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0.xml" ContentType="application/vnd.openxmlformats-officedocument.wordprocessingml.header+xml"/>
  <Override PartName="/word/footer26.xml" ContentType="application/vnd.openxmlformats-officedocument.wordprocessingml.footer+xml"/>
  <Default Extension="jpeg" ContentType="image/jpeg"/>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3.xml" ContentType="application/vnd.openxmlformats-officedocument.wordprocessingml.header+xml"/>
  <Override PartName="/word/footer40.xml" ContentType="application/vnd.openxmlformats-officedocument.wordprocessingml.footer+xml"/>
  <Override PartName="/word/header14.xml" ContentType="application/vnd.openxmlformats-officedocument.wordprocessingml.header+xml"/>
  <Override PartName="/word/footer41.xml" ContentType="application/vnd.openxmlformats-officedocument.wordprocessingml.footer+xml"/>
  <Override PartName="/word/header15.xml" ContentType="application/vnd.openxmlformats-officedocument.wordprocessingml.header+xml"/>
  <Override PartName="/word/footer42.xml" ContentType="application/vnd.openxmlformats-officedocument.wordprocessingml.footer+xml"/>
  <Override PartName="/word/header16.xml" ContentType="application/vnd.openxmlformats-officedocument.wordprocessingml.header+xml"/>
  <Override PartName="/word/footer43.xml" ContentType="application/vnd.openxmlformats-officedocument.wordprocessingml.footer+xml"/>
  <Override PartName="/word/header17.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18.xml" ContentType="application/vnd.openxmlformats-officedocument.wordprocessingml.header+xml"/>
  <Override PartName="/word/footer46.xml" ContentType="application/vnd.openxmlformats-officedocument.wordprocessingml.footer+xml"/>
  <Override PartName="/word/header19.xml" ContentType="application/vnd.openxmlformats-officedocument.wordprocessingml.header+xml"/>
  <Override PartName="/word/footer47.xml" ContentType="application/vnd.openxmlformats-officedocument.wordprocessingml.footer+xml"/>
  <Override PartName="/word/header20.xml" ContentType="application/vnd.openxmlformats-officedocument.wordprocessingml.header+xml"/>
  <Override PartName="/word/footer48.xml" ContentType="application/vnd.openxmlformats-officedocument.wordprocessingml.footer+xml"/>
  <Override PartName="/word/header21.xml" ContentType="application/vnd.openxmlformats-officedocument.wordprocessingml.header+xml"/>
  <Override PartName="/word/footer49.xml" ContentType="application/vnd.openxmlformats-officedocument.wordprocessingml.footer+xml"/>
  <Override PartName="/word/header22.xml" ContentType="application/vnd.openxmlformats-officedocument.wordprocessingml.header+xml"/>
  <Override PartName="/word/footer50.xml" ContentType="application/vnd.openxmlformats-officedocument.wordprocessingml.footer+xml"/>
  <Override PartName="/word/header23.xml" ContentType="application/vnd.openxmlformats-officedocument.wordprocessingml.header+xml"/>
  <Override PartName="/word/footer51.xml" ContentType="application/vnd.openxmlformats-officedocument.wordprocessingml.footer+xml"/>
  <Override PartName="/word/header24.xml" ContentType="application/vnd.openxmlformats-officedocument.wordprocessingml.header+xml"/>
  <Override PartName="/word/footer52.xml" ContentType="application/vnd.openxmlformats-officedocument.wordprocessingml.footer+xml"/>
  <Override PartName="/word/header25.xml" ContentType="application/vnd.openxmlformats-officedocument.wordprocessingml.header+xml"/>
  <Override PartName="/word/footer53.xml" ContentType="application/vnd.openxmlformats-officedocument.wordprocessingml.footer+xml"/>
  <Override PartName="/word/header26.xml" ContentType="application/vnd.openxmlformats-officedocument.wordprocessingml.header+xml"/>
  <Override PartName="/word/footer54.xml" ContentType="application/vnd.openxmlformats-officedocument.wordprocessingml.footer+xml"/>
  <Override PartName="/word/header27.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28.xml" ContentType="application/vnd.openxmlformats-officedocument.wordprocessingml.header+xml"/>
  <Override PartName="/word/footer60.xml" ContentType="application/vnd.openxmlformats-officedocument.wordprocessingml.footer+xml"/>
  <Override PartName="/word/header2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30.xml" ContentType="application/vnd.openxmlformats-officedocument.wordprocessingml.header+xml"/>
  <Override PartName="/word/footer65.xml" ContentType="application/vnd.openxmlformats-officedocument.wordprocessingml.footer+xml"/>
  <Override PartName="/word/header31.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32.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33.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header34.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Heading3"/>
        <w:tabs>
          <w:tab w:pos="6600" w:val="left" w:leader="none"/>
        </w:tabs>
        <w:spacing w:line="240" w:lineRule="auto" w:before="26"/>
        <w:ind w:left="0" w:right="47"/>
        <w:jc w:val="center"/>
      </w:pPr>
      <w:r>
        <w:rPr/>
        <w:t>公司代码：</w:t>
      </w:r>
      <w:r>
        <w:rPr>
          <w:rFonts w:ascii="宋体" w:hAnsi="宋体" w:cs="宋体" w:eastAsia="宋体" w:hint="default"/>
        </w:rPr>
        <w:t>600271</w:t>
        <w:tab/>
      </w:r>
      <w:r>
        <w:rPr/>
        <w:t>公司简称：航天信息</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line="568" w:lineRule="exact" w:before="0"/>
        <w:ind w:left="2437" w:right="2412" w:firstLine="0"/>
        <w:jc w:val="center"/>
        <w:rPr>
          <w:rFonts w:ascii="黑体" w:hAnsi="黑体" w:cs="黑体" w:eastAsia="黑体" w:hint="default"/>
          <w:sz w:val="44"/>
          <w:szCs w:val="44"/>
        </w:rPr>
      </w:pPr>
      <w:r>
        <w:rPr>
          <w:rFonts w:ascii="黑体" w:hAnsi="黑体" w:cs="黑体" w:eastAsia="黑体" w:hint="default"/>
          <w:b/>
          <w:bCs/>
          <w:w w:val="95"/>
          <w:sz w:val="44"/>
          <w:szCs w:val="44"/>
        </w:rPr>
        <w:t>航天信息股份有限公司</w:t>
      </w:r>
      <w:r>
        <w:rPr>
          <w:rFonts w:ascii="黑体" w:hAnsi="黑体" w:cs="黑体" w:eastAsia="黑体" w:hint="default"/>
          <w:b/>
          <w:bCs/>
          <w:spacing w:val="-1"/>
          <w:w w:val="95"/>
          <w:sz w:val="44"/>
          <w:szCs w:val="44"/>
        </w:rPr>
        <w:t> </w:t>
      </w:r>
      <w:r>
        <w:rPr>
          <w:rFonts w:ascii="黑体" w:hAnsi="黑体" w:cs="黑体" w:eastAsia="黑体" w:hint="default"/>
          <w:b/>
          <w:bCs/>
          <w:sz w:val="44"/>
          <w:szCs w:val="44"/>
        </w:rPr>
        <w:t>2017</w:t>
      </w:r>
      <w:r>
        <w:rPr>
          <w:rFonts w:ascii="黑体" w:hAnsi="黑体" w:cs="黑体" w:eastAsia="黑体" w:hint="default"/>
          <w:b/>
          <w:bCs/>
          <w:spacing w:val="-115"/>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after="0" w:line="568"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6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0"/>
        <w:ind w:left="3972" w:right="404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6"/>
        <w:spacing w:line="355" w:lineRule="auto"/>
        <w:ind w:left="507" w:right="38" w:hanging="370"/>
        <w:jc w:val="left"/>
        <w:rPr>
          <w:b w:val="0"/>
          <w:bCs w:val="0"/>
        </w:rPr>
      </w:pPr>
      <w:r>
        <w:rPr>
          <w:spacing w:val="-4"/>
        </w:rPr>
        <w:t>一、本公司董事会、监事会及董事、监事、高级管理人员保证年度报告内容的真实、准确、完整，</w:t>
      </w:r>
      <w:r>
        <w:rPr>
          <w:spacing w:val="-64"/>
        </w:rPr>
        <w:t> </w:t>
      </w:r>
      <w:r>
        <w:rPr>
          <w:spacing w:val="-64"/>
        </w:rPr>
      </w:r>
      <w:r>
        <w:rPr/>
        <w:t>不存在虚假记载、误导性陈述或重大遗漏，并承担个别和连带的法律责任。</w:t>
      </w:r>
      <w:r>
        <w:rPr>
          <w:b w:val="0"/>
          <w:bCs w:val="0"/>
        </w:rPr>
      </w:r>
    </w:p>
    <w:p>
      <w:pPr>
        <w:spacing w:line="240" w:lineRule="auto" w:before="4"/>
        <w:rPr>
          <w:rFonts w:ascii="宋体" w:hAnsi="宋体" w:cs="宋体" w:eastAsia="宋体" w:hint="default"/>
          <w:b/>
          <w:bCs/>
          <w:sz w:val="26"/>
          <w:szCs w:val="26"/>
        </w:rPr>
      </w:pPr>
    </w:p>
    <w:p>
      <w:pPr>
        <w:pStyle w:val="Heading6"/>
        <w:spacing w:line="240" w:lineRule="auto"/>
        <w:ind w:left="138" w:right="38"/>
        <w:jc w:val="left"/>
        <w:rPr>
          <w:b w:val="0"/>
          <w:bCs w:val="0"/>
        </w:rPr>
      </w:pPr>
      <w:r>
        <w:rPr/>
        <w:t>二、</w:t>
      </w:r>
      <w:r>
        <w:rPr>
          <w:spacing w:val="-80"/>
        </w:rPr>
        <w:t> </w:t>
      </w:r>
      <w:r>
        <w:rPr/>
        <w:t>公司全体董事出席董事会会议。</w:t>
      </w:r>
      <w:r>
        <w:rPr>
          <w:b w:val="0"/>
          <w:bCs w:val="0"/>
        </w:rPr>
      </w:r>
    </w:p>
    <w:p>
      <w:pPr>
        <w:pStyle w:val="Heading6"/>
        <w:spacing w:line="720" w:lineRule="exact" w:before="114"/>
        <w:ind w:left="138" w:right="38"/>
        <w:jc w:val="left"/>
        <w:rPr>
          <w:b w:val="0"/>
          <w:bCs w:val="0"/>
        </w:rPr>
      </w:pPr>
      <w:r>
        <w:rPr/>
        <w:t>三、</w:t>
      </w:r>
      <w:r>
        <w:rPr>
          <w:spacing w:val="-11"/>
        </w:rPr>
        <w:t> </w:t>
      </w:r>
      <w:r>
        <w:rPr/>
        <w:t>天健会计师事务所（特殊普通合伙）为本公司出具了标准无保留意见的审计报告。</w:t>
      </w:r>
      <w:r>
        <w:rPr>
          <w:w w:val="100"/>
        </w:rPr>
        <w:t> </w:t>
      </w:r>
      <w:r>
        <w:rPr>
          <w:spacing w:val="-1"/>
        </w:rPr>
        <w:t>四、公司负责人时旸、主管会计工作负责人张凤强及会计机构负责人（会计主管人员）伍淑平声</w:t>
      </w:r>
      <w:r>
        <w:rPr>
          <w:b w:val="0"/>
          <w:bCs w:val="0"/>
          <w:spacing w:val="-1"/>
        </w:rPr>
      </w:r>
    </w:p>
    <w:p>
      <w:pPr>
        <w:pStyle w:val="Heading6"/>
        <w:spacing w:line="240" w:lineRule="auto" w:before="18"/>
        <w:ind w:left="507" w:right="38"/>
        <w:jc w:val="left"/>
        <w:rPr>
          <w:b w:val="0"/>
          <w:bCs w:val="0"/>
        </w:rPr>
      </w:pPr>
      <w:r>
        <w:rPr/>
        <w:t>明：保证年度报告中财务报告的真实、准确、完整。</w:t>
      </w:r>
      <w:r>
        <w:rPr>
          <w:b w:val="0"/>
          <w:bCs w:val="0"/>
        </w:rPr>
      </w:r>
    </w:p>
    <w:p>
      <w:pPr>
        <w:spacing w:line="240" w:lineRule="auto" w:before="7"/>
        <w:rPr>
          <w:rFonts w:ascii="宋体" w:hAnsi="宋体" w:cs="宋体" w:eastAsia="宋体" w:hint="default"/>
          <w:b/>
          <w:bCs/>
          <w:sz w:val="14"/>
          <w:szCs w:val="14"/>
        </w:rPr>
      </w:pPr>
    </w:p>
    <w:p>
      <w:pPr>
        <w:spacing w:line="530" w:lineRule="atLeast" w:before="0"/>
        <w:ind w:left="558" w:right="206"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z w:val="21"/>
          <w:szCs w:val="21"/>
        </w:rPr>
        <w:t>以利润分配股权登记日的总股本为基数，每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股派送现金红利</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元（含税），预计派送金</w:t>
      </w:r>
    </w:p>
    <w:p>
      <w:pPr>
        <w:pStyle w:val="BodyText"/>
        <w:spacing w:line="240" w:lineRule="auto" w:before="110"/>
        <w:ind w:right="38"/>
        <w:jc w:val="left"/>
      </w:pPr>
      <w:r>
        <w:rPr/>
        <w:t>额为</w:t>
      </w:r>
      <w:r>
        <w:rPr>
          <w:spacing w:val="-53"/>
        </w:rPr>
        <w:t> </w:t>
      </w:r>
      <w:r>
        <w:rPr>
          <w:rFonts w:ascii="Times New Roman" w:hAnsi="Times New Roman" w:cs="Times New Roman" w:eastAsia="Times New Roman" w:hint="default"/>
        </w:rPr>
        <w:t>782,397,767.34</w:t>
      </w:r>
      <w:r>
        <w:rPr>
          <w:rFonts w:ascii="Times New Roman" w:hAnsi="Times New Roman" w:cs="Times New Roman" w:eastAsia="Times New Roman" w:hint="default"/>
          <w:spacing w:val="-3"/>
        </w:rPr>
        <w:t> </w:t>
      </w:r>
      <w:r>
        <w:rPr/>
        <w:t>元，本年度不进行资本公积转增股本。</w:t>
      </w:r>
    </w:p>
    <w:p>
      <w:pPr>
        <w:spacing w:line="240" w:lineRule="auto" w:before="8"/>
        <w:rPr>
          <w:rFonts w:ascii="宋体" w:hAnsi="宋体" w:cs="宋体" w:eastAsia="宋体" w:hint="default"/>
          <w:sz w:val="30"/>
          <w:szCs w:val="30"/>
        </w:rPr>
      </w:pPr>
    </w:p>
    <w:p>
      <w:pPr>
        <w:pStyle w:val="Heading6"/>
        <w:spacing w:line="240" w:lineRule="auto"/>
        <w:ind w:left="138" w:right="38"/>
        <w:jc w:val="left"/>
        <w:rPr>
          <w:b w:val="0"/>
          <w:bCs w:val="0"/>
        </w:rPr>
      </w:pPr>
      <w:r>
        <w:rPr/>
        <w:t>六、</w:t>
      </w:r>
      <w:r>
        <w:rPr>
          <w:spacing w:val="-24"/>
        </w:rPr>
        <w:t> </w:t>
      </w:r>
      <w:r>
        <w:rPr/>
        <w:t>前瞻性陈述的风险声明</w:t>
      </w:r>
      <w:r>
        <w:rPr>
          <w:b w:val="0"/>
          <w:bCs w:val="0"/>
        </w:rPr>
      </w:r>
    </w:p>
    <w:p>
      <w:pPr>
        <w:pStyle w:val="BodyText"/>
        <w:spacing w:line="240" w:lineRule="auto" w:before="133"/>
        <w:ind w:right="38"/>
        <w:jc w:val="left"/>
      </w:pPr>
      <w:r>
        <w:rPr/>
        <w:t>□适用 √不适用</w:t>
      </w:r>
    </w:p>
    <w:p>
      <w:pPr>
        <w:spacing w:line="240" w:lineRule="auto" w:before="5"/>
        <w:rPr>
          <w:rFonts w:ascii="宋体" w:hAnsi="宋体" w:cs="宋体" w:eastAsia="宋体" w:hint="default"/>
          <w:sz w:val="27"/>
          <w:szCs w:val="27"/>
        </w:rPr>
      </w:pPr>
    </w:p>
    <w:p>
      <w:pPr>
        <w:pStyle w:val="Heading6"/>
        <w:spacing w:line="240" w:lineRule="auto"/>
        <w:ind w:left="138" w:right="38"/>
        <w:jc w:val="left"/>
        <w:rPr>
          <w:b w:val="0"/>
          <w:bCs w:val="0"/>
        </w:rPr>
      </w:pPr>
      <w:r>
        <w:rPr/>
        <w:t>七、是否存在被控股股东及其关联方非经营性占用资金情况</w:t>
      </w:r>
      <w:r>
        <w:rPr>
          <w:b w:val="0"/>
          <w:bCs w:val="0"/>
        </w:rPr>
      </w:r>
    </w:p>
    <w:p>
      <w:pPr>
        <w:pStyle w:val="Heading3"/>
        <w:spacing w:line="240" w:lineRule="auto" w:before="175"/>
        <w:ind w:left="138" w:right="38"/>
        <w:jc w:val="left"/>
      </w:pPr>
      <w:r>
        <w:rPr/>
        <w:t>否</w:t>
      </w:r>
    </w:p>
    <w:p>
      <w:pPr>
        <w:spacing w:line="240" w:lineRule="auto" w:before="11"/>
        <w:rPr>
          <w:rFonts w:ascii="宋体" w:hAnsi="宋体" w:cs="宋体" w:eastAsia="宋体" w:hint="default"/>
          <w:sz w:val="27"/>
          <w:szCs w:val="27"/>
        </w:rPr>
      </w:pPr>
    </w:p>
    <w:p>
      <w:pPr>
        <w:pStyle w:val="Heading6"/>
        <w:tabs>
          <w:tab w:pos="781" w:val="left" w:leader="none"/>
        </w:tabs>
        <w:spacing w:line="240" w:lineRule="auto"/>
        <w:ind w:left="138" w:right="38"/>
        <w:jc w:val="left"/>
        <w:rPr>
          <w:b w:val="0"/>
          <w:bCs w:val="0"/>
        </w:rPr>
      </w:pPr>
      <w:r>
        <w:rPr/>
        <w:t>八、</w:t>
        <w:tab/>
        <w:t>是否存在违反规定决策程序对外提供担保的情况？</w:t>
      </w:r>
      <w:r>
        <w:rPr>
          <w:b w:val="0"/>
          <w:bCs w:val="0"/>
        </w:rPr>
      </w:r>
    </w:p>
    <w:p>
      <w:pPr>
        <w:pStyle w:val="Heading3"/>
        <w:spacing w:line="240" w:lineRule="auto" w:before="127"/>
        <w:ind w:left="138" w:right="38"/>
        <w:jc w:val="left"/>
      </w:pPr>
      <w:r>
        <w:rPr/>
        <w:t>否</w:t>
      </w:r>
    </w:p>
    <w:p>
      <w:pPr>
        <w:spacing w:line="240" w:lineRule="auto" w:before="0"/>
        <w:rPr>
          <w:rFonts w:ascii="宋体" w:hAnsi="宋体" w:cs="宋体" w:eastAsia="宋体" w:hint="default"/>
          <w:sz w:val="24"/>
          <w:szCs w:val="24"/>
        </w:rPr>
      </w:pPr>
    </w:p>
    <w:p>
      <w:pPr>
        <w:pStyle w:val="Heading6"/>
        <w:tabs>
          <w:tab w:pos="781" w:val="left" w:leader="none"/>
        </w:tabs>
        <w:spacing w:line="240" w:lineRule="auto"/>
        <w:ind w:left="138" w:right="38"/>
        <w:jc w:val="left"/>
        <w:rPr>
          <w:b w:val="0"/>
          <w:bCs w:val="0"/>
        </w:rPr>
      </w:pPr>
      <w:r>
        <w:rPr/>
        <w:t>九、</w:t>
        <w:tab/>
        <w:t>重大风险提示</w:t>
      </w:r>
      <w:r>
        <w:rPr>
          <w:b w:val="0"/>
          <w:bCs w:val="0"/>
        </w:rPr>
      </w:r>
    </w:p>
    <w:p>
      <w:pPr>
        <w:spacing w:line="240" w:lineRule="auto" w:before="8"/>
        <w:rPr>
          <w:rFonts w:ascii="宋体" w:hAnsi="宋体" w:cs="宋体" w:eastAsia="宋体" w:hint="default"/>
          <w:b/>
          <w:bCs/>
          <w:sz w:val="18"/>
          <w:szCs w:val="18"/>
        </w:rPr>
      </w:pPr>
    </w:p>
    <w:p>
      <w:pPr>
        <w:pStyle w:val="BodyText"/>
        <w:spacing w:line="348" w:lineRule="auto" w:before="0"/>
        <w:ind w:right="38" w:firstLine="419"/>
        <w:jc w:val="left"/>
      </w:pPr>
      <w:r>
        <w:rPr>
          <w:spacing w:val="-4"/>
        </w:rPr>
        <w:t>公司已描述面临的风险，请查阅本报告“第四节</w:t>
      </w:r>
      <w:r>
        <w:rPr>
          <w:spacing w:val="65"/>
        </w:rPr>
        <w:t> </w:t>
      </w:r>
      <w:r>
        <w:rPr>
          <w:spacing w:val="-5"/>
        </w:rPr>
        <w:t>经营情况讨论与分析”中“三、公司关于公</w:t>
      </w:r>
      <w:r>
        <w:rPr>
          <w:w w:val="100"/>
        </w:rPr>
        <w:t> </w:t>
      </w:r>
      <w:r>
        <w:rPr/>
        <w:t>司未来发展的讨论与分析”内的“（四）可能面对的风险”内容。</w:t>
      </w:r>
    </w:p>
    <w:p>
      <w:pPr>
        <w:spacing w:line="240" w:lineRule="auto" w:before="4"/>
        <w:rPr>
          <w:rFonts w:ascii="宋体" w:hAnsi="宋体" w:cs="宋体" w:eastAsia="宋体" w:hint="default"/>
          <w:sz w:val="24"/>
          <w:szCs w:val="24"/>
        </w:rPr>
      </w:pPr>
    </w:p>
    <w:p>
      <w:pPr>
        <w:spacing w:before="0"/>
        <w:ind w:left="138" w:right="38"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38"/>
        <w:jc w:val="left"/>
      </w:pPr>
      <w:r>
        <w:rPr/>
        <w:t>□适用 √不适用</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14"/>
        <w:ind w:left="3343" w:right="3398"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856" w:val="left" w:leader="dot"/>
            </w:tabs>
            <w:spacing w:line="240" w:lineRule="auto" w:before="373"/>
            <w:ind w:right="0"/>
            <w:jc w:val="left"/>
            <w:rPr>
              <w:rFonts w:ascii="Times New Roman" w:hAnsi="Times New Roman" w:cs="Times New Roman" w:eastAsia="Times New Roman" w:hint="default"/>
              <w:b w:val="0"/>
              <w:bCs w:val="0"/>
            </w:rPr>
          </w:pPr>
          <w:hyperlink w:history="true" w:anchor="_bookmark0">
            <w:r>
              <w:rPr/>
              <w:t>第一节</w:t>
              <w:tab/>
              <w:t>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w:t>
            </w:r>
            <w:r>
              <w:rPr>
                <w:rFonts w:ascii="Times New Roman" w:hAnsi="Times New Roman" w:cs="Times New Roman" w:eastAsia="Times New Roman" w:hint="default"/>
                <w:b w:val="0"/>
                <w:bCs w:val="0"/>
              </w:rPr>
            </w:r>
          </w:hyperlink>
        </w:p>
        <w:p>
          <w:pPr>
            <w:pStyle w:val="TOC1"/>
            <w:tabs>
              <w:tab w:pos="1397" w:val="left" w:leader="none"/>
              <w:tab w:pos="8856" w:val="lef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r>
            <w:r>
              <w:rPr>
                <w:spacing w:val="-1"/>
              </w:rPr>
              <w:t>公司简介和主要财务指标</w:t>
            </w:r>
            <w:r>
              <w:rPr>
                <w:rFonts w:ascii="Times New Roman" w:hAnsi="Times New Roman" w:cs="Times New Roman" w:eastAsia="Times New Roman" w:hint="default"/>
                <w:b w:val="0"/>
                <w:bCs w:val="0"/>
                <w:spacing w:val="-1"/>
              </w:rPr>
              <w:tab/>
            </w:r>
            <w:r>
              <w:rPr>
                <w:rFonts w:ascii="Times New Roman" w:hAnsi="Times New Roman" w:cs="Times New Roman" w:eastAsia="Times New Roman" w:hint="default"/>
              </w:rPr>
              <w:t>4</w:t>
            </w:r>
            <w:r>
              <w:rPr>
                <w:rFonts w:ascii="Times New Roman" w:hAnsi="Times New Roman" w:cs="Times New Roman" w:eastAsia="Times New Roman" w:hint="default"/>
                <w:b w:val="0"/>
                <w:bCs w:val="0"/>
              </w:rPr>
            </w:r>
          </w:hyperlink>
        </w:p>
        <w:p>
          <w:pPr>
            <w:pStyle w:val="TOC1"/>
            <w:tabs>
              <w:tab w:pos="1397" w:val="left" w:leader="none"/>
              <w:tab w:pos="8856" w:val="lef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1397" w:val="left" w:leader="none"/>
              <w:tab w:pos="8750" w:val="lef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1397" w:val="left" w:leader="none"/>
              <w:tab w:pos="8750" w:val="left" w:leader="dot"/>
            </w:tabs>
            <w:spacing w:line="240" w:lineRule="auto" w:before="119"/>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46</w:t>
            </w:r>
            <w:r>
              <w:rPr>
                <w:rFonts w:ascii="Times New Roman" w:hAnsi="Times New Roman" w:cs="Times New Roman" w:eastAsia="Times New Roman" w:hint="default"/>
                <w:b w:val="0"/>
                <w:bCs w:val="0"/>
              </w:rPr>
            </w:r>
          </w:hyperlink>
        </w:p>
        <w:p>
          <w:pPr>
            <w:pStyle w:val="TOC1"/>
            <w:tabs>
              <w:tab w:pos="1397" w:val="left" w:leader="none"/>
              <w:tab w:pos="8750" w:val="lef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r>
            <w:r>
              <w:rPr>
                <w:spacing w:val="-1"/>
              </w:rPr>
              <w:t>普通股股份变动及股东情况</w:t>
            </w:r>
            <w:r>
              <w:rPr>
                <w:rFonts w:ascii="Times New Roman" w:hAnsi="Times New Roman" w:cs="Times New Roman" w:eastAsia="Times New Roman" w:hint="default"/>
                <w:b w:val="0"/>
                <w:bCs w:val="0"/>
                <w:spacing w:val="-1"/>
              </w:rPr>
              <w:tab/>
            </w:r>
            <w:r>
              <w:rPr>
                <w:rFonts w:ascii="Times New Roman" w:hAnsi="Times New Roman" w:cs="Times New Roman" w:eastAsia="Times New Roman" w:hint="default"/>
              </w:rPr>
              <w:t>69</w:t>
            </w:r>
            <w:r>
              <w:rPr>
                <w:rFonts w:ascii="Times New Roman" w:hAnsi="Times New Roman" w:cs="Times New Roman" w:eastAsia="Times New Roman" w:hint="default"/>
                <w:b w:val="0"/>
                <w:bCs w:val="0"/>
              </w:rPr>
            </w:r>
          </w:hyperlink>
        </w:p>
        <w:p>
          <w:pPr>
            <w:pStyle w:val="TOC1"/>
            <w:tabs>
              <w:tab w:pos="1397" w:val="left" w:leader="none"/>
              <w:tab w:pos="8750" w:val="left" w:leader="dot"/>
            </w:tabs>
            <w:spacing w:line="240" w:lineRule="auto" w:before="118"/>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77</w:t>
            </w:r>
            <w:r>
              <w:rPr>
                <w:rFonts w:ascii="Times New Roman" w:hAnsi="Times New Roman" w:cs="Times New Roman" w:eastAsia="Times New Roman" w:hint="default"/>
                <w:b w:val="0"/>
                <w:bCs w:val="0"/>
              </w:rPr>
            </w:r>
          </w:hyperlink>
        </w:p>
        <w:p>
          <w:pPr>
            <w:pStyle w:val="TOC1"/>
            <w:tabs>
              <w:tab w:pos="1397" w:val="left" w:leader="none"/>
              <w:tab w:pos="8750" w:val="lef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tab/>
            </w:r>
            <w:r>
              <w:rPr>
                <w:spacing w:val="-1"/>
              </w:rPr>
              <w:t>董事、监事、高级管理人员和员工情况</w:t>
            </w:r>
            <w:r>
              <w:rPr>
                <w:rFonts w:ascii="Times New Roman" w:hAnsi="Times New Roman" w:cs="Times New Roman" w:eastAsia="Times New Roman" w:hint="default"/>
                <w:b w:val="0"/>
                <w:bCs w:val="0"/>
                <w:spacing w:val="-1"/>
              </w:rPr>
              <w:tab/>
            </w:r>
            <w:r>
              <w:rPr>
                <w:rFonts w:ascii="Times New Roman" w:hAnsi="Times New Roman" w:cs="Times New Roman" w:eastAsia="Times New Roman" w:hint="default"/>
              </w:rPr>
              <w:t>78</w:t>
            </w:r>
            <w:r>
              <w:rPr>
                <w:rFonts w:ascii="Times New Roman" w:hAnsi="Times New Roman" w:cs="Times New Roman" w:eastAsia="Times New Roman" w:hint="default"/>
                <w:b w:val="0"/>
                <w:bCs w:val="0"/>
              </w:rPr>
            </w:r>
          </w:hyperlink>
        </w:p>
        <w:p>
          <w:pPr>
            <w:pStyle w:val="TOC1"/>
            <w:tabs>
              <w:tab w:pos="1397" w:val="left" w:leader="none"/>
              <w:tab w:pos="8750" w:val="lef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78</w:t>
            </w:r>
            <w:r>
              <w:rPr>
                <w:rFonts w:ascii="Times New Roman" w:hAnsi="Times New Roman" w:cs="Times New Roman" w:eastAsia="Times New Roman" w:hint="default"/>
                <w:b w:val="0"/>
                <w:bCs w:val="0"/>
              </w:rPr>
            </w:r>
          </w:hyperlink>
        </w:p>
        <w:p>
          <w:pPr>
            <w:pStyle w:val="TOC1"/>
            <w:tabs>
              <w:tab w:pos="1397" w:val="left" w:leader="none"/>
              <w:tab w:pos="8750" w:val="left" w:leader="dot"/>
            </w:tabs>
            <w:spacing w:line="240" w:lineRule="auto" w:before="119"/>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88</w:t>
            </w:r>
            <w:r>
              <w:rPr>
                <w:rFonts w:ascii="Times New Roman" w:hAnsi="Times New Roman" w:cs="Times New Roman" w:eastAsia="Times New Roman" w:hint="default"/>
                <w:b w:val="0"/>
                <w:bCs w:val="0"/>
              </w:rPr>
            </w:r>
          </w:hyperlink>
        </w:p>
        <w:p>
          <w:pPr>
            <w:pStyle w:val="TOC1"/>
            <w:tabs>
              <w:tab w:pos="1397" w:val="left" w:leader="none"/>
              <w:tab w:pos="8750" w:val="lef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93</w:t>
            </w:r>
            <w:r>
              <w:rPr>
                <w:rFonts w:ascii="Times New Roman" w:hAnsi="Times New Roman" w:cs="Times New Roman" w:eastAsia="Times New Roman" w:hint="default"/>
                <w:b w:val="0"/>
                <w:bCs w:val="0"/>
              </w:rPr>
            </w:r>
          </w:hyperlink>
        </w:p>
        <w:p>
          <w:pPr>
            <w:pStyle w:val="TOC1"/>
            <w:tabs>
              <w:tab w:pos="1397" w:val="left" w:leader="none"/>
              <w:tab w:pos="8742" w:val="left" w:leader="dot"/>
            </w:tabs>
            <w:spacing w:line="240" w:lineRule="auto"/>
            <w:ind w:right="0"/>
            <w:jc w:val="left"/>
            <w:rPr>
              <w:rFonts w:ascii="Times New Roman" w:hAnsi="Times New Roman" w:cs="Times New Roman" w:eastAsia="Times New Roman" w:hint="default"/>
              <w:b w:val="0"/>
              <w:bCs w:val="0"/>
            </w:rPr>
          </w:pPr>
          <w:r>
            <w:rPr/>
            <w:t>第十二节</w:t>
            <w:tab/>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101</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880" w:footer="1195" w:top="1120" w:bottom="1380" w:left="1660" w:right="1080"/>
        </w:sectPr>
      </w:pPr>
    </w:p>
    <w:p>
      <w:pPr>
        <w:pStyle w:val="Heading1"/>
        <w:tabs>
          <w:tab w:pos="1260" w:val="left" w:leader="none"/>
        </w:tabs>
        <w:spacing w:line="240" w:lineRule="auto" w:before="412"/>
        <w:ind w:right="17"/>
        <w:jc w:val="center"/>
        <w:rPr>
          <w:b w:val="0"/>
          <w:bCs w:val="0"/>
        </w:rPr>
      </w:pPr>
      <w:bookmarkStart w:name="_bookmark0" w:id="1"/>
      <w:bookmarkEnd w:id="1"/>
      <w:r>
        <w:rPr>
          <w:b w:val="0"/>
          <w:bCs w:val="0"/>
        </w:rPr>
      </w:r>
      <w:r>
        <w:rPr>
          <w:w w:val="95"/>
        </w:rPr>
        <w:t>第一节</w:t>
        <w:tab/>
      </w:r>
      <w:r>
        <w:rPr/>
        <w:t>释义</w:t>
      </w:r>
      <w:r>
        <w:rPr>
          <w:b w:val="0"/>
          <w:bCs w:val="0"/>
        </w:rPr>
      </w:r>
    </w:p>
    <w:p>
      <w:pPr>
        <w:pStyle w:val="BodyText"/>
        <w:spacing w:line="290" w:lineRule="auto" w:before="253"/>
        <w:ind w:left="218"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公司、本公司、航天信息</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航天信息股份有限公司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董事会、监事会、股东大会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航天信息</w:t>
            </w:r>
            <w:r>
              <w:rPr>
                <w:rFonts w:ascii="宋体" w:hAnsi="宋体" w:cs="宋体" w:eastAsia="宋体" w:hint="default"/>
                <w:spacing w:val="-64"/>
                <w:sz w:val="21"/>
                <w:szCs w:val="21"/>
              </w:rPr>
              <w:t> </w:t>
            </w:r>
            <w:r>
              <w:rPr>
                <w:rFonts w:ascii="宋体" w:hAnsi="宋体" w:cs="宋体" w:eastAsia="宋体" w:hint="default"/>
                <w:spacing w:val="18"/>
                <w:sz w:val="21"/>
                <w:szCs w:val="21"/>
              </w:rPr>
              <w:t>股份有限公司董</w:t>
            </w:r>
            <w:r>
              <w:rPr>
                <w:rFonts w:ascii="宋体" w:hAnsi="宋体" w:cs="宋体" w:eastAsia="宋体" w:hint="default"/>
                <w:spacing w:val="-64"/>
                <w:sz w:val="21"/>
                <w:szCs w:val="21"/>
              </w:rPr>
              <w:t> </w:t>
            </w:r>
            <w:r>
              <w:rPr>
                <w:rFonts w:ascii="宋体" w:hAnsi="宋体" w:cs="宋体" w:eastAsia="宋体" w:hint="default"/>
                <w:sz w:val="21"/>
                <w:szCs w:val="21"/>
              </w:rPr>
              <w:t>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会、监事会和股东大会</w:t>
            </w:r>
          </w:p>
        </w:tc>
      </w:tr>
    </w:tbl>
    <w:p>
      <w:pPr>
        <w:spacing w:line="240" w:lineRule="auto" w:before="9"/>
        <w:rPr>
          <w:rFonts w:ascii="宋体" w:hAnsi="宋体" w:cs="宋体" w:eastAsia="宋体" w:hint="default"/>
          <w:sz w:val="23"/>
          <w:szCs w:val="23"/>
        </w:rPr>
      </w:pPr>
    </w:p>
    <w:p>
      <w:pPr>
        <w:pStyle w:val="Heading1"/>
        <w:tabs>
          <w:tab w:pos="3717" w:val="left" w:leader="none"/>
        </w:tabs>
        <w:spacing w:line="240" w:lineRule="auto" w:before="0"/>
        <w:ind w:left="2457" w:right="227"/>
        <w:jc w:val="left"/>
        <w:rPr>
          <w:b w:val="0"/>
          <w:bCs w:val="0"/>
        </w:rPr>
      </w:pPr>
      <w:bookmarkStart w:name="_bookmark1" w:id="2"/>
      <w:bookmarkEnd w:id="2"/>
      <w:r>
        <w:rPr>
          <w:b w:val="0"/>
          <w:bCs w:val="0"/>
        </w:rPr>
      </w:r>
      <w:r>
        <w:rPr>
          <w:w w:val="95"/>
        </w:rPr>
        <w:t>第二节</w:t>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6"/>
        <w:spacing w:line="240" w:lineRule="auto" w:before="36"/>
        <w:ind w:right="2465"/>
        <w:jc w:val="left"/>
        <w:rPr>
          <w:b w:val="0"/>
          <w:bCs w:val="0"/>
        </w:rPr>
      </w:pPr>
      <w:r>
        <w:rPr/>
        <w:t>一、</w:t>
      </w:r>
      <w:r>
        <w:rPr>
          <w:spacing w:val="-3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航天信息股份有限公司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航天信息</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AISINO</w:t>
            </w:r>
            <w:r>
              <w:rPr>
                <w:rFonts w:ascii="宋体"/>
                <w:spacing w:val="2"/>
                <w:sz w:val="21"/>
              </w:rPr>
              <w:t> </w:t>
            </w:r>
            <w:r>
              <w:rPr>
                <w:rFonts w:ascii="宋体"/>
                <w:sz w:val="21"/>
              </w:rPr>
              <w:t>CORPORATION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AISINO</w:t>
            </w:r>
            <w:r>
              <w:rPr>
                <w:rFonts w:ascii="宋体"/>
                <w:spacing w:val="1"/>
                <w:sz w:val="21"/>
              </w:rPr>
              <w:t> </w:t>
            </w:r>
            <w:r>
              <w:rPr>
                <w:rFonts w:ascii="宋体"/>
                <w:sz w:val="21"/>
              </w:rPr>
              <w:t>CORP</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时旸</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6"/>
        <w:spacing w:line="240" w:lineRule="auto" w:before="36"/>
        <w:ind w:right="2465"/>
        <w:jc w:val="left"/>
        <w:rPr>
          <w:b w:val="0"/>
          <w:bCs w:val="0"/>
        </w:rPr>
      </w:pPr>
      <w:r>
        <w:rPr/>
        <w:t>二、</w:t>
      </w:r>
      <w:r>
        <w:rPr>
          <w:spacing w:val="-29"/>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朱凯</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北京市海淀区杏石口路甲</w:t>
            </w:r>
            <w:r>
              <w:rPr>
                <w:rFonts w:ascii="宋体" w:hAnsi="宋体" w:cs="宋体" w:eastAsia="宋体" w:hint="default"/>
                <w:sz w:val="21"/>
                <w:szCs w:val="21"/>
              </w:rPr>
              <w:t>18</w:t>
            </w:r>
            <w:r>
              <w:rPr>
                <w:rFonts w:ascii="宋体" w:hAnsi="宋体" w:cs="宋体" w:eastAsia="宋体" w:hint="default"/>
                <w:sz w:val="21"/>
                <w:szCs w:val="21"/>
              </w:rPr>
              <w:t>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董事会办公室</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北京市海淀区杏石口路甲</w:t>
            </w:r>
            <w:r>
              <w:rPr>
                <w:rFonts w:ascii="宋体" w:hAnsi="宋体" w:cs="宋体" w:eastAsia="宋体" w:hint="default"/>
                <w:sz w:val="21"/>
                <w:szCs w:val="21"/>
              </w:rPr>
              <w:t>18</w:t>
            </w:r>
            <w:r>
              <w:rPr>
                <w:rFonts w:ascii="宋体" w:hAnsi="宋体" w:cs="宋体" w:eastAsia="宋体" w:hint="default"/>
                <w:sz w:val="21"/>
                <w:szCs w:val="21"/>
              </w:rPr>
              <w:t>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010-88896053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010-88896053</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010-88896055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010-88896055</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chss@aisino.com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zk@aisino.com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6"/>
        <w:spacing w:line="240" w:lineRule="auto" w:before="36"/>
        <w:ind w:right="2465"/>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北京市海淀区杏石口路甲</w:t>
            </w:r>
            <w:r>
              <w:rPr>
                <w:rFonts w:ascii="宋体" w:hAnsi="宋体" w:cs="宋体" w:eastAsia="宋体" w:hint="default"/>
                <w:sz w:val="21"/>
                <w:szCs w:val="21"/>
              </w:rPr>
              <w:t>18</w:t>
            </w:r>
            <w:r>
              <w:rPr>
                <w:rFonts w:ascii="宋体" w:hAnsi="宋体" w:cs="宋体" w:eastAsia="宋体" w:hint="default"/>
                <w:sz w:val="21"/>
                <w:szCs w:val="21"/>
              </w:rPr>
              <w:t>号</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100195</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北京市海淀区杏石口路甲</w:t>
            </w:r>
            <w:r>
              <w:rPr>
                <w:rFonts w:ascii="宋体" w:hAnsi="宋体" w:cs="宋体" w:eastAsia="宋体" w:hint="default"/>
                <w:sz w:val="21"/>
                <w:szCs w:val="21"/>
              </w:rPr>
              <w:t>18</w:t>
            </w:r>
            <w:r>
              <w:rPr>
                <w:rFonts w:ascii="宋体" w:hAnsi="宋体" w:cs="宋体" w:eastAsia="宋体" w:hint="default"/>
                <w:sz w:val="21"/>
                <w:szCs w:val="21"/>
              </w:rPr>
              <w:t>号</w:t>
            </w:r>
            <w:r>
              <w:rPr>
                <w:rFonts w:ascii="宋体" w:hAnsi="宋体" w:cs="宋体" w:eastAsia="宋体" w:hint="default"/>
                <w:spacing w:val="-3"/>
                <w:sz w:val="21"/>
                <w:szCs w:val="21"/>
              </w:rPr>
              <w:t> </w:t>
            </w:r>
            <w:r>
              <w:rPr>
                <w:rFonts w:ascii="宋体" w:hAnsi="宋体" w:cs="宋体" w:eastAsia="宋体" w:hint="default"/>
                <w:sz w:val="21"/>
                <w:szCs w:val="21"/>
              </w:rPr>
              <w:t>航天信息园</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100195</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http://www.aisino.com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stock@aisino.com</w:t>
              </w:r>
            </w:hyperlink>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Heading6"/>
        <w:spacing w:line="240" w:lineRule="auto" w:before="36"/>
        <w:ind w:right="2465"/>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1">
              <w:r>
                <w:rPr>
                  <w:rFonts w:ascii="宋体"/>
                  <w:sz w:val="21"/>
                </w:rPr>
                <w:t>http://www.sse.com.cn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6"/>
        <w:spacing w:line="240" w:lineRule="auto" w:before="36"/>
        <w:ind w:right="2465"/>
        <w:jc w:val="left"/>
        <w:rPr>
          <w:b w:val="0"/>
          <w:bCs w:val="0"/>
        </w:rPr>
      </w:pPr>
      <w:r>
        <w:rPr/>
        <w:t>五、</w:t>
      </w:r>
      <w:r>
        <w:rPr>
          <w:spacing w:val="-29"/>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8"/>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航天信息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600271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Heading6"/>
        <w:spacing w:line="240" w:lineRule="auto" w:before="36"/>
        <w:ind w:right="2465"/>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中国杭州</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何降星、金敬玉</w:t>
            </w: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外）</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6"/>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6"/>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
        <w:rPr>
          <w:rFonts w:ascii="宋体" w:hAnsi="宋体" w:cs="宋体" w:eastAsia="宋体" w:hint="default"/>
          <w:b/>
          <w:bCs/>
          <w:sz w:val="29"/>
          <w:szCs w:val="29"/>
        </w:rPr>
      </w:pPr>
    </w:p>
    <w:p>
      <w:pPr>
        <w:pStyle w:val="Heading3"/>
        <w:tabs>
          <w:tab w:pos="1658" w:val="left" w:leader="none"/>
        </w:tabs>
        <w:spacing w:line="240" w:lineRule="auto"/>
        <w:ind w:right="0"/>
        <w:jc w:val="left"/>
      </w:pPr>
      <w:r>
        <w:rPr/>
        <w:t>单位：亿元</w:t>
        <w:tab/>
        <w:t>币种：人民币</w:t>
      </w:r>
    </w:p>
    <w:p>
      <w:pPr>
        <w:spacing w:after="0" w:line="240" w:lineRule="auto"/>
        <w:jc w:val="left"/>
        <w:sectPr>
          <w:type w:val="continuous"/>
          <w:pgSz w:w="11910" w:h="16840"/>
          <w:pgMar w:top="1120" w:bottom="1380" w:left="1580" w:right="1040"/>
          <w:cols w:num="2" w:equalWidth="0">
            <w:col w:w="3667" w:space="2285"/>
            <w:col w:w="3338"/>
          </w:cols>
        </w:sectPr>
      </w:pP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3272"/>
        <w:gridCol w:w="1455"/>
        <w:gridCol w:w="1442"/>
        <w:gridCol w:w="1441"/>
        <w:gridCol w:w="1440"/>
      </w:tblGrid>
      <w:tr>
        <w:trPr>
          <w:trHeight w:val="60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0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34" w:right="137" w:firstLine="52"/>
              <w:jc w:val="left"/>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9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297.54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256.14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223.83</w:t>
            </w:r>
          </w:p>
        </w:tc>
      </w:tr>
      <w:tr>
        <w:trPr>
          <w:trHeight w:val="29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15.55</w:t>
            </w:r>
          </w:p>
        </w:tc>
      </w:tr>
      <w:tr>
        <w:trPr>
          <w:trHeight w:val="55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归属于上市公司股东的扣除非经</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常性损益的净利润</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15.22</w:t>
            </w:r>
          </w:p>
        </w:tc>
      </w:tr>
      <w:tr>
        <w:trPr>
          <w:trHeight w:val="29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25.12</w:t>
            </w:r>
          </w:p>
        </w:tc>
      </w:tr>
      <w:tr>
        <w:trPr>
          <w:trHeight w:val="828"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345" w:right="188"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29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102.52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91.95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81.32</w:t>
            </w:r>
          </w:p>
        </w:tc>
      </w:tr>
      <w:tr>
        <w:trPr>
          <w:trHeight w:val="29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195.01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177.59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144.92</w:t>
            </w:r>
          </w:p>
        </w:tc>
      </w:tr>
    </w:tbl>
    <w:p>
      <w:pPr>
        <w:spacing w:line="240" w:lineRule="auto" w:before="11"/>
        <w:rPr>
          <w:rFonts w:ascii="宋体" w:hAnsi="宋体" w:cs="宋体" w:eastAsia="宋体" w:hint="default"/>
          <w:sz w:val="22"/>
          <w:szCs w:val="22"/>
        </w:rPr>
      </w:pPr>
    </w:p>
    <w:p>
      <w:pPr>
        <w:pStyle w:val="Heading6"/>
        <w:tabs>
          <w:tab w:pos="1057" w:val="left" w:leader="none"/>
        </w:tabs>
        <w:spacing w:line="240" w:lineRule="auto" w:before="36"/>
        <w:ind w:right="246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2"/>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sz w:val="21"/>
              </w:rPr>
              <w:t>0.84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sz w:val="21"/>
              </w:rPr>
              <w:t>0.83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sz w:val="21"/>
              </w:rPr>
              <w:t>1.20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sz w:val="21"/>
              </w:rPr>
              <w:t>0.84</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0.83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0.84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1.81</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22.04</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3.23</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21.58</w:t>
            </w:r>
          </w:p>
        </w:tc>
      </w:tr>
    </w:tbl>
    <w:p>
      <w:pPr>
        <w:spacing w:line="240" w:lineRule="auto" w:before="4"/>
        <w:rPr>
          <w:rFonts w:ascii="宋体" w:hAnsi="宋体" w:cs="宋体" w:eastAsia="宋体" w:hint="default"/>
          <w:b/>
          <w:bCs/>
          <w:sz w:val="18"/>
          <w:szCs w:val="18"/>
        </w:rPr>
      </w:pPr>
    </w:p>
    <w:p>
      <w:pPr>
        <w:pStyle w:val="BodyText"/>
        <w:spacing w:line="274" w:lineRule="exact" w:before="36"/>
        <w:ind w:left="218" w:right="2465"/>
        <w:jc w:val="left"/>
      </w:pPr>
      <w:r>
        <w:rPr/>
        <w:t>报告期末公司前三年主要会计数据和财务指标的说明</w:t>
      </w:r>
    </w:p>
    <w:p>
      <w:pPr>
        <w:pStyle w:val="BodyText"/>
        <w:spacing w:line="274" w:lineRule="exact" w:before="0"/>
        <w:ind w:left="218" w:right="2465"/>
        <w:jc w:val="left"/>
      </w:pPr>
      <w:r>
        <w:rPr/>
        <w:t>□适用 √不适用</w:t>
      </w:r>
    </w:p>
    <w:p>
      <w:pPr>
        <w:spacing w:line="240" w:lineRule="auto" w:before="3"/>
        <w:rPr>
          <w:rFonts w:ascii="宋体" w:hAnsi="宋体" w:cs="宋体" w:eastAsia="宋体" w:hint="default"/>
          <w:sz w:val="28"/>
          <w:szCs w:val="28"/>
        </w:rPr>
      </w:pPr>
    </w:p>
    <w:p>
      <w:pPr>
        <w:pStyle w:val="Heading6"/>
        <w:spacing w:line="240" w:lineRule="auto"/>
        <w:ind w:right="2465"/>
        <w:jc w:val="left"/>
        <w:rPr>
          <w:b w:val="0"/>
          <w:bCs w:val="0"/>
        </w:rPr>
      </w:pPr>
      <w:r>
        <w:rPr/>
        <w:t>八、</w:t>
      </w:r>
      <w:r>
        <w:rPr>
          <w:spacing w:val="-32"/>
        </w:rPr>
        <w:t> </w:t>
      </w:r>
      <w:r>
        <w:rPr/>
        <w:t>境内外会计准则下会计数据差异</w:t>
      </w:r>
      <w:r>
        <w:rPr>
          <w:b w:val="0"/>
          <w:bCs w:val="0"/>
        </w:rPr>
      </w:r>
    </w:p>
    <w:p>
      <w:pPr>
        <w:pStyle w:val="Heading6"/>
        <w:spacing w:line="274" w:lineRule="exact" w:before="82"/>
        <w:ind w:left="637"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8" w:right="2465"/>
        <w:jc w:val="left"/>
      </w:pPr>
      <w:r>
        <w:rPr/>
        <w:t>□适用 √不适用</w:t>
      </w:r>
    </w:p>
    <w:p>
      <w:pPr>
        <w:pStyle w:val="Heading6"/>
        <w:spacing w:line="272" w:lineRule="exact" w:before="86"/>
        <w:ind w:left="587" w:right="227" w:hanging="370"/>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6"/>
        </w:rPr>
        <w:t> </w:t>
      </w:r>
      <w:r>
        <w:rPr>
          <w:spacing w:val="-96"/>
        </w:rPr>
      </w:r>
      <w:r>
        <w:rPr/>
        <w:t>净资产差异情况</w:t>
      </w:r>
      <w:r>
        <w:rPr>
          <w:b w:val="0"/>
          <w:bCs w:val="0"/>
        </w:rPr>
      </w:r>
    </w:p>
    <w:p>
      <w:pPr>
        <w:pStyle w:val="BodyText"/>
        <w:spacing w:line="240" w:lineRule="auto" w:before="34"/>
        <w:ind w:left="218" w:right="2465"/>
        <w:jc w:val="left"/>
      </w:pPr>
      <w:r>
        <w:rPr/>
        <w:t>□适用 √不适用</w:t>
      </w:r>
    </w:p>
    <w:p>
      <w:pPr>
        <w:pStyle w:val="Heading6"/>
        <w:spacing w:line="240" w:lineRule="auto" w:before="56"/>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境内外会计准则差异的说明：</w:t>
      </w:r>
      <w:r>
        <w:rPr>
          <w:b w:val="0"/>
          <w:bCs w:val="0"/>
        </w:rPr>
      </w:r>
    </w:p>
    <w:p>
      <w:pPr>
        <w:pStyle w:val="BodyText"/>
        <w:spacing w:line="240" w:lineRule="auto" w:before="32"/>
        <w:ind w:left="218" w:right="2465"/>
        <w:jc w:val="left"/>
      </w:pPr>
      <w:r>
        <w:rPr/>
        <w:t>□适用 √不适用</w:t>
      </w:r>
    </w:p>
    <w:p>
      <w:pPr>
        <w:spacing w:line="240" w:lineRule="auto" w:before="5"/>
        <w:rPr>
          <w:rFonts w:ascii="宋体" w:hAnsi="宋体" w:cs="宋体" w:eastAsia="宋体" w:hint="default"/>
          <w:sz w:val="25"/>
          <w:szCs w:val="25"/>
        </w:rPr>
      </w:pPr>
    </w:p>
    <w:p>
      <w:pPr>
        <w:pStyle w:val="Heading6"/>
        <w:spacing w:line="240" w:lineRule="auto" w:before="36"/>
        <w:ind w:right="2465"/>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262" w:val="left" w:leader="none"/>
        </w:tabs>
        <w:spacing w:line="240" w:lineRule="auto" w:before="42"/>
        <w:ind w:left="0" w:right="232"/>
        <w:jc w:val="right"/>
      </w:pPr>
      <w:r>
        <w:rPr>
          <w:spacing w:val="-1"/>
        </w:rPr>
        <w:t>单位：亿元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56"/>
        <w:gridCol w:w="1308"/>
        <w:gridCol w:w="1419"/>
        <w:gridCol w:w="1558"/>
        <w:gridCol w:w="1709"/>
      </w:tblGrid>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100"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62"/>
                <w:sz w:val="21"/>
                <w:szCs w:val="21"/>
              </w:rPr>
              <w:t> </w:t>
            </w:r>
            <w:r>
              <w:rPr>
                <w:rFonts w:ascii="宋体" w:hAnsi="宋体" w:cs="宋体" w:eastAsia="宋体" w:hint="default"/>
                <w:sz w:val="21"/>
                <w:szCs w:val="21"/>
              </w:rPr>
              <w:t>月份）</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92.63</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w:t>
            </w:r>
          </w:p>
        </w:tc>
      </w:tr>
      <w:tr>
        <w:trPr>
          <w:trHeight w:val="55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3.14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4.43</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22.79</w:t>
            </w:r>
          </w:p>
        </w:tc>
      </w:tr>
    </w:tbl>
    <w:p>
      <w:pPr>
        <w:spacing w:line="240" w:lineRule="auto" w:before="6"/>
        <w:rPr>
          <w:rFonts w:ascii="宋体" w:hAnsi="宋体" w:cs="宋体" w:eastAsia="宋体" w:hint="default"/>
          <w:sz w:val="18"/>
          <w:szCs w:val="18"/>
        </w:rPr>
      </w:pPr>
    </w:p>
    <w:p>
      <w:pPr>
        <w:pStyle w:val="BodyText"/>
        <w:spacing w:line="273" w:lineRule="exact" w:before="36"/>
        <w:ind w:left="218" w:right="2465"/>
        <w:jc w:val="left"/>
      </w:pPr>
      <w:r>
        <w:rPr/>
        <w:t>季度数据与已披露定期报告数据差异说明</w:t>
      </w:r>
    </w:p>
    <w:p>
      <w:pPr>
        <w:pStyle w:val="BodyText"/>
        <w:tabs>
          <w:tab w:pos="1060" w:val="left" w:leader="none"/>
        </w:tabs>
        <w:spacing w:line="273" w:lineRule="exact" w:before="0"/>
        <w:ind w:left="218" w:right="2465"/>
        <w:jc w:val="left"/>
      </w:pPr>
      <w:r>
        <w:rPr/>
        <w:t>□适用</w:t>
        <w:tab/>
        <w:t>√不适用</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6"/>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6"/>
          <w:szCs w:val="26"/>
        </w:rPr>
      </w:pPr>
    </w:p>
    <w:p>
      <w:pPr>
        <w:pStyle w:val="Heading5"/>
        <w:tabs>
          <w:tab w:pos="1430" w:val="left" w:leader="none"/>
        </w:tabs>
        <w:spacing w:line="240" w:lineRule="auto"/>
        <w:ind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036" w:space="3378"/>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08"/>
        <w:gridCol w:w="1320"/>
        <w:gridCol w:w="1507"/>
        <w:gridCol w:w="1318"/>
        <w:gridCol w:w="1296"/>
      </w:tblGrid>
      <w:tr>
        <w:trPr>
          <w:trHeight w:val="28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6"/>
              <w:jc w:val="left"/>
              <w:rPr>
                <w:rFonts w:ascii="宋体" w:hAnsi="宋体" w:cs="宋体" w:eastAsia="宋体" w:hint="default"/>
                <w:sz w:val="21"/>
                <w:szCs w:val="21"/>
              </w:rPr>
            </w:pPr>
            <w:r>
              <w:rPr>
                <w:rFonts w:ascii="宋体" w:hAnsi="宋体" w:cs="宋体" w:eastAsia="宋体" w:hint="default"/>
                <w:spacing w:val="-12"/>
                <w:sz w:val="21"/>
                <w:szCs w:val="21"/>
              </w:rPr>
              <w:t>附注（如适用）</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1"/>
                <w:sz w:val="21"/>
                <w:szCs w:val="21"/>
              </w:rPr>
              <w:t> </w:t>
            </w:r>
            <w:r>
              <w:rPr>
                <w:rFonts w:ascii="宋体" w:hAnsi="宋体" w:cs="宋体" w:eastAsia="宋体" w:hint="default"/>
                <w:sz w:val="21"/>
                <w:szCs w:val="21"/>
              </w:rPr>
              <w:t>年金额</w:t>
            </w:r>
          </w:p>
        </w:tc>
      </w:tr>
      <w:tr>
        <w:trPr>
          <w:trHeight w:val="246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3,992.34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本期金额较大</w:t>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2"/>
                <w:sz w:val="21"/>
                <w:szCs w:val="21"/>
              </w:rPr>
              <w:t>主要由于整合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体系服务单位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产生处置子公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司收益约</w:t>
            </w:r>
            <w:r>
              <w:rPr>
                <w:rFonts w:ascii="宋体" w:hAnsi="宋体" w:cs="宋体" w:eastAsia="宋体" w:hint="default"/>
                <w:spacing w:val="-74"/>
                <w:sz w:val="21"/>
                <w:szCs w:val="21"/>
              </w:rPr>
              <w:t> </w:t>
            </w:r>
            <w:r>
              <w:rPr>
                <w:rFonts w:ascii="宋体" w:hAnsi="宋体" w:cs="宋体" w:eastAsia="宋体" w:hint="default"/>
                <w:sz w:val="21"/>
                <w:szCs w:val="21"/>
              </w:rPr>
              <w:t>2100</w:t>
            </w:r>
            <w:r>
              <w:rPr>
                <w:rFonts w:ascii="宋体" w:hAnsi="宋体" w:cs="宋体" w:eastAsia="宋体" w:hint="default"/>
                <w:w w:val="100"/>
                <w:sz w:val="21"/>
                <w:szCs w:val="21"/>
              </w:rPr>
              <w:t> </w:t>
            </w:r>
            <w:r>
              <w:rPr>
                <w:rFonts w:ascii="宋体" w:hAnsi="宋体" w:cs="宋体" w:eastAsia="宋体" w:hint="default"/>
                <w:spacing w:val="-12"/>
                <w:sz w:val="21"/>
                <w:szCs w:val="21"/>
              </w:rPr>
              <w:t>万元</w:t>
            </w:r>
            <w:r>
              <w:rPr>
                <w:rFonts w:ascii="宋体" w:hAnsi="宋体" w:cs="宋体" w:eastAsia="宋体" w:hint="default"/>
                <w:spacing w:val="-12"/>
                <w:sz w:val="21"/>
                <w:szCs w:val="21"/>
              </w:rPr>
              <w:t>,</w:t>
            </w:r>
            <w:r>
              <w:rPr>
                <w:rFonts w:ascii="宋体" w:hAnsi="宋体" w:cs="宋体" w:eastAsia="宋体" w:hint="default"/>
                <w:spacing w:val="-12"/>
                <w:sz w:val="21"/>
                <w:szCs w:val="21"/>
              </w:rPr>
              <w:t>、对剩余</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股权公允价值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计量产生收益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约</w:t>
            </w:r>
            <w:r>
              <w:rPr>
                <w:rFonts w:ascii="宋体" w:hAnsi="宋体" w:cs="宋体" w:eastAsia="宋体" w:hint="default"/>
                <w:spacing w:val="-51"/>
                <w:sz w:val="21"/>
                <w:szCs w:val="21"/>
              </w:rPr>
              <w:t> </w:t>
            </w:r>
            <w:r>
              <w:rPr>
                <w:rFonts w:ascii="宋体" w:hAnsi="宋体" w:cs="宋体" w:eastAsia="宋体" w:hint="default"/>
                <w:sz w:val="21"/>
                <w:szCs w:val="21"/>
              </w:rPr>
              <w:t>1100</w:t>
            </w:r>
            <w:r>
              <w:rPr>
                <w:rFonts w:ascii="宋体" w:hAnsi="宋体" w:cs="宋体" w:eastAsia="宋体" w:hint="default"/>
                <w:spacing w:val="-51"/>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1,030.20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08"/>
        <w:gridCol w:w="1320"/>
        <w:gridCol w:w="1507"/>
        <w:gridCol w:w="1318"/>
        <w:gridCol w:w="1296"/>
      </w:tblGrid>
      <w:tr>
        <w:trPr>
          <w:trHeight w:val="110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pacing w:val="-2"/>
                <w:sz w:val="21"/>
                <w:szCs w:val="21"/>
              </w:rPr>
              <w:t>正常经营业务密切相关，符合国家政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续享受的政府补助除外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7,764.62</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5,954.46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4,803.45</w:t>
            </w:r>
          </w:p>
        </w:tc>
      </w:tr>
      <w:tr>
        <w:trPr>
          <w:trHeight w:val="246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6"/>
                <w:sz w:val="21"/>
                <w:szCs w:val="21"/>
              </w:rPr>
              <w:t>期保值业务外，持有交易性金融资产、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交易性金融负债产生的公允价值变动</w:t>
            </w:r>
            <w:r>
              <w:rPr>
                <w:rFonts w:ascii="宋体" w:hAnsi="宋体" w:cs="宋体" w:eastAsia="宋体" w:hint="default"/>
                <w:w w:val="100"/>
                <w:sz w:val="21"/>
                <w:szCs w:val="21"/>
              </w:rPr>
              <w:t> </w:t>
            </w:r>
            <w:r>
              <w:rPr>
                <w:rFonts w:ascii="宋体" w:hAnsi="宋体" w:cs="宋体" w:eastAsia="宋体" w:hint="default"/>
                <w:sz w:val="21"/>
                <w:szCs w:val="21"/>
              </w:rPr>
              <w:t>损益，以及处置交易性金融资产、交</w:t>
            </w:r>
            <w:r>
              <w:rPr>
                <w:rFonts w:ascii="宋体" w:hAnsi="宋体" w:cs="宋体" w:eastAsia="宋体" w:hint="default"/>
                <w:w w:val="100"/>
                <w:sz w:val="21"/>
                <w:szCs w:val="21"/>
              </w:rPr>
              <w:t> </w:t>
            </w:r>
            <w:r>
              <w:rPr>
                <w:rFonts w:ascii="宋体" w:hAnsi="宋体" w:cs="宋体" w:eastAsia="宋体" w:hint="default"/>
                <w:sz w:val="21"/>
                <w:szCs w:val="21"/>
              </w:rPr>
              <w:t>易性金融负债和可供出售金融资产取</w:t>
            </w:r>
            <w:r>
              <w:rPr>
                <w:rFonts w:ascii="宋体" w:hAnsi="宋体" w:cs="宋体" w:eastAsia="宋体" w:hint="default"/>
                <w:w w:val="100"/>
                <w:sz w:val="21"/>
                <w:szCs w:val="21"/>
              </w:rPr>
              <w:t> </w:t>
            </w:r>
            <w:r>
              <w:rPr>
                <w:rFonts w:ascii="宋体" w:hAnsi="宋体" w:cs="宋体" w:eastAsia="宋体" w:hint="default"/>
                <w:sz w:val="21"/>
                <w:szCs w:val="21"/>
              </w:rPr>
              <w:t>得的投资收益</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14,061.05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本期认购的中</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油资本限制性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股票，根据公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司管理金融资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产的业务模式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和业绩评价方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式，产生公允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价值变动收益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1.4</w:t>
            </w:r>
            <w:r>
              <w:rPr>
                <w:rFonts w:ascii="宋体" w:hAnsi="宋体" w:cs="宋体" w:eastAsia="宋体" w:hint="default"/>
                <w:spacing w:val="-49"/>
                <w:sz w:val="21"/>
                <w:szCs w:val="21"/>
              </w:rPr>
              <w:t> </w:t>
            </w:r>
            <w:r>
              <w:rPr>
                <w:rFonts w:ascii="宋体" w:hAnsi="宋体" w:cs="宋体" w:eastAsia="宋体" w:hint="default"/>
                <w:spacing w:val="-3"/>
                <w:sz w:val="21"/>
                <w:szCs w:val="21"/>
              </w:rPr>
              <w:t>亿。</w:t>
            </w:r>
            <w:r>
              <w:rPr>
                <w:rFonts w:ascii="宋体" w:hAnsi="宋体" w:cs="宋体" w:eastAsia="宋体" w:hint="default"/>
                <w:sz w:val="21"/>
                <w:szCs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r>
        <w:trPr>
          <w:trHeight w:val="554"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备转回</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554"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89.85</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1,346.95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-1,108.49</w:t>
            </w:r>
          </w:p>
        </w:tc>
      </w:tr>
      <w:tr>
        <w:trPr>
          <w:trHeight w:val="28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-4,300.37</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-1,738.31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-648.04</w:t>
            </w:r>
          </w:p>
        </w:tc>
      </w:tr>
      <w:tr>
        <w:trPr>
          <w:trHeight w:val="281"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-3,407.85</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-1,477.10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-807.57</w:t>
            </w:r>
          </w:p>
        </w:tc>
      </w:tr>
      <w:tr>
        <w:trPr>
          <w:trHeight w:val="28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18,215.04</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4,083.30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3,269.55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6"/>
        <w:tabs>
          <w:tab w:pos="1057" w:val="left" w:leader="none"/>
        </w:tabs>
        <w:spacing w:line="240" w:lineRule="auto" w:before="36"/>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left="218" w:right="-7"/>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9"/>
        <w:rPr>
          <w:rFonts w:ascii="宋体" w:hAnsi="宋体" w:cs="宋体" w:eastAsia="宋体" w:hint="default"/>
          <w:sz w:val="26"/>
          <w:szCs w:val="26"/>
        </w:rPr>
      </w:pPr>
    </w:p>
    <w:p>
      <w:pPr>
        <w:pStyle w:val="Heading5"/>
        <w:tabs>
          <w:tab w:pos="1541" w:val="left" w:leader="none"/>
        </w:tabs>
        <w:spacing w:line="240" w:lineRule="auto"/>
        <w:ind w:right="0"/>
        <w:jc w:val="left"/>
      </w:pPr>
      <w:r>
        <w:rPr>
          <w:spacing w:val="-1"/>
        </w:rPr>
        <w:t>单位：万元</w:t>
        <w:tab/>
      </w:r>
      <w:r>
        <w:rPr>
          <w:spacing w:val="-2"/>
        </w:rPr>
        <w:t>币种：人民币</w:t>
      </w:r>
      <w:r>
        <w:rPr/>
      </w:r>
    </w:p>
    <w:p>
      <w:pPr>
        <w:spacing w:after="0" w:line="240" w:lineRule="auto"/>
        <w:jc w:val="left"/>
        <w:sectPr>
          <w:type w:val="continuous"/>
          <w:pgSz w:w="11910" w:h="16840"/>
          <w:pgMar w:top="1120" w:bottom="1380" w:left="1580" w:right="1040"/>
          <w:cols w:num="2" w:equalWidth="0">
            <w:col w:w="3379" w:space="2814"/>
            <w:col w:w="3097"/>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09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指定为以公允价值</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4"/>
                <w:sz w:val="21"/>
                <w:szCs w:val="21"/>
              </w:rPr>
              <w:t>计量且其变动计入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当期损益的金融资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204,061.05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14,061.05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14,061.05</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204,061.05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14,061.05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14,061.05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6"/>
        <w:tabs>
          <w:tab w:pos="1057" w:val="left" w:leader="none"/>
        </w:tabs>
        <w:spacing w:line="240" w:lineRule="auto" w:before="36"/>
        <w:ind w:right="2465"/>
        <w:jc w:val="left"/>
        <w:rPr>
          <w:b w:val="0"/>
          <w:bCs w:val="0"/>
        </w:rPr>
      </w:pPr>
      <w:r>
        <w:rPr/>
        <w:t>十二、</w:t>
        <w:tab/>
        <w:t>其他</w:t>
      </w:r>
      <w:r>
        <w:rPr>
          <w:b w:val="0"/>
          <w:bCs w:val="0"/>
        </w:rPr>
      </w:r>
    </w:p>
    <w:p>
      <w:pPr>
        <w:pStyle w:val="BodyText"/>
        <w:spacing w:line="240" w:lineRule="auto" w:before="56"/>
        <w:ind w:left="218" w:right="2465"/>
        <w:jc w:val="left"/>
      </w:pPr>
      <w:r>
        <w:rPr/>
        <w:t>□适用 √不适用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Heading1"/>
        <w:tabs>
          <w:tab w:pos="1282" w:val="left" w:leader="none"/>
        </w:tabs>
        <w:spacing w:line="240" w:lineRule="auto" w:before="151"/>
        <w:ind w:left="22" w:right="0"/>
        <w:jc w:val="center"/>
        <w:rPr>
          <w:b w:val="0"/>
          <w:bCs w:val="0"/>
        </w:rPr>
      </w:pPr>
      <w:bookmarkStart w:name="_bookmark2" w:id="3"/>
      <w:bookmarkEnd w:id="3"/>
      <w:r>
        <w:rPr>
          <w:b w:val="0"/>
          <w:bCs w:val="0"/>
        </w:rPr>
      </w:r>
      <w:r>
        <w:rPr>
          <w:w w:val="95"/>
        </w:rPr>
        <w:t>第三节</w:t>
        <w:tab/>
      </w:r>
      <w:r>
        <w:rPr/>
        <w:t>公司业务概要</w:t>
      </w:r>
      <w:r>
        <w:rPr>
          <w:b w:val="0"/>
          <w:bCs w:val="0"/>
        </w:rPr>
      </w:r>
    </w:p>
    <w:p>
      <w:pPr>
        <w:spacing w:line="240" w:lineRule="auto" w:before="4"/>
        <w:rPr>
          <w:rFonts w:ascii="黑体" w:hAnsi="黑体" w:cs="黑体" w:eastAsia="黑体" w:hint="default"/>
          <w:b/>
          <w:bCs/>
          <w:sz w:val="19"/>
          <w:szCs w:val="19"/>
        </w:rPr>
      </w:pPr>
    </w:p>
    <w:p>
      <w:pPr>
        <w:pStyle w:val="Heading6"/>
        <w:spacing w:line="240" w:lineRule="auto"/>
        <w:ind w:left="138" w:right="0"/>
        <w:jc w:val="left"/>
        <w:rPr>
          <w:b w:val="0"/>
          <w:bCs w:val="0"/>
        </w:rPr>
      </w:pPr>
      <w:r>
        <w:rPr/>
        <w:t>一、报告期内公司所从事的主要业务、经营模式及行业情况说明</w:t>
      </w:r>
      <w:r>
        <w:rPr>
          <w:b w:val="0"/>
          <w:bCs w:val="0"/>
        </w:rPr>
      </w:r>
    </w:p>
    <w:p>
      <w:pPr>
        <w:pStyle w:val="BodyText"/>
        <w:spacing w:line="350" w:lineRule="auto" w:before="166"/>
        <w:ind w:left="557" w:right="0"/>
        <w:jc w:val="left"/>
      </w:pPr>
      <w:r>
        <w:rPr/>
        <w:t>（一）主营业务</w:t>
      </w:r>
      <w:r>
        <w:rPr>
          <w:spacing w:val="-103"/>
        </w:rPr>
        <w:t> </w:t>
      </w:r>
      <w:r>
        <w:rPr>
          <w:spacing w:val="-103"/>
        </w:rPr>
      </w:r>
      <w:r>
        <w:rPr>
          <w:spacing w:val="-2"/>
        </w:rPr>
        <w:t>目前，公司主营业务包括三大产业板块：金税及企业市场业务、金融电子支付及服务业务、</w:t>
      </w:r>
    </w:p>
    <w:p>
      <w:pPr>
        <w:pStyle w:val="BodyText"/>
        <w:spacing w:line="240" w:lineRule="auto" w:before="27"/>
        <w:ind w:right="0"/>
        <w:jc w:val="left"/>
      </w:pPr>
      <w:r>
        <w:rPr/>
        <w:t>物联网技术及应用业务。</w:t>
      </w:r>
    </w:p>
    <w:p>
      <w:pPr>
        <w:pStyle w:val="BodyText"/>
        <w:spacing w:line="345" w:lineRule="auto" w:before="126"/>
        <w:ind w:right="117" w:firstLine="419"/>
        <w:jc w:val="both"/>
      </w:pPr>
      <w:r>
        <w:rPr>
          <w:rFonts w:ascii="Times New Roman" w:hAnsi="Times New Roman" w:cs="Times New Roman" w:eastAsia="Times New Roman" w:hint="default"/>
          <w:spacing w:val="-2"/>
        </w:rPr>
        <w:t>1.</w:t>
      </w:r>
      <w:r>
        <w:rPr>
          <w:spacing w:val="-2"/>
        </w:rPr>
        <w:t>金税及企业市场业务：公司一直以来作为国家“金税工程”的主要承担者之一在我国税务</w:t>
      </w:r>
      <w:r>
        <w:rPr>
          <w:w w:val="100"/>
        </w:rPr>
        <w:t> </w:t>
      </w:r>
      <w:r>
        <w:rPr>
          <w:spacing w:val="-2"/>
        </w:rPr>
        <w:t>信息化领域处于领先地位。承担了“金税工程”增值税防伪税控系统及增值税系统升级版的建设</w:t>
      </w:r>
      <w:r>
        <w:rPr>
          <w:spacing w:val="-25"/>
        </w:rPr>
        <w:t> </w:t>
      </w:r>
      <w:r>
        <w:rPr>
          <w:spacing w:val="-25"/>
        </w:rPr>
      </w:r>
      <w:r>
        <w:rPr>
          <w:spacing w:val="-2"/>
        </w:rPr>
        <w:t>工作。公司开发了多种税务领域的相关产品，包括防伪税控核心业务产品、防伪税控增值产品、</w:t>
      </w:r>
      <w:r>
        <w:rPr>
          <w:spacing w:val="-25"/>
        </w:rPr>
        <w:t> </w:t>
      </w:r>
      <w:r>
        <w:rPr>
          <w:spacing w:val="-25"/>
        </w:rPr>
      </w:r>
      <w:r>
        <w:rPr>
          <w:spacing w:val="-2"/>
        </w:rPr>
        <w:t>普通发票综合管理系统、电子发票系统等约百种系解决方案及软硬件产品；同时，开展了财税管</w:t>
      </w:r>
      <w:r>
        <w:rPr>
          <w:spacing w:val="-25"/>
        </w:rPr>
        <w:t> </w:t>
      </w:r>
      <w:r>
        <w:rPr>
          <w:spacing w:val="-25"/>
        </w:rPr>
      </w:r>
      <w:r>
        <w:rPr>
          <w:spacing w:val="-2"/>
        </w:rPr>
        <w:t>理软件等企业财税信息化业务、产业化培训、</w:t>
      </w:r>
      <w:r>
        <w:rPr>
          <w:rFonts w:ascii="Times New Roman" w:hAnsi="Times New Roman" w:cs="Times New Roman" w:eastAsia="Times New Roman" w:hint="default"/>
          <w:spacing w:val="-2"/>
        </w:rPr>
        <w:t>IT</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spacing w:val="-2"/>
        </w:rPr>
        <w:t>服务以及电子商务等企业增值业务。</w:t>
      </w:r>
    </w:p>
    <w:p>
      <w:pPr>
        <w:pStyle w:val="BodyText"/>
        <w:spacing w:line="338" w:lineRule="auto" w:before="5"/>
        <w:ind w:right="107" w:firstLine="419"/>
        <w:jc w:val="both"/>
      </w:pPr>
      <w:r>
        <w:rPr>
          <w:rFonts w:ascii="Times New Roman" w:hAnsi="Times New Roman" w:cs="Times New Roman" w:eastAsia="Times New Roman" w:hint="default"/>
        </w:rPr>
        <w:t>2. </w:t>
      </w:r>
      <w:r>
        <w:rPr>
          <w:spacing w:val="-5"/>
        </w:rPr>
        <w:t>金融科技及服务业务：目前，公司已拥有银联、</w:t>
      </w:r>
      <w:r>
        <w:rPr>
          <w:rFonts w:ascii="Times New Roman" w:hAnsi="Times New Roman" w:cs="Times New Roman" w:eastAsia="Times New Roman" w:hint="default"/>
          <w:spacing w:val="-5"/>
        </w:rPr>
        <w:t>VISA</w:t>
      </w:r>
      <w:r>
        <w:rPr>
          <w:spacing w:val="-5"/>
        </w:rPr>
        <w:t>、</w:t>
      </w:r>
      <w:r>
        <w:rPr>
          <w:rFonts w:ascii="Times New Roman" w:hAnsi="Times New Roman" w:cs="Times New Roman" w:eastAsia="Times New Roman" w:hint="default"/>
          <w:spacing w:val="-5"/>
        </w:rPr>
        <w:t>MasterCard</w:t>
      </w:r>
      <w:r>
        <w:rPr>
          <w:rFonts w:ascii="Times New Roman" w:hAnsi="Times New Roman" w:cs="Times New Roman" w:eastAsia="Times New Roman" w:hint="default"/>
          <w:spacing w:val="7"/>
        </w:rPr>
        <w:t> </w:t>
      </w:r>
      <w:r>
        <w:rPr/>
        <w:t>三大银行卡组织的银行</w:t>
      </w:r>
      <w:r>
        <w:rPr>
          <w:w w:val="100"/>
        </w:rPr>
        <w:t> </w:t>
      </w:r>
      <w:r>
        <w:rPr>
          <w:spacing w:val="-2"/>
        </w:rPr>
        <w:t>卡生产资质，拥有中国银联收单外包机构资质认证等多项行业资质以及数十项金融支付产品认证</w:t>
      </w:r>
      <w:r>
        <w:rPr>
          <w:spacing w:val="-25"/>
        </w:rPr>
        <w:t> </w:t>
      </w:r>
      <w:r>
        <w:rPr>
          <w:spacing w:val="-25"/>
        </w:rPr>
      </w:r>
      <w:r>
        <w:rPr>
          <w:spacing w:val="-3"/>
        </w:rPr>
        <w:t>和专利。为银行及和上下游厂商提供二代</w:t>
      </w:r>
      <w:r>
        <w:rPr>
          <w:spacing w:val="-46"/>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6"/>
        </w:rPr>
        <w:t> </w:t>
      </w:r>
      <w:r>
        <w:rPr>
          <w:spacing w:val="-4"/>
        </w:rPr>
        <w:t>芯片、金融</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9"/>
        </w:rPr>
        <w:t> </w:t>
      </w:r>
      <w:r>
        <w:rPr>
          <w:spacing w:val="-4"/>
        </w:rPr>
        <w:t>卡、</w:t>
      </w:r>
      <w:r>
        <w:rPr>
          <w:rFonts w:ascii="Times New Roman" w:hAnsi="Times New Roman" w:cs="Times New Roman" w:eastAsia="Times New Roman" w:hint="default"/>
          <w:spacing w:val="-4"/>
        </w:rPr>
        <w:t>POS</w:t>
      </w:r>
      <w:r>
        <w:rPr>
          <w:rFonts w:ascii="Times New Roman" w:hAnsi="Times New Roman" w:cs="Times New Roman" w:eastAsia="Times New Roman" w:hint="default"/>
          <w:spacing w:val="7"/>
        </w:rPr>
        <w:t> </w:t>
      </w:r>
      <w:r>
        <w:rPr>
          <w:spacing w:val="-5"/>
        </w:rPr>
        <w:t>终端、</w:t>
      </w:r>
      <w:r>
        <w:rPr>
          <w:rFonts w:ascii="Times New Roman" w:hAnsi="Times New Roman" w:cs="Times New Roman" w:eastAsia="Times New Roman" w:hint="default"/>
          <w:spacing w:val="-5"/>
        </w:rPr>
        <w:t>IC</w:t>
      </w:r>
      <w:r>
        <w:rPr>
          <w:rFonts w:ascii="Times New Roman" w:hAnsi="Times New Roman" w:cs="Times New Roman" w:eastAsia="Times New Roman" w:hint="default"/>
          <w:spacing w:val="9"/>
        </w:rPr>
        <w:t> </w:t>
      </w:r>
      <w:r>
        <w:rPr/>
        <w:t>卡互联网支</w:t>
      </w:r>
      <w:r>
        <w:rPr>
          <w:spacing w:val="-102"/>
        </w:rPr>
        <w:t> </w:t>
      </w:r>
      <w:r>
        <w:rPr>
          <w:spacing w:val="-102"/>
        </w:rPr>
      </w:r>
      <w:r>
        <w:rPr/>
        <w:t>付终端等多款成熟产品，以及银行卡个人化服务、商户拓展与</w:t>
      </w:r>
      <w:r>
        <w:rPr>
          <w:spacing w:val="-56"/>
        </w:rPr>
        <w:t> </w:t>
      </w:r>
      <w:r>
        <w:rPr>
          <w:rFonts w:ascii="Times New Roman" w:hAnsi="Times New Roman" w:cs="Times New Roman" w:eastAsia="Times New Roman" w:hint="default"/>
        </w:rPr>
        <w:t>POS</w:t>
      </w:r>
      <w:r>
        <w:rPr>
          <w:rFonts w:ascii="Times New Roman" w:hAnsi="Times New Roman" w:cs="Times New Roman" w:eastAsia="Times New Roman" w:hint="default"/>
          <w:spacing w:val="-3"/>
        </w:rPr>
        <w:t> </w:t>
      </w:r>
      <w:r>
        <w:rPr/>
        <w:t>专业化服务、</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自助终端</w:t>
      </w:r>
      <w:r>
        <w:rPr>
          <w:w w:val="100"/>
        </w:rPr>
        <w:t> </w:t>
      </w:r>
      <w:r>
        <w:rPr>
          <w:spacing w:val="-2"/>
        </w:rPr>
        <w:t>运营服务、行业综合电子支付解决方案、银行应用软件开发等多项服务。公司利用大数据为金融</w:t>
      </w:r>
      <w:r>
        <w:rPr>
          <w:spacing w:val="-26"/>
        </w:rPr>
        <w:t> </w:t>
      </w:r>
      <w:r>
        <w:rPr>
          <w:spacing w:val="-26"/>
        </w:rPr>
      </w:r>
      <w:r>
        <w:rPr/>
        <w:t>机构和企业开展征信和信用信贷服务。</w:t>
      </w:r>
    </w:p>
    <w:p>
      <w:pPr>
        <w:pStyle w:val="BodyText"/>
        <w:spacing w:line="331" w:lineRule="auto" w:before="38"/>
        <w:ind w:right="108" w:firstLine="419"/>
        <w:jc w:val="both"/>
      </w:pPr>
      <w:r>
        <w:rPr>
          <w:rFonts w:ascii="Times New Roman" w:hAnsi="Times New Roman" w:cs="Times New Roman" w:eastAsia="Times New Roman" w:hint="default"/>
          <w:spacing w:val="-2"/>
        </w:rPr>
        <w:t>3.</w:t>
      </w:r>
      <w:r>
        <w:rPr>
          <w:spacing w:val="-2"/>
        </w:rPr>
        <w:t>物联网技术及应用业务：公司主要承担了国家“金卡工程”</w:t>
      </w:r>
      <w:r>
        <w:rPr>
          <w:spacing w:val="24"/>
        </w:rPr>
        <w:t> </w:t>
      </w:r>
      <w:r>
        <w:rPr>
          <w:spacing w:val="-2"/>
        </w:rPr>
        <w:t>“金盾工程”业务及其他物联</w:t>
      </w:r>
      <w:r>
        <w:rPr>
          <w:w w:val="100"/>
        </w:rPr>
        <w:t> </w:t>
      </w:r>
      <w:r>
        <w:rPr/>
        <w:t>网相关业务，包括公安、交通、电子政务、粮食信息化、物流防伪追溯和身份识别等服务。</w:t>
      </w:r>
    </w:p>
    <w:p>
      <w:pPr>
        <w:pStyle w:val="BodyText"/>
        <w:spacing w:line="348" w:lineRule="auto" w:before="46"/>
        <w:ind w:left="558" w:right="0"/>
        <w:jc w:val="left"/>
      </w:pPr>
      <w:r>
        <w:rPr/>
        <w:t>（二）经营模式</w:t>
      </w:r>
      <w:r>
        <w:rPr>
          <w:spacing w:val="-103"/>
        </w:rPr>
        <w:t> </w:t>
      </w:r>
      <w:r>
        <w:rPr>
          <w:spacing w:val="-103"/>
        </w:rPr>
      </w:r>
      <w:r>
        <w:rPr>
          <w:spacing w:val="-2"/>
        </w:rPr>
        <w:t>目前，公司主要采用“产品</w:t>
      </w:r>
      <w:r>
        <w:rPr>
          <w:rFonts w:ascii="Times New Roman" w:hAnsi="Times New Roman" w:cs="Times New Roman" w:eastAsia="Times New Roman" w:hint="default"/>
          <w:spacing w:val="-2"/>
        </w:rPr>
        <w:t>+</w:t>
      </w:r>
      <w:r>
        <w:rPr>
          <w:spacing w:val="-2"/>
        </w:rPr>
        <w:t>服务”的商业模式，并已逐步过渡到“运营</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产品”的商</w:t>
      </w:r>
    </w:p>
    <w:p>
      <w:pPr>
        <w:pStyle w:val="BodyText"/>
        <w:spacing w:line="240" w:lineRule="auto" w:before="5"/>
        <w:ind w:right="0"/>
        <w:jc w:val="left"/>
      </w:pPr>
      <w:r>
        <w:rPr/>
        <w:t>业模式。</w:t>
      </w:r>
    </w:p>
    <w:p>
      <w:pPr>
        <w:pStyle w:val="BodyText"/>
        <w:spacing w:line="348" w:lineRule="auto" w:before="126"/>
        <w:ind w:right="117" w:firstLine="419"/>
        <w:jc w:val="both"/>
      </w:pPr>
      <w:r>
        <w:rPr>
          <w:spacing w:val="-2"/>
        </w:rPr>
        <w:t>产品生产方面，公司在河北涿州、深圳、上海等地建有生产工厂，在全国范围内统一调配管</w:t>
      </w:r>
      <w:r>
        <w:rPr>
          <w:w w:val="100"/>
        </w:rPr>
        <w:t> </w:t>
      </w:r>
      <w:r>
        <w:rPr/>
        <w:t>理，辅以科学的生产管理手段，保证产品的质量。</w:t>
      </w:r>
    </w:p>
    <w:p>
      <w:pPr>
        <w:pStyle w:val="BodyText"/>
        <w:spacing w:line="350" w:lineRule="auto" w:before="31"/>
        <w:ind w:right="117" w:firstLine="419"/>
        <w:jc w:val="both"/>
      </w:pPr>
      <w:r>
        <w:rPr>
          <w:spacing w:val="-2"/>
        </w:rPr>
        <w:t>销售服务运营方面，公司拥有覆盖全国的销售服务体系，在全国各省市共设有上百家分子公</w:t>
      </w:r>
      <w:r>
        <w:rPr>
          <w:w w:val="100"/>
        </w:rPr>
        <w:t> </w:t>
      </w:r>
      <w:r>
        <w:rPr/>
        <w:t>司，保障服务的及时性与有效性。</w:t>
      </w:r>
    </w:p>
    <w:p>
      <w:pPr>
        <w:pStyle w:val="BodyText"/>
        <w:spacing w:line="350" w:lineRule="auto" w:before="27"/>
        <w:ind w:left="558" w:right="0"/>
        <w:jc w:val="left"/>
      </w:pPr>
      <w:r>
        <w:rPr/>
        <w:t>（三）行业地位</w:t>
      </w:r>
      <w:r>
        <w:rPr>
          <w:spacing w:val="-103"/>
        </w:rPr>
        <w:t> </w:t>
      </w:r>
      <w:r>
        <w:rPr>
          <w:spacing w:val="-103"/>
        </w:rPr>
      </w:r>
      <w:r>
        <w:rPr>
          <w:spacing w:val="-2"/>
        </w:rPr>
        <w:t>经过多年的努力，凭借优异的产品、有效的服务、良好的信誉，公司获得了政府、企业等多</w:t>
      </w:r>
    </w:p>
    <w:p>
      <w:pPr>
        <w:pStyle w:val="BodyText"/>
        <w:spacing w:line="348" w:lineRule="auto" w:before="29"/>
        <w:ind w:right="0"/>
        <w:jc w:val="left"/>
      </w:pPr>
      <w:r>
        <w:rPr>
          <w:spacing w:val="-2"/>
        </w:rPr>
        <w:t>行业客户的认可，在产品质量、服务水平、技术水平等方面受到了合作客户的一致好评。在服务</w:t>
      </w:r>
      <w:r>
        <w:rPr>
          <w:spacing w:val="-25"/>
        </w:rPr>
        <w:t> </w:t>
      </w:r>
      <w:r>
        <w:rPr>
          <w:spacing w:val="-25"/>
        </w:rPr>
      </w:r>
      <w:r>
        <w:rPr/>
        <w:t>覆盖面积、产品销量、经营业绩等多个方面居于行业内的领先地位。</w:t>
      </w:r>
    </w:p>
    <w:p>
      <w:pPr>
        <w:spacing w:line="240" w:lineRule="auto" w:before="5"/>
        <w:rPr>
          <w:rFonts w:ascii="宋体" w:hAnsi="宋体" w:cs="宋体" w:eastAsia="宋体" w:hint="default"/>
          <w:sz w:val="29"/>
          <w:szCs w:val="29"/>
        </w:rPr>
      </w:pPr>
    </w:p>
    <w:p>
      <w:pPr>
        <w:pStyle w:val="Heading6"/>
        <w:spacing w:line="240" w:lineRule="auto"/>
        <w:ind w:left="138" w:right="0"/>
        <w:jc w:val="left"/>
        <w:rPr>
          <w:b w:val="0"/>
          <w:bCs w:val="0"/>
        </w:rPr>
      </w:pPr>
      <w:r>
        <w:rPr/>
        <w:t>二、报告期内公司主要资产发生重大变化情况的说明</w:t>
      </w:r>
      <w:r>
        <w:rPr>
          <w:b w:val="0"/>
          <w:bCs w:val="0"/>
        </w:rPr>
      </w:r>
    </w:p>
    <w:p>
      <w:pPr>
        <w:pStyle w:val="BodyText"/>
        <w:spacing w:line="240" w:lineRule="auto" w:before="56"/>
        <w:ind w:right="0"/>
        <w:jc w:val="left"/>
      </w:pPr>
      <w:r>
        <w:rPr/>
        <w:t>□适用 √不适用</w:t>
      </w:r>
    </w:p>
    <w:p>
      <w:pPr>
        <w:spacing w:after="0" w:line="240" w:lineRule="auto"/>
        <w:jc w:val="left"/>
        <w:sectPr>
          <w:pgSz w:w="11910" w:h="16840"/>
          <w:pgMar w:header="880" w:footer="1195" w:top="1120" w:bottom="1380" w:left="1660" w:right="1160"/>
        </w:sectPr>
      </w:pPr>
    </w:p>
    <w:p>
      <w:pPr>
        <w:spacing w:line="240" w:lineRule="auto" w:before="4"/>
        <w:rPr>
          <w:rFonts w:ascii="宋体" w:hAnsi="宋体" w:cs="宋体" w:eastAsia="宋体" w:hint="default"/>
          <w:sz w:val="25"/>
          <w:szCs w:val="25"/>
        </w:rPr>
      </w:pPr>
    </w:p>
    <w:p>
      <w:pPr>
        <w:pStyle w:val="Heading6"/>
        <w:spacing w:line="240" w:lineRule="auto" w:before="36"/>
        <w:ind w:left="138" w:right="0"/>
        <w:jc w:val="left"/>
        <w:rPr>
          <w:b w:val="0"/>
          <w:bCs w:val="0"/>
        </w:rPr>
      </w:pPr>
      <w:r>
        <w:rPr/>
        <w:t>三、报告期内核心竞争力分析</w:t>
      </w:r>
      <w:r>
        <w:rPr>
          <w:b w:val="0"/>
          <w:bCs w:val="0"/>
        </w:rPr>
      </w:r>
    </w:p>
    <w:p>
      <w:pPr>
        <w:pStyle w:val="BodyText"/>
        <w:spacing w:line="331" w:lineRule="auto" w:before="58"/>
        <w:ind w:left="558" w:right="0" w:hanging="420"/>
        <w:jc w:val="left"/>
      </w:pPr>
      <w:r>
        <w:rPr/>
        <w:t>√适用</w:t>
      </w:r>
      <w:r>
        <w:rPr>
          <w:spacing w:val="-2"/>
        </w:rPr>
        <w:t> </w:t>
      </w:r>
      <w:r>
        <w:rPr/>
        <w:t>□不适用</w:t>
      </w:r>
      <w:r>
        <w:rPr>
          <w:spacing w:val="-103"/>
        </w:rPr>
        <w:t> </w:t>
      </w:r>
      <w:r>
        <w:rPr>
          <w:spacing w:val="-103"/>
        </w:rPr>
      </w:r>
      <w:r>
        <w:rPr>
          <w:spacing w:val="-2"/>
        </w:rPr>
        <w:t>经过十几年的发展，公司积累了许多优质资源，在企业规模、产业链、无形资产等方面具有</w:t>
      </w:r>
    </w:p>
    <w:p>
      <w:pPr>
        <w:pStyle w:val="BodyText"/>
        <w:spacing w:line="338" w:lineRule="auto" w:before="46"/>
        <w:ind w:left="557" w:right="0" w:hanging="420"/>
        <w:jc w:val="left"/>
      </w:pPr>
      <w:r>
        <w:rPr/>
        <w:t>很强的竞争优势，核心竞争力主要表现在以下方面：</w:t>
      </w:r>
      <w:r>
        <w:rPr>
          <w:w w:val="100"/>
        </w:rPr>
        <w:t> </w:t>
      </w:r>
      <w:r>
        <w:rPr>
          <w:rFonts w:ascii="Times New Roman" w:hAnsi="Times New Roman" w:cs="Times New Roman" w:eastAsia="Times New Roman" w:hint="default"/>
        </w:rPr>
        <w:t>1</w:t>
      </w:r>
      <w:r>
        <w:rPr/>
        <w:t>、拥有覆盖全国的服务销售网络和完善规范的服务体系</w:t>
      </w:r>
      <w:r>
        <w:rPr>
          <w:w w:val="100"/>
        </w:rPr>
        <w:t> </w:t>
      </w:r>
      <w:r>
        <w:rPr>
          <w:spacing w:val="-2"/>
        </w:rPr>
        <w:t>公司已建立了一个集用户培训、产品销售、技术支持和售后服务于一体的遍布全国各地市、</w:t>
      </w:r>
    </w:p>
    <w:p>
      <w:pPr>
        <w:pStyle w:val="BodyText"/>
        <w:spacing w:line="350" w:lineRule="auto" w:before="40"/>
        <w:ind w:right="0"/>
        <w:jc w:val="left"/>
      </w:pPr>
      <w:r>
        <w:rPr>
          <w:spacing w:val="-2"/>
        </w:rPr>
        <w:t>区、县的服务网络和完善规范的服务体系，拥有销售服务队伍愈万人。在客户关系型市场中，拥</w:t>
      </w:r>
      <w:r>
        <w:rPr>
          <w:spacing w:val="-26"/>
        </w:rPr>
        <w:t> </w:t>
      </w:r>
      <w:r>
        <w:rPr>
          <w:spacing w:val="-26"/>
        </w:rPr>
      </w:r>
      <w:r>
        <w:rPr/>
        <w:t>有较强的业务拓展能力。</w:t>
      </w:r>
    </w:p>
    <w:p>
      <w:pPr>
        <w:pStyle w:val="BodyText"/>
        <w:spacing w:line="331" w:lineRule="auto" w:before="27"/>
        <w:ind w:left="557" w:right="0"/>
        <w:jc w:val="left"/>
      </w:pPr>
      <w:r>
        <w:rPr>
          <w:rFonts w:ascii="Times New Roman" w:hAnsi="Times New Roman" w:cs="Times New Roman" w:eastAsia="Times New Roman" w:hint="default"/>
        </w:rPr>
        <w:t>2</w:t>
      </w:r>
      <w:r>
        <w:rPr/>
        <w:t>、积累了大量优质的企业客户资源</w:t>
      </w:r>
      <w:r>
        <w:rPr>
          <w:w w:val="100"/>
        </w:rPr>
        <w:t> </w:t>
      </w:r>
      <w:r>
        <w:rPr>
          <w:spacing w:val="-2"/>
        </w:rPr>
        <w:t>公司在涉税领域已积累用户超过千万企业用户，这给公司信息化业务及相关产业的拓展提供</w:t>
      </w:r>
    </w:p>
    <w:p>
      <w:pPr>
        <w:pStyle w:val="BodyText"/>
        <w:spacing w:line="338" w:lineRule="auto" w:before="46"/>
        <w:ind w:left="557" w:right="0" w:hanging="420"/>
        <w:jc w:val="left"/>
      </w:pPr>
      <w:r>
        <w:rPr/>
        <w:t>了宝贵的客户基础，是公司今后取得持续发展的客户资源保障。</w:t>
      </w:r>
      <w:r>
        <w:rPr>
          <w:w w:val="100"/>
        </w:rPr>
        <w:t> </w:t>
      </w:r>
      <w:r>
        <w:rPr>
          <w:rFonts w:ascii="Times New Roman" w:hAnsi="Times New Roman" w:cs="Times New Roman" w:eastAsia="Times New Roman" w:hint="default"/>
        </w:rPr>
        <w:t>3</w:t>
      </w:r>
      <w:r>
        <w:rPr/>
        <w:t>、拥有较强的科技创新能力以及丰富的国家大型工程实施经验</w:t>
      </w:r>
      <w:r>
        <w:rPr>
          <w:w w:val="100"/>
        </w:rPr>
        <w:t> </w:t>
      </w:r>
      <w:r>
        <w:rPr>
          <w:spacing w:val="-2"/>
        </w:rPr>
        <w:t>公司承袭了航天企业“自主创新”的优良传统，信息安全技术水平在国内处于领先水平，科</w:t>
      </w:r>
    </w:p>
    <w:p>
      <w:pPr>
        <w:pStyle w:val="BodyText"/>
        <w:spacing w:line="348" w:lineRule="auto" w:before="40"/>
        <w:ind w:right="117"/>
        <w:jc w:val="both"/>
      </w:pPr>
      <w:r>
        <w:rPr>
          <w:spacing w:val="-2"/>
        </w:rPr>
        <w:t>技创新能力不断增强，在基础技术及应用技术研发方面取得了丰硕的成果。目前，公司拥有丰富</w:t>
      </w:r>
      <w:r>
        <w:rPr>
          <w:spacing w:val="-25"/>
        </w:rPr>
        <w:t> </w:t>
      </w:r>
      <w:r>
        <w:rPr>
          <w:spacing w:val="-25"/>
        </w:rPr>
      </w:r>
      <w:r>
        <w:rPr>
          <w:spacing w:val="-2"/>
        </w:rPr>
        <w:t>的大型工程组织经验，已参与了“金税工程”、“金卡工程”、“金盾工程”、数字粮库、电子</w:t>
      </w:r>
      <w:r>
        <w:rPr>
          <w:spacing w:val="-25"/>
        </w:rPr>
        <w:t> </w:t>
      </w:r>
      <w:r>
        <w:rPr>
          <w:spacing w:val="-25"/>
        </w:rPr>
      </w:r>
      <w:r>
        <w:rPr>
          <w:spacing w:val="-2"/>
        </w:rPr>
        <w:t>政务、食药品监管、出入境大通关、跨境电商服务平台等国家大型信息化工程的实施和建设。公</w:t>
      </w:r>
      <w:r>
        <w:rPr>
          <w:spacing w:val="-26"/>
        </w:rPr>
        <w:t> </w:t>
      </w:r>
      <w:r>
        <w:rPr>
          <w:spacing w:val="-26"/>
        </w:rPr>
      </w:r>
      <w:r>
        <w:rPr>
          <w:spacing w:val="-2"/>
        </w:rPr>
        <w:t>司成功入选“国家安全可靠计算机信息系统集成重点企业”，将为全面参与国家重大信息工程项</w:t>
      </w:r>
      <w:r>
        <w:rPr>
          <w:spacing w:val="-25"/>
        </w:rPr>
        <w:t> </w:t>
      </w:r>
      <w:r>
        <w:rPr>
          <w:spacing w:val="-25"/>
        </w:rPr>
      </w:r>
      <w:r>
        <w:rPr/>
        <w:t>目以及开展相关业务起到重要推动作用。</w:t>
      </w:r>
    </w:p>
    <w:p>
      <w:pPr>
        <w:pStyle w:val="BodyText"/>
        <w:spacing w:line="331" w:lineRule="auto" w:before="31"/>
        <w:ind w:left="558" w:right="0"/>
        <w:jc w:val="left"/>
      </w:pPr>
      <w:r>
        <w:rPr>
          <w:rFonts w:ascii="Times New Roman" w:hAnsi="Times New Roman" w:cs="Times New Roman" w:eastAsia="Times New Roman" w:hint="default"/>
        </w:rPr>
        <w:t>4</w:t>
      </w:r>
      <w:r>
        <w:rPr/>
        <w:t>、资质较为齐全</w:t>
      </w:r>
      <w:r>
        <w:rPr>
          <w:spacing w:val="-3"/>
          <w:w w:val="100"/>
        </w:rPr>
        <w:t> </w:t>
      </w:r>
      <w:r>
        <w:rPr>
          <w:spacing w:val="-2"/>
        </w:rPr>
        <w:t>公司具有国家商用密码产品定点开发生产、销售单位等多项顶级资质，获得了《国家安全可</w:t>
      </w:r>
    </w:p>
    <w:p>
      <w:pPr>
        <w:pStyle w:val="BodyText"/>
        <w:spacing w:line="340" w:lineRule="auto" w:before="43"/>
        <w:ind w:right="0"/>
        <w:jc w:val="left"/>
      </w:pPr>
      <w:r>
        <w:rPr>
          <w:spacing w:val="-2"/>
        </w:rPr>
        <w:t>靠计算机信息系统集成重点企业证书》，拥有信息产业部计算机信息系统集成一级资质；涉密计</w:t>
      </w:r>
      <w:r>
        <w:rPr>
          <w:spacing w:val="-25"/>
        </w:rPr>
        <w:t> </w:t>
      </w:r>
      <w:r>
        <w:rPr>
          <w:spacing w:val="-25"/>
        </w:rPr>
      </w:r>
      <w:r>
        <w:rPr>
          <w:spacing w:val="-11"/>
          <w:w w:val="100"/>
        </w:rPr>
        <w:t>算机信息系统集成甲级资质；安防工程甲级资质；人防信息系统建设保密项目设计（施工）资质（甲</w:t>
      </w:r>
      <w:r>
        <w:rPr>
          <w:spacing w:val="-94"/>
          <w:w w:val="100"/>
        </w:rPr>
        <w:t> </w:t>
      </w:r>
      <w:r>
        <w:rPr>
          <w:spacing w:val="-94"/>
          <w:w w:val="100"/>
        </w:rPr>
      </w:r>
      <w:r>
        <w:rPr/>
        <w:t>级）；建筑智能化工程专业承包资质；拥有软件开发</w:t>
      </w:r>
      <w:r>
        <w:rPr>
          <w:spacing w:val="-56"/>
        </w:rPr>
        <w:t> </w:t>
      </w:r>
      <w:r>
        <w:rPr>
          <w:rFonts w:ascii="Times New Roman" w:hAnsi="Times New Roman" w:cs="Times New Roman" w:eastAsia="Times New Roman" w:hint="default"/>
        </w:rPr>
        <w:t>CMMI</w:t>
      </w:r>
      <w:r>
        <w:rPr>
          <w:rFonts w:ascii="Times New Roman" w:hAnsi="Times New Roman" w:cs="Times New Roman" w:eastAsia="Times New Roman" w:hint="default"/>
          <w:spacing w:val="-7"/>
        </w:rPr>
        <w:t> </w:t>
      </w:r>
      <w:r>
        <w:rPr/>
        <w:t>证书：</w:t>
      </w:r>
      <w:r>
        <w:rPr>
          <w:rFonts w:ascii="Times New Roman" w:hAnsi="Times New Roman" w:cs="Times New Roman" w:eastAsia="Times New Roman" w:hint="default"/>
        </w:rPr>
        <w:t>CMMI</w:t>
      </w:r>
      <w:r>
        <w:rPr>
          <w:rFonts w:ascii="Times New Roman" w:hAnsi="Times New Roman" w:cs="Times New Roman" w:eastAsia="Times New Roman" w:hint="default"/>
          <w:spacing w:val="-6"/>
        </w:rPr>
        <w:t> </w:t>
      </w:r>
      <w:r>
        <w:rPr>
          <w:rFonts w:ascii="Times New Roman" w:hAnsi="Times New Roman" w:cs="Times New Roman" w:eastAsia="Times New Roman" w:hint="default"/>
        </w:rPr>
        <w:t>Maturity</w:t>
      </w:r>
      <w:r>
        <w:rPr>
          <w:rFonts w:ascii="Times New Roman" w:hAnsi="Times New Roman" w:cs="Times New Roman" w:eastAsia="Times New Roman" w:hint="default"/>
          <w:spacing w:val="-6"/>
        </w:rPr>
        <w:t> </w:t>
      </w:r>
      <w:r>
        <w:rPr>
          <w:rFonts w:ascii="Times New Roman" w:hAnsi="Times New Roman" w:cs="Times New Roman" w:eastAsia="Times New Roman" w:hint="default"/>
        </w:rPr>
        <w:t>Level</w:t>
      </w:r>
      <w:r>
        <w:rPr>
          <w:rFonts w:ascii="Times New Roman" w:hAnsi="Times New Roman" w:cs="Times New Roman" w:eastAsia="Times New Roman" w:hint="default"/>
          <w:spacing w:val="-3"/>
        </w:rPr>
        <w:t> </w:t>
      </w:r>
      <w:r>
        <w:rPr>
          <w:rFonts w:ascii="Times New Roman" w:hAnsi="Times New Roman" w:cs="Times New Roman" w:eastAsia="Times New Roman" w:hint="default"/>
        </w:rPr>
        <w:t>5</w:t>
      </w:r>
      <w:r>
        <w:rPr/>
        <w:t>；拥有</w:t>
      </w:r>
      <w:r>
        <w:rPr>
          <w:spacing w:val="-3"/>
          <w:w w:val="100"/>
        </w:rPr>
        <w:t> </w:t>
      </w:r>
      <w:r>
        <w:rPr/>
        <w:t>国家许可的电子认证</w:t>
      </w:r>
      <w:r>
        <w:rPr>
          <w:spacing w:val="-54"/>
        </w:rPr>
        <w:t> </w:t>
      </w:r>
      <w:r>
        <w:rPr>
          <w:rFonts w:ascii="Times New Roman" w:hAnsi="Times New Roman" w:cs="Times New Roman" w:eastAsia="Times New Roman" w:hint="default"/>
        </w:rPr>
        <w:t>CA</w:t>
      </w:r>
      <w:r>
        <w:rPr>
          <w:rFonts w:ascii="Times New Roman" w:hAnsi="Times New Roman" w:cs="Times New Roman" w:eastAsia="Times New Roman" w:hint="default"/>
          <w:spacing w:val="-2"/>
        </w:rPr>
        <w:t> </w:t>
      </w:r>
      <w:r>
        <w:rPr/>
        <w:t>中心；已通过</w:t>
      </w:r>
      <w:r>
        <w:rPr>
          <w:spacing w:val="-54"/>
        </w:rPr>
        <w:t> </w:t>
      </w:r>
      <w:r>
        <w:rPr>
          <w:rFonts w:ascii="Times New Roman" w:hAnsi="Times New Roman" w:cs="Times New Roman" w:eastAsia="Times New Roman" w:hint="default"/>
        </w:rPr>
        <w:t>ISO9000</w:t>
      </w:r>
      <w:r>
        <w:rPr>
          <w:rFonts w:ascii="Times New Roman" w:hAnsi="Times New Roman" w:cs="Times New Roman" w:eastAsia="Times New Roman" w:hint="default"/>
          <w:spacing w:val="-3"/>
        </w:rPr>
        <w:t> </w:t>
      </w:r>
      <w:r>
        <w:rPr/>
        <w:t>质量管理体系认证、</w:t>
      </w:r>
      <w:r>
        <w:rPr>
          <w:rFonts w:ascii="Times New Roman" w:hAnsi="Times New Roman" w:cs="Times New Roman" w:eastAsia="Times New Roman" w:hint="default"/>
        </w:rPr>
        <w:t>ISO14000 </w:t>
      </w:r>
      <w:r>
        <w:rPr/>
        <w:t>环境体系认证和</w:t>
      </w:r>
      <w:r>
        <w:rPr>
          <w:w w:val="100"/>
        </w:rPr>
        <w:t> </w:t>
      </w:r>
      <w:r>
        <w:rPr>
          <w:rFonts w:ascii="Times New Roman" w:hAnsi="Times New Roman" w:cs="Times New Roman" w:eastAsia="Times New Roman" w:hint="default"/>
        </w:rPr>
        <w:t>ISO27000</w:t>
      </w:r>
      <w:r>
        <w:rPr>
          <w:rFonts w:ascii="Times New Roman" w:hAnsi="Times New Roman" w:cs="Times New Roman" w:eastAsia="Times New Roman" w:hint="default"/>
          <w:spacing w:val="-3"/>
        </w:rPr>
        <w:t> </w:t>
      </w:r>
      <w:r>
        <w:rPr/>
        <w:t>信息安全管理体系认证。</w:t>
      </w:r>
    </w:p>
    <w:p>
      <w:pPr>
        <w:pStyle w:val="BodyText"/>
        <w:spacing w:line="240" w:lineRule="auto" w:before="13"/>
        <w:ind w:left="558" w:right="0"/>
        <w:jc w:val="left"/>
      </w:pPr>
      <w:r>
        <w:rPr>
          <w:rFonts w:ascii="Times New Roman" w:hAnsi="Times New Roman" w:cs="Times New Roman" w:eastAsia="Times New Roman" w:hint="default"/>
        </w:rPr>
        <w:t>5</w:t>
      </w:r>
      <w:r>
        <w:rPr/>
        <w:t>、具备较强的规模实力和业务领域优势地位</w:t>
      </w:r>
    </w:p>
    <w:p>
      <w:pPr>
        <w:pStyle w:val="BodyText"/>
        <w:spacing w:line="331" w:lineRule="auto" w:before="107"/>
        <w:ind w:right="0" w:firstLine="419"/>
        <w:jc w:val="left"/>
      </w:pPr>
      <w:r>
        <w:rPr>
          <w:spacing w:val="-4"/>
        </w:rPr>
        <w:t>经过十几年的发展，公司已发展成为拥有</w:t>
      </w:r>
      <w:r>
        <w:rPr>
          <w:spacing w:val="-38"/>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spacing w:val="-5"/>
        </w:rPr>
        <w:t>亿多股本、员工超过</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4"/>
        </w:rPr>
        <w:t>万人，年收入近三百亿的</w:t>
      </w:r>
      <w:r>
        <w:rPr>
          <w:w w:val="100"/>
        </w:rPr>
        <w:t> </w:t>
      </w:r>
      <w:r>
        <w:rPr/>
        <w:t>大型电子信息类企业，公司规模不断壮大，具有较强的抵御风险能力。</w:t>
      </w:r>
    </w:p>
    <w:p>
      <w:pPr>
        <w:pStyle w:val="BodyText"/>
        <w:spacing w:line="240" w:lineRule="auto" w:before="46"/>
        <w:ind w:left="557" w:right="0"/>
        <w:jc w:val="left"/>
      </w:pPr>
      <w:r>
        <w:rPr>
          <w:spacing w:val="-4"/>
        </w:rPr>
        <w:t>公司在相关业务领域优势地位持续提升，连续第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spacing w:val="-4"/>
        </w:rPr>
        <w:t>年获中国电子信息百强企业称号，排名第</w:t>
      </w:r>
    </w:p>
    <w:p>
      <w:pPr>
        <w:pStyle w:val="BodyText"/>
        <w:spacing w:line="331" w:lineRule="auto" w:before="107"/>
        <w:ind w:right="172"/>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位；连续第</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年入围中国软件业务收入百强行列，排名第</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位；在中国软件和信息技术服务</w:t>
      </w:r>
      <w:r>
        <w:rPr>
          <w:w w:val="100"/>
        </w:rPr>
        <w:t> </w:t>
      </w:r>
      <w:r>
        <w:rPr/>
        <w:t>综合竞争力百强企业中排名第</w:t>
      </w:r>
      <w:r>
        <w:rPr>
          <w:spacing w:val="-55"/>
        </w:rPr>
        <w:t> </w:t>
      </w:r>
      <w:r>
        <w:rPr>
          <w:rFonts w:ascii="Times New Roman" w:hAnsi="Times New Roman" w:cs="Times New Roman" w:eastAsia="Times New Roman" w:hint="default"/>
        </w:rPr>
        <w:t>5</w:t>
      </w:r>
      <w:r>
        <w:rPr/>
        <w:t>；在北京软件企业实力榜排名第</w:t>
      </w:r>
      <w:r>
        <w:rPr>
          <w:spacing w:val="-55"/>
        </w:rPr>
        <w:t> </w:t>
      </w:r>
      <w:r>
        <w:rPr>
          <w:rFonts w:ascii="Times New Roman" w:hAnsi="Times New Roman" w:cs="Times New Roman" w:eastAsia="Times New Roman" w:hint="default"/>
        </w:rPr>
        <w:t>2</w:t>
      </w:r>
      <w:r>
        <w:rPr/>
        <w:t>。</w:t>
      </w:r>
    </w:p>
    <w:p>
      <w:pPr>
        <w:spacing w:after="0" w:line="331" w:lineRule="auto"/>
        <w:jc w:val="left"/>
        <w:sectPr>
          <w:pgSz w:w="11910" w:h="16840"/>
          <w:pgMar w:header="880" w:footer="1195" w:top="1120" w:bottom="1380" w:left="1660" w:right="1160"/>
        </w:sectPr>
      </w:pPr>
    </w:p>
    <w:p>
      <w:pPr>
        <w:spacing w:line="240" w:lineRule="auto" w:before="11"/>
        <w:rPr>
          <w:rFonts w:ascii="宋体" w:hAnsi="宋体" w:cs="宋体" w:eastAsia="宋体" w:hint="default"/>
          <w:sz w:val="25"/>
          <w:szCs w:val="25"/>
        </w:rPr>
      </w:pPr>
    </w:p>
    <w:p>
      <w:pPr>
        <w:pStyle w:val="Heading1"/>
        <w:tabs>
          <w:tab w:pos="3916" w:val="left" w:leader="none"/>
        </w:tabs>
        <w:spacing w:line="240" w:lineRule="auto"/>
        <w:ind w:left="2656" w:right="0"/>
        <w:jc w:val="left"/>
        <w:rPr>
          <w:b w:val="0"/>
          <w:bCs w:val="0"/>
        </w:rPr>
      </w:pPr>
      <w:bookmarkStart w:name="_bookmark3" w:id="4"/>
      <w:bookmarkEnd w:id="4"/>
      <w:r>
        <w:rPr>
          <w:b w:val="0"/>
          <w:bCs w:val="0"/>
        </w:rPr>
      </w:r>
      <w:r>
        <w:rPr>
          <w:w w:val="95"/>
        </w:rPr>
        <w:t>第四节</w:t>
        <w:tab/>
      </w:r>
      <w:r>
        <w:rPr/>
        <w:t>经营情况讨论与分析</w:t>
      </w:r>
      <w:r>
        <w:rPr>
          <w:b w:val="0"/>
          <w:bCs w:val="0"/>
        </w:rPr>
      </w:r>
    </w:p>
    <w:p>
      <w:pPr>
        <w:spacing w:line="240" w:lineRule="auto" w:before="7"/>
        <w:rPr>
          <w:rFonts w:ascii="黑体" w:hAnsi="黑体" w:cs="黑体" w:eastAsia="黑体" w:hint="default"/>
          <w:b/>
          <w:bCs/>
          <w:sz w:val="16"/>
          <w:szCs w:val="16"/>
        </w:rPr>
      </w:pPr>
    </w:p>
    <w:p>
      <w:pPr>
        <w:pStyle w:val="Heading6"/>
        <w:spacing w:line="240" w:lineRule="auto" w:before="36"/>
        <w:ind w:left="138" w:right="0"/>
        <w:jc w:val="both"/>
        <w:rPr>
          <w:b w:val="0"/>
          <w:bCs w:val="0"/>
        </w:rPr>
      </w:pPr>
      <w:r>
        <w:rPr/>
        <w:t>一、经营情况讨论与分析</w:t>
      </w:r>
      <w:r>
        <w:rPr>
          <w:b w:val="0"/>
          <w:bCs w:val="0"/>
        </w:rPr>
      </w:r>
    </w:p>
    <w:p>
      <w:pPr>
        <w:pStyle w:val="BodyText"/>
        <w:spacing w:line="338" w:lineRule="auto" w:before="166"/>
        <w:ind w:right="10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spacing w:val="-3"/>
        </w:rPr>
        <w:t>年，公司围绕董事会提出的年度任务目标，积极应对市场竞争，积极采取措施应对国家</w:t>
      </w:r>
      <w:r>
        <w:rPr>
          <w:w w:val="100"/>
        </w:rPr>
        <w:t> </w:t>
      </w:r>
      <w:r>
        <w:rPr>
          <w:spacing w:val="-2"/>
        </w:rPr>
        <w:t>价格政策变化带来的不利影响，加大市场开拓力度，加快产业布局调整，公司各项经营指标均完</w:t>
      </w:r>
      <w:r>
        <w:rPr>
          <w:spacing w:val="-25"/>
        </w:rPr>
        <w:t> </w:t>
      </w:r>
      <w:r>
        <w:rPr>
          <w:spacing w:val="-25"/>
        </w:rPr>
      </w:r>
      <w:r>
        <w:rPr/>
        <w:t>成了董事会提出的年度目标。主要经营情况表现为：</w:t>
      </w:r>
    </w:p>
    <w:p>
      <w:pPr>
        <w:pStyle w:val="BodyText"/>
        <w:spacing w:line="240" w:lineRule="auto" w:before="40"/>
        <w:ind w:left="558" w:right="0"/>
        <w:jc w:val="left"/>
      </w:pPr>
      <w:r>
        <w:rPr>
          <w:rFonts w:ascii="Times New Roman" w:hAnsi="Times New Roman" w:cs="Times New Roman" w:eastAsia="Times New Roman" w:hint="default"/>
        </w:rPr>
        <w:t>1</w:t>
      </w:r>
      <w:r>
        <w:rPr/>
        <w:t>、完成董事会年度任务目标</w:t>
      </w:r>
    </w:p>
    <w:p>
      <w:pPr>
        <w:pStyle w:val="BodyText"/>
        <w:spacing w:line="240" w:lineRule="auto" w:before="110"/>
        <w:ind w:left="558" w:right="0"/>
        <w:jc w:val="left"/>
      </w:pPr>
      <w:r>
        <w:rPr/>
        <w:t>公司全年共实现营业收入</w:t>
      </w:r>
      <w:r>
        <w:rPr>
          <w:spacing w:val="-48"/>
        </w:rPr>
        <w:t> </w:t>
      </w:r>
      <w:r>
        <w:rPr>
          <w:rFonts w:ascii="Times New Roman" w:hAnsi="Times New Roman" w:cs="Times New Roman" w:eastAsia="Times New Roman" w:hint="default"/>
        </w:rPr>
        <w:t>297.54</w:t>
      </w:r>
      <w:r>
        <w:rPr>
          <w:rFonts w:ascii="Times New Roman" w:hAnsi="Times New Roman" w:cs="Times New Roman" w:eastAsia="Times New Roman" w:hint="default"/>
          <w:spacing w:val="4"/>
        </w:rPr>
        <w:t> </w:t>
      </w:r>
      <w:r>
        <w:rPr>
          <w:spacing w:val="-4"/>
        </w:rPr>
        <w:t>亿，比上年增长</w:t>
      </w:r>
      <w:r>
        <w:rPr>
          <w:spacing w:val="-45"/>
        </w:rPr>
        <w:t> </w:t>
      </w:r>
      <w:r>
        <w:rPr>
          <w:rFonts w:ascii="Times New Roman" w:hAnsi="Times New Roman" w:cs="Times New Roman" w:eastAsia="Times New Roman" w:hint="default"/>
          <w:spacing w:val="-3"/>
        </w:rPr>
        <w:t>16.16%</w:t>
      </w:r>
      <w:r>
        <w:rPr>
          <w:spacing w:val="-3"/>
        </w:rPr>
        <w:t>；实现利润总额</w:t>
      </w:r>
      <w:r>
        <w:rPr>
          <w:spacing w:val="-46"/>
        </w:rPr>
        <w:t> </w:t>
      </w:r>
      <w:r>
        <w:rPr>
          <w:rFonts w:ascii="Times New Roman" w:hAnsi="Times New Roman" w:cs="Times New Roman" w:eastAsia="Times New Roman" w:hint="default"/>
        </w:rPr>
        <w:t>30.82</w:t>
      </w:r>
      <w:r>
        <w:rPr>
          <w:rFonts w:ascii="Times New Roman" w:hAnsi="Times New Roman" w:cs="Times New Roman" w:eastAsia="Times New Roman" w:hint="default"/>
          <w:spacing w:val="5"/>
        </w:rPr>
        <w:t> </w:t>
      </w:r>
      <w:r>
        <w:rPr>
          <w:spacing w:val="-5"/>
        </w:rPr>
        <w:t>亿元，比上年</w:t>
      </w:r>
    </w:p>
    <w:p>
      <w:pPr>
        <w:pStyle w:val="BodyText"/>
        <w:spacing w:line="331" w:lineRule="auto" w:before="107"/>
        <w:ind w:right="110"/>
        <w:jc w:val="both"/>
      </w:pPr>
      <w:r>
        <w:rPr/>
        <w:t>增长</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26%</w:t>
      </w:r>
      <w:r>
        <w:rPr>
          <w:spacing w:val="-3"/>
        </w:rPr>
        <w:t>；归属于母公司股东净利润</w:t>
      </w:r>
      <w:r>
        <w:rPr>
          <w:spacing w:val="-46"/>
        </w:rPr>
        <w:t> </w:t>
      </w:r>
      <w:r>
        <w:rPr>
          <w:rFonts w:ascii="Times New Roman" w:hAnsi="Times New Roman" w:cs="Times New Roman" w:eastAsia="Times New Roman" w:hint="default"/>
        </w:rPr>
        <w:t>15.57</w:t>
      </w:r>
      <w:r>
        <w:rPr>
          <w:rFonts w:ascii="Times New Roman" w:hAnsi="Times New Roman" w:cs="Times New Roman" w:eastAsia="Times New Roman" w:hint="default"/>
          <w:spacing w:val="3"/>
        </w:rPr>
        <w:t> </w:t>
      </w:r>
      <w:r>
        <w:rPr>
          <w:spacing w:val="-4"/>
        </w:rPr>
        <w:t>亿元，比上年增长</w:t>
      </w:r>
      <w:r>
        <w:rPr>
          <w:spacing w:val="-47"/>
        </w:rPr>
        <w:t> </w:t>
      </w:r>
      <w:r>
        <w:rPr>
          <w:rFonts w:ascii="Times New Roman" w:hAnsi="Times New Roman" w:cs="Times New Roman" w:eastAsia="Times New Roman" w:hint="default"/>
          <w:spacing w:val="-3"/>
        </w:rPr>
        <w:t>1.37%</w:t>
      </w:r>
      <w:r>
        <w:rPr>
          <w:spacing w:val="-3"/>
        </w:rPr>
        <w:t>；每股收益</w:t>
      </w:r>
      <w:r>
        <w:rPr>
          <w:spacing w:val="-46"/>
        </w:rPr>
        <w:t> </w:t>
      </w:r>
      <w:r>
        <w:rPr>
          <w:rFonts w:ascii="Times New Roman" w:hAnsi="Times New Roman" w:cs="Times New Roman" w:eastAsia="Times New Roman" w:hint="default"/>
        </w:rPr>
        <w:t>0.84</w:t>
      </w:r>
      <w:r>
        <w:rPr>
          <w:rFonts w:ascii="Times New Roman" w:hAnsi="Times New Roman" w:cs="Times New Roman" w:eastAsia="Times New Roman" w:hint="default"/>
          <w:spacing w:val="3"/>
        </w:rPr>
        <w:t> </w:t>
      </w:r>
      <w:r>
        <w:rPr>
          <w:spacing w:val="-6"/>
        </w:rPr>
        <w:t>元，比上</w:t>
      </w:r>
      <w:r>
        <w:rPr>
          <w:spacing w:val="-103"/>
        </w:rPr>
        <w:t> </w:t>
      </w:r>
      <w:r>
        <w:rPr>
          <w:spacing w:val="-103"/>
        </w:rPr>
      </w:r>
      <w:r>
        <w:rPr/>
        <w:t>年增长</w:t>
      </w:r>
      <w:r>
        <w:rPr>
          <w:spacing w:val="-53"/>
        </w:rPr>
        <w:t> </w:t>
      </w:r>
      <w:r>
        <w:rPr>
          <w:rFonts w:ascii="Times New Roman" w:hAnsi="Times New Roman" w:cs="Times New Roman" w:eastAsia="Times New Roman" w:hint="default"/>
        </w:rPr>
        <w:t>1.20%</w:t>
      </w:r>
      <w:r>
        <w:rPr/>
        <w:t>。</w:t>
      </w:r>
    </w:p>
    <w:p>
      <w:pPr>
        <w:pStyle w:val="BodyText"/>
        <w:spacing w:line="240" w:lineRule="auto" w:before="21"/>
        <w:ind w:left="557" w:right="0"/>
        <w:jc w:val="left"/>
      </w:pPr>
      <w:r>
        <w:rPr/>
        <w:t>截止到</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日，公司资产总额达到</w:t>
      </w:r>
      <w:r>
        <w:rPr>
          <w:spacing w:val="-53"/>
        </w:rPr>
        <w:t> </w:t>
      </w:r>
      <w:r>
        <w:rPr>
          <w:rFonts w:ascii="Times New Roman" w:hAnsi="Times New Roman" w:cs="Times New Roman" w:eastAsia="Times New Roman" w:hint="default"/>
        </w:rPr>
        <w:t>195.01 </w:t>
      </w:r>
      <w:r>
        <w:rPr/>
        <w:t>亿元，比上年增长</w:t>
      </w:r>
      <w:r>
        <w:rPr>
          <w:spacing w:val="-55"/>
        </w:rPr>
        <w:t> </w:t>
      </w:r>
      <w:r>
        <w:rPr>
          <w:rFonts w:ascii="Times New Roman" w:hAnsi="Times New Roman" w:cs="Times New Roman" w:eastAsia="Times New Roman" w:hint="default"/>
        </w:rPr>
        <w:t>9.81%</w:t>
      </w:r>
      <w:r>
        <w:rPr/>
        <w:t>；公司净资</w:t>
      </w:r>
    </w:p>
    <w:p>
      <w:pPr>
        <w:pStyle w:val="BodyText"/>
        <w:spacing w:line="331" w:lineRule="auto" w:before="107"/>
        <w:ind w:right="107"/>
        <w:jc w:val="both"/>
      </w:pPr>
      <w:r>
        <w:rPr/>
        <w:t>产达到</w:t>
      </w:r>
      <w:r>
        <w:rPr>
          <w:spacing w:val="-55"/>
        </w:rPr>
        <w:t> </w:t>
      </w:r>
      <w:r>
        <w:rPr>
          <w:rFonts w:ascii="Times New Roman" w:hAnsi="Times New Roman" w:cs="Times New Roman" w:eastAsia="Times New Roman" w:hint="default"/>
        </w:rPr>
        <w:t>122.86</w:t>
      </w:r>
      <w:r>
        <w:rPr>
          <w:rFonts w:ascii="Times New Roman" w:hAnsi="Times New Roman" w:cs="Times New Roman" w:eastAsia="Times New Roman" w:hint="default"/>
          <w:spacing w:val="-5"/>
        </w:rPr>
        <w:t> </w:t>
      </w:r>
      <w:r>
        <w:rPr/>
        <w:t>亿元，比上年增长</w:t>
      </w:r>
      <w:r>
        <w:rPr>
          <w:spacing w:val="-54"/>
        </w:rPr>
        <w:t> </w:t>
      </w:r>
      <w:r>
        <w:rPr>
          <w:rFonts w:ascii="Times New Roman" w:hAnsi="Times New Roman" w:cs="Times New Roman" w:eastAsia="Times New Roman" w:hint="default"/>
        </w:rPr>
        <w:t>11.31%</w:t>
      </w:r>
      <w:r>
        <w:rPr/>
        <w:t>（其中归属于母公司的净资产达到</w:t>
      </w:r>
      <w:r>
        <w:rPr>
          <w:spacing w:val="-55"/>
        </w:rPr>
        <w:t> </w:t>
      </w:r>
      <w:r>
        <w:rPr>
          <w:rFonts w:ascii="Times New Roman" w:hAnsi="Times New Roman" w:cs="Times New Roman" w:eastAsia="Times New Roman" w:hint="default"/>
        </w:rPr>
        <w:t>102.52</w:t>
      </w:r>
      <w:r>
        <w:rPr>
          <w:rFonts w:ascii="Times New Roman" w:hAnsi="Times New Roman" w:cs="Times New Roman" w:eastAsia="Times New Roman" w:hint="default"/>
          <w:spacing w:val="-2"/>
        </w:rPr>
        <w:t> </w:t>
      </w:r>
      <w:r>
        <w:rPr/>
        <w:t>亿元，比上年</w:t>
      </w:r>
      <w:r>
        <w:rPr>
          <w:w w:val="100"/>
        </w:rPr>
        <w:t> </w:t>
      </w:r>
      <w:r>
        <w:rPr/>
        <w:t>增长</w:t>
      </w:r>
      <w:r>
        <w:rPr>
          <w:spacing w:val="-40"/>
        </w:rPr>
        <w:t> </w:t>
      </w:r>
      <w:r>
        <w:rPr>
          <w:rFonts w:ascii="Times New Roman" w:hAnsi="Times New Roman" w:cs="Times New Roman" w:eastAsia="Times New Roman" w:hint="default"/>
          <w:spacing w:val="-3"/>
        </w:rPr>
        <w:t>11.50%</w:t>
      </w:r>
      <w:r>
        <w:rPr>
          <w:spacing w:val="-3"/>
        </w:rPr>
        <w:t>）；加权平均净资产收益率为</w:t>
      </w:r>
      <w:r>
        <w:rPr>
          <w:spacing w:val="-38"/>
        </w:rPr>
        <w:t> </w:t>
      </w:r>
      <w:r>
        <w:rPr>
          <w:rFonts w:ascii="Times New Roman" w:hAnsi="Times New Roman" w:cs="Times New Roman" w:eastAsia="Times New Roman" w:hint="default"/>
          <w:spacing w:val="-4"/>
        </w:rPr>
        <w:t>16.16%</w:t>
      </w:r>
      <w:r>
        <w:rPr>
          <w:spacing w:val="-4"/>
        </w:rPr>
        <w:t>；经济增加值（</w:t>
      </w:r>
      <w:r>
        <w:rPr>
          <w:rFonts w:ascii="Times New Roman" w:hAnsi="Times New Roman" w:cs="Times New Roman" w:eastAsia="Times New Roman" w:hint="default"/>
          <w:spacing w:val="-4"/>
        </w:rPr>
        <w:t>EVA</w:t>
      </w:r>
      <w:r>
        <w:rPr>
          <w:spacing w:val="-4"/>
        </w:rPr>
        <w:t>）达到</w:t>
      </w:r>
      <w:r>
        <w:rPr>
          <w:spacing w:val="-40"/>
        </w:rPr>
        <w:t> </w:t>
      </w:r>
      <w:r>
        <w:rPr>
          <w:rFonts w:ascii="Times New Roman" w:hAnsi="Times New Roman" w:cs="Times New Roman" w:eastAsia="Times New Roman" w:hint="default"/>
        </w:rPr>
        <w:t>21.73</w:t>
      </w:r>
      <w:r>
        <w:rPr>
          <w:rFonts w:ascii="Times New Roman" w:hAnsi="Times New Roman" w:cs="Times New Roman" w:eastAsia="Times New Roman" w:hint="default"/>
          <w:spacing w:val="14"/>
        </w:rPr>
        <w:t> </w:t>
      </w:r>
      <w:r>
        <w:rPr>
          <w:spacing w:val="-4"/>
        </w:rPr>
        <w:t>亿元，比上年</w:t>
      </w:r>
      <w:r>
        <w:rPr>
          <w:spacing w:val="-100"/>
        </w:rPr>
        <w:t> </w:t>
      </w:r>
      <w:r>
        <w:rPr>
          <w:spacing w:val="-100"/>
        </w:rPr>
      </w:r>
      <w:r>
        <w:rPr/>
        <w:t>增长</w:t>
      </w:r>
      <w:r>
        <w:rPr>
          <w:spacing w:val="-57"/>
        </w:rPr>
        <w:t> </w:t>
      </w:r>
      <w:r>
        <w:rPr>
          <w:rFonts w:ascii="Times New Roman" w:hAnsi="Times New Roman" w:cs="Times New Roman" w:eastAsia="Times New Roman" w:hint="default"/>
        </w:rPr>
        <w:t>8.43%</w:t>
      </w:r>
      <w:r>
        <w:rPr/>
        <w:t>；成本费用总额占营业收入比重为</w:t>
      </w:r>
      <w:r>
        <w:rPr>
          <w:spacing w:val="-57"/>
        </w:rPr>
        <w:t> </w:t>
      </w:r>
      <w:r>
        <w:rPr>
          <w:rFonts w:ascii="Times New Roman" w:hAnsi="Times New Roman" w:cs="Times New Roman" w:eastAsia="Times New Roman" w:hint="default"/>
        </w:rPr>
        <w:t>90.62%</w:t>
      </w:r>
      <w:r>
        <w:rPr/>
        <w:t>。</w:t>
      </w:r>
    </w:p>
    <w:p>
      <w:pPr>
        <w:pStyle w:val="BodyText"/>
        <w:spacing w:line="240" w:lineRule="auto" w:before="19"/>
        <w:ind w:left="557" w:right="0"/>
        <w:jc w:val="left"/>
      </w:pPr>
      <w:r>
        <w:rPr>
          <w:rFonts w:ascii="Times New Roman" w:hAnsi="Times New Roman" w:cs="Times New Roman" w:eastAsia="Times New Roman" w:hint="default"/>
        </w:rPr>
        <w:t>2</w:t>
      </w:r>
      <w:r>
        <w:rPr/>
        <w:t>、提升公司创新能力，以新产品、新业务、新市场、新模式带动产业稳定增长</w:t>
      </w:r>
    </w:p>
    <w:p>
      <w:pPr>
        <w:pStyle w:val="BodyText"/>
        <w:spacing w:line="331" w:lineRule="auto" w:before="110"/>
        <w:ind w:left="558" w:right="0"/>
        <w:jc w:val="left"/>
      </w:pPr>
      <w:r>
        <w:rPr/>
        <w:t>（</w:t>
      </w:r>
      <w:r>
        <w:rPr>
          <w:rFonts w:ascii="Times New Roman" w:hAnsi="Times New Roman" w:cs="Times New Roman" w:eastAsia="Times New Roman" w:hint="default"/>
        </w:rPr>
        <w:t>1</w:t>
      </w:r>
      <w:r>
        <w:rPr/>
        <w:t>）深耕涉企和涉税业务，加快产品、业务模式创新，开拓新市场</w:t>
      </w:r>
      <w:r>
        <w:rPr>
          <w:w w:val="100"/>
        </w:rPr>
        <w:t> </w:t>
      </w:r>
      <w:r>
        <w:rPr>
          <w:spacing w:val="-2"/>
        </w:rPr>
        <w:t>克服降价不利影响，加强组织策划，全力开拓业务市场，使得公司在一般纳税人市场占比超</w:t>
      </w:r>
    </w:p>
    <w:p>
      <w:pPr>
        <w:pStyle w:val="BodyText"/>
        <w:spacing w:line="240" w:lineRule="auto" w:before="44"/>
        <w:ind w:right="0"/>
        <w:jc w:val="both"/>
      </w:pPr>
      <w:r>
        <w:rPr/>
        <w:t>过</w:t>
      </w:r>
      <w:r>
        <w:rPr>
          <w:spacing w:val="-54"/>
        </w:rPr>
        <w:t> </w:t>
      </w:r>
      <w:r>
        <w:rPr>
          <w:rFonts w:ascii="Times New Roman" w:hAnsi="Times New Roman" w:cs="Times New Roman" w:eastAsia="Times New Roman" w:hint="default"/>
        </w:rPr>
        <w:t>80%</w:t>
      </w:r>
      <w:r>
        <w:rPr/>
        <w:t>，截至</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年底公司累计税控产品用户数量已超过</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万户。</w:t>
      </w:r>
    </w:p>
    <w:p>
      <w:pPr>
        <w:pStyle w:val="BodyText"/>
        <w:spacing w:line="343" w:lineRule="auto" w:before="110"/>
        <w:ind w:right="107" w:firstLine="419"/>
        <w:jc w:val="both"/>
      </w:pPr>
      <w:r>
        <w:rPr>
          <w:spacing w:val="-5"/>
        </w:rPr>
        <w:t>以满足千万企业用户需求为出发点，积极拓展企业服务市场，公司在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年全面推广会员制</w:t>
      </w:r>
      <w:r>
        <w:rPr>
          <w:w w:val="100"/>
        </w:rPr>
        <w:t> </w:t>
      </w:r>
      <w:r>
        <w:rPr>
          <w:spacing w:val="-2"/>
        </w:rPr>
        <w:t>业务，通过为会员企业提供增值服务，创新性地拓展会员制服务等涉企增值业务，在为企业用户</w:t>
      </w:r>
      <w:r>
        <w:rPr>
          <w:spacing w:val="-25"/>
        </w:rPr>
        <w:t> </w:t>
      </w:r>
      <w:r>
        <w:rPr>
          <w:spacing w:val="-25"/>
        </w:rPr>
      </w:r>
      <w:r>
        <w:rPr>
          <w:spacing w:val="-2"/>
        </w:rPr>
        <w:t>创造价值的同时提升自身效益。实现政策性收费向市场性收费的转变，实现以增值服务为标志的</w:t>
      </w:r>
      <w:r>
        <w:rPr>
          <w:spacing w:val="-25"/>
        </w:rPr>
        <w:t> </w:t>
      </w:r>
      <w:r>
        <w:rPr>
          <w:spacing w:val="-25"/>
        </w:rPr>
      </w:r>
      <w:r>
        <w:rPr/>
        <w:t>商业收费服务。</w:t>
      </w:r>
    </w:p>
    <w:p>
      <w:pPr>
        <w:pStyle w:val="BodyText"/>
        <w:spacing w:line="345" w:lineRule="auto" w:before="35"/>
        <w:ind w:right="117" w:firstLine="419"/>
        <w:jc w:val="both"/>
      </w:pPr>
      <w:r>
        <w:rPr>
          <w:spacing w:val="-2"/>
        </w:rPr>
        <w:t>聚焦大客户稳步推进电子发票业务，多个产品和方案顺利推广，京东自营电子发票运营、卷</w:t>
      </w:r>
      <w:r>
        <w:rPr>
          <w:w w:val="100"/>
        </w:rPr>
        <w:t> </w:t>
      </w:r>
      <w:r>
        <w:rPr>
          <w:spacing w:val="-2"/>
        </w:rPr>
        <w:t>式增值税发票管理系统、微信开票行业解决方案应用系统等电子发票应用产品完成功能开发并在</w:t>
      </w:r>
      <w:r>
        <w:rPr>
          <w:spacing w:val="-25"/>
        </w:rPr>
        <w:t> </w:t>
      </w:r>
      <w:r>
        <w:rPr>
          <w:spacing w:val="-25"/>
        </w:rPr>
      </w:r>
      <w:r>
        <w:rPr>
          <w:spacing w:val="-2"/>
        </w:rPr>
        <w:t>多地上线。纸电一体化发票解决方案已在亚马逊、一号店、新美大等大型互联网企业成功上线。</w:t>
      </w:r>
      <w:r>
        <w:rPr>
          <w:spacing w:val="-25"/>
        </w:rPr>
        <w:t> </w:t>
      </w:r>
      <w:r>
        <w:rPr>
          <w:spacing w:val="-25"/>
        </w:rPr>
      </w:r>
      <w:r>
        <w:rPr>
          <w:spacing w:val="-2"/>
        </w:rPr>
        <w:t>电子发票消费用户端产品同步拓展，“我的发票”作为电子发票消费者用户端产品线应用，为消</w:t>
      </w:r>
      <w:r>
        <w:rPr>
          <w:spacing w:val="-25"/>
        </w:rPr>
        <w:t> </w:t>
      </w:r>
      <w:r>
        <w:rPr>
          <w:spacing w:val="-25"/>
        </w:rPr>
      </w:r>
      <w:r>
        <w:rPr>
          <w:spacing w:val="-2"/>
        </w:rPr>
        <w:t>费者提供了一个发票统一管理和保存的平台，平台用户数量持续增加，用户活跃度增长迅猛，初</w:t>
      </w:r>
      <w:r>
        <w:rPr>
          <w:spacing w:val="-25"/>
        </w:rPr>
        <w:t> </w:t>
      </w:r>
      <w:r>
        <w:rPr>
          <w:spacing w:val="-25"/>
        </w:rPr>
      </w:r>
      <w:r>
        <w:rPr>
          <w:spacing w:val="-2"/>
        </w:rPr>
        <w:t>步形成用户规模。同时，电子发票平台相关产品系列：企业发票综合运营平台、大数据分析应用</w:t>
      </w:r>
      <w:r>
        <w:rPr>
          <w:spacing w:val="-25"/>
        </w:rPr>
        <w:t> </w:t>
      </w:r>
      <w:r>
        <w:rPr>
          <w:spacing w:val="-25"/>
        </w:rPr>
      </w:r>
      <w:r>
        <w:rPr/>
        <w:t>平台、报销服务平台等支撑服务平台均已陆续进行推广，逐渐形成规模。</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w:t>
      </w:r>
      <w:r>
        <w:rPr>
          <w:spacing w:val="-56"/>
        </w:rPr>
        <w:t> </w:t>
      </w:r>
      <w:r>
        <w:rPr>
          <w:rFonts w:ascii="Times New Roman" w:hAnsi="Times New Roman" w:cs="Times New Roman" w:eastAsia="Times New Roman" w:hint="default"/>
        </w:rPr>
        <w:t>51</w:t>
      </w:r>
      <w:r>
        <w:rPr>
          <w:rFonts w:ascii="Times New Roman" w:hAnsi="Times New Roman" w:cs="Times New Roman" w:eastAsia="Times New Roman" w:hint="default"/>
          <w:spacing w:val="-4"/>
        </w:rPr>
        <w:t> </w:t>
      </w:r>
      <w:r>
        <w:rPr/>
        <w:t>发票</w:t>
      </w:r>
      <w:r>
        <w:rPr>
          <w:w w:val="100"/>
        </w:rPr>
        <w:t> </w:t>
      </w:r>
      <w:r>
        <w:rPr/>
        <w:t>平台注册用户已超过</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万户，电子发票开票张数超过</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亿份，稳居市场前列。</w:t>
      </w:r>
    </w:p>
    <w:p>
      <w:pPr>
        <w:pStyle w:val="BodyText"/>
        <w:spacing w:line="343" w:lineRule="auto" w:before="7"/>
        <w:ind w:right="110" w:firstLine="419"/>
        <w:jc w:val="both"/>
      </w:pPr>
      <w:r>
        <w:rPr>
          <w:spacing w:val="-4"/>
        </w:rPr>
        <w:t>积极拓展税务局端市场，全年实现安徽等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4"/>
        </w:rPr>
        <w:t>个省市电子税局、税务大数据分析系统中标和推</w:t>
      </w:r>
      <w:r>
        <w:rPr>
          <w:w w:val="100"/>
        </w:rPr>
        <w:t> </w:t>
      </w:r>
      <w:r>
        <w:rPr>
          <w:spacing w:val="-2"/>
        </w:rPr>
        <w:t>广上线，初步完成抢占局端市场的战略布局。大力推广云税智能终端，产品实现全国国税系统全</w:t>
      </w:r>
      <w:r>
        <w:rPr>
          <w:spacing w:val="-25"/>
        </w:rPr>
        <w:t> </w:t>
      </w:r>
      <w:r>
        <w:rPr>
          <w:spacing w:val="-25"/>
        </w:rPr>
      </w:r>
      <w:r>
        <w:rPr>
          <w:spacing w:val="-2"/>
        </w:rPr>
        <w:t>覆盖，实现湖北等省国地联办系统推广应用，以及银行、邮政、石油、酒店等多个行业领域推广</w:t>
      </w:r>
      <w:r>
        <w:rPr>
          <w:spacing w:val="-25"/>
        </w:rPr>
        <w:t> </w:t>
      </w:r>
      <w:r>
        <w:rPr>
          <w:spacing w:val="-25"/>
        </w:rPr>
      </w:r>
      <w:r>
        <w:rPr/>
        <w:t>应用，全年销售云税终端超万台。</w:t>
      </w:r>
    </w:p>
    <w:p>
      <w:pPr>
        <w:pStyle w:val="BodyText"/>
        <w:spacing w:line="240" w:lineRule="auto" w:before="35"/>
        <w:ind w:left="557" w:right="0"/>
        <w:jc w:val="left"/>
      </w:pPr>
      <w:r>
        <w:rPr/>
        <w:t>大力拓展行业大客户，增值税管理系统等产品在电信、邮政、建筑、地产等行业得到广泛应</w:t>
      </w:r>
    </w:p>
    <w:p>
      <w:pPr>
        <w:spacing w:after="0" w:line="240" w:lineRule="auto"/>
        <w:jc w:val="left"/>
        <w:sectPr>
          <w:footerReference w:type="default" r:id="rId12"/>
          <w:pgSz w:w="11910" w:h="16840"/>
          <w:pgMar w:footer="1195" w:header="880" w:top="1120" w:bottom="1380" w:left="166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before="0"/>
        <w:ind w:right="217"/>
        <w:jc w:val="both"/>
      </w:pPr>
      <w:r>
        <w:rPr>
          <w:spacing w:val="-2"/>
        </w:rPr>
        <w:t>用并成为示范品牌。积极推出国内领先的行业应用解决方案，在中石油、中石化、国美电器等大</w:t>
      </w:r>
      <w:r>
        <w:rPr>
          <w:spacing w:val="-25"/>
        </w:rPr>
        <w:t> </w:t>
      </w:r>
      <w:r>
        <w:rPr>
          <w:spacing w:val="-25"/>
        </w:rPr>
      </w:r>
      <w:r>
        <w:rPr/>
        <w:t>项目的竞争中取得成功实施。</w:t>
      </w:r>
    </w:p>
    <w:p>
      <w:pPr>
        <w:pStyle w:val="BodyText"/>
        <w:spacing w:line="338" w:lineRule="auto" w:before="29"/>
        <w:ind w:right="38" w:firstLine="419"/>
        <w:jc w:val="left"/>
      </w:pPr>
      <w:r>
        <w:rPr/>
        <w:t>积极探索新的商业模式，推动“互联网</w:t>
      </w:r>
      <w:r>
        <w:rPr>
          <w:rFonts w:ascii="Times New Roman" w:hAnsi="Times New Roman" w:cs="Times New Roman" w:eastAsia="Times New Roman" w:hint="default"/>
        </w:rPr>
        <w:t>+</w:t>
      </w:r>
      <w:r>
        <w:rPr/>
        <w:t>税务</w:t>
      </w:r>
      <w:r>
        <w:rPr>
          <w:rFonts w:ascii="Times New Roman" w:hAnsi="Times New Roman" w:cs="Times New Roman" w:eastAsia="Times New Roman" w:hint="default"/>
        </w:rPr>
        <w:t>+</w:t>
      </w:r>
      <w:r>
        <w:rPr/>
        <w:t>金融”深度融合。电子税控服务及监管平台系</w:t>
      </w:r>
      <w:r>
        <w:rPr>
          <w:w w:val="100"/>
        </w:rPr>
        <w:t> </w:t>
      </w:r>
      <w:r>
        <w:rPr/>
        <w:t>统在大理成功试点效果良好；服务税局与企业两端的代征代缴业务已在湖北等省市实施应用；组</w:t>
      </w:r>
      <w:r>
        <w:rPr>
          <w:w w:val="100"/>
        </w:rPr>
        <w:t> </w:t>
      </w:r>
      <w:r>
        <w:rPr>
          <w:spacing w:val="-5"/>
        </w:rPr>
        <w:t>织策划了起征点以下企业全新推广方案，公司快速迭代完成论证开发，完成部署 </w:t>
      </w:r>
      <w:r>
        <w:rPr>
          <w:rFonts w:ascii="Times New Roman" w:hAnsi="Times New Roman" w:cs="Times New Roman" w:eastAsia="Times New Roman" w:hint="default"/>
        </w:rPr>
        <w:t>4 </w:t>
      </w:r>
      <w:r>
        <w:rPr/>
        <w:t>省的试点工作，</w:t>
      </w:r>
      <w:r>
        <w:rPr>
          <w:spacing w:val="-81"/>
        </w:rPr>
        <w:t> </w:t>
      </w:r>
      <w:r>
        <w:rPr>
          <w:spacing w:val="-81"/>
        </w:rPr>
      </w:r>
      <w:r>
        <w:rPr/>
        <w:t>准备开始全国的推广实施；积极部署所得税、消费税等新税种及财政电子票据、区块链电子发票</w:t>
      </w:r>
      <w:r>
        <w:rPr>
          <w:w w:val="100"/>
        </w:rPr>
        <w:t> </w:t>
      </w:r>
      <w:r>
        <w:rPr/>
        <w:t>应用等新发展动向研究，提前做好新发展方向的布局。</w:t>
      </w:r>
    </w:p>
    <w:p>
      <w:pPr>
        <w:pStyle w:val="BodyText"/>
        <w:spacing w:line="331" w:lineRule="auto" w:before="40"/>
        <w:ind w:left="557" w:right="38"/>
        <w:jc w:val="left"/>
      </w:pPr>
      <w:r>
        <w:rPr>
          <w:spacing w:val="-4"/>
        </w:rPr>
        <w:t>（</w:t>
      </w:r>
      <w:r>
        <w:rPr>
          <w:rFonts w:ascii="Times New Roman" w:hAnsi="Times New Roman" w:cs="Times New Roman" w:eastAsia="Times New Roman" w:hint="default"/>
          <w:spacing w:val="-4"/>
        </w:rPr>
        <w:t>2</w:t>
      </w:r>
      <w:r>
        <w:rPr>
          <w:spacing w:val="-4"/>
        </w:rPr>
        <w:t>）金融科技及服务产业加快产业升级，信用信贷等基于互联网大数据金融新业务迅猛发展</w:t>
      </w:r>
      <w:r>
        <w:rPr>
          <w:spacing w:val="-44"/>
        </w:rPr>
        <w:t> </w:t>
      </w:r>
      <w:r>
        <w:rPr>
          <w:spacing w:val="-44"/>
        </w:rPr>
      </w:r>
      <w:r>
        <w:rPr>
          <w:spacing w:val="-4"/>
        </w:rPr>
        <w:t>在国家大力发展普惠金融，帮助小微企业发展的政策指导下，公司结合自身在企业用户资源、</w:t>
      </w:r>
    </w:p>
    <w:p>
      <w:pPr>
        <w:pStyle w:val="BodyText"/>
        <w:spacing w:line="345" w:lineRule="auto" w:before="43"/>
        <w:ind w:right="212"/>
        <w:jc w:val="both"/>
      </w:pPr>
      <w:r>
        <w:rPr>
          <w:spacing w:val="-2"/>
        </w:rPr>
        <w:t>渠道资源、数据获取和分析方面的优势，成功推出基于发票数据面向小微企业和金融机构的信用</w:t>
      </w:r>
      <w:r>
        <w:rPr>
          <w:spacing w:val="-25"/>
        </w:rPr>
        <w:t> </w:t>
      </w:r>
      <w:r>
        <w:rPr>
          <w:spacing w:val="-25"/>
        </w:rPr>
      </w:r>
      <w:r>
        <w:rPr>
          <w:spacing w:val="-2"/>
        </w:rPr>
        <w:t>贷款助贷产品，通过不同维度风险控制模型的结合，有效控制风险，帮助银行打开了小微企业信</w:t>
      </w:r>
      <w:r>
        <w:rPr>
          <w:spacing w:val="-25"/>
        </w:rPr>
        <w:t> </w:t>
      </w:r>
      <w:r>
        <w:rPr>
          <w:spacing w:val="-25"/>
        </w:rPr>
      </w:r>
      <w:r>
        <w:rPr>
          <w:spacing w:val="-2"/>
        </w:rPr>
        <w:t>用贷款的突破口，用实际行动践行了普惠金融的政策理念，服务小微企业成长发展。借助全国销</w:t>
      </w:r>
      <w:r>
        <w:rPr>
          <w:spacing w:val="-25"/>
        </w:rPr>
        <w:t> </w:t>
      </w:r>
      <w:r>
        <w:rPr>
          <w:spacing w:val="-25"/>
        </w:rPr>
      </w:r>
      <w:r>
        <w:rPr>
          <w:spacing w:val="-6"/>
        </w:rPr>
        <w:t>售服务网络的体系优势，该业务成长迅速，</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13"/>
        </w:rPr>
        <w:t> </w:t>
      </w:r>
      <w:r>
        <w:rPr/>
        <w:t>年帮助金融机构向小微企业发放贷款规模突破</w:t>
      </w:r>
      <w:r>
        <w:rPr>
          <w:spacing w:val="-35"/>
        </w:rPr>
        <w:t> </w:t>
      </w:r>
      <w:r>
        <w:rPr>
          <w:rFonts w:ascii="Times New Roman" w:hAnsi="Times New Roman" w:cs="Times New Roman" w:eastAsia="Times New Roman" w:hint="default"/>
          <w:spacing w:val="-3"/>
        </w:rPr>
        <w:t>80</w:t>
      </w:r>
      <w:r>
        <w:rPr>
          <w:rFonts w:ascii="Times New Roman" w:hAnsi="Times New Roman" w:cs="Times New Roman" w:eastAsia="Times New Roman" w:hint="default"/>
          <w:spacing w:val="-46"/>
        </w:rPr>
        <w:t> </w:t>
      </w:r>
      <w:r>
        <w:rPr/>
        <w:t>亿元。</w:t>
      </w:r>
    </w:p>
    <w:p>
      <w:pPr>
        <w:pStyle w:val="BodyText"/>
        <w:spacing w:line="343" w:lineRule="auto" w:before="33"/>
        <w:ind w:right="207" w:firstLine="419"/>
        <w:jc w:val="both"/>
      </w:pPr>
      <w:r>
        <w:rPr>
          <w:spacing w:val="-2"/>
        </w:rPr>
        <w:t>企业征信平台作为公司各业务领域的基础设施，持续支撑其他业务发展，依托公司税务大数</w:t>
      </w:r>
      <w:r>
        <w:rPr>
          <w:w w:val="100"/>
        </w:rPr>
        <w:t> </w:t>
      </w:r>
      <w:r>
        <w:rPr>
          <w:spacing w:val="-2"/>
        </w:rPr>
        <w:t>据等资源优势，经过两年的产品研发和技术积累，已完成面向公共信用、信贷信用、商务信用三</w:t>
      </w:r>
      <w:r>
        <w:rPr>
          <w:spacing w:val="-25"/>
        </w:rPr>
        <w:t> </w:t>
      </w:r>
      <w:r>
        <w:rPr>
          <w:spacing w:val="-25"/>
        </w:rPr>
      </w:r>
      <w:r>
        <w:rPr>
          <w:spacing w:val="-3"/>
        </w:rPr>
        <w:t>大领域的业务布局，并取得了良好的市场应用。在公共信用领域，</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月起推出的中国企业</w:t>
      </w:r>
      <w:r>
        <w:rPr>
          <w:spacing w:val="-98"/>
        </w:rPr>
        <w:t> </w:t>
      </w:r>
      <w:r>
        <w:rPr>
          <w:spacing w:val="-98"/>
        </w:rPr>
      </w:r>
      <w:r>
        <w:rPr>
          <w:spacing w:val="-2"/>
        </w:rPr>
        <w:t>发展指数报告经新华网等知名媒体发布后广受好评。在信贷信用领域，推出的“爱税融银税互动</w:t>
      </w:r>
      <w:r>
        <w:rPr>
          <w:spacing w:val="-25"/>
        </w:rPr>
        <w:t> </w:t>
      </w:r>
      <w:r>
        <w:rPr>
          <w:spacing w:val="-25"/>
        </w:rPr>
      </w:r>
      <w:r>
        <w:rPr>
          <w:spacing w:val="-4"/>
        </w:rPr>
        <w:t>信用融资平台”已开通 </w:t>
      </w:r>
      <w:r>
        <w:rPr>
          <w:rFonts w:ascii="Times New Roman" w:hAnsi="Times New Roman" w:cs="Times New Roman" w:eastAsia="Times New Roman" w:hint="default"/>
        </w:rPr>
        <w:t>17 </w:t>
      </w:r>
      <w:r>
        <w:rPr>
          <w:spacing w:val="-4"/>
        </w:rPr>
        <w:t>个站点。依托企业税务、工商、司法等多维度大数据资源，利用自主研</w:t>
      </w:r>
      <w:r>
        <w:rPr>
          <w:spacing w:val="-90"/>
        </w:rPr>
        <w:t> </w:t>
      </w:r>
      <w:r>
        <w:rPr>
          <w:spacing w:val="-90"/>
        </w:rPr>
      </w:r>
      <w:r>
        <w:rPr>
          <w:spacing w:val="-2"/>
        </w:rPr>
        <w:t>发的“爱税查大数据信贷风控系统”为银行、小贷公司、互金机构、担保及再担保机构等提供信</w:t>
      </w:r>
      <w:r>
        <w:rPr>
          <w:spacing w:val="-25"/>
        </w:rPr>
        <w:t> </w:t>
      </w:r>
      <w:r>
        <w:rPr>
          <w:spacing w:val="-25"/>
        </w:rPr>
      </w:r>
      <w:r>
        <w:rPr>
          <w:spacing w:val="-2"/>
        </w:rPr>
        <w:t>贷信用查询服务，累计查询次数已超过十万次，帮助金融机构合理评定企业信用状态，及时防范</w:t>
      </w:r>
      <w:r>
        <w:rPr>
          <w:spacing w:val="-25"/>
        </w:rPr>
        <w:t> </w:t>
      </w:r>
      <w:r>
        <w:rPr>
          <w:spacing w:val="-25"/>
        </w:rPr>
      </w:r>
      <w:r>
        <w:rPr>
          <w:spacing w:val="-3"/>
        </w:rPr>
        <w:t>信贷风险，降低不良贷款损失，该产品在“</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6"/>
        </w:rPr>
        <w:t> </w:t>
      </w:r>
      <w:r>
        <w:rPr>
          <w:rFonts w:ascii="Times New Roman" w:hAnsi="Times New Roman" w:cs="Times New Roman" w:eastAsia="Times New Roman" w:hint="default"/>
        </w:rPr>
        <w:t>ICT</w:t>
      </w:r>
      <w:r>
        <w:rPr>
          <w:rFonts w:ascii="Times New Roman" w:hAnsi="Times New Roman" w:cs="Times New Roman" w:eastAsia="Times New Roman" w:hint="default"/>
          <w:spacing w:val="18"/>
        </w:rPr>
        <w:t> </w:t>
      </w:r>
      <w:r>
        <w:rPr>
          <w:spacing w:val="-4"/>
        </w:rPr>
        <w:t>企业家大会”上，荣获了“</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2"/>
        </w:rPr>
        <w:t> </w:t>
      </w:r>
      <w:r>
        <w:rPr/>
        <w:t>金融科技创</w:t>
      </w:r>
      <w:r>
        <w:rPr>
          <w:spacing w:val="-97"/>
        </w:rPr>
        <w:t> </w:t>
      </w:r>
      <w:r>
        <w:rPr>
          <w:spacing w:val="-97"/>
        </w:rPr>
      </w:r>
      <w:r>
        <w:rPr>
          <w:spacing w:val="-2"/>
        </w:rPr>
        <w:t>新产品”。与团中央联合发布了“青创指数”，服务“双创”工作。积极参与地方政府信用体系</w:t>
      </w:r>
      <w:r>
        <w:rPr>
          <w:spacing w:val="-25"/>
        </w:rPr>
        <w:t> </w:t>
      </w:r>
      <w:r>
        <w:rPr>
          <w:spacing w:val="-25"/>
        </w:rPr>
      </w:r>
      <w:r>
        <w:rPr>
          <w:spacing w:val="-2"/>
        </w:rPr>
        <w:t>建设，组建华东征信中心，服务长三角地区征信业务发展；产业数字地图在工信部、安监总局进</w:t>
      </w:r>
      <w:r>
        <w:rPr>
          <w:spacing w:val="-25"/>
        </w:rPr>
        <w:t> </w:t>
      </w:r>
      <w:r>
        <w:rPr>
          <w:spacing w:val="-25"/>
        </w:rPr>
      </w:r>
      <w:r>
        <w:rPr/>
        <w:t>行试点应用。</w:t>
      </w:r>
    </w:p>
    <w:p>
      <w:pPr>
        <w:pStyle w:val="BodyText"/>
        <w:spacing w:line="331" w:lineRule="auto" w:before="35"/>
        <w:ind w:right="208" w:firstLine="419"/>
        <w:jc w:val="both"/>
      </w:pPr>
      <w:r>
        <w:rPr>
          <w:rFonts w:ascii="Times New Roman" w:hAnsi="Times New Roman" w:cs="Times New Roman" w:eastAsia="Times New Roman" w:hint="default"/>
        </w:rPr>
        <w:t>AISINO</w:t>
      </w:r>
      <w:r>
        <w:rPr>
          <w:rFonts w:ascii="Times New Roman" w:hAnsi="Times New Roman" w:cs="Times New Roman" w:eastAsia="Times New Roman" w:hint="default"/>
          <w:spacing w:val="1"/>
        </w:rPr>
        <w:t> </w:t>
      </w:r>
      <w:r>
        <w:rPr/>
        <w:t>普通</w:t>
      </w:r>
      <w:r>
        <w:rPr>
          <w:spacing w:val="-56"/>
        </w:rPr>
        <w:t> </w:t>
      </w:r>
      <w:r>
        <w:rPr>
          <w:rFonts w:ascii="Times New Roman" w:hAnsi="Times New Roman" w:cs="Times New Roman" w:eastAsia="Times New Roman" w:hint="default"/>
        </w:rPr>
        <w:t>POS</w:t>
      </w:r>
      <w:r>
        <w:rPr>
          <w:rFonts w:ascii="Times New Roman" w:hAnsi="Times New Roman" w:cs="Times New Roman" w:eastAsia="Times New Roman" w:hint="default"/>
          <w:spacing w:val="-3"/>
        </w:rPr>
        <w:t> </w:t>
      </w:r>
      <w:r>
        <w:rPr/>
        <w:t>入围农业银行，成为全国第</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家在工、农、中、建、交五大国有银行全部</w:t>
      </w:r>
      <w:r>
        <w:rPr>
          <w:w w:val="100"/>
        </w:rPr>
        <w:t> </w:t>
      </w:r>
      <w:r>
        <w:rPr/>
        <w:t>入围的</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4"/>
        </w:rPr>
        <w:t> </w:t>
      </w:r>
      <w:r>
        <w:rPr/>
        <w:t>厂商；</w:t>
      </w:r>
      <w:r>
        <w:rPr>
          <w:rFonts w:ascii="Times New Roman" w:hAnsi="Times New Roman" w:cs="Times New Roman" w:eastAsia="Times New Roman" w:hint="default"/>
        </w:rPr>
        <w:t>AISINO </w:t>
      </w:r>
      <w:r>
        <w:rPr/>
        <w:t>智能</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2"/>
        </w:rPr>
        <w:t> </w:t>
      </w:r>
      <w:r>
        <w:rPr/>
        <w:t>继续保持在工商银行的优势市场地位。</w:t>
      </w:r>
      <w:r>
        <w:rPr>
          <w:rFonts w:ascii="Times New Roman" w:hAnsi="Times New Roman" w:cs="Times New Roman" w:eastAsia="Times New Roman" w:hint="default"/>
        </w:rPr>
        <w:t>ATM/CRS</w:t>
      </w:r>
      <w:r>
        <w:rPr>
          <w:rFonts w:ascii="Times New Roman" w:hAnsi="Times New Roman" w:cs="Times New Roman" w:eastAsia="Times New Roman" w:hint="default"/>
          <w:spacing w:val="-1"/>
        </w:rPr>
        <w:t> </w:t>
      </w:r>
      <w:r>
        <w:rPr/>
        <w:t>自助设备</w:t>
      </w:r>
      <w:r>
        <w:rPr>
          <w:w w:val="100"/>
        </w:rPr>
        <w:t> </w:t>
      </w:r>
      <w:r>
        <w:rPr>
          <w:spacing w:val="-5"/>
        </w:rPr>
        <w:t>入围华夏、兴业等 </w:t>
      </w:r>
      <w:r>
        <w:rPr>
          <w:rFonts w:ascii="Times New Roman" w:hAnsi="Times New Roman" w:cs="Times New Roman" w:eastAsia="Times New Roman" w:hint="default"/>
        </w:rPr>
        <w:t>18 </w:t>
      </w:r>
      <w:r>
        <w:rPr>
          <w:spacing w:val="-4"/>
        </w:rPr>
        <w:t>家中小型商业银行。零售信息化业务积极拓展多品牌、端到端外包服务，业</w:t>
      </w:r>
      <w:r>
        <w:rPr>
          <w:spacing w:val="-82"/>
        </w:rPr>
        <w:t> </w:t>
      </w:r>
      <w:r>
        <w:rPr>
          <w:spacing w:val="-82"/>
        </w:rPr>
      </w:r>
      <w:r>
        <w:rPr/>
        <w:t>务拓展到民生银行、沃尔玛中国、万达集团等知名金融、商业连锁业态。</w:t>
      </w:r>
    </w:p>
    <w:p>
      <w:pPr>
        <w:pStyle w:val="BodyText"/>
        <w:spacing w:line="343" w:lineRule="auto" w:before="46"/>
        <w:ind w:right="38" w:firstLine="419"/>
        <w:jc w:val="left"/>
      </w:pPr>
      <w:r>
        <w:rPr/>
        <w:t>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4"/>
        </w:rPr>
        <w:t>年继续重点研发整合推广多种支付通道、跨界融合的聚合支付平台爱信宝，基础版</w:t>
      </w:r>
      <w:r>
        <w:rPr>
          <w:w w:val="100"/>
        </w:rPr>
        <w:t> </w:t>
      </w:r>
      <w:r>
        <w:rPr>
          <w:spacing w:val="-4"/>
        </w:rPr>
        <w:t>本支持微信及支付宝一码支付功能，支持电子发票及纸质发票开具功能；行业版本实现面向物业、</w:t>
      </w:r>
      <w:r>
        <w:rPr>
          <w:spacing w:val="-36"/>
        </w:rPr>
        <w:t> </w:t>
      </w:r>
      <w:r>
        <w:rPr>
          <w:spacing w:val="-36"/>
        </w:rPr>
      </w:r>
      <w:r>
        <w:rPr>
          <w:spacing w:val="-4"/>
        </w:rPr>
        <w:t>电子税局、公共缴费、食药监收费、服务费收取等行业应用研发；完成爱信宝统一支付接口研发，</w:t>
      </w:r>
      <w:r>
        <w:rPr>
          <w:spacing w:val="-35"/>
        </w:rPr>
        <w:t> </w:t>
      </w:r>
      <w:r>
        <w:rPr>
          <w:spacing w:val="-35"/>
        </w:rPr>
      </w:r>
      <w:r>
        <w:rPr/>
        <w:t>为商户提供快速支付接入。</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年底，爱信宝金融服务平台</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版全面上线运营。</w:t>
      </w:r>
    </w:p>
    <w:p>
      <w:pPr>
        <w:pStyle w:val="BodyText"/>
        <w:spacing w:line="240" w:lineRule="auto" w:before="8"/>
        <w:ind w:left="558" w:right="38"/>
        <w:jc w:val="left"/>
      </w:pPr>
      <w:r>
        <w:rPr/>
        <w:t>（</w:t>
      </w:r>
      <w:r>
        <w:rPr>
          <w:rFonts w:ascii="Times New Roman" w:hAnsi="Times New Roman" w:cs="Times New Roman" w:eastAsia="Times New Roman" w:hint="default"/>
        </w:rPr>
        <w:t>3</w:t>
      </w:r>
      <w:r>
        <w:rPr/>
        <w:t>）重大项目取得新成效，物联网产业发展迈上新台阶</w:t>
      </w:r>
    </w:p>
    <w:p>
      <w:pPr>
        <w:spacing w:after="0" w:line="240" w:lineRule="auto"/>
        <w:jc w:val="left"/>
        <w:sectPr>
          <w:footerReference w:type="default" r:id="rId13"/>
          <w:pgSz w:w="11910" w:h="16840"/>
          <w:pgMar w:footer="1195" w:header="880" w:top="1120" w:bottom="1380" w:left="1660" w:right="1060"/>
          <w:pgNumType w:start="1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43" w:lineRule="auto" w:before="0"/>
        <w:ind w:right="38" w:firstLine="419"/>
        <w:jc w:val="left"/>
      </w:pPr>
      <w:r>
        <w:rPr>
          <w:spacing w:val="-4"/>
        </w:rPr>
        <w:t>智慧食药监系统在内蒙全面推广应用，接入用户超过</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spacing w:val="-7"/>
        </w:rPr>
        <w:t>万户。重点跟进湖南等</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个省市食药</w:t>
      </w:r>
      <w:r>
        <w:rPr>
          <w:w w:val="100"/>
        </w:rPr>
        <w:t> </w:t>
      </w:r>
      <w:r>
        <w:rPr>
          <w:spacing w:val="-4"/>
        </w:rPr>
        <w:t>监项目，与辽宁省、山西省食药监局签署了战略合作协议，与湖南省食药监局签订业务合作协议，</w:t>
      </w:r>
      <w:r>
        <w:rPr>
          <w:spacing w:val="-35"/>
        </w:rPr>
        <w:t> </w:t>
      </w:r>
      <w:r>
        <w:rPr>
          <w:spacing w:val="-35"/>
        </w:rPr>
      </w:r>
      <w:r>
        <w:rPr/>
        <w:t>完善业务模式，继续拓展市场，力争将食药监业务发展成为引领物联网产业板块发展的新经济业</w:t>
      </w:r>
      <w:r>
        <w:rPr>
          <w:w w:val="100"/>
        </w:rPr>
        <w:t> </w:t>
      </w:r>
      <w:r>
        <w:rPr/>
        <w:t>务。</w:t>
      </w:r>
    </w:p>
    <w:p>
      <w:pPr>
        <w:pStyle w:val="BodyText"/>
        <w:spacing w:line="343" w:lineRule="auto" w:before="35"/>
        <w:ind w:right="208" w:firstLine="419"/>
        <w:jc w:val="both"/>
      </w:pPr>
      <w:r>
        <w:rPr>
          <w:spacing w:val="-2"/>
        </w:rPr>
        <w:t>安全可靠电子公文和电子政务内网项目取得新成效。安全可靠电子公文在已开标项目中实现</w:t>
      </w:r>
      <w:r>
        <w:rPr>
          <w:w w:val="100"/>
        </w:rPr>
        <w:t> </w:t>
      </w:r>
      <w:r>
        <w:rPr>
          <w:spacing w:val="-2"/>
        </w:rPr>
        <w:t>了超过三分之一的中标率，超额完成年度实施目标，安徽项目成为二期试点中首个完成验收的全</w:t>
      </w:r>
      <w:r>
        <w:rPr>
          <w:spacing w:val="-25"/>
        </w:rPr>
        <w:t> </w:t>
      </w:r>
      <w:r>
        <w:rPr>
          <w:spacing w:val="-25"/>
        </w:rPr>
      </w:r>
      <w:r>
        <w:rPr>
          <w:spacing w:val="-4"/>
        </w:rPr>
        <w:t>省级项目，受到用户的高度评价。电子政务内网全年共落地 </w:t>
      </w:r>
      <w:r>
        <w:rPr>
          <w:rFonts w:ascii="Times New Roman" w:hAnsi="Times New Roman" w:cs="Times New Roman" w:eastAsia="Times New Roman" w:hint="default"/>
        </w:rPr>
        <w:t>27 </w:t>
      </w:r>
      <w:r>
        <w:rPr>
          <w:spacing w:val="-4"/>
        </w:rPr>
        <w:t>个项目，中标电子政务内网顶层互</w:t>
      </w:r>
      <w:r>
        <w:rPr>
          <w:spacing w:val="-90"/>
        </w:rPr>
        <w:t> </w:t>
      </w:r>
      <w:r>
        <w:rPr>
          <w:spacing w:val="-90"/>
        </w:rPr>
      </w:r>
      <w:r>
        <w:rPr/>
        <w:t>联互通项目，公司的行业领军地位进一步确立。</w:t>
      </w:r>
    </w:p>
    <w:p>
      <w:pPr>
        <w:pStyle w:val="BodyText"/>
        <w:spacing w:line="338" w:lineRule="auto" w:before="36"/>
        <w:ind w:right="217" w:firstLine="419"/>
        <w:jc w:val="both"/>
      </w:pPr>
      <w:r>
        <w:rPr>
          <w:spacing w:val="-2"/>
        </w:rPr>
        <w:t>“三项制度”系统作为公安部第一个全国性的居民身份证应用系统，实现全国上线。身份证</w:t>
      </w:r>
      <w:r>
        <w:rPr>
          <w:w w:val="100"/>
        </w:rPr>
        <w:t> </w:t>
      </w:r>
      <w:r>
        <w:rPr/>
        <w:t>自助设备已完成湖南、湖北、安徽、北京等</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个省市试点推广联调。居住证业务连续中标吉林二</w:t>
      </w:r>
      <w:r>
        <w:rPr>
          <w:w w:val="100"/>
        </w:rPr>
        <w:t> </w:t>
      </w:r>
      <w:r>
        <w:rPr/>
        <w:t>期，江苏四期、广东等项目，进一步巩固了行业领先地位。</w:t>
      </w:r>
    </w:p>
    <w:p>
      <w:pPr>
        <w:pStyle w:val="BodyText"/>
        <w:spacing w:line="328" w:lineRule="auto" w:before="40"/>
        <w:ind w:right="119" w:firstLine="419"/>
        <w:jc w:val="both"/>
      </w:pPr>
      <w:r>
        <w:rPr/>
        <w:t>新出入境综合管理信息系统在全国</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个省份成功上线，出入境自助设备新落地云南等五省，</w:t>
      </w:r>
      <w:r>
        <w:rPr>
          <w:spacing w:val="-3"/>
          <w:w w:val="100"/>
        </w:rPr>
        <w:t> </w:t>
      </w:r>
      <w:r>
        <w:rPr/>
        <w:t>市场份额稳居全国第一。</w:t>
      </w:r>
    </w:p>
    <w:p>
      <w:pPr>
        <w:pStyle w:val="BodyText"/>
        <w:spacing w:line="338" w:lineRule="auto" w:before="48"/>
        <w:ind w:right="208" w:firstLine="419"/>
        <w:jc w:val="both"/>
      </w:pPr>
      <w:r>
        <w:rPr>
          <w:spacing w:val="-2"/>
        </w:rPr>
        <w:t>深化与各级粮食行政主管部门和行业科研机构的合作，承担了国家粮食局“中储粮代储资格</w:t>
      </w:r>
      <w:r>
        <w:rPr>
          <w:w w:val="100"/>
        </w:rPr>
        <w:t> </w:t>
      </w:r>
      <w:r>
        <w:rPr>
          <w:spacing w:val="-4"/>
        </w:rPr>
        <w:t>认定项目”和国家粮食局平台</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4"/>
        </w:rPr>
        <w:t>个国拨子项目，粮食业务在已落地</w:t>
      </w:r>
      <w:r>
        <w:rPr>
          <w:spacing w:val="-39"/>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spacing w:val="-4"/>
        </w:rPr>
        <w:t>个省的基础上，新拓展辽宁</w:t>
      </w:r>
      <w:r>
        <w:rPr>
          <w:spacing w:val="-100"/>
        </w:rPr>
        <w:t> </w:t>
      </w:r>
      <w:r>
        <w:rPr>
          <w:spacing w:val="-100"/>
        </w:rPr>
      </w:r>
      <w:r>
        <w:rPr/>
        <w:t>等三省，市场地位得到进一步加强。</w:t>
      </w:r>
    </w:p>
    <w:p>
      <w:pPr>
        <w:pStyle w:val="BodyText"/>
        <w:spacing w:line="331" w:lineRule="auto" w:before="40"/>
        <w:ind w:left="557" w:right="38"/>
        <w:jc w:val="left"/>
      </w:pPr>
      <w:r>
        <w:rPr/>
        <w:t>（</w:t>
      </w:r>
      <w:r>
        <w:rPr>
          <w:rFonts w:ascii="Times New Roman" w:hAnsi="Times New Roman" w:cs="Times New Roman" w:eastAsia="Times New Roman" w:hint="default"/>
        </w:rPr>
        <w:t>4</w:t>
      </w:r>
      <w:r>
        <w:rPr/>
        <w:t>）国际化经营积极推进</w:t>
      </w:r>
      <w:r>
        <w:rPr>
          <w:w w:val="100"/>
        </w:rPr>
        <w:t> </w:t>
      </w:r>
      <w:r>
        <w:rPr>
          <w:spacing w:val="-2"/>
        </w:rPr>
        <w:t>税务基业“走出去”实现突破，成功签约坦桑尼亚桑给巴尔岛税务信息化项目，成为在非洲</w:t>
      </w:r>
    </w:p>
    <w:p>
      <w:pPr>
        <w:pStyle w:val="BodyText"/>
        <w:spacing w:line="340" w:lineRule="auto" w:before="43"/>
        <w:ind w:right="38"/>
        <w:jc w:val="left"/>
      </w:pPr>
      <w:r>
        <w:rPr>
          <w:spacing w:val="-5"/>
          <w:w w:val="100"/>
        </w:rPr>
        <w:t>地区首个落地的税务项目；圆满完成公司首个境外重大信息化项目香港</w:t>
      </w:r>
      <w:r>
        <w:rPr>
          <w:spacing w:val="-46"/>
          <w:w w:val="100"/>
        </w:rPr>
        <w:t> </w:t>
      </w:r>
      <w:r>
        <w:rPr>
          <w:rFonts w:ascii="Times New Roman" w:hAnsi="Times New Roman" w:cs="Times New Roman" w:eastAsia="Times New Roman" w:hint="default"/>
          <w:spacing w:val="-2"/>
          <w:w w:val="100"/>
        </w:rPr>
        <w:t>ICONS</w:t>
      </w:r>
      <w:r>
        <w:rPr>
          <w:rFonts w:ascii="Times New Roman" w:hAnsi="Times New Roman" w:cs="Times New Roman" w:eastAsia="Times New Roman" w:hint="default"/>
          <w:spacing w:val="5"/>
          <w:w w:val="100"/>
        </w:rPr>
        <w:t> </w:t>
      </w:r>
      <w:r>
        <w:rPr>
          <w:spacing w:val="-12"/>
          <w:w w:val="100"/>
        </w:rPr>
        <w:t>项目的研发、实施，</w:t>
      </w:r>
      <w:r>
        <w:rPr>
          <w:spacing w:val="-103"/>
          <w:w w:val="100"/>
        </w:rPr>
        <w:t> </w:t>
      </w:r>
      <w:r>
        <w:rPr>
          <w:spacing w:val="-103"/>
          <w:w w:val="100"/>
        </w:rPr>
      </w:r>
      <w:r>
        <w:rPr/>
        <w:t>开始进入运维阶段，并新签约多个后续新项目。成功中标港珠澳大桥香港段和香港高铁自助通关</w:t>
      </w:r>
      <w:r>
        <w:rPr>
          <w:w w:val="100"/>
        </w:rPr>
        <w:t> </w:t>
      </w:r>
      <w:r>
        <w:rPr/>
        <w:t>项目，巩固了公司在港澳地区重要</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集成商地位；安哥拉身份证管理系统项目顺利签约、实施，</w:t>
      </w:r>
      <w:r>
        <w:rPr>
          <w:w w:val="100"/>
        </w:rPr>
        <w:t> </w:t>
      </w:r>
      <w:r>
        <w:rPr/>
        <w:t>成为公司在西非地区市场拓展的首次突破。全年国际化经营收入继续保持增长态势，收入规模超</w:t>
      </w:r>
      <w:r>
        <w:rPr>
          <w:w w:val="100"/>
        </w:rPr>
        <w:t> </w:t>
      </w:r>
      <w:r>
        <w:rPr/>
        <w:t>过</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亿美元。</w:t>
      </w:r>
    </w:p>
    <w:p>
      <w:pPr>
        <w:pStyle w:val="BodyText"/>
        <w:spacing w:line="328" w:lineRule="auto" w:before="12"/>
        <w:ind w:left="558" w:right="38"/>
        <w:jc w:val="left"/>
      </w:pPr>
      <w:r>
        <w:rPr>
          <w:rFonts w:ascii="Times New Roman" w:hAnsi="Times New Roman" w:cs="Times New Roman" w:eastAsia="Times New Roman" w:hint="default"/>
        </w:rPr>
        <w:t>3</w:t>
      </w:r>
      <w:r>
        <w:rPr/>
        <w:t>、加强资本运营工作，推进资本资产结构的调整与优化</w:t>
      </w:r>
      <w:r>
        <w:rPr>
          <w:w w:val="100"/>
        </w:rPr>
        <w:t> </w:t>
      </w:r>
      <w:r>
        <w:rPr>
          <w:spacing w:val="-2"/>
        </w:rPr>
        <w:t>深入推进资本运营工作，全面梳理公司业务开展情况，结合各分子公司所处地域、市场竞争</w:t>
      </w:r>
    </w:p>
    <w:p>
      <w:pPr>
        <w:pStyle w:val="BodyText"/>
        <w:spacing w:line="340" w:lineRule="auto" w:before="48"/>
        <w:ind w:right="116"/>
        <w:jc w:val="left"/>
      </w:pPr>
      <w:r>
        <w:rPr/>
        <w:t>环境、研发水平等，以提高资产运营效益、强化运营管理和提升市场竞争能力为目标，开展了公</w:t>
      </w:r>
      <w:r>
        <w:rPr>
          <w:w w:val="100"/>
        </w:rPr>
        <w:t> </w:t>
      </w:r>
      <w:r>
        <w:rPr/>
        <w:t>司内部的资产重组与优化工作。完成了对辽宁、山东、江苏、福建、四川、陕西、河北等地区的</w:t>
      </w:r>
      <w:r>
        <w:rPr>
          <w:w w:val="100"/>
        </w:rPr>
        <w:t> </w:t>
      </w:r>
      <w:r>
        <w:rPr/>
        <w:t>子公司重组整合，强化了对地区市场的业务拓展能力，优化了资源配置。还通过资产结构调整，</w:t>
      </w:r>
      <w:r>
        <w:rPr>
          <w:w w:val="100"/>
        </w:rPr>
        <w:t> </w:t>
      </w:r>
      <w:r>
        <w:rPr/>
        <w:t>优化合并了相关同类业务、清理了部分低效资产，强化了公司运营管理链条。截至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3"/>
        </w:rPr>
        <w:t>年年底，</w:t>
      </w:r>
      <w:r>
        <w:rPr>
          <w:spacing w:val="-3"/>
          <w:w w:val="100"/>
        </w:rPr>
        <w:t> </w:t>
      </w:r>
      <w:r>
        <w:rPr/>
        <w:t>下属子公司数量较上年度减少了</w:t>
      </w:r>
      <w:r>
        <w:rPr>
          <w:spacing w:val="-58"/>
        </w:rPr>
        <w:t> </w:t>
      </w:r>
      <w:r>
        <w:rPr>
          <w:rFonts w:ascii="Times New Roman" w:hAnsi="Times New Roman" w:cs="Times New Roman" w:eastAsia="Times New Roman" w:hint="default"/>
        </w:rPr>
        <w:t>30%</w:t>
      </w:r>
      <w:r>
        <w:rPr/>
        <w:t>，使得公司的资源配置更加合理完善，有效节省了运营管理</w:t>
      </w:r>
      <w:r>
        <w:rPr>
          <w:w w:val="100"/>
        </w:rPr>
        <w:t> </w:t>
      </w:r>
      <w:r>
        <w:rPr/>
        <w:t>成本，强化了对全体系的运营管控能力，提升了区域市场的业务拓展能力和市场竞争能力。</w:t>
      </w:r>
    </w:p>
    <w:p>
      <w:pPr>
        <w:pStyle w:val="BodyText"/>
        <w:spacing w:line="331" w:lineRule="auto" w:before="37"/>
        <w:ind w:left="558" w:right="38"/>
        <w:jc w:val="left"/>
      </w:pPr>
      <w:r>
        <w:rPr>
          <w:rFonts w:ascii="Times New Roman" w:hAnsi="Times New Roman" w:cs="Times New Roman" w:eastAsia="Times New Roman" w:hint="default"/>
        </w:rPr>
        <w:t>4</w:t>
      </w:r>
      <w:r>
        <w:rPr/>
        <w:t>、加强研发体系建设，部署重大前瞻研发，技术创新取得新成效</w:t>
      </w:r>
      <w:r>
        <w:rPr>
          <w:w w:val="100"/>
        </w:rPr>
        <w:t> </w:t>
      </w:r>
      <w:r>
        <w:rPr>
          <w:spacing w:val="-2"/>
        </w:rPr>
        <w:t>不断完善研发管理体系、研发人才体系、技术支撑体系建设，完成公司《加强研发创新工作</w:t>
      </w:r>
    </w:p>
    <w:p>
      <w:pPr>
        <w:pStyle w:val="BodyText"/>
        <w:spacing w:line="240" w:lineRule="auto" w:before="44"/>
        <w:ind w:right="38"/>
        <w:jc w:val="left"/>
      </w:pPr>
      <w:r>
        <w:rPr>
          <w:spacing w:val="-8"/>
        </w:rPr>
        <w:t>方案》，明确到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spacing w:val="-3"/>
        </w:rPr>
        <w:t>年研发工作的总体思路与发展路线图，成立了研发技术专项组，发挥顶层指</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40" w:lineRule="auto" w:before="0"/>
        <w:ind w:left="218" w:right="227"/>
        <w:jc w:val="left"/>
      </w:pPr>
      <w:r>
        <w:rPr/>
        <w:t>导和牵引作用。确定开展人工智能、大数据、区块链、智能自助终端与服务机器人等</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大类</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w w:val="100"/>
        </w:rPr>
        <w:t> </w:t>
      </w:r>
      <w:r>
        <w:rPr>
          <w:spacing w:val="-2"/>
        </w:rPr>
        <w:t>项重大前瞻性技术及产品研发。积极申报国家重大专项，抢占行业制高点，先后获批发改委“促</w:t>
      </w:r>
      <w:r>
        <w:rPr>
          <w:spacing w:val="-25"/>
        </w:rPr>
        <w:t> </w:t>
      </w:r>
      <w:r>
        <w:rPr>
          <w:spacing w:val="-25"/>
        </w:rPr>
      </w:r>
      <w:r>
        <w:rPr/>
        <w:t>进大数据发展重大工程”及科技部重点研发计划“网络空间专项”。</w:t>
      </w:r>
    </w:p>
    <w:p>
      <w:pPr>
        <w:pStyle w:val="BodyText"/>
        <w:spacing w:line="350" w:lineRule="auto" w:before="35"/>
        <w:ind w:left="638" w:right="227"/>
        <w:jc w:val="left"/>
      </w:pPr>
      <w:r>
        <w:rPr>
          <w:spacing w:val="-2"/>
        </w:rPr>
        <w:t>新成立河北、内蒙研发分中心和武汉研发分部，体系化协同发展的研发体系布局初步形成。</w:t>
      </w:r>
      <w:r>
        <w:rPr>
          <w:spacing w:val="-28"/>
        </w:rPr>
        <w:t> </w:t>
      </w:r>
      <w:r>
        <w:rPr>
          <w:spacing w:val="-28"/>
        </w:rPr>
      </w:r>
      <w:r>
        <w:rPr/>
        <w:t>全年发明专利申请</w:t>
      </w:r>
      <w:r>
        <w:rPr>
          <w:spacing w:val="-44"/>
        </w:rPr>
        <w:t> </w:t>
      </w:r>
      <w:r>
        <w:rPr>
          <w:rFonts w:ascii="Times New Roman" w:hAnsi="Times New Roman" w:cs="Times New Roman" w:eastAsia="Times New Roman" w:hint="default"/>
        </w:rPr>
        <w:t>353</w:t>
      </w:r>
      <w:r>
        <w:rPr>
          <w:rFonts w:ascii="Times New Roman" w:hAnsi="Times New Roman" w:cs="Times New Roman" w:eastAsia="Times New Roman" w:hint="default"/>
          <w:spacing w:val="7"/>
        </w:rPr>
        <w:t> </w:t>
      </w:r>
      <w:r>
        <w:rPr>
          <w:spacing w:val="-6"/>
        </w:rPr>
        <w:t>件，发明专利授权</w:t>
      </w:r>
      <w:r>
        <w:rPr>
          <w:spacing w:val="-48"/>
        </w:rPr>
        <w:t> </w:t>
      </w:r>
      <w:r>
        <w:rPr>
          <w:rFonts w:ascii="Times New Roman" w:hAnsi="Times New Roman" w:cs="Times New Roman" w:eastAsia="Times New Roman" w:hint="default"/>
        </w:rPr>
        <w:t>40</w:t>
      </w:r>
      <w:r>
        <w:rPr>
          <w:rFonts w:ascii="Times New Roman" w:hAnsi="Times New Roman" w:cs="Times New Roman" w:eastAsia="Times New Roman" w:hint="default"/>
          <w:spacing w:val="7"/>
        </w:rPr>
        <w:t> </w:t>
      </w:r>
      <w:r>
        <w:rPr>
          <w:spacing w:val="-5"/>
        </w:rPr>
        <w:t>件，有效发明专利达到</w:t>
      </w:r>
      <w:r>
        <w:rPr>
          <w:spacing w:val="-46"/>
        </w:rPr>
        <w:t> </w:t>
      </w:r>
      <w:r>
        <w:rPr>
          <w:rFonts w:ascii="Times New Roman" w:hAnsi="Times New Roman" w:cs="Times New Roman" w:eastAsia="Times New Roman" w:hint="default"/>
        </w:rPr>
        <w:t>212</w:t>
      </w:r>
      <w:r>
        <w:rPr>
          <w:rFonts w:ascii="Times New Roman" w:hAnsi="Times New Roman" w:cs="Times New Roman" w:eastAsia="Times New Roman" w:hint="default"/>
          <w:spacing w:val="4"/>
        </w:rPr>
        <w:t> </w:t>
      </w:r>
      <w:r>
        <w:rPr>
          <w:spacing w:val="-5"/>
        </w:rPr>
        <w:t>件；完成专利转化试</w:t>
      </w:r>
    </w:p>
    <w:p>
      <w:pPr>
        <w:pStyle w:val="BodyText"/>
        <w:spacing w:line="328" w:lineRule="auto" w:before="3"/>
        <w:ind w:left="637" w:right="227" w:hanging="420"/>
        <w:jc w:val="left"/>
      </w:pPr>
      <w:r>
        <w:rPr/>
        <w:t>点</w:t>
      </w:r>
      <w:r>
        <w:rPr>
          <w:spacing w:val="-53"/>
        </w:rPr>
        <w:t> </w:t>
      </w:r>
      <w:r>
        <w:rPr>
          <w:rFonts w:ascii="Times New Roman" w:hAnsi="Times New Roman" w:cs="Times New Roman" w:eastAsia="Times New Roman" w:hint="default"/>
        </w:rPr>
        <w:t>2 </w:t>
      </w:r>
      <w:r>
        <w:rPr/>
        <w:t>项，完成中国专利奖申报</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项，完成了台湾、香港地区</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个</w:t>
      </w:r>
      <w:r>
        <w:rPr>
          <w:spacing w:val="-55"/>
        </w:rPr>
        <w:t> </w:t>
      </w:r>
      <w:r>
        <w:rPr>
          <w:rFonts w:ascii="Times New Roman" w:hAnsi="Times New Roman" w:cs="Times New Roman" w:eastAsia="Times New Roman" w:hint="default"/>
        </w:rPr>
        <w:t>PCT </w:t>
      </w:r>
      <w:r>
        <w:rPr/>
        <w:t>专利申请。</w:t>
      </w:r>
      <w:r>
        <w:rPr>
          <w:w w:val="100"/>
        </w:rPr>
        <w:t> </w:t>
      </w:r>
      <w:r>
        <w:rPr>
          <w:rFonts w:ascii="Times New Roman" w:hAnsi="Times New Roman" w:cs="Times New Roman" w:eastAsia="Times New Roman" w:hint="default"/>
        </w:rPr>
        <w:t>5</w:t>
      </w:r>
      <w:r>
        <w:rPr/>
        <w:t>、积极推进对外合作，行业影响力持续提升</w:t>
      </w:r>
      <w:r>
        <w:rPr>
          <w:w w:val="100"/>
        </w:rPr>
        <w:t> </w:t>
      </w:r>
      <w:r>
        <w:rPr>
          <w:spacing w:val="-2"/>
        </w:rPr>
        <w:t>积极开展了与广州、南京、山西、江苏等政府部门，以及相关企业和高校的多项战略合作，</w:t>
      </w:r>
    </w:p>
    <w:p>
      <w:pPr>
        <w:pStyle w:val="BodyText"/>
        <w:spacing w:line="240" w:lineRule="auto" w:before="49"/>
        <w:ind w:left="218" w:right="2465"/>
        <w:jc w:val="left"/>
      </w:pPr>
      <w:r>
        <w:rPr/>
        <w:t>为公司转型升级获取更多政府支持与外部资源。</w:t>
      </w:r>
    </w:p>
    <w:p>
      <w:pPr>
        <w:pStyle w:val="BodyText"/>
        <w:spacing w:line="240" w:lineRule="auto" w:before="123"/>
        <w:ind w:left="638" w:right="6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spacing w:val="-4"/>
        </w:rPr>
        <w:t>年，公司连续第</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spacing w:val="-3"/>
        </w:rPr>
        <w:t>年获中国电子信息百强企业称号，排名第</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spacing w:val="-5"/>
        </w:rPr>
        <w:t>位；连续第</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年入围中</w:t>
      </w:r>
    </w:p>
    <w:p>
      <w:pPr>
        <w:pStyle w:val="BodyText"/>
        <w:spacing w:line="240" w:lineRule="auto" w:before="110"/>
        <w:ind w:left="218" w:right="65"/>
        <w:jc w:val="left"/>
      </w:pPr>
      <w:r>
        <w:rPr>
          <w:spacing w:val="-3"/>
        </w:rPr>
        <w:t>国软件业务收入百强行列，排名第</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5"/>
        </w:rPr>
        <w:t>位；连续第</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spacing w:val="-6"/>
        </w:rPr>
        <w:t>年上榜《财富》中国</w:t>
      </w:r>
      <w:r>
        <w:rPr>
          <w:spacing w:val="-42"/>
        </w:rPr>
        <w:t> </w:t>
      </w:r>
      <w:r>
        <w:rPr>
          <w:rFonts w:ascii="Times New Roman" w:hAnsi="Times New Roman" w:cs="Times New Roman" w:eastAsia="Times New Roman" w:hint="default"/>
        </w:rPr>
        <w:t>500</w:t>
      </w:r>
      <w:r>
        <w:rPr>
          <w:rFonts w:ascii="Times New Roman" w:hAnsi="Times New Roman" w:cs="Times New Roman" w:eastAsia="Times New Roman" w:hint="default"/>
          <w:spacing w:val="7"/>
        </w:rPr>
        <w:t> </w:t>
      </w:r>
      <w:r>
        <w:rPr>
          <w:spacing w:val="-4"/>
        </w:rPr>
        <w:t>强企业名单，排名第</w:t>
      </w:r>
    </w:p>
    <w:p>
      <w:pPr>
        <w:pStyle w:val="BodyText"/>
        <w:spacing w:line="328" w:lineRule="auto" w:before="110"/>
        <w:ind w:left="218" w:right="227"/>
        <w:jc w:val="left"/>
      </w:pPr>
      <w:r>
        <w:rPr>
          <w:rFonts w:ascii="Times New Roman" w:hAnsi="Times New Roman" w:cs="Times New Roman" w:eastAsia="Times New Roman" w:hint="default"/>
        </w:rPr>
        <w:t>249 </w:t>
      </w:r>
      <w:r>
        <w:rPr>
          <w:spacing w:val="-4"/>
        </w:rPr>
        <w:t>位；在中国软件和信息技术服务综合竞争力百强企业中排名第 </w:t>
      </w:r>
      <w:r>
        <w:rPr>
          <w:rFonts w:ascii="Times New Roman" w:hAnsi="Times New Roman" w:cs="Times New Roman" w:eastAsia="Times New Roman" w:hint="default"/>
          <w:spacing w:val="-5"/>
        </w:rPr>
        <w:t>5</w:t>
      </w:r>
      <w:r>
        <w:rPr>
          <w:spacing w:val="-5"/>
        </w:rPr>
        <w:t>；在北京软件企业实力榜排名</w:t>
      </w:r>
      <w:r>
        <w:rPr>
          <w:spacing w:val="-77"/>
        </w:rPr>
        <w:t> </w:t>
      </w:r>
      <w:r>
        <w:rPr>
          <w:spacing w:val="-77"/>
        </w:rPr>
      </w:r>
      <w:r>
        <w:rPr/>
        <w:t>第</w:t>
      </w:r>
      <w:r>
        <w:rPr>
          <w:spacing w:val="-55"/>
        </w:rPr>
        <w:t> </w:t>
      </w:r>
      <w:r>
        <w:rPr>
          <w:rFonts w:ascii="Times New Roman" w:hAnsi="Times New Roman" w:cs="Times New Roman" w:eastAsia="Times New Roman" w:hint="default"/>
        </w:rPr>
        <w:t>2</w:t>
      </w:r>
      <w:r>
        <w:rPr/>
        <w:t>；还获得了其他多项市场或政府部门的相关奖项。</w:t>
      </w:r>
    </w:p>
    <w:p>
      <w:pPr>
        <w:pStyle w:val="BodyText"/>
        <w:spacing w:line="331" w:lineRule="auto" w:before="24"/>
        <w:ind w:left="218" w:right="227"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7"/>
        </w:rPr>
        <w:t> </w:t>
      </w:r>
      <w:r>
        <w:rPr>
          <w:spacing w:val="-3"/>
        </w:rPr>
        <w:t>年，公司股票入选明晟新兴市场指数，标志着资本市场对公司经营业绩和成长潜力的认</w:t>
      </w:r>
      <w:r>
        <w:rPr>
          <w:w w:val="100"/>
        </w:rPr>
        <w:t> </w:t>
      </w:r>
      <w:r>
        <w:rPr/>
        <w:t>可。</w:t>
      </w:r>
    </w:p>
    <w:p>
      <w:pPr>
        <w:spacing w:line="240" w:lineRule="auto" w:before="0"/>
        <w:rPr>
          <w:rFonts w:ascii="宋体" w:hAnsi="宋体" w:cs="宋体" w:eastAsia="宋体" w:hint="default"/>
          <w:sz w:val="20"/>
          <w:szCs w:val="20"/>
        </w:rPr>
      </w:pPr>
    </w:p>
    <w:p>
      <w:pPr>
        <w:pStyle w:val="Heading6"/>
        <w:spacing w:line="240" w:lineRule="auto" w:before="135"/>
        <w:ind w:right="2465"/>
        <w:jc w:val="left"/>
        <w:rPr>
          <w:b w:val="0"/>
          <w:bCs w:val="0"/>
        </w:rPr>
      </w:pPr>
      <w:r>
        <w:rPr/>
        <w:t>二、报告期内主要经营情况</w:t>
      </w:r>
      <w:r>
        <w:rPr>
          <w:b w:val="0"/>
          <w:bCs w:val="0"/>
        </w:rPr>
      </w:r>
    </w:p>
    <w:p>
      <w:pPr>
        <w:pStyle w:val="BodyText"/>
        <w:spacing w:line="240" w:lineRule="auto" w:before="166"/>
        <w:ind w:left="638" w:right="65"/>
        <w:jc w:val="left"/>
      </w:pPr>
      <w:r>
        <w:rPr/>
        <w:t>报告期内，公司共实现营业收入</w:t>
      </w:r>
      <w:r>
        <w:rPr>
          <w:spacing w:val="-54"/>
        </w:rPr>
        <w:t> </w:t>
      </w:r>
      <w:r>
        <w:rPr>
          <w:rFonts w:ascii="Times New Roman" w:hAnsi="Times New Roman" w:cs="Times New Roman" w:eastAsia="Times New Roman" w:hint="default"/>
        </w:rPr>
        <w:t>297.54</w:t>
      </w:r>
      <w:r>
        <w:rPr>
          <w:rFonts w:ascii="Times New Roman" w:hAnsi="Times New Roman" w:cs="Times New Roman" w:eastAsia="Times New Roman" w:hint="default"/>
          <w:spacing w:val="-4"/>
        </w:rPr>
        <w:t> </w:t>
      </w:r>
      <w:r>
        <w:rPr/>
        <w:t>亿，比上年同期增加</w:t>
      </w:r>
      <w:r>
        <w:rPr>
          <w:spacing w:val="-54"/>
        </w:rPr>
        <w:t> </w:t>
      </w:r>
      <w:r>
        <w:rPr>
          <w:rFonts w:ascii="Times New Roman" w:hAnsi="Times New Roman" w:cs="Times New Roman" w:eastAsia="Times New Roman" w:hint="default"/>
        </w:rPr>
        <w:t>41.40</w:t>
      </w:r>
      <w:r>
        <w:rPr>
          <w:rFonts w:ascii="Times New Roman" w:hAnsi="Times New Roman" w:cs="Times New Roman" w:eastAsia="Times New Roman" w:hint="default"/>
          <w:spacing w:val="-4"/>
        </w:rPr>
        <w:t> </w:t>
      </w:r>
      <w:r>
        <w:rPr/>
        <w:t>亿元，同比增长</w:t>
      </w:r>
      <w:r>
        <w:rPr>
          <w:spacing w:val="-53"/>
        </w:rPr>
        <w:t> </w:t>
      </w:r>
      <w:r>
        <w:rPr>
          <w:rFonts w:ascii="Times New Roman" w:hAnsi="Times New Roman" w:cs="Times New Roman" w:eastAsia="Times New Roman" w:hint="default"/>
        </w:rPr>
        <w:t>16.16%</w:t>
      </w:r>
      <w:r>
        <w:rPr/>
        <w:t>。</w:t>
      </w:r>
    </w:p>
    <w:p>
      <w:pPr>
        <w:pStyle w:val="BodyText"/>
        <w:spacing w:line="240" w:lineRule="auto" w:before="107"/>
        <w:ind w:left="218" w:right="227"/>
        <w:jc w:val="left"/>
      </w:pPr>
      <w:r>
        <w:rPr/>
        <w:t>营业成本</w:t>
      </w:r>
      <w:r>
        <w:rPr>
          <w:spacing w:val="-55"/>
        </w:rPr>
        <w:t> </w:t>
      </w:r>
      <w:r>
        <w:rPr>
          <w:rFonts w:ascii="Times New Roman" w:hAnsi="Times New Roman" w:cs="Times New Roman" w:eastAsia="Times New Roman" w:hint="default"/>
        </w:rPr>
        <w:t>249.98</w:t>
      </w:r>
      <w:r>
        <w:rPr>
          <w:rFonts w:ascii="Times New Roman" w:hAnsi="Times New Roman" w:cs="Times New Roman" w:eastAsia="Times New Roman" w:hint="default"/>
          <w:spacing w:val="-2"/>
        </w:rPr>
        <w:t> </w:t>
      </w:r>
      <w:r>
        <w:rPr/>
        <w:t>亿元，比上年同期增加</w:t>
      </w:r>
      <w:r>
        <w:rPr>
          <w:spacing w:val="-54"/>
        </w:rPr>
        <w:t> </w:t>
      </w:r>
      <w:r>
        <w:rPr>
          <w:rFonts w:ascii="Times New Roman" w:hAnsi="Times New Roman" w:cs="Times New Roman" w:eastAsia="Times New Roman" w:hint="default"/>
        </w:rPr>
        <w:t>37.75</w:t>
      </w:r>
      <w:r>
        <w:rPr>
          <w:rFonts w:ascii="Times New Roman" w:hAnsi="Times New Roman" w:cs="Times New Roman" w:eastAsia="Times New Roman" w:hint="default"/>
          <w:spacing w:val="-5"/>
        </w:rPr>
        <w:t> </w:t>
      </w:r>
      <w:r>
        <w:rPr/>
        <w:t>亿，同比增长</w:t>
      </w:r>
      <w:r>
        <w:rPr>
          <w:spacing w:val="-54"/>
        </w:rPr>
        <w:t> </w:t>
      </w:r>
      <w:r>
        <w:rPr>
          <w:rFonts w:ascii="Times New Roman" w:hAnsi="Times New Roman" w:cs="Times New Roman" w:eastAsia="Times New Roman" w:hint="default"/>
        </w:rPr>
        <w:t>17.78%</w:t>
      </w:r>
      <w:r>
        <w:rPr/>
        <w:t>；归属于母公司股东净利润</w:t>
      </w:r>
    </w:p>
    <w:p>
      <w:pPr>
        <w:tabs>
          <w:tab w:pos="925" w:val="left" w:leader="none"/>
        </w:tabs>
        <w:spacing w:line="290" w:lineRule="auto" w:before="110"/>
        <w:ind w:left="218" w:right="60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15.57 </w:t>
      </w:r>
      <w:r>
        <w:rPr>
          <w:rFonts w:ascii="宋体" w:hAnsi="宋体" w:cs="宋体" w:eastAsia="宋体" w:hint="default"/>
          <w:sz w:val="21"/>
          <w:szCs w:val="21"/>
        </w:rPr>
        <w:t>亿元，比上年增长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主营业务分析</w:t>
      </w:r>
      <w:r>
        <w:rPr>
          <w:rFonts w:ascii="宋体" w:hAnsi="宋体" w:cs="宋体" w:eastAsia="宋体" w:hint="default"/>
          <w:sz w:val="21"/>
          <w:szCs w:val="21"/>
        </w:rPr>
      </w:r>
    </w:p>
    <w:p>
      <w:pPr>
        <w:pStyle w:val="Heading6"/>
        <w:spacing w:line="240" w:lineRule="auto" w:before="12"/>
        <w:ind w:left="2920" w:right="2465"/>
        <w:jc w:val="left"/>
        <w:rPr>
          <w:b w:val="0"/>
          <w:bCs w:val="0"/>
        </w:rPr>
      </w:pPr>
      <w:r>
        <w:rPr/>
        <w:t>利润表及现金流量表相关科目变动分析表</w:t>
      </w:r>
      <w:r>
        <w:rPr>
          <w:b w:val="0"/>
          <w:bCs w:val="0"/>
        </w:rPr>
      </w:r>
    </w:p>
    <w:p>
      <w:pPr>
        <w:pStyle w:val="BodyText"/>
        <w:tabs>
          <w:tab w:pos="1157"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亿元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297.54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256.14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16.16</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249.98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212.33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17.73</w:t>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6.72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5.27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6"/>
              <w:jc w:val="right"/>
              <w:rPr>
                <w:rFonts w:ascii="Calibri" w:hAnsi="Calibri" w:cs="Calibri" w:eastAsia="Calibri" w:hint="default"/>
                <w:sz w:val="21"/>
                <w:szCs w:val="21"/>
              </w:rPr>
            </w:pPr>
            <w:r>
              <w:rPr>
                <w:rFonts w:ascii="Calibri"/>
                <w:spacing w:val="-5"/>
                <w:sz w:val="21"/>
              </w:rPr>
              <w:t>27.37</w:t>
            </w:r>
            <w:r>
              <w:rPr>
                <w:rFonts w:ascii="Calibri"/>
                <w:sz w:val="21"/>
              </w:rPr>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11.99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11.67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2.74</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0.01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0.08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-89.66</w:t>
            </w:r>
            <w:r>
              <w:rPr>
                <w:rFonts w:ascii="Calibri"/>
                <w:sz w:val="21"/>
              </w:rPr>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30.32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29.86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1.52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6"/>
              <w:jc w:val="right"/>
              <w:rPr>
                <w:rFonts w:ascii="Calibri" w:hAnsi="Calibri" w:cs="Calibri" w:eastAsia="Calibri" w:hint="default"/>
                <w:sz w:val="21"/>
                <w:szCs w:val="21"/>
              </w:rPr>
            </w:pPr>
            <w:r>
              <w:rPr>
                <w:rFonts w:ascii="Calibri"/>
                <w:spacing w:val="-3"/>
                <w:sz w:val="21"/>
              </w:rPr>
              <w:t>-5.57</w:t>
            </w:r>
            <w:r>
              <w:rPr>
                <w:rFonts w:ascii="Calibri"/>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-24.21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3"/>
                <w:sz w:val="21"/>
              </w:rPr>
              <w:t>76.97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-10.54</w:t>
            </w:r>
            <w:r>
              <w:rPr>
                <w:rFonts w:ascii="Calibri"/>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-10.52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-0.19</w:t>
            </w:r>
            <w:r>
              <w:rPr>
                <w:rFonts w:ascii="Calibri"/>
                <w:sz w:val="21"/>
              </w:rPr>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5.70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5.46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4.39</w:t>
            </w:r>
            <w:r>
              <w:rPr>
                <w:rFonts w:ascii="Calibri"/>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0.84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0.36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133.33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100.00</w:t>
            </w:r>
          </w:p>
        </w:tc>
      </w:tr>
    </w:tbl>
    <w:p>
      <w:pPr>
        <w:pStyle w:val="BodyText"/>
        <w:spacing w:line="331" w:lineRule="auto" w:before="74"/>
        <w:ind w:left="218" w:right="325" w:firstLine="419"/>
        <w:jc w:val="left"/>
      </w:pPr>
      <w:r>
        <w:rPr>
          <w:rFonts w:ascii="Times New Roman" w:hAnsi="Times New Roman" w:cs="Times New Roman" w:eastAsia="Times New Roman" w:hint="default"/>
        </w:rPr>
        <w:t>1.</w:t>
      </w:r>
      <w:r>
        <w:rPr/>
        <w:t>资产减值损失比上年同期增加</w:t>
      </w:r>
      <w:r>
        <w:rPr>
          <w:spacing w:val="-54"/>
        </w:rPr>
        <w:t> </w:t>
      </w:r>
      <w:r>
        <w:rPr>
          <w:rFonts w:ascii="Times New Roman" w:hAnsi="Times New Roman" w:cs="Times New Roman" w:eastAsia="Times New Roman" w:hint="default"/>
        </w:rPr>
        <w:t>4,751.54</w:t>
      </w:r>
      <w:r>
        <w:rPr>
          <w:rFonts w:ascii="Times New Roman" w:hAnsi="Times New Roman" w:cs="Times New Roman" w:eastAsia="Times New Roman" w:hint="default"/>
          <w:spacing w:val="-4"/>
        </w:rPr>
        <w:t> </w:t>
      </w:r>
      <w:r>
        <w:rPr/>
        <w:t>万，增长</w:t>
      </w:r>
      <w:r>
        <w:rPr>
          <w:spacing w:val="-56"/>
        </w:rPr>
        <w:t> </w:t>
      </w:r>
      <w:r>
        <w:rPr>
          <w:rFonts w:ascii="Times New Roman" w:hAnsi="Times New Roman" w:cs="Times New Roman" w:eastAsia="Times New Roman" w:hint="default"/>
        </w:rPr>
        <w:t>131.44%</w:t>
      </w:r>
      <w:r>
        <w:rPr/>
        <w:t>，主要是公司系统集成业务项目</w:t>
      </w:r>
      <w:r>
        <w:rPr>
          <w:w w:val="100"/>
        </w:rPr>
        <w:t> </w:t>
      </w:r>
      <w:r>
        <w:rPr/>
        <w:t>周期较长，应收账龄结构变化导致本期坏账综合计提比例提高。</w:t>
      </w:r>
    </w:p>
    <w:p>
      <w:pPr>
        <w:pStyle w:val="BodyText"/>
        <w:spacing w:line="240" w:lineRule="auto" w:before="44"/>
        <w:ind w:left="637" w:right="65"/>
        <w:jc w:val="left"/>
      </w:pPr>
      <w:r>
        <w:rPr>
          <w:rFonts w:ascii="Times New Roman" w:hAnsi="Times New Roman" w:cs="Times New Roman" w:eastAsia="Times New Roman" w:hint="default"/>
        </w:rPr>
        <w:t>2.</w:t>
      </w:r>
      <w:r>
        <w:rPr/>
        <w:t>公允价值变动损益本年发生额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6"/>
        </w:rPr>
        <w:t>亿。本公司年初认购的中油资本限制性股票，根据公司管</w:t>
      </w:r>
    </w:p>
    <w:p>
      <w:pPr>
        <w:spacing w:after="0" w:line="240" w:lineRule="auto"/>
        <w:jc w:val="left"/>
        <w:sectPr>
          <w:footerReference w:type="default" r:id="rId14"/>
          <w:pgSz w:w="11910" w:h="16840"/>
          <w:pgMar w:footer="1195" w:header="880" w:top="1120" w:bottom="1380" w:left="1580" w:right="1040"/>
          <w:pgNumType w:start="13"/>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40" w:lineRule="auto" w:before="0"/>
        <w:ind w:left="218" w:right="65"/>
        <w:jc w:val="left"/>
      </w:pPr>
      <w:r>
        <w:rPr/>
        <w:t>理金融资产的业务模式，将其指定为“以公允价值计量且变动计入当期损益的金融资产”，并定</w:t>
      </w:r>
      <w:r>
        <w:rPr>
          <w:w w:val="100"/>
        </w:rPr>
        <w:t> </w:t>
      </w:r>
      <w:r>
        <w:rPr>
          <w:spacing w:val="-8"/>
          <w:w w:val="100"/>
        </w:rPr>
        <w:t>期进行业绩评价和考核。根据北京天健兴业资产评估有限公司出具的评估报告（天兴评报字（</w:t>
      </w:r>
      <w:r>
        <w:rPr>
          <w:rFonts w:ascii="Times New Roman" w:hAnsi="Times New Roman" w:cs="Times New Roman" w:eastAsia="Times New Roman" w:hint="default"/>
          <w:spacing w:val="-8"/>
          <w:w w:val="100"/>
        </w:rPr>
        <w:t>2018</w:t>
      </w:r>
      <w:r>
        <w:rPr>
          <w:spacing w:val="-8"/>
          <w:w w:val="100"/>
        </w:rPr>
        <w:t>）</w:t>
      </w:r>
      <w:r>
        <w:rPr>
          <w:spacing w:val="-101"/>
          <w:w w:val="100"/>
        </w:rPr>
        <w:t> </w:t>
      </w:r>
      <w:r>
        <w:rPr/>
        <w:t>第</w:t>
      </w:r>
      <w:r>
        <w:rPr>
          <w:spacing w:val="-54"/>
        </w:rPr>
        <w:t> </w:t>
      </w:r>
      <w:r>
        <w:rPr>
          <w:rFonts w:ascii="Times New Roman" w:hAnsi="Times New Roman" w:cs="Times New Roman" w:eastAsia="Times New Roman" w:hint="default"/>
        </w:rPr>
        <w:t>0016</w:t>
      </w:r>
      <w:r>
        <w:rPr>
          <w:rFonts w:ascii="Times New Roman" w:hAnsi="Times New Roman" w:cs="Times New Roman" w:eastAsia="Times New Roman" w:hint="default"/>
          <w:spacing w:val="-1"/>
        </w:rPr>
        <w:t> </w:t>
      </w:r>
      <w:r>
        <w:rPr/>
        <w:t>号）），本期末，中油资本的公允价值收益为</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亿元。</w:t>
      </w:r>
    </w:p>
    <w:p>
      <w:pPr>
        <w:spacing w:line="240" w:lineRule="auto" w:before="10"/>
        <w:rPr>
          <w:rFonts w:ascii="宋体" w:hAnsi="宋体" w:cs="宋体" w:eastAsia="宋体" w:hint="default"/>
          <w:sz w:val="27"/>
          <w:szCs w:val="27"/>
        </w:rPr>
      </w:pPr>
    </w:p>
    <w:p>
      <w:pPr>
        <w:pStyle w:val="Heading6"/>
        <w:tabs>
          <w:tab w:pos="645" w:val="left" w:leader="none"/>
        </w:tabs>
        <w:spacing w:line="240" w:lineRule="auto"/>
        <w:ind w:right="2465"/>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58"/>
        <w:ind w:left="218" w:right="2465"/>
        <w:jc w:val="left"/>
      </w:pPr>
      <w:r>
        <w:rPr/>
        <w:t>√适用 □不适用</w:t>
      </w:r>
    </w:p>
    <w:p>
      <w:pPr>
        <w:pStyle w:val="BodyText"/>
        <w:spacing w:line="336" w:lineRule="auto" w:before="104"/>
        <w:ind w:left="218" w:right="65" w:firstLine="419"/>
        <w:jc w:val="left"/>
      </w:pPr>
      <w:r>
        <w:rPr/>
        <w:t>本公司本年度实现营业收入</w:t>
      </w:r>
      <w:r>
        <w:rPr>
          <w:spacing w:val="-44"/>
        </w:rPr>
        <w:t> </w:t>
      </w:r>
      <w:r>
        <w:rPr>
          <w:rFonts w:ascii="Times New Roman" w:hAnsi="Times New Roman" w:cs="Times New Roman" w:eastAsia="Times New Roman" w:hint="default"/>
        </w:rPr>
        <w:t>297.54</w:t>
      </w:r>
      <w:r>
        <w:rPr>
          <w:rFonts w:ascii="Times New Roman" w:hAnsi="Times New Roman" w:cs="Times New Roman" w:eastAsia="Times New Roman" w:hint="default"/>
          <w:spacing w:val="5"/>
        </w:rPr>
        <w:t> </w:t>
      </w:r>
      <w:r>
        <w:rPr>
          <w:spacing w:val="-4"/>
        </w:rPr>
        <w:t>亿，比上年同期增加</w:t>
      </w:r>
      <w:r>
        <w:rPr>
          <w:spacing w:val="-44"/>
        </w:rPr>
        <w:t> </w:t>
      </w:r>
      <w:r>
        <w:rPr>
          <w:rFonts w:ascii="Times New Roman" w:hAnsi="Times New Roman" w:cs="Times New Roman" w:eastAsia="Times New Roman" w:hint="default"/>
        </w:rPr>
        <w:t>41.40</w:t>
      </w:r>
      <w:r>
        <w:rPr>
          <w:rFonts w:ascii="Times New Roman" w:hAnsi="Times New Roman" w:cs="Times New Roman" w:eastAsia="Times New Roman" w:hint="default"/>
          <w:spacing w:val="5"/>
        </w:rPr>
        <w:t> </w:t>
      </w:r>
      <w:r>
        <w:rPr>
          <w:spacing w:val="-5"/>
        </w:rPr>
        <w:t>亿元，同比增长</w:t>
      </w:r>
      <w:r>
        <w:rPr>
          <w:spacing w:val="-44"/>
        </w:rPr>
        <w:t> </w:t>
      </w:r>
      <w:r>
        <w:rPr>
          <w:rFonts w:ascii="Times New Roman" w:hAnsi="Times New Roman" w:cs="Times New Roman" w:eastAsia="Times New Roman" w:hint="default"/>
          <w:spacing w:val="-4"/>
        </w:rPr>
        <w:t>16.16%</w:t>
      </w:r>
      <w:r>
        <w:rPr>
          <w:spacing w:val="-4"/>
        </w:rPr>
        <w:t>。营业</w:t>
      </w:r>
      <w:r>
        <w:rPr>
          <w:w w:val="100"/>
        </w:rPr>
        <w:t> </w:t>
      </w:r>
      <w:r>
        <w:rPr/>
        <w:t>成本</w:t>
      </w:r>
      <w:r>
        <w:rPr>
          <w:spacing w:val="-55"/>
        </w:rPr>
        <w:t> </w:t>
      </w:r>
      <w:r>
        <w:rPr>
          <w:rFonts w:ascii="Times New Roman" w:hAnsi="Times New Roman" w:cs="Times New Roman" w:eastAsia="Times New Roman" w:hint="default"/>
        </w:rPr>
        <w:t>249.98</w:t>
      </w:r>
      <w:r>
        <w:rPr>
          <w:rFonts w:ascii="Times New Roman" w:hAnsi="Times New Roman" w:cs="Times New Roman" w:eastAsia="Times New Roman" w:hint="default"/>
          <w:spacing w:val="-2"/>
        </w:rPr>
        <w:t> </w:t>
      </w:r>
      <w:r>
        <w:rPr/>
        <w:t>亿元，比上年同期增加</w:t>
      </w:r>
      <w:r>
        <w:rPr>
          <w:spacing w:val="-54"/>
        </w:rPr>
        <w:t> </w:t>
      </w:r>
      <w:r>
        <w:rPr>
          <w:rFonts w:ascii="Times New Roman" w:hAnsi="Times New Roman" w:cs="Times New Roman" w:eastAsia="Times New Roman" w:hint="default"/>
        </w:rPr>
        <w:t>37.75</w:t>
      </w:r>
      <w:r>
        <w:rPr>
          <w:rFonts w:ascii="Times New Roman" w:hAnsi="Times New Roman" w:cs="Times New Roman" w:eastAsia="Times New Roman" w:hint="default"/>
          <w:spacing w:val="-5"/>
        </w:rPr>
        <w:t> </w:t>
      </w:r>
      <w:r>
        <w:rPr/>
        <w:t>亿，同比增长</w:t>
      </w:r>
      <w:r>
        <w:rPr>
          <w:spacing w:val="-54"/>
        </w:rPr>
        <w:t> </w:t>
      </w:r>
      <w:r>
        <w:rPr>
          <w:rFonts w:ascii="Times New Roman" w:hAnsi="Times New Roman" w:cs="Times New Roman" w:eastAsia="Times New Roman" w:hint="default"/>
        </w:rPr>
        <w:t>17.73%</w:t>
      </w:r>
      <w:r>
        <w:rPr/>
        <w:t>。本年度整体毛利率</w:t>
      </w:r>
      <w:r>
        <w:rPr>
          <w:spacing w:val="-54"/>
        </w:rPr>
        <w:t> </w:t>
      </w:r>
      <w:r>
        <w:rPr>
          <w:rFonts w:ascii="Times New Roman" w:hAnsi="Times New Roman" w:cs="Times New Roman" w:eastAsia="Times New Roman" w:hint="default"/>
        </w:rPr>
        <w:t>15.99%</w:t>
      </w:r>
      <w:r>
        <w:rPr/>
        <w:t>，受</w:t>
      </w:r>
      <w:r>
        <w:rPr>
          <w:spacing w:val="-3"/>
          <w:w w:val="100"/>
        </w:rPr>
        <w:t> </w:t>
      </w:r>
      <w:r>
        <w:rPr>
          <w:spacing w:val="-2"/>
        </w:rPr>
        <w:t>到增值税税控系统产品及维护服务价格下降、系统集成及渠道业务市场竞争激烈的影响，毛利率</w:t>
      </w:r>
      <w:r>
        <w:rPr>
          <w:spacing w:val="-25"/>
        </w:rPr>
        <w:t> </w:t>
      </w:r>
      <w:r>
        <w:rPr>
          <w:spacing w:val="-25"/>
        </w:rPr>
      </w:r>
      <w:r>
        <w:rPr/>
        <w:t>比上年同期的</w:t>
      </w:r>
      <w:r>
        <w:rPr>
          <w:spacing w:val="-53"/>
        </w:rPr>
        <w:t> </w:t>
      </w:r>
      <w:r>
        <w:rPr>
          <w:rFonts w:ascii="Times New Roman" w:hAnsi="Times New Roman" w:cs="Times New Roman" w:eastAsia="Times New Roman" w:hint="default"/>
        </w:rPr>
        <w:t>17.10%</w:t>
      </w:r>
      <w:r>
        <w:rPr/>
        <w:t>降低</w:t>
      </w:r>
      <w:r>
        <w:rPr>
          <w:spacing w:val="-54"/>
        </w:rPr>
        <w:t> </w:t>
      </w:r>
      <w:r>
        <w:rPr>
          <w:rFonts w:ascii="Times New Roman" w:hAnsi="Times New Roman" w:cs="Times New Roman" w:eastAsia="Times New Roman" w:hint="default"/>
        </w:rPr>
        <w:t>1.11 </w:t>
      </w:r>
      <w:r>
        <w:rPr/>
        <w:t>个百分点。</w:t>
      </w:r>
    </w:p>
    <w:p>
      <w:pPr>
        <w:pStyle w:val="Heading6"/>
        <w:spacing w:line="244" w:lineRule="exact"/>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1157"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亿元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38"/>
        <w:gridCol w:w="997"/>
        <w:gridCol w:w="396"/>
        <w:gridCol w:w="739"/>
        <w:gridCol w:w="286"/>
        <w:gridCol w:w="456"/>
        <w:gridCol w:w="391"/>
        <w:gridCol w:w="845"/>
        <w:gridCol w:w="430"/>
        <w:gridCol w:w="806"/>
        <w:gridCol w:w="613"/>
        <w:gridCol w:w="624"/>
        <w:gridCol w:w="1229"/>
      </w:tblGrid>
      <w:tr>
        <w:trPr>
          <w:trHeight w:val="281" w:hRule="exact"/>
        </w:trPr>
        <w:tc>
          <w:tcPr>
            <w:tcW w:w="90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sz w:val="21"/>
                <w:szCs w:val="21"/>
              </w:rPr>
              <w:t>分行业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173"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4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r>
              <w:rPr>
                <w:rFonts w:ascii="宋体" w:hAnsi="宋体" w:cs="宋体" w:eastAsia="宋体" w:hint="default"/>
                <w:sz w:val="21"/>
                <w:szCs w:val="21"/>
              </w:rPr>
              <w:t>）</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244" w:right="18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244" w:right="19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238"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421" w:type="dxa"/>
            <w:gridSpan w:val="3"/>
            <w:tcBorders>
              <w:top w:val="single" w:sz="4" w:space="0" w:color="000000"/>
              <w:left w:val="single" w:sz="4" w:space="0" w:color="000000"/>
              <w:bottom w:val="single" w:sz="4" w:space="0" w:color="000000"/>
              <w:right w:val="single" w:sz="4" w:space="0" w:color="000000"/>
            </w:tcBorders>
          </w:tcPr>
          <w:p>
            <w:pPr/>
          </w:p>
        </w:tc>
        <w:tc>
          <w:tcPr>
            <w:tcW w:w="1692" w:type="dxa"/>
            <w:gridSpan w:val="3"/>
            <w:tcBorders>
              <w:top w:val="single" w:sz="4" w:space="0" w:color="000000"/>
              <w:left w:val="single" w:sz="4" w:space="0" w:color="000000"/>
              <w:bottom w:val="single" w:sz="4" w:space="0" w:color="000000"/>
              <w:right w:val="single" w:sz="4" w:space="0" w:color="000000"/>
            </w:tcBorders>
          </w:tcPr>
          <w:p>
            <w:pPr/>
          </w:p>
        </w:tc>
        <w:tc>
          <w:tcPr>
            <w:tcW w:w="1236" w:type="dxa"/>
            <w:gridSpan w:val="2"/>
            <w:tcBorders>
              <w:top w:val="single" w:sz="4" w:space="0" w:color="000000"/>
              <w:left w:val="single" w:sz="4" w:space="0" w:color="000000"/>
              <w:bottom w:val="single" w:sz="4" w:space="0" w:color="000000"/>
              <w:right w:val="single" w:sz="4" w:space="0" w:color="000000"/>
            </w:tcBorders>
          </w:tcPr>
          <w:p>
            <w:pPr/>
          </w:p>
        </w:tc>
        <w:tc>
          <w:tcPr>
            <w:tcW w:w="1237" w:type="dxa"/>
            <w:gridSpan w:val="2"/>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sz w:val="21"/>
                <w:szCs w:val="21"/>
              </w:rPr>
              <w:t>分产品</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173"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4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firstLine="74"/>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0"/>
                <w:sz w:val="21"/>
                <w:szCs w:val="21"/>
              </w:rPr>
              <w:t>上年增减（</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4" w:right="182" w:hanging="370"/>
              <w:jc w:val="left"/>
              <w:rPr>
                <w:rFonts w:ascii="宋体" w:hAnsi="宋体" w:cs="宋体" w:eastAsia="宋体" w:hint="default"/>
                <w:sz w:val="21"/>
                <w:szCs w:val="21"/>
              </w:rPr>
            </w:pPr>
            <w:r>
              <w:rPr>
                <w:rFonts w:ascii="宋体" w:hAnsi="宋体" w:cs="宋体" w:eastAsia="宋体" w:hint="default"/>
                <w:sz w:val="21"/>
                <w:szCs w:val="21"/>
              </w:rPr>
              <w:t>毛利率比上年增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1099"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增值税防</w:t>
            </w:r>
          </w:p>
          <w:p>
            <w:pPr>
              <w:pStyle w:val="TableParagraph"/>
              <w:spacing w:line="237" w:lineRule="auto"/>
              <w:ind w:left="103" w:right="281"/>
              <w:jc w:val="both"/>
              <w:rPr>
                <w:rFonts w:ascii="宋体" w:hAnsi="宋体" w:cs="宋体" w:eastAsia="宋体" w:hint="default"/>
                <w:sz w:val="21"/>
                <w:szCs w:val="21"/>
              </w:rPr>
            </w:pPr>
            <w:r>
              <w:rPr>
                <w:rFonts w:ascii="宋体" w:hAnsi="宋体" w:cs="宋体" w:eastAsia="宋体" w:hint="default"/>
                <w:sz w:val="21"/>
                <w:szCs w:val="21"/>
              </w:rPr>
              <w:t>伪税控系</w:t>
            </w:r>
            <w:r>
              <w:rPr>
                <w:rFonts w:ascii="宋体" w:hAnsi="宋体" w:cs="宋体" w:eastAsia="宋体" w:hint="default"/>
                <w:w w:val="100"/>
                <w:sz w:val="21"/>
                <w:szCs w:val="21"/>
              </w:rPr>
              <w:t> </w:t>
            </w:r>
            <w:r>
              <w:rPr>
                <w:rFonts w:ascii="宋体" w:hAnsi="宋体" w:cs="宋体" w:eastAsia="宋体" w:hint="default"/>
                <w:sz w:val="21"/>
                <w:szCs w:val="21"/>
              </w:rPr>
              <w:t>统及相关</w:t>
            </w:r>
            <w:r>
              <w:rPr>
                <w:rFonts w:ascii="宋体" w:hAnsi="宋体" w:cs="宋体" w:eastAsia="宋体" w:hint="default"/>
                <w:w w:val="100"/>
                <w:sz w:val="21"/>
                <w:szCs w:val="21"/>
              </w:rPr>
              <w:t> </w:t>
            </w:r>
            <w:r>
              <w:rPr>
                <w:rFonts w:ascii="宋体" w:hAnsi="宋体" w:cs="宋体" w:eastAsia="宋体" w:hint="default"/>
                <w:sz w:val="21"/>
                <w:szCs w:val="21"/>
              </w:rPr>
              <w:t>设备</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47.73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6" w:right="0"/>
              <w:jc w:val="left"/>
              <w:rPr>
                <w:rFonts w:ascii="宋体" w:hAnsi="宋体" w:cs="宋体" w:eastAsia="宋体" w:hint="default"/>
                <w:sz w:val="21"/>
                <w:szCs w:val="21"/>
              </w:rPr>
            </w:pPr>
            <w:r>
              <w:rPr>
                <w:rFonts w:ascii="宋体"/>
                <w:sz w:val="21"/>
              </w:rPr>
              <w:t>22.36</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4" w:right="0"/>
              <w:jc w:val="left"/>
              <w:rPr>
                <w:rFonts w:ascii="宋体" w:hAnsi="宋体" w:cs="宋体" w:eastAsia="宋体" w:hint="default"/>
                <w:sz w:val="21"/>
                <w:szCs w:val="21"/>
              </w:rPr>
            </w:pPr>
            <w:r>
              <w:rPr>
                <w:rFonts w:ascii="宋体"/>
                <w:sz w:val="21"/>
              </w:rPr>
              <w:t>53.16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41" w:right="0"/>
              <w:jc w:val="left"/>
              <w:rPr>
                <w:rFonts w:ascii="宋体" w:hAnsi="宋体" w:cs="宋体" w:eastAsia="宋体" w:hint="default"/>
                <w:sz w:val="21"/>
                <w:szCs w:val="21"/>
              </w:rPr>
            </w:pPr>
            <w:r>
              <w:rPr>
                <w:rFonts w:ascii="宋体"/>
                <w:sz w:val="21"/>
              </w:rPr>
              <w:t>9.45</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80" w:right="0"/>
              <w:jc w:val="left"/>
              <w:rPr>
                <w:rFonts w:ascii="宋体" w:hAnsi="宋体" w:cs="宋体" w:eastAsia="宋体" w:hint="default"/>
                <w:sz w:val="21"/>
                <w:szCs w:val="21"/>
              </w:rPr>
            </w:pPr>
            <w:r>
              <w:rPr>
                <w:rFonts w:ascii="宋体"/>
                <w:sz w:val="21"/>
              </w:rPr>
              <w:t>14.21</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减少 </w:t>
            </w:r>
            <w:r>
              <w:rPr>
                <w:rFonts w:ascii="宋体" w:hAnsi="宋体" w:cs="宋体" w:eastAsia="宋体" w:hint="default"/>
                <w:sz w:val="21"/>
                <w:szCs w:val="21"/>
              </w:rPr>
              <w:t>1.94</w:t>
            </w:r>
            <w:r>
              <w:rPr>
                <w:rFonts w:ascii="宋体" w:hAnsi="宋体" w:cs="宋体" w:eastAsia="宋体" w:hint="default"/>
                <w:spacing w:val="-43"/>
                <w:sz w:val="21"/>
                <w:szCs w:val="21"/>
              </w:rPr>
              <w:t> </w:t>
            </w:r>
            <w:r>
              <w:rPr>
                <w:rFonts w:ascii="宋体" w:hAnsi="宋体" w:cs="宋体" w:eastAsia="宋体" w:hint="default"/>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IC</w:t>
            </w:r>
            <w:r>
              <w:rPr>
                <w:rFonts w:ascii="Calibri" w:hAnsi="Calibri" w:cs="Calibri" w:eastAsia="Calibri" w:hint="default"/>
                <w:spacing w:val="6"/>
                <w:sz w:val="21"/>
                <w:szCs w:val="21"/>
              </w:rPr>
              <w:t> </w:t>
            </w:r>
            <w:r>
              <w:rPr>
                <w:rFonts w:ascii="宋体" w:hAnsi="宋体" w:cs="宋体" w:eastAsia="宋体" w:hint="default"/>
                <w:sz w:val="21"/>
                <w:szCs w:val="21"/>
              </w:rPr>
              <w:t>卡</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5.74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sz w:val="21"/>
              </w:rPr>
              <w:t>4.87</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sz w:val="21"/>
              </w:rPr>
              <w:t>15.16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6" w:right="0"/>
              <w:jc w:val="left"/>
              <w:rPr>
                <w:rFonts w:ascii="宋体" w:hAnsi="宋体" w:cs="宋体" w:eastAsia="宋体" w:hint="default"/>
                <w:sz w:val="21"/>
                <w:szCs w:val="21"/>
              </w:rPr>
            </w:pPr>
            <w:r>
              <w:rPr>
                <w:rFonts w:ascii="宋体"/>
                <w:sz w:val="21"/>
              </w:rPr>
              <w:t>73.65</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4" w:right="0"/>
              <w:jc w:val="left"/>
              <w:rPr>
                <w:rFonts w:ascii="宋体" w:hAnsi="宋体" w:cs="宋体" w:eastAsia="宋体" w:hint="default"/>
                <w:sz w:val="21"/>
                <w:szCs w:val="21"/>
              </w:rPr>
            </w:pPr>
            <w:r>
              <w:rPr>
                <w:rFonts w:ascii="宋体"/>
                <w:sz w:val="21"/>
              </w:rPr>
              <w:t>125.51</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3"/>
                <w:sz w:val="21"/>
                <w:szCs w:val="21"/>
              </w:rPr>
              <w:t> </w:t>
            </w:r>
            <w:r>
              <w:rPr>
                <w:rFonts w:ascii="宋体" w:hAnsi="宋体" w:cs="宋体" w:eastAsia="宋体" w:hint="default"/>
                <w:sz w:val="21"/>
                <w:szCs w:val="21"/>
              </w:rPr>
              <w:t>19.51</w:t>
            </w:r>
            <w:r>
              <w:rPr>
                <w:rFonts w:ascii="宋体" w:hAnsi="宋体" w:cs="宋体" w:eastAsia="宋体" w:hint="default"/>
                <w:spacing w:val="-76"/>
                <w:sz w:val="21"/>
                <w:szCs w:val="21"/>
              </w:rPr>
              <w:t> </w:t>
            </w:r>
            <w:r>
              <w:rPr>
                <w:rFonts w:ascii="宋体" w:hAnsi="宋体" w:cs="宋体" w:eastAsia="宋体" w:hint="default"/>
                <w:sz w:val="21"/>
                <w:szCs w:val="21"/>
              </w:rPr>
              <w:t>个百分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828"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网络、软件</w:t>
            </w:r>
          </w:p>
          <w:p>
            <w:pPr>
              <w:pStyle w:val="TableParagraph"/>
              <w:spacing w:line="272" w:lineRule="exact" w:before="27"/>
              <w:ind w:left="103" w:right="281"/>
              <w:jc w:val="left"/>
              <w:rPr>
                <w:rFonts w:ascii="宋体" w:hAnsi="宋体" w:cs="宋体" w:eastAsia="宋体" w:hint="default"/>
                <w:sz w:val="21"/>
                <w:szCs w:val="21"/>
              </w:rPr>
            </w:pPr>
            <w:r>
              <w:rPr>
                <w:rFonts w:ascii="宋体" w:hAnsi="宋体" w:cs="宋体" w:eastAsia="宋体" w:hint="default"/>
                <w:sz w:val="21"/>
                <w:szCs w:val="21"/>
              </w:rPr>
              <w:t>与系统集</w:t>
            </w:r>
            <w:r>
              <w:rPr>
                <w:rFonts w:ascii="宋体" w:hAnsi="宋体" w:cs="宋体" w:eastAsia="宋体" w:hint="default"/>
                <w:w w:val="100"/>
                <w:sz w:val="21"/>
                <w:szCs w:val="21"/>
              </w:rPr>
              <w:t> </w:t>
            </w:r>
            <w:r>
              <w:rPr>
                <w:rFonts w:ascii="宋体" w:hAnsi="宋体" w:cs="宋体" w:eastAsia="宋体" w:hint="default"/>
                <w:sz w:val="21"/>
                <w:szCs w:val="21"/>
              </w:rPr>
              <w:t>成</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74.79</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sz w:val="21"/>
              </w:rPr>
              <w:t>63.32</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1"/>
                <w:szCs w:val="21"/>
              </w:rPr>
            </w:pPr>
            <w:r>
              <w:rPr>
                <w:rFonts w:ascii="宋体"/>
                <w:sz w:val="21"/>
              </w:rPr>
              <w:t>15.34</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6" w:right="0"/>
              <w:jc w:val="left"/>
              <w:rPr>
                <w:rFonts w:ascii="宋体" w:hAnsi="宋体" w:cs="宋体" w:eastAsia="宋体" w:hint="default"/>
                <w:sz w:val="21"/>
                <w:szCs w:val="21"/>
              </w:rPr>
            </w:pPr>
            <w:r>
              <w:rPr>
                <w:rFonts w:ascii="宋体"/>
                <w:sz w:val="21"/>
              </w:rPr>
              <w:t>31.34</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80" w:right="0"/>
              <w:jc w:val="left"/>
              <w:rPr>
                <w:rFonts w:ascii="宋体" w:hAnsi="宋体" w:cs="宋体" w:eastAsia="宋体" w:hint="default"/>
                <w:sz w:val="21"/>
                <w:szCs w:val="21"/>
              </w:rPr>
            </w:pPr>
            <w:r>
              <w:rPr>
                <w:rFonts w:ascii="宋体"/>
                <w:sz w:val="21"/>
              </w:rPr>
              <w:t>35.33</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z w:val="21"/>
                <w:szCs w:val="21"/>
              </w:rPr>
              <w:t>减少 </w:t>
            </w:r>
            <w:r>
              <w:rPr>
                <w:rFonts w:ascii="宋体" w:hAnsi="宋体" w:cs="宋体" w:eastAsia="宋体" w:hint="default"/>
                <w:sz w:val="21"/>
                <w:szCs w:val="21"/>
              </w:rPr>
              <w:t>2.49</w:t>
            </w:r>
            <w:r>
              <w:rPr>
                <w:rFonts w:ascii="宋体" w:hAnsi="宋体" w:cs="宋体" w:eastAsia="宋体" w:hint="default"/>
                <w:spacing w:val="-43"/>
                <w:sz w:val="21"/>
                <w:szCs w:val="21"/>
              </w:rPr>
              <w:t> </w:t>
            </w:r>
            <w:r>
              <w:rPr>
                <w:rFonts w:ascii="宋体" w:hAnsi="宋体" w:cs="宋体" w:eastAsia="宋体" w:hint="default"/>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p>
        </w:tc>
      </w:tr>
      <w:tr>
        <w:trPr>
          <w:trHeight w:val="55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148.25</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1" w:right="0"/>
              <w:jc w:val="left"/>
              <w:rPr>
                <w:rFonts w:ascii="宋体" w:hAnsi="宋体" w:cs="宋体" w:eastAsia="宋体" w:hint="default"/>
                <w:sz w:val="21"/>
                <w:szCs w:val="21"/>
              </w:rPr>
            </w:pPr>
            <w:r>
              <w:rPr>
                <w:rFonts w:ascii="宋体"/>
                <w:sz w:val="21"/>
              </w:rPr>
              <w:t>145.22</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0" w:right="0"/>
              <w:jc w:val="left"/>
              <w:rPr>
                <w:rFonts w:ascii="宋体" w:hAnsi="宋体" w:cs="宋体" w:eastAsia="宋体" w:hint="default"/>
                <w:sz w:val="21"/>
                <w:szCs w:val="21"/>
              </w:rPr>
            </w:pPr>
            <w:r>
              <w:rPr>
                <w:rFonts w:ascii="宋体"/>
                <w:sz w:val="21"/>
              </w:rPr>
              <w:t>2.04</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1" w:right="0"/>
              <w:jc w:val="left"/>
              <w:rPr>
                <w:rFonts w:ascii="宋体" w:hAnsi="宋体" w:cs="宋体" w:eastAsia="宋体" w:hint="default"/>
                <w:sz w:val="21"/>
                <w:szCs w:val="21"/>
              </w:rPr>
            </w:pPr>
            <w:r>
              <w:rPr>
                <w:rFonts w:ascii="宋体"/>
                <w:sz w:val="21"/>
              </w:rPr>
              <w:t>6.76</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5" w:right="0"/>
              <w:jc w:val="left"/>
              <w:rPr>
                <w:rFonts w:ascii="宋体" w:hAnsi="宋体" w:cs="宋体" w:eastAsia="宋体" w:hint="default"/>
                <w:sz w:val="21"/>
                <w:szCs w:val="21"/>
              </w:rPr>
            </w:pPr>
            <w:r>
              <w:rPr>
                <w:rFonts w:ascii="宋体"/>
                <w:sz w:val="21"/>
              </w:rPr>
              <w:t>7.89</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 </w:t>
            </w:r>
            <w:r>
              <w:rPr>
                <w:rFonts w:ascii="宋体" w:hAnsi="宋体" w:cs="宋体" w:eastAsia="宋体" w:hint="default"/>
                <w:sz w:val="21"/>
                <w:szCs w:val="21"/>
              </w:rPr>
              <w:t>1.03</w:t>
            </w:r>
            <w:r>
              <w:rPr>
                <w:rFonts w:ascii="宋体" w:hAnsi="宋体" w:cs="宋体" w:eastAsia="宋体" w:hint="default"/>
                <w:spacing w:val="-43"/>
                <w:sz w:val="21"/>
                <w:szCs w:val="21"/>
              </w:rPr>
              <w:t> </w:t>
            </w:r>
            <w:r>
              <w:rPr>
                <w:rFonts w:ascii="宋体" w:hAnsi="宋体" w:cs="宋体" w:eastAsia="宋体" w:hint="default"/>
                <w:sz w:val="21"/>
                <w:szCs w:val="21"/>
              </w:rPr>
              <w:t>个百分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金融支付</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15.99</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sz w:val="21"/>
              </w:rPr>
              <w:t>10.52</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sz w:val="21"/>
              </w:rPr>
              <w:t>27.08</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6" w:right="0"/>
              <w:jc w:val="left"/>
              <w:rPr>
                <w:rFonts w:ascii="宋体" w:hAnsi="宋体" w:cs="宋体" w:eastAsia="宋体" w:hint="default"/>
                <w:sz w:val="21"/>
                <w:szCs w:val="21"/>
              </w:rPr>
            </w:pPr>
            <w:r>
              <w:rPr>
                <w:rFonts w:ascii="宋体"/>
                <w:sz w:val="21"/>
              </w:rPr>
              <w:t>46.82</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0" w:right="0"/>
              <w:jc w:val="left"/>
              <w:rPr>
                <w:rFonts w:ascii="宋体" w:hAnsi="宋体" w:cs="宋体" w:eastAsia="宋体" w:hint="default"/>
                <w:sz w:val="21"/>
                <w:szCs w:val="21"/>
              </w:rPr>
            </w:pPr>
            <w:r>
              <w:rPr>
                <w:rFonts w:ascii="宋体"/>
                <w:sz w:val="21"/>
              </w:rPr>
              <w:t>44.40</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 </w:t>
            </w:r>
            <w:r>
              <w:rPr>
                <w:rFonts w:ascii="宋体" w:hAnsi="宋体" w:cs="宋体" w:eastAsia="宋体" w:hint="default"/>
                <w:sz w:val="21"/>
                <w:szCs w:val="21"/>
              </w:rPr>
              <w:t>6.02</w:t>
            </w:r>
            <w:r>
              <w:rPr>
                <w:rFonts w:ascii="宋体" w:hAnsi="宋体" w:cs="宋体" w:eastAsia="宋体" w:hint="default"/>
                <w:spacing w:val="-43"/>
                <w:sz w:val="21"/>
                <w:szCs w:val="21"/>
              </w:rPr>
              <w:t> </w:t>
            </w:r>
            <w:r>
              <w:rPr>
                <w:rFonts w:ascii="宋体" w:hAnsi="宋体" w:cs="宋体" w:eastAsia="宋体" w:hint="default"/>
                <w:sz w:val="21"/>
                <w:szCs w:val="21"/>
              </w:rPr>
              <w:t>个百分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3.30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sz w:val="21"/>
              </w:rPr>
              <w:t>2.41</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sz w:val="21"/>
              </w:rPr>
              <w:t>30.43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6" w:right="0"/>
              <w:jc w:val="left"/>
              <w:rPr>
                <w:rFonts w:ascii="宋体" w:hAnsi="宋体" w:cs="宋体" w:eastAsia="宋体" w:hint="default"/>
                <w:sz w:val="21"/>
                <w:szCs w:val="21"/>
              </w:rPr>
            </w:pPr>
            <w:r>
              <w:rPr>
                <w:rFonts w:ascii="宋体"/>
                <w:sz w:val="21"/>
              </w:rPr>
              <w:t>54.22</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0" w:right="0"/>
              <w:jc w:val="left"/>
              <w:rPr>
                <w:rFonts w:ascii="宋体" w:hAnsi="宋体" w:cs="宋体" w:eastAsia="宋体" w:hint="default"/>
                <w:sz w:val="21"/>
                <w:szCs w:val="21"/>
              </w:rPr>
            </w:pPr>
            <w:r>
              <w:rPr>
                <w:rFonts w:ascii="宋体"/>
                <w:sz w:val="21"/>
              </w:rPr>
              <w:t>39.69</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3"/>
                <w:sz w:val="21"/>
                <w:szCs w:val="21"/>
              </w:rPr>
              <w:t> </w:t>
            </w:r>
            <w:r>
              <w:rPr>
                <w:rFonts w:ascii="宋体" w:hAnsi="宋体" w:cs="宋体" w:eastAsia="宋体" w:hint="default"/>
                <w:sz w:val="21"/>
                <w:szCs w:val="21"/>
              </w:rPr>
              <w:t>11.05</w:t>
            </w:r>
            <w:r>
              <w:rPr>
                <w:rFonts w:ascii="宋体" w:hAnsi="宋体" w:cs="宋体" w:eastAsia="宋体" w:hint="default"/>
                <w:spacing w:val="-76"/>
                <w:sz w:val="21"/>
                <w:szCs w:val="21"/>
              </w:rPr>
              <w:t> </w:t>
            </w:r>
            <w:r>
              <w:rPr>
                <w:rFonts w:ascii="宋体" w:hAnsi="宋体" w:cs="宋体" w:eastAsia="宋体" w:hint="default"/>
                <w:sz w:val="21"/>
                <w:szCs w:val="21"/>
              </w:rPr>
              <w:t>个百分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295.80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sz w:val="21"/>
              </w:rPr>
              <w:t>248.70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sz w:val="21"/>
              </w:rPr>
              <w:t>15.92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6" w:right="0"/>
              <w:jc w:val="left"/>
              <w:rPr>
                <w:rFonts w:ascii="宋体" w:hAnsi="宋体" w:cs="宋体" w:eastAsia="宋体" w:hint="default"/>
                <w:sz w:val="21"/>
                <w:szCs w:val="21"/>
              </w:rPr>
            </w:pPr>
            <w:r>
              <w:rPr>
                <w:rFonts w:ascii="宋体"/>
                <w:sz w:val="21"/>
              </w:rPr>
              <w:t>15.66</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0" w:right="0"/>
              <w:jc w:val="left"/>
              <w:rPr>
                <w:rFonts w:ascii="宋体" w:hAnsi="宋体" w:cs="宋体" w:eastAsia="宋体" w:hint="default"/>
                <w:sz w:val="21"/>
                <w:szCs w:val="21"/>
              </w:rPr>
            </w:pPr>
            <w:r>
              <w:rPr>
                <w:rFonts w:ascii="宋体"/>
                <w:sz w:val="21"/>
              </w:rPr>
              <w:t>17.23</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 </w:t>
            </w:r>
            <w:r>
              <w:rPr>
                <w:rFonts w:ascii="宋体" w:hAnsi="宋体" w:cs="宋体" w:eastAsia="宋体" w:hint="default"/>
                <w:sz w:val="21"/>
                <w:szCs w:val="21"/>
              </w:rPr>
              <w:t>1.08</w:t>
            </w:r>
            <w:r>
              <w:rPr>
                <w:rFonts w:ascii="宋体" w:hAnsi="宋体" w:cs="宋体" w:eastAsia="宋体" w:hint="default"/>
                <w:spacing w:val="-43"/>
                <w:sz w:val="21"/>
                <w:szCs w:val="21"/>
              </w:rPr>
              <w:t> </w:t>
            </w:r>
            <w:r>
              <w:rPr>
                <w:rFonts w:ascii="宋体" w:hAnsi="宋体" w:cs="宋体" w:eastAsia="宋体" w:hint="default"/>
                <w:sz w:val="21"/>
                <w:szCs w:val="21"/>
              </w:rPr>
              <w:t>个百分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283" w:hRule="exact"/>
        </w:trPr>
        <w:tc>
          <w:tcPr>
            <w:tcW w:w="1238"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853" w:type="dxa"/>
            <w:gridSpan w:val="2"/>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sz w:val="21"/>
                <w:szCs w:val="21"/>
              </w:rPr>
              <w:t>分地区</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毛利率（</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244" w:right="18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44" w:right="19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东北区域</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sz w:val="21"/>
              </w:rPr>
              <w:t>5.78</w:t>
            </w:r>
          </w:p>
        </w:tc>
        <w:tc>
          <w:tcPr>
            <w:tcW w:w="14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sz w:val="21"/>
              </w:rPr>
              <w:t>3.55</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sz w:val="21"/>
              </w:rPr>
              <w:t>38.62</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sz w:val="21"/>
              </w:rPr>
              <w:t>4.17</w:t>
            </w:r>
          </w:p>
        </w:tc>
        <w:tc>
          <w:tcPr>
            <w:tcW w:w="1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sz w:val="21"/>
              </w:rPr>
              <w:t>5.29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0.65</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38"/>
        <w:gridCol w:w="1393"/>
        <w:gridCol w:w="1481"/>
        <w:gridCol w:w="1236"/>
        <w:gridCol w:w="1236"/>
        <w:gridCol w:w="1237"/>
        <w:gridCol w:w="1229"/>
      </w:tblGrid>
      <w:tr>
        <w:trPr>
          <w:trHeight w:val="557"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114.68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96.04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16.25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32.12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44.03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6.93</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130.46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115.17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0.66</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10.14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5.97</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6.99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5.85</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24.86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27.77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24.70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1.84</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2.40</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港澳台地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-61.38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-63.44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5.23</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境内小计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294.12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247.06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1.12</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1.68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41.17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12.17</w:t>
            </w:r>
          </w:p>
          <w:p>
            <w:pPr>
              <w:pStyle w:val="TableParagraph"/>
              <w:spacing w:line="273" w:lineRule="exact"/>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295.8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248.7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15.92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15.66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17.23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1.08</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5"/>
          <w:szCs w:val="15"/>
        </w:rPr>
      </w:pPr>
    </w:p>
    <w:p>
      <w:pPr>
        <w:pStyle w:val="Heading6"/>
        <w:spacing w:line="274" w:lineRule="exact" w:before="36"/>
        <w:ind w:right="0"/>
        <w:jc w:val="both"/>
        <w:rPr>
          <w:b w:val="0"/>
          <w:bCs w:val="0"/>
        </w:rPr>
      </w:pPr>
      <w:r>
        <w:rPr/>
        <w:t>主营业务分行业、分产品、分地区情况的说明</w:t>
      </w:r>
      <w:r>
        <w:rPr>
          <w:b w:val="0"/>
          <w:bCs w:val="0"/>
        </w:rPr>
      </w:r>
    </w:p>
    <w:p>
      <w:pPr>
        <w:pStyle w:val="BodyText"/>
        <w:spacing w:line="331" w:lineRule="auto" w:before="0"/>
        <w:ind w:left="218" w:right="4351"/>
        <w:jc w:val="left"/>
      </w:pPr>
      <w:r>
        <w:rPr/>
        <w:t>√适用</w:t>
      </w:r>
      <w:r>
        <w:rPr>
          <w:spacing w:val="-2"/>
        </w:rPr>
        <w:t> </w:t>
      </w:r>
      <w:r>
        <w:rPr/>
        <w:t>□不适用</w:t>
      </w:r>
      <w:r>
        <w:rPr>
          <w:spacing w:val="-103"/>
        </w:rPr>
        <w:t> </w:t>
      </w:r>
      <w:r>
        <w:rPr>
          <w:spacing w:val="-103"/>
        </w:rPr>
      </w:r>
      <w:r>
        <w:rPr>
          <w:spacing w:val="-2"/>
        </w:rPr>
        <w:t>主营业务分产品、分地区情况的说明</w:t>
      </w:r>
    </w:p>
    <w:p>
      <w:pPr>
        <w:pStyle w:val="BodyText"/>
        <w:spacing w:line="328" w:lineRule="auto" w:before="46"/>
        <w:ind w:left="218" w:right="228" w:firstLine="419"/>
        <w:jc w:val="both"/>
      </w:pPr>
      <w:r>
        <w:rPr>
          <w:spacing w:val="-2"/>
          <w:w w:val="100"/>
        </w:rPr>
        <w:t>主营业务收入总体比上年同期的</w:t>
      </w:r>
      <w:r>
        <w:rPr>
          <w:spacing w:val="-68"/>
          <w:w w:val="100"/>
        </w:rPr>
        <w:t> </w:t>
      </w:r>
      <w:r>
        <w:rPr>
          <w:rFonts w:ascii="Times New Roman" w:hAnsi="Times New Roman" w:cs="Times New Roman" w:eastAsia="Times New Roman" w:hint="default"/>
          <w:spacing w:val="-1"/>
          <w:w w:val="100"/>
        </w:rPr>
        <w:t>255.76</w:t>
      </w:r>
      <w:r>
        <w:rPr>
          <w:rFonts w:ascii="Times New Roman" w:hAnsi="Times New Roman" w:cs="Times New Roman" w:eastAsia="Times New Roman" w:hint="default"/>
          <w:spacing w:val="-18"/>
          <w:w w:val="100"/>
        </w:rPr>
        <w:t> </w:t>
      </w:r>
      <w:r>
        <w:rPr>
          <w:spacing w:val="-1"/>
          <w:w w:val="100"/>
        </w:rPr>
        <w:t>亿元增加</w:t>
      </w:r>
      <w:r>
        <w:rPr>
          <w:spacing w:val="-68"/>
          <w:w w:val="100"/>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18"/>
          <w:w w:val="100"/>
        </w:rPr>
        <w:t> </w:t>
      </w:r>
      <w:r>
        <w:rPr>
          <w:spacing w:val="-27"/>
          <w:w w:val="100"/>
        </w:rPr>
        <w:t>亿，增长</w:t>
      </w:r>
      <w:r>
        <w:rPr>
          <w:spacing w:val="-70"/>
          <w:w w:val="100"/>
        </w:rPr>
        <w:t> </w:t>
      </w:r>
      <w:r>
        <w:rPr>
          <w:rFonts w:ascii="Times New Roman" w:hAnsi="Times New Roman" w:cs="Times New Roman" w:eastAsia="Times New Roman" w:hint="default"/>
          <w:spacing w:val="-9"/>
          <w:w w:val="100"/>
        </w:rPr>
        <w:t>15.66%</w:t>
      </w:r>
      <w:r>
        <w:rPr>
          <w:spacing w:val="-9"/>
          <w:w w:val="100"/>
        </w:rPr>
        <w:t>；实现主营业务毛利</w:t>
      </w:r>
      <w:r>
        <w:rPr>
          <w:spacing w:val="-68"/>
          <w:w w:val="100"/>
        </w:rPr>
        <w:t> </w:t>
      </w:r>
      <w:r>
        <w:rPr>
          <w:rFonts w:ascii="Times New Roman" w:hAnsi="Times New Roman" w:cs="Times New Roman" w:eastAsia="Times New Roman" w:hint="default"/>
          <w:spacing w:val="-1"/>
          <w:w w:val="100"/>
        </w:rPr>
        <w:t>47.10</w:t>
      </w:r>
      <w:r>
        <w:rPr>
          <w:rFonts w:ascii="Times New Roman" w:hAnsi="Times New Roman" w:cs="Times New Roman" w:eastAsia="Times New Roman" w:hint="default"/>
          <w:w w:val="100"/>
        </w:rPr>
        <w:t> </w:t>
      </w:r>
      <w:r>
        <w:rPr/>
        <w:t>亿元，主营业务的综合毛利率为</w:t>
      </w:r>
      <w:r>
        <w:rPr>
          <w:spacing w:val="-54"/>
        </w:rPr>
        <w:t> </w:t>
      </w:r>
      <w:r>
        <w:rPr>
          <w:rFonts w:ascii="Times New Roman" w:hAnsi="Times New Roman" w:cs="Times New Roman" w:eastAsia="Times New Roman" w:hint="default"/>
        </w:rPr>
        <w:t>15.92%</w:t>
      </w:r>
      <w:r>
        <w:rPr/>
        <w:t>，比上年同期的</w:t>
      </w:r>
      <w:r>
        <w:rPr>
          <w:spacing w:val="-54"/>
        </w:rPr>
        <w:t> </w:t>
      </w:r>
      <w:r>
        <w:rPr>
          <w:rFonts w:ascii="Times New Roman" w:hAnsi="Times New Roman" w:cs="Times New Roman" w:eastAsia="Times New Roman" w:hint="default"/>
        </w:rPr>
        <w:t>17.00%</w:t>
      </w:r>
      <w:r>
        <w:rPr/>
        <w:t>，下降约</w:t>
      </w:r>
      <w:r>
        <w:rPr>
          <w:spacing w:val="-56"/>
        </w:rPr>
        <w:t> </w:t>
      </w:r>
      <w:r>
        <w:rPr>
          <w:rFonts w:ascii="Times New Roman" w:hAnsi="Times New Roman" w:cs="Times New Roman" w:eastAsia="Times New Roman" w:hint="default"/>
        </w:rPr>
        <w:t>1.08</w:t>
      </w:r>
      <w:r>
        <w:rPr>
          <w:rFonts w:ascii="Times New Roman" w:hAnsi="Times New Roman" w:cs="Times New Roman" w:eastAsia="Times New Roman" w:hint="default"/>
          <w:spacing w:val="-3"/>
        </w:rPr>
        <w:t> </w:t>
      </w:r>
      <w:r>
        <w:rPr/>
        <w:t>个百分点。具体如</w:t>
      </w:r>
      <w:r>
        <w:rPr>
          <w:w w:val="100"/>
        </w:rPr>
        <w:t> </w:t>
      </w:r>
      <w:r>
        <w:rPr/>
        <w:t>下：</w:t>
      </w:r>
    </w:p>
    <w:p>
      <w:pPr>
        <w:pStyle w:val="BodyText"/>
        <w:spacing w:line="331" w:lineRule="auto" w:before="48"/>
        <w:ind w:left="218" w:right="65" w:firstLine="419"/>
        <w:jc w:val="left"/>
      </w:pPr>
      <w:r>
        <w:rPr>
          <w:spacing w:val="-3"/>
        </w:rPr>
        <w:t>（</w:t>
      </w:r>
      <w:r>
        <w:rPr>
          <w:rFonts w:ascii="Times New Roman" w:hAnsi="Times New Roman" w:cs="Times New Roman" w:eastAsia="Times New Roman" w:hint="default"/>
          <w:spacing w:val="-3"/>
        </w:rPr>
        <w:t>1</w:t>
      </w:r>
      <w:r>
        <w:rPr>
          <w:spacing w:val="-3"/>
        </w:rPr>
        <w:t>）本公司本年度增值税防伪税控系统及相关设备的销售收入 </w:t>
      </w:r>
      <w:r>
        <w:rPr>
          <w:rFonts w:ascii="Times New Roman" w:hAnsi="Times New Roman" w:cs="Times New Roman" w:eastAsia="Times New Roman" w:hint="default"/>
        </w:rPr>
        <w:t>47.73</w:t>
      </w:r>
      <w:r>
        <w:rPr>
          <w:rFonts w:ascii="Times New Roman" w:hAnsi="Times New Roman" w:cs="Times New Roman" w:eastAsia="Times New Roman" w:hint="default"/>
          <w:spacing w:val="-16"/>
        </w:rPr>
        <w:t> </w:t>
      </w:r>
      <w:r>
        <w:rPr>
          <w:spacing w:val="-4"/>
        </w:rPr>
        <w:t>亿元，比上年同期增加</w:t>
      </w:r>
      <w:r>
        <w:rPr>
          <w:w w:val="100"/>
        </w:rPr>
        <w:t> </w:t>
      </w:r>
      <w:r>
        <w:rPr>
          <w:rFonts w:ascii="Times New Roman" w:hAnsi="Times New Roman" w:cs="Times New Roman" w:eastAsia="Times New Roman" w:hint="default"/>
        </w:rPr>
        <w:t>4.17</w:t>
      </w:r>
      <w:r>
        <w:rPr>
          <w:rFonts w:ascii="Times New Roman" w:hAnsi="Times New Roman" w:cs="Times New Roman" w:eastAsia="Times New Roman" w:hint="default"/>
          <w:spacing w:val="-1"/>
        </w:rPr>
        <w:t> </w:t>
      </w:r>
      <w:r>
        <w:rPr/>
        <w:t>亿，毛利率由</w:t>
      </w:r>
      <w:r>
        <w:rPr>
          <w:spacing w:val="-54"/>
        </w:rPr>
        <w:t> </w:t>
      </w:r>
      <w:r>
        <w:rPr>
          <w:rFonts w:ascii="Times New Roman" w:hAnsi="Times New Roman" w:cs="Times New Roman" w:eastAsia="Times New Roman" w:hint="default"/>
        </w:rPr>
        <w:t>55.10%</w:t>
      </w:r>
      <w:r>
        <w:rPr/>
        <w:t>降低至</w:t>
      </w:r>
      <w:r>
        <w:rPr>
          <w:spacing w:val="-54"/>
        </w:rPr>
        <w:t> </w:t>
      </w:r>
      <w:r>
        <w:rPr>
          <w:rFonts w:ascii="Times New Roman" w:hAnsi="Times New Roman" w:cs="Times New Roman" w:eastAsia="Times New Roman" w:hint="default"/>
        </w:rPr>
        <w:t>53.16%</w:t>
      </w:r>
      <w:r>
        <w:rPr/>
        <w:t>。主要由于：①</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年国家发改委发布《国家发展改革</w:t>
      </w:r>
      <w:r>
        <w:rPr>
          <w:w w:val="100"/>
        </w:rPr>
        <w:t> </w:t>
      </w:r>
      <w:r>
        <w:rPr>
          <w:spacing w:val="-8"/>
          <w:w w:val="100"/>
        </w:rPr>
        <w:t>委关于降低增值税税控系统产品及维护服务价格等有关问题的通知》（发改价格〔</w:t>
      </w:r>
      <w:r>
        <w:rPr>
          <w:rFonts w:ascii="Times New Roman" w:hAnsi="Times New Roman" w:cs="Times New Roman" w:eastAsia="Times New Roman" w:hint="default"/>
          <w:spacing w:val="-8"/>
          <w:w w:val="100"/>
        </w:rPr>
        <w:t>2017</w:t>
      </w:r>
      <w:r>
        <w:rPr>
          <w:spacing w:val="-8"/>
          <w:w w:val="100"/>
        </w:rPr>
        <w:t>〕</w:t>
      </w:r>
      <w:r>
        <w:rPr>
          <w:rFonts w:ascii="Times New Roman" w:hAnsi="Times New Roman" w:cs="Times New Roman" w:eastAsia="Times New Roman" w:hint="default"/>
          <w:spacing w:val="-8"/>
          <w:w w:val="100"/>
        </w:rPr>
        <w:t>1243</w:t>
      </w:r>
      <w:r>
        <w:rPr>
          <w:rFonts w:ascii="Times New Roman" w:hAnsi="Times New Roman" w:cs="Times New Roman" w:eastAsia="Times New Roman" w:hint="default"/>
          <w:spacing w:val="14"/>
          <w:w w:val="100"/>
        </w:rPr>
        <w:t> </w:t>
      </w:r>
      <w:r>
        <w:rPr>
          <w:spacing w:val="-25"/>
          <w:w w:val="100"/>
        </w:rPr>
        <w:t>号），</w:t>
      </w:r>
      <w:r>
        <w:rPr>
          <w:spacing w:val="-101"/>
          <w:w w:val="100"/>
        </w:rPr>
        <w:t> </w:t>
      </w:r>
      <w:r>
        <w:rPr>
          <w:spacing w:val="-101"/>
          <w:w w:val="100"/>
        </w:rPr>
      </w:r>
      <w:r>
        <w:rPr>
          <w:spacing w:val="-2"/>
          <w:w w:val="100"/>
        </w:rPr>
        <w:t>将增值税防伪税控系统专用设备中的</w:t>
      </w:r>
      <w:r>
        <w:rPr>
          <w:spacing w:val="-52"/>
          <w:w w:val="100"/>
        </w:rPr>
        <w:t> </w:t>
      </w:r>
      <w:r>
        <w:rPr>
          <w:rFonts w:ascii="Times New Roman" w:hAnsi="Times New Roman" w:cs="Times New Roman" w:eastAsia="Times New Roman" w:hint="default"/>
          <w:spacing w:val="-1"/>
          <w:w w:val="100"/>
        </w:rPr>
        <w:t>USB</w:t>
      </w:r>
      <w:r>
        <w:rPr>
          <w:rFonts w:ascii="Times New Roman" w:hAnsi="Times New Roman" w:cs="Times New Roman" w:eastAsia="Times New Roman" w:hint="default"/>
          <w:w w:val="100"/>
        </w:rPr>
        <w:t> </w:t>
      </w:r>
      <w:r>
        <w:rPr>
          <w:spacing w:val="-2"/>
          <w:w w:val="100"/>
        </w:rPr>
        <w:t>金税盘零售价格由每个</w:t>
      </w:r>
      <w:r>
        <w:rPr>
          <w:spacing w:val="-52"/>
          <w:w w:val="100"/>
        </w:rPr>
        <w:t> </w:t>
      </w:r>
      <w:r>
        <w:rPr>
          <w:rFonts w:ascii="Times New Roman" w:hAnsi="Times New Roman" w:cs="Times New Roman" w:eastAsia="Times New Roman" w:hint="default"/>
          <w:spacing w:val="-1"/>
          <w:w w:val="100"/>
        </w:rPr>
        <w:t>490</w:t>
      </w:r>
      <w:r>
        <w:rPr>
          <w:rFonts w:ascii="Times New Roman" w:hAnsi="Times New Roman" w:cs="Times New Roman" w:eastAsia="Times New Roman" w:hint="default"/>
          <w:spacing w:val="2"/>
          <w:w w:val="100"/>
        </w:rPr>
        <w:t> </w:t>
      </w:r>
      <w:r>
        <w:rPr>
          <w:spacing w:val="-2"/>
          <w:w w:val="100"/>
        </w:rPr>
        <w:t>元降为</w:t>
      </w:r>
      <w:r>
        <w:rPr>
          <w:spacing w:val="-53"/>
          <w:w w:val="100"/>
        </w:rPr>
        <w:t> </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2"/>
          <w:w w:val="100"/>
        </w:rPr>
        <w:t> </w:t>
      </w:r>
      <w:r>
        <w:rPr>
          <w:spacing w:val="-13"/>
          <w:w w:val="100"/>
        </w:rPr>
        <w:t>元，增值税税控</w:t>
      </w:r>
      <w:r>
        <w:rPr>
          <w:spacing w:val="-100"/>
          <w:w w:val="100"/>
        </w:rPr>
        <w:t> </w:t>
      </w:r>
      <w:r>
        <w:rPr>
          <w:spacing w:val="-100"/>
          <w:w w:val="100"/>
        </w:rPr>
      </w:r>
      <w:r>
        <w:rPr/>
        <w:t>系统技术维护服务由每户每年每套</w:t>
      </w:r>
      <w:r>
        <w:rPr>
          <w:spacing w:val="-54"/>
        </w:rPr>
        <w:t> </w:t>
      </w:r>
      <w:r>
        <w:rPr>
          <w:rFonts w:ascii="Times New Roman" w:hAnsi="Times New Roman" w:cs="Times New Roman" w:eastAsia="Times New Roman" w:hint="default"/>
        </w:rPr>
        <w:t>330</w:t>
      </w:r>
      <w:r>
        <w:rPr>
          <w:rFonts w:ascii="Times New Roman" w:hAnsi="Times New Roman" w:cs="Times New Roman" w:eastAsia="Times New Roman" w:hint="default"/>
          <w:spacing w:val="-1"/>
        </w:rPr>
        <w:t> </w:t>
      </w:r>
      <w:r>
        <w:rPr/>
        <w:t>元降为</w:t>
      </w:r>
      <w:r>
        <w:rPr>
          <w:spacing w:val="-54"/>
        </w:rPr>
        <w:t> </w:t>
      </w:r>
      <w:r>
        <w:rPr>
          <w:rFonts w:ascii="Times New Roman" w:hAnsi="Times New Roman" w:cs="Times New Roman" w:eastAsia="Times New Roman" w:hint="default"/>
        </w:rPr>
        <w:t>280</w:t>
      </w:r>
      <w:r>
        <w:rPr>
          <w:rFonts w:ascii="Times New Roman" w:hAnsi="Times New Roman" w:cs="Times New Roman" w:eastAsia="Times New Roman" w:hint="default"/>
          <w:spacing w:val="-3"/>
        </w:rPr>
        <w:t> </w:t>
      </w:r>
      <w:r>
        <w:rPr/>
        <w:t>元。产品的降价导致本年度增值税防伪税控系</w:t>
      </w:r>
    </w:p>
    <w:p>
      <w:pPr>
        <w:pStyle w:val="BodyText"/>
        <w:spacing w:line="240" w:lineRule="auto" w:before="19"/>
        <w:ind w:left="218" w:right="0"/>
        <w:jc w:val="both"/>
      </w:pPr>
      <w:r>
        <w:rPr/>
        <w:t>统毛利降低</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亿以上。②公司利用多年从事防伪税控业务积累的技术优势和服务体系优势，全力</w:t>
      </w:r>
    </w:p>
    <w:p>
      <w:pPr>
        <w:pStyle w:val="BodyText"/>
        <w:spacing w:line="338" w:lineRule="auto" w:before="110"/>
        <w:ind w:left="218" w:right="127"/>
        <w:jc w:val="both"/>
      </w:pPr>
      <w:r>
        <w:rPr/>
        <w:t>开拓市场，累计推广户数达到</w:t>
      </w:r>
      <w:r>
        <w:rPr>
          <w:spacing w:val="-54"/>
        </w:rPr>
        <w:t> </w:t>
      </w:r>
      <w:r>
        <w:rPr>
          <w:rFonts w:ascii="Times New Roman" w:hAnsi="Times New Roman" w:cs="Times New Roman" w:eastAsia="Times New Roman" w:hint="default"/>
        </w:rPr>
        <w:t>1,100</w:t>
      </w:r>
      <w:r>
        <w:rPr>
          <w:rFonts w:ascii="Times New Roman" w:hAnsi="Times New Roman" w:cs="Times New Roman" w:eastAsia="Times New Roman" w:hint="default"/>
          <w:spacing w:val="-4"/>
        </w:rPr>
        <w:t> </w:t>
      </w:r>
      <w:r>
        <w:rPr/>
        <w:t>万户，在防伪税控专用设备及服务费降价的情况下，全力拓</w:t>
      </w:r>
      <w:r>
        <w:rPr>
          <w:w w:val="100"/>
        </w:rPr>
        <w:t> </w:t>
      </w:r>
      <w:r>
        <w:rPr/>
        <w:t>展涉税业务新的盈利增长点，推广电子发票服务、会员制服务、自助办税终端销售与服务、金融</w:t>
      </w:r>
      <w:r>
        <w:rPr>
          <w:w w:val="100"/>
        </w:rPr>
        <w:t> </w:t>
      </w:r>
      <w:r>
        <w:rPr>
          <w:spacing w:val="-4"/>
          <w:w w:val="100"/>
        </w:rPr>
        <w:t>机具与税控系统联动营销服务等，有效抵消了增值税防伪税控设备和服务费降价的重大不利影响。</w:t>
      </w:r>
      <w:r>
        <w:rPr>
          <w:w w:val="100"/>
        </w:rPr>
      </w:r>
    </w:p>
    <w:p>
      <w:pPr>
        <w:pStyle w:val="BodyText"/>
        <w:spacing w:line="338" w:lineRule="auto" w:before="40"/>
        <w:ind w:left="218" w:right="228" w:firstLine="419"/>
        <w:jc w:val="both"/>
      </w:pPr>
      <w:r>
        <w:rPr>
          <w:spacing w:val="-4"/>
        </w:rPr>
        <w:t>（</w:t>
      </w:r>
      <w:r>
        <w:rPr>
          <w:rFonts w:ascii="Times New Roman" w:hAnsi="Times New Roman" w:cs="Times New Roman" w:eastAsia="Times New Roman" w:hint="default"/>
          <w:spacing w:val="-4"/>
        </w:rPr>
        <w:t>2</w:t>
      </w:r>
      <w:r>
        <w:rPr>
          <w:spacing w:val="-4"/>
        </w:rPr>
        <w:t>）本公司利用在系统集成行业多年的客户、技术和声誉积累，除开展传统行业的系统集成</w:t>
      </w:r>
      <w:r>
        <w:rPr>
          <w:w w:val="100"/>
        </w:rPr>
        <w:t> </w:t>
      </w:r>
      <w:r>
        <w:rPr>
          <w:spacing w:val="-2"/>
        </w:rPr>
        <w:t>及软件开发业务外，参与开展电子政务、自主安全、全国食药监平台建设、智能粮库系统等重大</w:t>
      </w:r>
      <w:r>
        <w:rPr>
          <w:spacing w:val="-25"/>
        </w:rPr>
        <w:t> </w:t>
      </w:r>
      <w:r>
        <w:rPr>
          <w:spacing w:val="-25"/>
        </w:rPr>
      </w:r>
      <w:r>
        <w:rPr/>
        <w:t>项目，本年度网络、软件与系统集成产品实现收入</w:t>
      </w:r>
      <w:r>
        <w:rPr>
          <w:spacing w:val="-57"/>
        </w:rPr>
        <w:t> </w:t>
      </w:r>
      <w:r>
        <w:rPr>
          <w:rFonts w:ascii="Times New Roman" w:hAnsi="Times New Roman" w:cs="Times New Roman" w:eastAsia="Times New Roman" w:hint="default"/>
        </w:rPr>
        <w:t>74.79</w:t>
      </w:r>
      <w:r>
        <w:rPr>
          <w:rFonts w:ascii="Times New Roman" w:hAnsi="Times New Roman" w:cs="Times New Roman" w:eastAsia="Times New Roman" w:hint="default"/>
          <w:spacing w:val="-5"/>
        </w:rPr>
        <w:t> </w:t>
      </w:r>
      <w:r>
        <w:rPr/>
        <w:t>亿元，比上年同期增加</w:t>
      </w:r>
      <w:r>
        <w:rPr>
          <w:spacing w:val="-54"/>
        </w:rPr>
        <w:t> </w:t>
      </w:r>
      <w:r>
        <w:rPr>
          <w:rFonts w:ascii="Times New Roman" w:hAnsi="Times New Roman" w:cs="Times New Roman" w:eastAsia="Times New Roman" w:hint="default"/>
        </w:rPr>
        <w:t>17.84</w:t>
      </w:r>
      <w:r>
        <w:rPr>
          <w:rFonts w:ascii="Times New Roman" w:hAnsi="Times New Roman" w:cs="Times New Roman" w:eastAsia="Times New Roman" w:hint="default"/>
          <w:spacing w:val="-2"/>
        </w:rPr>
        <w:t> </w:t>
      </w:r>
      <w:r>
        <w:rPr/>
        <w:t>亿，增长</w:t>
      </w:r>
    </w:p>
    <w:p>
      <w:pPr>
        <w:pStyle w:val="BodyText"/>
        <w:spacing w:line="240" w:lineRule="auto" w:before="14"/>
        <w:ind w:left="218" w:right="0"/>
        <w:jc w:val="both"/>
      </w:pPr>
      <w:r>
        <w:rPr>
          <w:rFonts w:ascii="Times New Roman" w:hAnsi="Times New Roman" w:cs="Times New Roman" w:eastAsia="Times New Roman" w:hint="default"/>
        </w:rPr>
        <w:t>31.34%</w:t>
      </w:r>
      <w:r>
        <w:rPr/>
        <w:t>，但系统集成行业市场竞争激烈，导致毛利率降低</w:t>
      </w:r>
      <w:r>
        <w:rPr>
          <w:spacing w:val="-55"/>
        </w:rPr>
        <w:t> </w:t>
      </w:r>
      <w:r>
        <w:rPr>
          <w:rFonts w:ascii="Times New Roman" w:hAnsi="Times New Roman" w:cs="Times New Roman" w:eastAsia="Times New Roman" w:hint="default"/>
        </w:rPr>
        <w:t>2.49</w:t>
      </w:r>
      <w:r>
        <w:rPr>
          <w:rFonts w:ascii="Times New Roman" w:hAnsi="Times New Roman" w:cs="Times New Roman" w:eastAsia="Times New Roman" w:hint="default"/>
          <w:spacing w:val="-3"/>
        </w:rPr>
        <w:t> </w:t>
      </w:r>
      <w:r>
        <w:rPr/>
        <w:t>个百分点。</w:t>
      </w:r>
    </w:p>
    <w:p>
      <w:pPr>
        <w:pStyle w:val="BodyText"/>
        <w:spacing w:line="240" w:lineRule="auto" w:before="110"/>
        <w:ind w:left="638" w:right="227"/>
        <w:jc w:val="left"/>
      </w:pPr>
      <w:r>
        <w:rPr/>
        <w:t>（</w:t>
      </w:r>
      <w:r>
        <w:rPr>
          <w:rFonts w:ascii="Times New Roman" w:hAnsi="Times New Roman" w:cs="Times New Roman" w:eastAsia="Times New Roman" w:hint="default"/>
        </w:rPr>
        <w:t>3</w:t>
      </w:r>
      <w:r>
        <w:rPr/>
        <w:t>）本公司本年度渠道销售实现收入</w:t>
      </w:r>
      <w:r>
        <w:rPr>
          <w:spacing w:val="-56"/>
        </w:rPr>
        <w:t> </w:t>
      </w:r>
      <w:r>
        <w:rPr>
          <w:rFonts w:ascii="Times New Roman" w:hAnsi="Times New Roman" w:cs="Times New Roman" w:eastAsia="Times New Roman" w:hint="default"/>
        </w:rPr>
        <w:t>148.25</w:t>
      </w:r>
      <w:r>
        <w:rPr>
          <w:rFonts w:ascii="Times New Roman" w:hAnsi="Times New Roman" w:cs="Times New Roman" w:eastAsia="Times New Roman" w:hint="default"/>
          <w:spacing w:val="-5"/>
        </w:rPr>
        <w:t> </w:t>
      </w:r>
      <w:r>
        <w:rPr/>
        <w:t>亿元，比上年同期增加</w:t>
      </w:r>
      <w:r>
        <w:rPr>
          <w:spacing w:val="-56"/>
        </w:rPr>
        <w:t> </w:t>
      </w:r>
      <w:r>
        <w:rPr>
          <w:rFonts w:ascii="Times New Roman" w:hAnsi="Times New Roman" w:cs="Times New Roman" w:eastAsia="Times New Roman" w:hint="default"/>
        </w:rPr>
        <w:t>9.38</w:t>
      </w:r>
      <w:r>
        <w:rPr>
          <w:rFonts w:ascii="Times New Roman" w:hAnsi="Times New Roman" w:cs="Times New Roman" w:eastAsia="Times New Roman" w:hint="default"/>
          <w:spacing w:val="-3"/>
        </w:rPr>
        <w:t> </w:t>
      </w:r>
      <w:r>
        <w:rPr/>
        <w:t>亿，增长</w:t>
      </w:r>
      <w:r>
        <w:rPr>
          <w:spacing w:val="-56"/>
        </w:rPr>
        <w:t> </w:t>
      </w:r>
      <w:r>
        <w:rPr>
          <w:rFonts w:ascii="Times New Roman" w:hAnsi="Times New Roman" w:cs="Times New Roman" w:eastAsia="Times New Roman" w:hint="default"/>
        </w:rPr>
        <w:t>6.76%</w:t>
      </w:r>
      <w:r>
        <w:rPr/>
        <w:t>。</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before="0"/>
        <w:ind w:left="218" w:right="227"/>
        <w:jc w:val="left"/>
      </w:pPr>
      <w:r>
        <w:rPr>
          <w:spacing w:val="-2"/>
        </w:rPr>
        <w:t>渠道销售业务行业门槛较低，且受到寡头大型互联网商超垄断，市场竞争白热化，导致本年毛利</w:t>
      </w:r>
      <w:r>
        <w:rPr>
          <w:spacing w:val="-25"/>
        </w:rPr>
        <w:t> </w:t>
      </w:r>
      <w:r>
        <w:rPr>
          <w:spacing w:val="-25"/>
        </w:rPr>
      </w:r>
      <w:r>
        <w:rPr/>
        <w:t>率比上年同期降低</w:t>
      </w:r>
      <w:r>
        <w:rPr>
          <w:spacing w:val="-54"/>
        </w:rPr>
        <w:t> </w:t>
      </w:r>
      <w:r>
        <w:rPr>
          <w:rFonts w:ascii="Times New Roman" w:hAnsi="Times New Roman" w:cs="Times New Roman" w:eastAsia="Times New Roman" w:hint="default"/>
        </w:rPr>
        <w:t>1.03</w:t>
      </w:r>
      <w:r>
        <w:rPr>
          <w:rFonts w:ascii="Times New Roman" w:hAnsi="Times New Roman" w:cs="Times New Roman" w:eastAsia="Times New Roman" w:hint="default"/>
          <w:spacing w:val="-3"/>
        </w:rPr>
        <w:t> </w:t>
      </w:r>
      <w:r>
        <w:rPr/>
        <w:t>个百分点。</w:t>
      </w:r>
    </w:p>
    <w:p>
      <w:pPr>
        <w:pStyle w:val="BodyText"/>
        <w:spacing w:line="328" w:lineRule="auto" w:before="3"/>
        <w:ind w:left="218" w:right="224" w:firstLine="419"/>
        <w:jc w:val="left"/>
      </w:pPr>
      <w:r>
        <w:rPr/>
        <w:t>（</w:t>
      </w:r>
      <w:r>
        <w:rPr>
          <w:rFonts w:ascii="Times New Roman" w:hAnsi="Times New Roman" w:cs="Times New Roman" w:eastAsia="Times New Roman" w:hint="default"/>
        </w:rPr>
        <w:t>4</w:t>
      </w:r>
      <w:r>
        <w:rPr/>
        <w:t>）本公司本年度金融支付业务实现收入</w:t>
      </w:r>
      <w:r>
        <w:rPr>
          <w:spacing w:val="-55"/>
        </w:rPr>
        <w:t> </w:t>
      </w:r>
      <w:r>
        <w:rPr>
          <w:rFonts w:ascii="Times New Roman" w:hAnsi="Times New Roman" w:cs="Times New Roman" w:eastAsia="Times New Roman" w:hint="default"/>
        </w:rPr>
        <w:t>15.99</w:t>
      </w:r>
      <w:r>
        <w:rPr>
          <w:rFonts w:ascii="Times New Roman" w:hAnsi="Times New Roman" w:cs="Times New Roman" w:eastAsia="Times New Roman" w:hint="default"/>
          <w:spacing w:val="-2"/>
        </w:rPr>
        <w:t> </w:t>
      </w:r>
      <w:r>
        <w:rPr/>
        <w:t>亿元，比上年同期增加收入</w:t>
      </w:r>
      <w:r>
        <w:rPr>
          <w:spacing w:val="-57"/>
        </w:rPr>
        <w:t> </w:t>
      </w:r>
      <w:r>
        <w:rPr>
          <w:rFonts w:ascii="Times New Roman" w:hAnsi="Times New Roman" w:cs="Times New Roman" w:eastAsia="Times New Roman" w:hint="default"/>
        </w:rPr>
        <w:t>5.10</w:t>
      </w:r>
      <w:r>
        <w:rPr>
          <w:rFonts w:ascii="Times New Roman" w:hAnsi="Times New Roman" w:cs="Times New Roman" w:eastAsia="Times New Roman" w:hint="default"/>
          <w:spacing w:val="-2"/>
        </w:rPr>
        <w:t> </w:t>
      </w:r>
      <w:r>
        <w:rPr/>
        <w:t>亿，增长</w:t>
      </w:r>
      <w:r>
        <w:rPr>
          <w:w w:val="100"/>
        </w:rPr>
        <w:t> </w:t>
      </w:r>
      <w:r>
        <w:rPr>
          <w:rFonts w:ascii="Times New Roman" w:hAnsi="Times New Roman" w:cs="Times New Roman" w:eastAsia="Times New Roman" w:hint="default"/>
        </w:rPr>
        <w:t>46.82</w:t>
      </w:r>
      <w:r>
        <w:rPr>
          <w:rFonts w:ascii="Times New Roman" w:hAnsi="Times New Roman" w:cs="Times New Roman" w:eastAsia="Times New Roman" w:hint="default"/>
          <w:spacing w:val="-5"/>
        </w:rPr>
        <w:t> </w:t>
      </w:r>
      <w:r>
        <w:rPr/>
        <w:t>个百分点。受到网络支付方式的巨大冲击，传统的</w:t>
      </w:r>
      <w:r>
        <w:rPr>
          <w:spacing w:val="-57"/>
        </w:rPr>
        <w:t> </w:t>
      </w:r>
      <w:r>
        <w:rPr>
          <w:rFonts w:ascii="Times New Roman" w:hAnsi="Times New Roman" w:cs="Times New Roman" w:eastAsia="Times New Roman" w:hint="default"/>
        </w:rPr>
        <w:t>POS</w:t>
      </w:r>
      <w:r>
        <w:rPr>
          <w:rFonts w:ascii="Times New Roman" w:hAnsi="Times New Roman" w:cs="Times New Roman" w:eastAsia="Times New Roman" w:hint="default"/>
          <w:spacing w:val="-2"/>
        </w:rPr>
        <w:t> </w:t>
      </w:r>
      <w:r>
        <w:rPr>
          <w:spacing w:val="-3"/>
        </w:rPr>
        <w:t>机、</w:t>
      </w:r>
      <w:r>
        <w:rPr>
          <w:rFonts w:ascii="Times New Roman" w:hAnsi="Times New Roman" w:cs="Times New Roman" w:eastAsia="Times New Roman" w:hint="default"/>
          <w:spacing w:val="-3"/>
        </w:rPr>
        <w:t>ATM</w:t>
      </w:r>
      <w:r>
        <w:rPr>
          <w:spacing w:val="-3"/>
        </w:rPr>
        <w:t>、</w:t>
      </w:r>
      <w:r>
        <w:rPr>
          <w:rFonts w:ascii="Times New Roman" w:hAnsi="Times New Roman" w:cs="Times New Roman" w:eastAsia="Times New Roman" w:hint="default"/>
          <w:spacing w:val="-3"/>
        </w:rPr>
        <w:t>CRS </w:t>
      </w:r>
      <w:r>
        <w:rPr/>
        <w:t>等金融机具，销售</w:t>
      </w:r>
      <w:r>
        <w:rPr>
          <w:w w:val="100"/>
        </w:rPr>
        <w:t> </w:t>
      </w:r>
      <w:r>
        <w:rPr>
          <w:spacing w:val="-3"/>
        </w:rPr>
        <w:t>数量和金额均出现较大滑坡，是整体毛利率降低 </w:t>
      </w:r>
      <w:r>
        <w:rPr>
          <w:rFonts w:ascii="Times New Roman" w:hAnsi="Times New Roman" w:cs="Times New Roman" w:eastAsia="Times New Roman" w:hint="default"/>
        </w:rPr>
        <w:t>6.02</w:t>
      </w:r>
      <w:r>
        <w:rPr>
          <w:rFonts w:ascii="Times New Roman" w:hAnsi="Times New Roman" w:cs="Times New Roman" w:eastAsia="Times New Roman" w:hint="default"/>
          <w:spacing w:val="22"/>
        </w:rPr>
        <w:t> </w:t>
      </w:r>
      <w:r>
        <w:rPr>
          <w:spacing w:val="-3"/>
        </w:rPr>
        <w:t>个百分点的主要原因。公司上年收购的大型</w:t>
      </w:r>
    </w:p>
    <w:p>
      <w:pPr>
        <w:pStyle w:val="BodyText"/>
        <w:spacing w:line="338" w:lineRule="auto" w:before="24"/>
        <w:ind w:left="218" w:right="237"/>
        <w:jc w:val="both"/>
      </w:pPr>
      <w:r>
        <w:rPr/>
        <w:t>金融机具制造商航信德利实现全年合并报表，导致收入增长约</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亿。本年发挥全体系地域和行业</w:t>
      </w:r>
      <w:r>
        <w:rPr>
          <w:w w:val="100"/>
        </w:rPr>
        <w:t> </w:t>
      </w:r>
      <w:r>
        <w:rPr>
          <w:spacing w:val="-2"/>
        </w:rPr>
        <w:t>覆盖面广的综合优势，开展诺诺金融服务、征信大数据服务、自助银行及零售等新业务模式，实</w:t>
      </w:r>
      <w:r>
        <w:rPr>
          <w:spacing w:val="-25"/>
        </w:rPr>
        <w:t> </w:t>
      </w:r>
      <w:r>
        <w:rPr>
          <w:spacing w:val="-25"/>
        </w:rPr>
      </w:r>
      <w:r>
        <w:rPr/>
        <w:t>现约</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亿以上的销售毛利，部分抵消了网络支付方式对传统金融机具制造业的冲击。</w:t>
      </w:r>
    </w:p>
    <w:p>
      <w:pPr>
        <w:pStyle w:val="BodyText"/>
        <w:spacing w:line="328" w:lineRule="auto" w:before="15"/>
        <w:ind w:left="218" w:right="228" w:firstLine="419"/>
        <w:jc w:val="both"/>
      </w:pPr>
      <w:r>
        <w:rPr>
          <w:spacing w:val="-4"/>
        </w:rPr>
        <w:t>（</w:t>
      </w:r>
      <w:r>
        <w:rPr>
          <w:rFonts w:ascii="Times New Roman" w:hAnsi="Times New Roman" w:cs="Times New Roman" w:eastAsia="Times New Roman" w:hint="default"/>
          <w:spacing w:val="-4"/>
        </w:rPr>
        <w:t>5</w:t>
      </w:r>
      <w:r>
        <w:rPr>
          <w:spacing w:val="-4"/>
        </w:rPr>
        <w:t>）从按地域分布的收入情况看，除港澳台地区外，其他地区均呈现不同程度的增长，港澳</w:t>
      </w:r>
      <w:r>
        <w:rPr>
          <w:w w:val="100"/>
        </w:rPr>
        <w:t> </w:t>
      </w:r>
      <w:r>
        <w:rPr/>
        <w:t>台地区降低超过</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倍，主要是本公司所属子公司香港爱信诺有限公司处于业务起步阶段，上年</w:t>
      </w:r>
      <w:r>
        <w:rPr>
          <w:w w:val="100"/>
        </w:rPr>
        <w:t> </w:t>
      </w:r>
      <w:r>
        <w:rPr/>
        <w:t>偶尔出现大量订单，本年订单较少，导致地区收入变动较大。</w:t>
      </w:r>
    </w:p>
    <w:p>
      <w:pPr>
        <w:pStyle w:val="BodyText"/>
        <w:spacing w:line="338" w:lineRule="auto" w:before="48"/>
        <w:ind w:left="218" w:right="227" w:firstLine="419"/>
        <w:jc w:val="both"/>
      </w:pPr>
      <w:r>
        <w:rPr>
          <w:spacing w:val="-4"/>
        </w:rPr>
        <w:t>（</w:t>
      </w:r>
      <w:r>
        <w:rPr>
          <w:rFonts w:ascii="Times New Roman" w:hAnsi="Times New Roman" w:cs="Times New Roman" w:eastAsia="Times New Roman" w:hint="default"/>
          <w:spacing w:val="-4"/>
        </w:rPr>
        <w:t>6</w:t>
      </w:r>
      <w:r>
        <w:rPr>
          <w:spacing w:val="-4"/>
        </w:rPr>
        <w:t>）从区域收入占总收入的比重上看，本公司业务规模与经济发展程度密切相关，华东地区</w:t>
      </w:r>
      <w:r>
        <w:rPr>
          <w:w w:val="100"/>
        </w:rPr>
        <w:t> </w:t>
      </w:r>
      <w:r>
        <w:rPr>
          <w:spacing w:val="-2"/>
        </w:rPr>
        <w:t>和华北地区毛利率比其他地区明显偏低，主要是由于两地区低毛利收入占比较高，拉低了区域毛</w:t>
      </w:r>
      <w:r>
        <w:rPr>
          <w:spacing w:val="-25"/>
        </w:rPr>
        <w:t> </w:t>
      </w:r>
      <w:r>
        <w:rPr>
          <w:spacing w:val="-25"/>
        </w:rPr>
      </w:r>
      <w:r>
        <w:rPr/>
        <w:t>利率。</w:t>
      </w:r>
    </w:p>
    <w:p>
      <w:pPr>
        <w:pStyle w:val="BodyText"/>
        <w:spacing w:line="328" w:lineRule="auto" w:before="40"/>
        <w:ind w:left="218" w:right="65" w:firstLine="419"/>
        <w:jc w:val="left"/>
      </w:pPr>
      <w:r>
        <w:rPr>
          <w:spacing w:val="-4"/>
        </w:rPr>
        <w:t>从毛利率上看，华北地区毛利降幅较大，主要是由于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spacing w:val="-4"/>
        </w:rPr>
        <w:t>年国家发改委发布《国家发展改革</w:t>
      </w:r>
      <w:r>
        <w:rPr>
          <w:w w:val="100"/>
        </w:rPr>
        <w:t> </w:t>
      </w:r>
      <w:r>
        <w:rPr>
          <w:spacing w:val="-8"/>
          <w:w w:val="100"/>
        </w:rPr>
        <w:t>委关于降低增值税税控系统产品及维护服务价格等有关问题的通知》（发改价格〔</w:t>
      </w:r>
      <w:r>
        <w:rPr>
          <w:rFonts w:ascii="Times New Roman" w:hAnsi="Times New Roman" w:cs="Times New Roman" w:eastAsia="Times New Roman" w:hint="default"/>
          <w:spacing w:val="-8"/>
          <w:w w:val="100"/>
        </w:rPr>
        <w:t>2017</w:t>
      </w:r>
      <w:r>
        <w:rPr>
          <w:spacing w:val="-8"/>
          <w:w w:val="100"/>
        </w:rPr>
        <w:t>〕</w:t>
      </w:r>
      <w:r>
        <w:rPr>
          <w:rFonts w:ascii="Times New Roman" w:hAnsi="Times New Roman" w:cs="Times New Roman" w:eastAsia="Times New Roman" w:hint="default"/>
          <w:spacing w:val="-8"/>
          <w:w w:val="100"/>
        </w:rPr>
        <w:t>1243</w:t>
      </w:r>
      <w:r>
        <w:rPr>
          <w:rFonts w:ascii="Times New Roman" w:hAnsi="Times New Roman" w:cs="Times New Roman" w:eastAsia="Times New Roman" w:hint="default"/>
          <w:spacing w:val="14"/>
          <w:w w:val="100"/>
        </w:rPr>
        <w:t> </w:t>
      </w:r>
      <w:r>
        <w:rPr>
          <w:spacing w:val="-25"/>
          <w:w w:val="100"/>
        </w:rPr>
        <w:t>号），</w:t>
      </w:r>
      <w:r>
        <w:rPr>
          <w:spacing w:val="-101"/>
          <w:w w:val="100"/>
        </w:rPr>
        <w:t> </w:t>
      </w:r>
      <w:r>
        <w:rPr>
          <w:spacing w:val="-101"/>
          <w:w w:val="100"/>
        </w:rPr>
      </w:r>
      <w:r>
        <w:rPr>
          <w:spacing w:val="-2"/>
          <w:w w:val="100"/>
        </w:rPr>
        <w:t>将增值税防伪税控系统专用设备中的</w:t>
      </w:r>
      <w:r>
        <w:rPr>
          <w:spacing w:val="-52"/>
          <w:w w:val="100"/>
        </w:rPr>
        <w:t> </w:t>
      </w:r>
      <w:r>
        <w:rPr>
          <w:rFonts w:ascii="Times New Roman" w:hAnsi="Times New Roman" w:cs="Times New Roman" w:eastAsia="Times New Roman" w:hint="default"/>
          <w:spacing w:val="-1"/>
          <w:w w:val="100"/>
        </w:rPr>
        <w:t>USB</w:t>
      </w:r>
      <w:r>
        <w:rPr>
          <w:rFonts w:ascii="Times New Roman" w:hAnsi="Times New Roman" w:cs="Times New Roman" w:eastAsia="Times New Roman" w:hint="default"/>
          <w:w w:val="100"/>
        </w:rPr>
        <w:t> </w:t>
      </w:r>
      <w:r>
        <w:rPr>
          <w:spacing w:val="-2"/>
          <w:w w:val="100"/>
        </w:rPr>
        <w:t>金税盘零售价格由每个</w:t>
      </w:r>
      <w:r>
        <w:rPr>
          <w:spacing w:val="-52"/>
          <w:w w:val="100"/>
        </w:rPr>
        <w:t> </w:t>
      </w:r>
      <w:r>
        <w:rPr>
          <w:rFonts w:ascii="Times New Roman" w:hAnsi="Times New Roman" w:cs="Times New Roman" w:eastAsia="Times New Roman" w:hint="default"/>
          <w:spacing w:val="-1"/>
          <w:w w:val="100"/>
        </w:rPr>
        <w:t>490</w:t>
      </w:r>
      <w:r>
        <w:rPr>
          <w:rFonts w:ascii="Times New Roman" w:hAnsi="Times New Roman" w:cs="Times New Roman" w:eastAsia="Times New Roman" w:hint="default"/>
          <w:spacing w:val="2"/>
          <w:w w:val="100"/>
        </w:rPr>
        <w:t> </w:t>
      </w:r>
      <w:r>
        <w:rPr>
          <w:spacing w:val="-2"/>
          <w:w w:val="100"/>
        </w:rPr>
        <w:t>元降为</w:t>
      </w:r>
      <w:r>
        <w:rPr>
          <w:spacing w:val="-53"/>
          <w:w w:val="100"/>
        </w:rPr>
        <w:t> </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2"/>
          <w:w w:val="100"/>
        </w:rPr>
        <w:t> </w:t>
      </w:r>
      <w:r>
        <w:rPr>
          <w:spacing w:val="-13"/>
          <w:w w:val="100"/>
        </w:rPr>
        <w:t>元，增值税税控</w:t>
      </w:r>
      <w:r>
        <w:rPr>
          <w:spacing w:val="-100"/>
          <w:w w:val="100"/>
        </w:rPr>
        <w:t> </w:t>
      </w:r>
      <w:r>
        <w:rPr>
          <w:spacing w:val="-100"/>
          <w:w w:val="100"/>
        </w:rPr>
      </w:r>
      <w:r>
        <w:rPr/>
        <w:t>系统技术维护服务由每户每年每套</w:t>
      </w:r>
      <w:r>
        <w:rPr>
          <w:spacing w:val="-54"/>
        </w:rPr>
        <w:t> </w:t>
      </w:r>
      <w:r>
        <w:rPr>
          <w:rFonts w:ascii="Times New Roman" w:hAnsi="Times New Roman" w:cs="Times New Roman" w:eastAsia="Times New Roman" w:hint="default"/>
        </w:rPr>
        <w:t>330</w:t>
      </w:r>
      <w:r>
        <w:rPr>
          <w:rFonts w:ascii="Times New Roman" w:hAnsi="Times New Roman" w:cs="Times New Roman" w:eastAsia="Times New Roman" w:hint="default"/>
          <w:spacing w:val="-1"/>
        </w:rPr>
        <w:t> </w:t>
      </w:r>
      <w:r>
        <w:rPr/>
        <w:t>元降为</w:t>
      </w:r>
      <w:r>
        <w:rPr>
          <w:spacing w:val="-54"/>
        </w:rPr>
        <w:t> </w:t>
      </w:r>
      <w:r>
        <w:rPr>
          <w:rFonts w:ascii="Times New Roman" w:hAnsi="Times New Roman" w:cs="Times New Roman" w:eastAsia="Times New Roman" w:hint="default"/>
        </w:rPr>
        <w:t>280</w:t>
      </w:r>
      <w:r>
        <w:rPr>
          <w:rFonts w:ascii="Times New Roman" w:hAnsi="Times New Roman" w:cs="Times New Roman" w:eastAsia="Times New Roman" w:hint="default"/>
          <w:spacing w:val="-3"/>
        </w:rPr>
        <w:t> </w:t>
      </w:r>
      <w:r>
        <w:rPr/>
        <w:t>元。金税盘降价主要是华北地区毛利率降低的</w:t>
      </w:r>
      <w:r>
        <w:rPr>
          <w:w w:val="100"/>
        </w:rPr>
        <w:t> </w:t>
      </w:r>
      <w:r>
        <w:rPr/>
        <w:t>主要原因。</w:t>
      </w:r>
    </w:p>
    <w:p>
      <w:pPr>
        <w:pStyle w:val="Heading6"/>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8"/>
        <w:ind w:left="218" w:right="0"/>
        <w:jc w:val="both"/>
      </w:pPr>
      <w:r>
        <w:rPr/>
        <w:t>√适用 □不适用</w:t>
      </w:r>
    </w:p>
    <w:p>
      <w:pPr>
        <w:pStyle w:val="BodyText"/>
        <w:spacing w:line="331" w:lineRule="auto" w:before="104"/>
        <w:ind w:left="218" w:right="222" w:firstLine="419"/>
        <w:jc w:val="left"/>
      </w:pPr>
      <w:r>
        <w:rPr/>
        <w:t>前五名客户销售额</w:t>
      </w:r>
      <w:r>
        <w:rPr>
          <w:spacing w:val="-55"/>
        </w:rPr>
        <w:t> </w:t>
      </w:r>
      <w:r>
        <w:rPr>
          <w:rFonts w:ascii="Times New Roman" w:hAnsi="Times New Roman" w:cs="Times New Roman" w:eastAsia="Times New Roman" w:hint="default"/>
        </w:rPr>
        <w:t>59.76</w:t>
      </w:r>
      <w:r>
        <w:rPr>
          <w:rFonts w:ascii="Times New Roman" w:hAnsi="Times New Roman" w:cs="Times New Roman" w:eastAsia="Times New Roman" w:hint="default"/>
          <w:spacing w:val="-6"/>
        </w:rPr>
        <w:t> </w:t>
      </w:r>
      <w:r>
        <w:rPr/>
        <w:t>亿元，占年度销售总额</w:t>
      </w:r>
      <w:r>
        <w:rPr>
          <w:spacing w:val="-55"/>
        </w:rPr>
        <w:t> </w:t>
      </w:r>
      <w:r>
        <w:rPr>
          <w:rFonts w:ascii="Times New Roman" w:hAnsi="Times New Roman" w:cs="Times New Roman" w:eastAsia="Times New Roman" w:hint="default"/>
        </w:rPr>
        <w:t>20.08%</w:t>
      </w:r>
      <w:r>
        <w:rPr/>
        <w:t>；其中前五名客户销售额中关联方销</w:t>
      </w:r>
      <w:r>
        <w:rPr>
          <w:w w:val="100"/>
        </w:rPr>
        <w:t> </w:t>
      </w:r>
      <w:r>
        <w:rPr/>
        <w:t>售额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亿元，占年度销售总额</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p>
    <w:p>
      <w:pPr>
        <w:pStyle w:val="BodyText"/>
        <w:spacing w:line="331" w:lineRule="auto" w:before="19"/>
        <w:ind w:left="218" w:right="222" w:firstLine="419"/>
        <w:jc w:val="left"/>
      </w:pPr>
      <w:r>
        <w:rPr/>
        <w:t>前五名供应商采购额</w:t>
      </w:r>
      <w:r>
        <w:rPr>
          <w:spacing w:val="-55"/>
        </w:rPr>
        <w:t> </w:t>
      </w:r>
      <w:r>
        <w:rPr>
          <w:rFonts w:ascii="Times New Roman" w:hAnsi="Times New Roman" w:cs="Times New Roman" w:eastAsia="Times New Roman" w:hint="default"/>
        </w:rPr>
        <w:t>48.84</w:t>
      </w:r>
      <w:r>
        <w:rPr>
          <w:rFonts w:ascii="Times New Roman" w:hAnsi="Times New Roman" w:cs="Times New Roman" w:eastAsia="Times New Roman" w:hint="default"/>
          <w:spacing w:val="-3"/>
        </w:rPr>
        <w:t> </w:t>
      </w:r>
      <w:r>
        <w:rPr/>
        <w:t>亿元，占年度采购总额</w:t>
      </w:r>
      <w:r>
        <w:rPr>
          <w:spacing w:val="-58"/>
        </w:rPr>
        <w:t> </w:t>
      </w:r>
      <w:r>
        <w:rPr>
          <w:rFonts w:ascii="Times New Roman" w:hAnsi="Times New Roman" w:cs="Times New Roman" w:eastAsia="Times New Roman" w:hint="default"/>
        </w:rPr>
        <w:t>19.53%</w:t>
      </w:r>
      <w:r>
        <w:rPr/>
        <w:t>；其中前五名供应商采购额中关联</w:t>
      </w:r>
      <w:r>
        <w:rPr>
          <w:w w:val="100"/>
        </w:rPr>
        <w:t> </w:t>
      </w:r>
      <w:r>
        <w:rPr/>
        <w:t>方采购额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亿元，占年度采购总额</w:t>
      </w:r>
      <w:r>
        <w:rPr>
          <w:spacing w:val="-52"/>
        </w:rPr>
        <w:t> </w:t>
      </w:r>
      <w:r>
        <w:rPr>
          <w:rFonts w:ascii="Times New Roman" w:hAnsi="Times New Roman" w:cs="Times New Roman" w:eastAsia="Times New Roman" w:hint="default"/>
        </w:rPr>
        <w:t>0%</w:t>
      </w:r>
      <w:r>
        <w:rPr/>
        <w:t>。</w:t>
      </w:r>
    </w:p>
    <w:p>
      <w:pPr>
        <w:pStyle w:val="Heading6"/>
        <w:spacing w:line="249" w:lineRule="exact"/>
        <w:ind w:right="0"/>
        <w:jc w:val="both"/>
        <w:rPr>
          <w:b w:val="0"/>
          <w:bCs w:val="0"/>
        </w:rPr>
      </w:pPr>
      <w:r>
        <w:rPr>
          <w:rFonts w:ascii="宋体" w:hAnsi="宋体" w:cs="宋体" w:eastAsia="宋体" w:hint="default"/>
        </w:rPr>
        <w:t>2. </w:t>
      </w:r>
      <w:r>
        <w:rPr>
          <w:rFonts w:ascii="宋体" w:hAnsi="宋体" w:cs="宋体" w:eastAsia="宋体" w:hint="default"/>
          <w:spacing w:val="4"/>
        </w:rPr>
        <w:t> </w:t>
      </w:r>
      <w:r>
        <w:rPr/>
        <w:t>费用</w:t>
      </w:r>
      <w:r>
        <w:rPr>
          <w:b w:val="0"/>
          <w:bCs w:val="0"/>
        </w:rPr>
      </w:r>
    </w:p>
    <w:p>
      <w:pPr>
        <w:pStyle w:val="BodyText"/>
        <w:spacing w:line="240" w:lineRule="auto" w:before="56"/>
        <w:ind w:left="218" w:right="0"/>
        <w:jc w:val="both"/>
      </w:pPr>
      <w:r>
        <w:rPr/>
        <w:t>√适用 □不适用</w:t>
      </w:r>
    </w:p>
    <w:p>
      <w:pPr>
        <w:pStyle w:val="BodyText"/>
        <w:spacing w:line="272" w:lineRule="exact" w:before="0"/>
        <w:ind w:left="0" w:right="15"/>
        <w:jc w:val="center"/>
      </w:pPr>
      <w:r>
        <w:rPr/>
        <w:t>费用性质分析</w:t>
      </w:r>
    </w:p>
    <w:p>
      <w:pPr>
        <w:pStyle w:val="BodyText"/>
        <w:spacing w:line="273" w:lineRule="exact" w:before="0"/>
        <w:ind w:left="0" w:right="230"/>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8"/>
        <w:gridCol w:w="1390"/>
        <w:gridCol w:w="1392"/>
        <w:gridCol w:w="1090"/>
        <w:gridCol w:w="1450"/>
        <w:gridCol w:w="1639"/>
      </w:tblGrid>
      <w:tr>
        <w:trPr>
          <w:trHeight w:val="109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b/>
                <w:bCs/>
                <w:sz w:val="21"/>
                <w:szCs w:val="21"/>
              </w:rPr>
              <w:t>同比变动</w:t>
            </w:r>
            <w:r>
              <w:rPr>
                <w:rFonts w:ascii="宋体" w:hAnsi="宋体" w:cs="宋体" w:eastAsia="宋体" w:hint="default"/>
                <w:sz w:val="21"/>
                <w:szCs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2" w:right="190"/>
              <w:jc w:val="left"/>
              <w:rPr>
                <w:rFonts w:ascii="宋体" w:hAnsi="宋体" w:cs="宋体" w:eastAsia="宋体" w:hint="default"/>
                <w:sz w:val="21"/>
                <w:szCs w:val="21"/>
              </w:rPr>
            </w:pPr>
            <w:r>
              <w:rPr>
                <w:rFonts w:ascii="宋体" w:hAnsi="宋体" w:cs="宋体" w:eastAsia="宋体" w:hint="default"/>
                <w:b/>
                <w:bCs/>
                <w:sz w:val="21"/>
                <w:szCs w:val="21"/>
              </w:rPr>
              <w:t>本期费用占</w:t>
            </w:r>
            <w:r>
              <w:rPr>
                <w:rFonts w:ascii="宋体" w:hAnsi="宋体" w:cs="宋体" w:eastAsia="宋体" w:hint="default"/>
                <w:b/>
                <w:bCs/>
                <w:w w:val="100"/>
                <w:sz w:val="21"/>
                <w:szCs w:val="21"/>
              </w:rPr>
              <w:t> </w:t>
            </w:r>
            <w:r>
              <w:rPr>
                <w:rFonts w:ascii="宋体" w:hAnsi="宋体" w:cs="宋体" w:eastAsia="宋体" w:hint="default"/>
                <w:b/>
                <w:bCs/>
                <w:sz w:val="21"/>
                <w:szCs w:val="21"/>
              </w:rPr>
              <w:t>收入的比重</w:t>
            </w:r>
            <w:r>
              <w:rPr>
                <w:rFonts w:ascii="宋体" w:hAnsi="宋体" w:cs="宋体" w:eastAsia="宋体" w:hint="default"/>
                <w:sz w:val="21"/>
                <w:szCs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179"/>
              <w:jc w:val="left"/>
              <w:rPr>
                <w:rFonts w:ascii="宋体" w:hAnsi="宋体" w:cs="宋体" w:eastAsia="宋体" w:hint="default"/>
                <w:sz w:val="21"/>
                <w:szCs w:val="21"/>
              </w:rPr>
            </w:pPr>
            <w:r>
              <w:rPr>
                <w:rFonts w:ascii="宋体" w:hAnsi="宋体" w:cs="宋体" w:eastAsia="宋体" w:hint="default"/>
                <w:b/>
                <w:bCs/>
                <w:sz w:val="21"/>
                <w:szCs w:val="21"/>
              </w:rPr>
              <w:t>上年同期费用</w:t>
            </w:r>
            <w:r>
              <w:rPr>
                <w:rFonts w:ascii="宋体" w:hAnsi="宋体" w:cs="宋体" w:eastAsia="宋体" w:hint="default"/>
                <w:b/>
                <w:bCs/>
                <w:spacing w:val="-104"/>
                <w:sz w:val="21"/>
                <w:szCs w:val="21"/>
              </w:rPr>
              <w:t> </w:t>
            </w:r>
            <w:r>
              <w:rPr>
                <w:rFonts w:ascii="宋体" w:hAnsi="宋体" w:cs="宋体" w:eastAsia="宋体" w:hint="default"/>
                <w:b/>
                <w:bCs/>
                <w:sz w:val="21"/>
                <w:szCs w:val="21"/>
              </w:rPr>
              <w:t>占收入的比重</w:t>
            </w:r>
            <w:r>
              <w:rPr>
                <w:rFonts w:ascii="宋体" w:hAnsi="宋体" w:cs="宋体" w:eastAsia="宋体" w:hint="default"/>
                <w:sz w:val="21"/>
                <w:szCs w:val="21"/>
              </w:rPr>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92,493.81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77,218.84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19.78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3.11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3.09</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spacing w:val="-1"/>
                <w:sz w:val="21"/>
              </w:rPr>
              <w:t>25,282.29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spacing w:val="-1"/>
                <w:sz w:val="21"/>
              </w:rPr>
              <w:t>37,200.24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仿宋" w:hAnsi="仿宋" w:cs="仿宋" w:eastAsia="仿宋" w:hint="default"/>
                <w:sz w:val="21"/>
                <w:szCs w:val="21"/>
              </w:rPr>
            </w:pPr>
            <w:r>
              <w:rPr>
                <w:rFonts w:ascii="仿宋"/>
                <w:sz w:val="21"/>
              </w:rPr>
              <w:t>-32.04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仿宋" w:hAnsi="仿宋" w:cs="仿宋" w:eastAsia="仿宋" w:hint="default"/>
                <w:sz w:val="21"/>
                <w:szCs w:val="21"/>
              </w:rPr>
            </w:pPr>
            <w:r>
              <w:rPr>
                <w:rFonts w:ascii="仿宋"/>
                <w:sz w:val="21"/>
              </w:rPr>
              <w:t>0.85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仿宋" w:hAnsi="仿宋" w:cs="仿宋" w:eastAsia="仿宋" w:hint="default"/>
                <w:sz w:val="21"/>
                <w:szCs w:val="21"/>
              </w:rPr>
            </w:pPr>
            <w:r>
              <w:rPr>
                <w:rFonts w:ascii="仿宋"/>
                <w:sz w:val="21"/>
              </w:rPr>
              <w:t>1.49</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13,138.72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9,501.49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38.28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0.44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0.38</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8,867.13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9,508.25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-6.74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0.30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0.38</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spacing w:val="-1"/>
                <w:sz w:val="21"/>
              </w:rPr>
              <w:t>8,737.23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spacing w:val="-1"/>
                <w:sz w:val="21"/>
              </w:rPr>
              <w:t>7,040.15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仿宋" w:hAnsi="仿宋" w:cs="仿宋" w:eastAsia="仿宋" w:hint="default"/>
                <w:sz w:val="21"/>
                <w:szCs w:val="21"/>
              </w:rPr>
            </w:pPr>
            <w:r>
              <w:rPr>
                <w:rFonts w:ascii="仿宋"/>
                <w:sz w:val="21"/>
              </w:rPr>
              <w:t>24.11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仿宋" w:hAnsi="仿宋" w:cs="仿宋" w:eastAsia="仿宋" w:hint="default"/>
                <w:sz w:val="21"/>
                <w:szCs w:val="21"/>
              </w:rPr>
            </w:pPr>
            <w:r>
              <w:rPr>
                <w:rFonts w:ascii="仿宋"/>
                <w:sz w:val="21"/>
              </w:rPr>
              <w:t>0.29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仿宋" w:hAnsi="仿宋" w:cs="仿宋" w:eastAsia="仿宋" w:hint="default"/>
                <w:sz w:val="21"/>
                <w:szCs w:val="21"/>
              </w:rPr>
            </w:pPr>
            <w:r>
              <w:rPr>
                <w:rFonts w:ascii="仿宋"/>
                <w:sz w:val="21"/>
              </w:rPr>
              <w:t>0.28</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5,337.22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3,717.33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43.58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0.18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0.15</w:t>
            </w:r>
          </w:p>
        </w:tc>
      </w:tr>
    </w:tbl>
    <w:p>
      <w:pPr>
        <w:spacing w:after="0" w:line="241" w:lineRule="exact"/>
        <w:jc w:val="right"/>
        <w:rPr>
          <w:rFonts w:ascii="仿宋" w:hAnsi="仿宋" w:cs="仿宋" w:eastAsia="仿宋"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88"/>
        <w:gridCol w:w="1390"/>
        <w:gridCol w:w="1392"/>
        <w:gridCol w:w="1090"/>
        <w:gridCol w:w="1450"/>
        <w:gridCol w:w="1639"/>
      </w:tblGrid>
      <w:tr>
        <w:trPr>
          <w:trHeight w:val="279" w:hRule="exact"/>
        </w:trPr>
        <w:tc>
          <w:tcPr>
            <w:tcW w:w="208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股份激励</w:t>
            </w: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4,902.59</w:t>
            </w: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4,424.54</w:t>
            </w:r>
          </w:p>
        </w:tc>
        <w:tc>
          <w:tcPr>
            <w:tcW w:w="109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10.80</w:t>
            </w:r>
          </w:p>
        </w:tc>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0.16</w:t>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0.18</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3,880.59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2,969.43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30.68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0.13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0.12</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3,862.44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仿宋" w:hAnsi="仿宋" w:cs="仿宋" w:eastAsia="仿宋" w:hint="default"/>
                <w:sz w:val="21"/>
                <w:szCs w:val="21"/>
              </w:rPr>
            </w:pPr>
            <w:r>
              <w:rPr>
                <w:rFonts w:ascii="仿宋"/>
                <w:w w:val="100"/>
                <w:sz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100.00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0.13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w w:val="100"/>
                <w:sz w:val="21"/>
              </w:rPr>
              <w:t>-</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物业、水电汽费用</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3,739.23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3,325.60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12.44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0.13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0.13</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3,365.55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4,250.09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-20.81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0.11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0.17</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spacing w:val="-1"/>
                <w:sz w:val="21"/>
              </w:rPr>
              <w:t>3,302.36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spacing w:val="-1"/>
                <w:sz w:val="21"/>
              </w:rPr>
              <w:t>2,171.66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仿宋" w:hAnsi="仿宋" w:cs="仿宋" w:eastAsia="仿宋" w:hint="default"/>
                <w:sz w:val="21"/>
                <w:szCs w:val="21"/>
              </w:rPr>
            </w:pPr>
            <w:r>
              <w:rPr>
                <w:rFonts w:ascii="仿宋"/>
                <w:sz w:val="21"/>
              </w:rPr>
              <w:t>52.07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仿宋" w:hAnsi="仿宋" w:cs="仿宋" w:eastAsia="仿宋" w:hint="default"/>
                <w:sz w:val="21"/>
                <w:szCs w:val="21"/>
              </w:rPr>
            </w:pPr>
            <w:r>
              <w:rPr>
                <w:rFonts w:ascii="仿宋"/>
                <w:sz w:val="21"/>
              </w:rPr>
              <w:t>0.11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仿宋" w:hAnsi="仿宋" w:cs="仿宋" w:eastAsia="仿宋" w:hint="default"/>
                <w:sz w:val="21"/>
                <w:szCs w:val="21"/>
              </w:rPr>
            </w:pPr>
            <w:r>
              <w:rPr>
                <w:rFonts w:ascii="仿宋"/>
                <w:sz w:val="21"/>
              </w:rPr>
              <w:t>0.09</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2,019.98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3,086.02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-34.54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0.07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0.12</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1,852.46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z w:val="21"/>
              </w:rPr>
              <w:t>700.75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164.35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0.06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0.03</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流动资产报废</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sz w:val="21"/>
              </w:rPr>
              <w:t>633.38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sz w:val="21"/>
              </w:rPr>
              <w:t>388.17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仿宋" w:hAnsi="仿宋" w:cs="仿宋" w:eastAsia="仿宋" w:hint="default"/>
                <w:sz w:val="21"/>
                <w:szCs w:val="21"/>
              </w:rPr>
            </w:pPr>
            <w:r>
              <w:rPr>
                <w:rFonts w:ascii="仿宋"/>
                <w:sz w:val="21"/>
              </w:rPr>
              <w:t>63.17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仿宋" w:hAnsi="仿宋" w:cs="仿宋" w:eastAsia="仿宋" w:hint="default"/>
                <w:sz w:val="21"/>
                <w:szCs w:val="21"/>
              </w:rPr>
            </w:pPr>
            <w:r>
              <w:rPr>
                <w:rFonts w:ascii="仿宋"/>
                <w:sz w:val="21"/>
              </w:rPr>
              <w:t>0.02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仿宋" w:hAnsi="仿宋" w:cs="仿宋" w:eastAsia="仿宋" w:hint="default"/>
                <w:sz w:val="21"/>
                <w:szCs w:val="21"/>
              </w:rPr>
            </w:pPr>
            <w:r>
              <w:rPr>
                <w:rFonts w:ascii="仿宋"/>
                <w:sz w:val="21"/>
              </w:rPr>
              <w:t>0.02</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仿宋" w:hAnsi="仿宋" w:cs="仿宋" w:eastAsia="仿宋" w:hint="default"/>
                <w:sz w:val="21"/>
                <w:szCs w:val="21"/>
              </w:rPr>
            </w:pPr>
            <w:r>
              <w:rPr>
                <w:rFonts w:ascii="仿宋"/>
                <w:w w:val="100"/>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z w:val="21"/>
              </w:rPr>
              <w:t>957.56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pacing w:val="-1"/>
                <w:sz w:val="21"/>
              </w:rPr>
              <w:t>-100.00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w w:val="100"/>
                <w:sz w:val="21"/>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0.04</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5,694.47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spacing w:val="-1"/>
                <w:sz w:val="21"/>
              </w:rPr>
              <w:t>3,007.88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89.32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仿宋" w:hAnsi="仿宋" w:cs="仿宋" w:eastAsia="仿宋" w:hint="default"/>
                <w:sz w:val="21"/>
                <w:szCs w:val="21"/>
              </w:rPr>
            </w:pPr>
            <w:r>
              <w:rPr>
                <w:rFonts w:ascii="仿宋"/>
                <w:sz w:val="21"/>
              </w:rPr>
              <w:t>0.19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sz w:val="21"/>
              </w:rPr>
              <w:t>0.12</w:t>
            </w:r>
          </w:p>
        </w:tc>
      </w:tr>
      <w:tr>
        <w:trPr>
          <w:trHeight w:val="28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仿宋" w:hAnsi="仿宋" w:cs="仿宋" w:eastAsia="仿宋" w:hint="default"/>
                <w:sz w:val="21"/>
                <w:szCs w:val="21"/>
              </w:rPr>
            </w:pPr>
            <w:r>
              <w:rPr>
                <w:rFonts w:ascii="仿宋"/>
                <w:b/>
                <w:w w:val="95"/>
                <w:sz w:val="21"/>
              </w:rPr>
              <w:t>187,109.45</w:t>
            </w:r>
            <w:r>
              <w:rPr>
                <w:rFonts w:ascii="仿宋"/>
                <w:sz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仿宋" w:hAnsi="仿宋" w:cs="仿宋" w:eastAsia="仿宋" w:hint="default"/>
                <w:sz w:val="21"/>
                <w:szCs w:val="21"/>
              </w:rPr>
            </w:pPr>
            <w:r>
              <w:rPr>
                <w:rFonts w:ascii="仿宋"/>
                <w:b/>
                <w:w w:val="95"/>
                <w:sz w:val="21"/>
              </w:rPr>
              <w:t>169,468.00</w:t>
            </w:r>
            <w:r>
              <w:rPr>
                <w:rFonts w:ascii="仿宋"/>
                <w:sz w:val="21"/>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b/>
                <w:w w:val="95"/>
                <w:sz w:val="21"/>
              </w:rPr>
              <w:t>10.41</w:t>
            </w:r>
            <w:r>
              <w:rPr>
                <w:rFonts w:ascii="仿宋"/>
                <w:sz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b/>
                <w:w w:val="95"/>
                <w:sz w:val="21"/>
              </w:rPr>
              <w:t>6.29</w:t>
            </w:r>
            <w:r>
              <w:rPr>
                <w:rFonts w:ascii="仿宋"/>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b/>
                <w:w w:val="95"/>
                <w:sz w:val="21"/>
              </w:rPr>
              <w:t>6.78</w:t>
            </w:r>
            <w:r>
              <w:rPr>
                <w:rFonts w:ascii="仿宋"/>
                <w:sz w:val="21"/>
              </w:rPr>
            </w:r>
          </w:p>
        </w:tc>
      </w:tr>
    </w:tbl>
    <w:p>
      <w:pPr>
        <w:pStyle w:val="BodyText"/>
        <w:spacing w:line="240" w:lineRule="auto" w:before="74"/>
        <w:ind w:left="638" w:right="2465"/>
        <w:jc w:val="left"/>
      </w:pPr>
      <w:r>
        <w:rPr/>
        <w:t>说明：</w:t>
      </w:r>
    </w:p>
    <w:p>
      <w:pPr>
        <w:pStyle w:val="BodyText"/>
        <w:spacing w:line="328" w:lineRule="auto" w:before="126"/>
        <w:ind w:left="218" w:right="226" w:firstLine="419"/>
        <w:jc w:val="left"/>
      </w:pPr>
      <w:r>
        <w:rPr/>
        <w:t>费用总额本年度比上年增加约</w:t>
      </w:r>
      <w:r>
        <w:rPr>
          <w:spacing w:val="-53"/>
        </w:rPr>
        <w:t> </w:t>
      </w:r>
      <w:r>
        <w:rPr>
          <w:rFonts w:ascii="Times New Roman" w:hAnsi="Times New Roman" w:cs="Times New Roman" w:eastAsia="Times New Roman" w:hint="default"/>
        </w:rPr>
        <w:t>1.76</w:t>
      </w:r>
      <w:r>
        <w:rPr>
          <w:rFonts w:ascii="Times New Roman" w:hAnsi="Times New Roman" w:cs="Times New Roman" w:eastAsia="Times New Roman" w:hint="default"/>
          <w:spacing w:val="-4"/>
        </w:rPr>
        <w:t> </w:t>
      </w:r>
      <w:r>
        <w:rPr/>
        <w:t>亿元，增加</w:t>
      </w:r>
      <w:r>
        <w:rPr>
          <w:spacing w:val="-53"/>
        </w:rPr>
        <w:t> </w:t>
      </w:r>
      <w:r>
        <w:rPr>
          <w:rFonts w:ascii="Times New Roman" w:hAnsi="Times New Roman" w:cs="Times New Roman" w:eastAsia="Times New Roman" w:hint="default"/>
        </w:rPr>
        <w:t>10.41%</w:t>
      </w:r>
      <w:r>
        <w:rPr/>
        <w:t>，从费用的性质上看，受人工费用上</w:t>
      </w:r>
      <w:r>
        <w:rPr>
          <w:w w:val="100"/>
        </w:rPr>
        <w:t> </w:t>
      </w:r>
      <w:r>
        <w:rPr/>
        <w:t>涨因素影响，导致人工费用增加 </w:t>
      </w:r>
      <w:r>
        <w:rPr>
          <w:rFonts w:ascii="Times New Roman" w:hAnsi="Times New Roman" w:cs="Times New Roman" w:eastAsia="Times New Roman" w:hint="default"/>
        </w:rPr>
        <w:t>1.47</w:t>
      </w:r>
      <w:r>
        <w:rPr>
          <w:rFonts w:ascii="Times New Roman" w:hAnsi="Times New Roman" w:cs="Times New Roman" w:eastAsia="Times New Roman" w:hint="default"/>
          <w:spacing w:val="-25"/>
        </w:rPr>
        <w:t> </w:t>
      </w:r>
      <w:r>
        <w:rPr>
          <w:spacing w:val="-3"/>
        </w:rPr>
        <w:t>亿；本年初实施股权激励，根据《企业会计准则》，在等待</w:t>
      </w:r>
    </w:p>
    <w:p>
      <w:pPr>
        <w:pStyle w:val="BodyText"/>
        <w:spacing w:line="240" w:lineRule="auto" w:before="24"/>
        <w:ind w:left="218" w:right="65"/>
        <w:jc w:val="left"/>
      </w:pPr>
      <w:r>
        <w:rPr/>
        <w:t>期内，授予日公允价值与认购价值差额分摊，导致管理费用增加</w:t>
      </w:r>
      <w:r>
        <w:rPr>
          <w:spacing w:val="-57"/>
        </w:rPr>
        <w:t> </w:t>
      </w:r>
      <w:r>
        <w:rPr>
          <w:rFonts w:ascii="Times New Roman" w:hAnsi="Times New Roman" w:cs="Times New Roman" w:eastAsia="Times New Roman" w:hint="default"/>
        </w:rPr>
        <w:t>3862</w:t>
      </w:r>
      <w:r>
        <w:rPr>
          <w:rFonts w:ascii="Times New Roman" w:hAnsi="Times New Roman" w:cs="Times New Roman" w:eastAsia="Times New Roman" w:hint="default"/>
          <w:spacing w:val="-7"/>
        </w:rPr>
        <w:t> </w:t>
      </w:r>
      <w:r>
        <w:rPr/>
        <w:t>余万；长期资产规模扩大，</w:t>
      </w:r>
    </w:p>
    <w:p>
      <w:pPr>
        <w:pStyle w:val="BodyText"/>
        <w:spacing w:line="328" w:lineRule="auto" w:before="110"/>
        <w:ind w:left="218" w:right="227"/>
        <w:jc w:val="left"/>
      </w:pPr>
      <w:r>
        <w:rPr/>
        <w:t>导致折旧与摊销费用增加</w:t>
      </w:r>
      <w:r>
        <w:rPr>
          <w:spacing w:val="-34"/>
        </w:rPr>
        <w:t> </w:t>
      </w:r>
      <w:r>
        <w:rPr>
          <w:rFonts w:ascii="Times New Roman" w:hAnsi="Times New Roman" w:cs="Times New Roman" w:eastAsia="Times New Roman" w:hint="default"/>
        </w:rPr>
        <w:t>3600</w:t>
      </w:r>
      <w:r>
        <w:rPr>
          <w:rFonts w:ascii="Times New Roman" w:hAnsi="Times New Roman" w:cs="Times New Roman" w:eastAsia="Times New Roman" w:hint="default"/>
          <w:spacing w:val="18"/>
        </w:rPr>
        <w:t> </w:t>
      </w:r>
      <w:r>
        <w:rPr>
          <w:spacing w:val="-5"/>
        </w:rPr>
        <w:t>余万元。公司本年度继续实行全面预算管理，严控其他费用，其他</w:t>
      </w:r>
      <w:r>
        <w:rPr>
          <w:spacing w:val="-97"/>
        </w:rPr>
        <w:t> </w:t>
      </w:r>
      <w:r>
        <w:rPr>
          <w:spacing w:val="-97"/>
        </w:rPr>
      </w:r>
      <w:r>
        <w:rPr/>
        <w:t>类型费用出现不同程度的下降。</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20" w:bottom="1380" w:left="1580" w:right="1040"/>
        </w:sectPr>
      </w:pPr>
    </w:p>
    <w:p>
      <w:pPr>
        <w:pStyle w:val="Heading6"/>
        <w:tabs>
          <w:tab w:pos="637" w:val="left" w:leader="none"/>
        </w:tabs>
        <w:spacing w:line="290" w:lineRule="auto" w:before="36"/>
        <w:ind w:right="203"/>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060" w:val="left" w:leader="none"/>
        </w:tabs>
        <w:spacing w:line="240" w:lineRule="auto" w:before="14"/>
        <w:ind w:left="21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0"/>
        <w:ind w:left="218" w:right="0"/>
        <w:jc w:val="left"/>
      </w:pPr>
      <w:r>
        <w:rPr/>
        <w:t>单位：万元</w:t>
      </w:r>
    </w:p>
    <w:p>
      <w:pPr>
        <w:spacing w:after="0" w:line="240" w:lineRule="auto"/>
        <w:jc w:val="left"/>
        <w:sectPr>
          <w:type w:val="continuous"/>
          <w:pgSz w:w="11910" w:h="16840"/>
          <w:pgMar w:top="1120" w:bottom="1380" w:left="1580" w:right="1040"/>
          <w:cols w:num="2" w:equalWidth="0">
            <w:col w:w="1901" w:space="5881"/>
            <w:col w:w="150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25,282.29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31,713.47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56,995.76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55.64</w:t>
            </w:r>
          </w:p>
        </w:tc>
      </w:tr>
    </w:tbl>
    <w:p>
      <w:pPr>
        <w:spacing w:line="240" w:lineRule="auto" w:before="2"/>
        <w:rPr>
          <w:rFonts w:ascii="宋体" w:hAnsi="宋体" w:cs="宋体" w:eastAsia="宋体" w:hint="default"/>
          <w:sz w:val="20"/>
          <w:szCs w:val="20"/>
        </w:rPr>
      </w:pPr>
    </w:p>
    <w:p>
      <w:pPr>
        <w:pStyle w:val="Heading6"/>
        <w:spacing w:line="240" w:lineRule="auto" w:before="36"/>
        <w:ind w:right="2465"/>
        <w:jc w:val="left"/>
        <w:rPr>
          <w:b w:val="0"/>
          <w:bCs w:val="0"/>
        </w:rPr>
      </w:pPr>
      <w:r>
        <w:rPr/>
        <w:t>情况说明</w:t>
      </w:r>
      <w:r>
        <w:rPr>
          <w:b w:val="0"/>
          <w:bCs w:val="0"/>
        </w:rPr>
      </w:r>
    </w:p>
    <w:p>
      <w:pPr>
        <w:pStyle w:val="BodyText"/>
        <w:spacing w:line="240" w:lineRule="auto" w:before="56"/>
        <w:ind w:left="218" w:right="2465"/>
        <w:jc w:val="left"/>
      </w:pPr>
      <w:r>
        <w:rPr/>
        <w:t>√适用 □不适用</w:t>
      </w:r>
    </w:p>
    <w:p>
      <w:pPr>
        <w:pStyle w:val="BodyText"/>
        <w:spacing w:line="240" w:lineRule="auto" w:before="106"/>
        <w:ind w:left="638" w:right="227"/>
        <w:jc w:val="left"/>
      </w:pPr>
      <w:r>
        <w:rPr/>
        <w:t>本公司本年度研发投入共计</w:t>
      </w:r>
      <w:r>
        <w:rPr>
          <w:spacing w:val="-53"/>
        </w:rPr>
        <w:t> </w:t>
      </w:r>
      <w:r>
        <w:rPr>
          <w:rFonts w:ascii="Times New Roman" w:hAnsi="Times New Roman" w:cs="Times New Roman" w:eastAsia="Times New Roman" w:hint="default"/>
        </w:rPr>
        <w:t>5.7</w:t>
      </w:r>
      <w:r>
        <w:rPr>
          <w:rFonts w:ascii="Times New Roman" w:hAnsi="Times New Roman" w:cs="Times New Roman" w:eastAsia="Times New Roman" w:hint="default"/>
          <w:spacing w:val="-4"/>
        </w:rPr>
        <w:t> </w:t>
      </w:r>
      <w:r>
        <w:rPr/>
        <w:t>亿元，比上年同期的</w:t>
      </w:r>
      <w:r>
        <w:rPr>
          <w:spacing w:val="-54"/>
        </w:rPr>
        <w:t> </w:t>
      </w:r>
      <w:r>
        <w:rPr>
          <w:rFonts w:ascii="Times New Roman" w:hAnsi="Times New Roman" w:cs="Times New Roman" w:eastAsia="Times New Roman" w:hint="default"/>
        </w:rPr>
        <w:t>5.46</w:t>
      </w:r>
      <w:r>
        <w:rPr>
          <w:rFonts w:ascii="Times New Roman" w:hAnsi="Times New Roman" w:cs="Times New Roman" w:eastAsia="Times New Roman" w:hint="default"/>
          <w:spacing w:val="-1"/>
        </w:rPr>
        <w:t> </w:t>
      </w:r>
      <w:r>
        <w:rPr/>
        <w:t>亿增加约</w:t>
      </w:r>
      <w:r>
        <w:rPr>
          <w:spacing w:val="-54"/>
        </w:rPr>
        <w:t> </w:t>
      </w:r>
      <w:r>
        <w:rPr>
          <w:rFonts w:ascii="Times New Roman" w:hAnsi="Times New Roman" w:cs="Times New Roman" w:eastAsia="Times New Roman" w:hint="default"/>
        </w:rPr>
        <w:t>2400</w:t>
      </w:r>
      <w:r>
        <w:rPr>
          <w:rFonts w:ascii="Times New Roman" w:hAnsi="Times New Roman" w:cs="Times New Roman" w:eastAsia="Times New Roman" w:hint="default"/>
          <w:spacing w:val="-1"/>
        </w:rPr>
        <w:t> </w:t>
      </w:r>
      <w:r>
        <w:rPr/>
        <w:t>万元，增长</w:t>
      </w:r>
      <w:r>
        <w:rPr>
          <w:spacing w:val="-53"/>
        </w:rPr>
        <w:t> </w:t>
      </w:r>
      <w:r>
        <w:rPr>
          <w:rFonts w:ascii="Times New Roman" w:hAnsi="Times New Roman" w:cs="Times New Roman" w:eastAsia="Times New Roman" w:hint="default"/>
        </w:rPr>
        <w:t>4.4%</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2"/>
        <w:rPr>
          <w:rFonts w:ascii="宋体" w:hAnsi="宋体" w:cs="宋体" w:eastAsia="宋体" w:hint="default"/>
          <w:sz w:val="15"/>
          <w:szCs w:val="15"/>
        </w:rPr>
      </w:pPr>
    </w:p>
    <w:p>
      <w:pPr>
        <w:pStyle w:val="Heading6"/>
        <w:tabs>
          <w:tab w:pos="637" w:val="left" w:leader="none"/>
        </w:tabs>
        <w:spacing w:line="240" w:lineRule="auto"/>
        <w:ind w:right="-19"/>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218" w:right="0"/>
        <w:jc w:val="left"/>
      </w:pPr>
      <w:r>
        <w:rPr/>
        <w:t>单位：亿元</w:t>
      </w:r>
    </w:p>
    <w:p>
      <w:pPr>
        <w:spacing w:after="0" w:line="240" w:lineRule="auto"/>
        <w:jc w:val="left"/>
        <w:sectPr>
          <w:type w:val="continuous"/>
          <w:pgSz w:w="11910" w:h="16840"/>
          <w:pgMar w:top="1120" w:bottom="1380" w:left="1580" w:right="1040"/>
          <w:cols w:num="2" w:equalWidth="0">
            <w:col w:w="1795" w:space="5987"/>
            <w:col w:w="1508"/>
          </w:cols>
        </w:sectPr>
      </w:pP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135"/>
        <w:gridCol w:w="1416"/>
        <w:gridCol w:w="1419"/>
        <w:gridCol w:w="1277"/>
        <w:gridCol w:w="1186"/>
      </w:tblGrid>
      <w:tr>
        <w:trPr>
          <w:trHeight w:val="564" w:hRule="exact"/>
        </w:trPr>
        <w:tc>
          <w:tcPr>
            <w:tcW w:w="3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同比变动金</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05" w:right="0" w:firstLine="52"/>
              <w:jc w:val="left"/>
              <w:rPr>
                <w:rFonts w:ascii="宋体" w:hAnsi="宋体" w:cs="宋体" w:eastAsia="宋体" w:hint="default"/>
                <w:sz w:val="21"/>
                <w:szCs w:val="21"/>
              </w:rPr>
            </w:pPr>
            <w:r>
              <w:rPr>
                <w:rFonts w:ascii="宋体" w:hAnsi="宋体" w:cs="宋体" w:eastAsia="宋体" w:hint="default"/>
                <w:b/>
                <w:bCs/>
                <w:sz w:val="21"/>
                <w:szCs w:val="21"/>
              </w:rPr>
              <w:t>同比变动</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07" w:hRule="exact"/>
        </w:trPr>
        <w:tc>
          <w:tcPr>
            <w:tcW w:w="313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30.32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29.86</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94"/>
              <w:jc w:val="right"/>
              <w:rPr>
                <w:rFonts w:ascii="宋体" w:hAnsi="宋体" w:cs="宋体" w:eastAsia="宋体" w:hint="default"/>
                <w:sz w:val="21"/>
                <w:szCs w:val="21"/>
              </w:rPr>
            </w:pPr>
            <w:r>
              <w:rPr>
                <w:rFonts w:ascii="宋体"/>
                <w:sz w:val="21"/>
              </w:rPr>
              <w:t>0.46</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1.54</w:t>
            </w:r>
          </w:p>
        </w:tc>
      </w:tr>
      <w:tr>
        <w:trPr>
          <w:trHeight w:val="310" w:hRule="exact"/>
        </w:trPr>
        <w:tc>
          <w:tcPr>
            <w:tcW w:w="3135"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3"/>
                <w:sz w:val="21"/>
              </w:rPr>
              <w:t>-5.57</w:t>
            </w:r>
            <w:r>
              <w:rPr>
                <w:rFonts w:ascii="Calibri"/>
                <w:sz w:val="21"/>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5"/>
              <w:jc w:val="right"/>
              <w:rPr>
                <w:rFonts w:ascii="Calibri" w:hAnsi="Calibri" w:cs="Calibri" w:eastAsia="Calibri" w:hint="default"/>
                <w:sz w:val="21"/>
                <w:szCs w:val="21"/>
              </w:rPr>
            </w:pPr>
            <w:r>
              <w:rPr>
                <w:rFonts w:ascii="Calibri"/>
                <w:spacing w:val="-1"/>
                <w:sz w:val="21"/>
              </w:rPr>
              <w:t>-24.21</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4"/>
              <w:jc w:val="right"/>
              <w:rPr>
                <w:rFonts w:ascii="宋体" w:hAnsi="宋体" w:cs="宋体" w:eastAsia="宋体" w:hint="default"/>
                <w:sz w:val="21"/>
                <w:szCs w:val="21"/>
              </w:rPr>
            </w:pPr>
            <w:r>
              <w:rPr>
                <w:rFonts w:ascii="宋体"/>
                <w:sz w:val="21"/>
              </w:rPr>
              <w:t>18.64</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6"/>
              <w:jc w:val="right"/>
              <w:rPr>
                <w:rFonts w:ascii="宋体" w:hAnsi="宋体" w:cs="宋体" w:eastAsia="宋体" w:hint="default"/>
                <w:sz w:val="21"/>
                <w:szCs w:val="21"/>
              </w:rPr>
            </w:pPr>
            <w:r>
              <w:rPr>
                <w:rFonts w:ascii="宋体"/>
                <w:sz w:val="21"/>
              </w:rPr>
              <w:t>76.97</w:t>
            </w:r>
          </w:p>
        </w:tc>
      </w:tr>
      <w:tr>
        <w:trPr>
          <w:trHeight w:val="307" w:hRule="exact"/>
        </w:trPr>
        <w:tc>
          <w:tcPr>
            <w:tcW w:w="313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-10.54</w:t>
            </w:r>
            <w:r>
              <w:rPr>
                <w:rFonts w:ascii="Calibri"/>
                <w:sz w:val="21"/>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Calibri" w:hAnsi="Calibri" w:cs="Calibri" w:eastAsia="Calibri" w:hint="default"/>
                <w:sz w:val="21"/>
                <w:szCs w:val="21"/>
              </w:rPr>
            </w:pPr>
            <w:r>
              <w:rPr>
                <w:rFonts w:ascii="Calibri"/>
                <w:spacing w:val="-2"/>
                <w:sz w:val="21"/>
              </w:rPr>
              <w:t>-10.52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-0.02</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0.19</w:t>
            </w:r>
          </w:p>
        </w:tc>
      </w:tr>
    </w:tbl>
    <w:p>
      <w:pPr>
        <w:spacing w:after="0" w:line="248"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31" w:lineRule="auto" w:before="0"/>
        <w:ind w:left="598" w:right="608" w:firstLine="419"/>
        <w:jc w:val="both"/>
      </w:pPr>
      <w:r>
        <w:rPr>
          <w:rFonts w:ascii="Times New Roman" w:hAnsi="Times New Roman" w:cs="Times New Roman" w:eastAsia="Times New Roman" w:hint="default"/>
        </w:rPr>
        <w:t>1.</w:t>
      </w:r>
      <w:r>
        <w:rPr/>
        <w:t>经营活动产生的现金流量净额比上年同期增加</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spacing w:val="-8"/>
        </w:rPr>
        <w:t>亿，增长</w:t>
      </w:r>
      <w:r>
        <w:rPr>
          <w:spacing w:val="-50"/>
        </w:rPr>
        <w:t> </w:t>
      </w:r>
      <w:r>
        <w:rPr>
          <w:rFonts w:ascii="Times New Roman" w:hAnsi="Times New Roman" w:cs="Times New Roman" w:eastAsia="Times New Roman" w:hint="default"/>
          <w:spacing w:val="-3"/>
        </w:rPr>
        <w:t>3.68%</w:t>
      </w:r>
      <w:r>
        <w:rPr>
          <w:spacing w:val="-3"/>
        </w:rPr>
        <w:t>，主要是由于业务增长所</w:t>
      </w:r>
      <w:r>
        <w:rPr>
          <w:w w:val="100"/>
        </w:rPr>
        <w:t> </w:t>
      </w:r>
      <w:r>
        <w:rPr/>
        <w:t>致；</w:t>
      </w:r>
    </w:p>
    <w:p>
      <w:pPr>
        <w:pStyle w:val="BodyText"/>
        <w:spacing w:line="328" w:lineRule="auto" w:before="46"/>
        <w:ind w:left="598" w:right="610" w:firstLine="419"/>
        <w:jc w:val="both"/>
      </w:pPr>
      <w:r>
        <w:rPr>
          <w:rFonts w:ascii="Times New Roman" w:hAnsi="Times New Roman" w:cs="Times New Roman" w:eastAsia="Times New Roman" w:hint="default"/>
        </w:rPr>
        <w:t>2.</w:t>
      </w:r>
      <w:r>
        <w:rPr/>
        <w:t>投资活动产生的现金流量净流出</w:t>
      </w:r>
      <w:r>
        <w:rPr>
          <w:spacing w:val="-54"/>
        </w:rPr>
        <w:t> </w:t>
      </w:r>
      <w:r>
        <w:rPr>
          <w:rFonts w:ascii="Times New Roman" w:hAnsi="Times New Roman" w:cs="Times New Roman" w:eastAsia="Times New Roman" w:hint="default"/>
        </w:rPr>
        <w:t>5.57</w:t>
      </w:r>
      <w:r>
        <w:rPr>
          <w:rFonts w:ascii="Times New Roman" w:hAnsi="Times New Roman" w:cs="Times New Roman" w:eastAsia="Times New Roman" w:hint="default"/>
          <w:spacing w:val="-4"/>
        </w:rPr>
        <w:t> </w:t>
      </w:r>
      <w:r>
        <w:rPr/>
        <w:t>亿，比上年同期净流出少</w:t>
      </w:r>
      <w:r>
        <w:rPr>
          <w:spacing w:val="-54"/>
        </w:rPr>
        <w:t> </w:t>
      </w:r>
      <w:r>
        <w:rPr>
          <w:rFonts w:ascii="Times New Roman" w:hAnsi="Times New Roman" w:cs="Times New Roman" w:eastAsia="Times New Roman" w:hint="default"/>
        </w:rPr>
        <w:t>18.64</w:t>
      </w:r>
      <w:r>
        <w:rPr>
          <w:rFonts w:ascii="Times New Roman" w:hAnsi="Times New Roman" w:cs="Times New Roman" w:eastAsia="Times New Roman" w:hint="default"/>
          <w:spacing w:val="-4"/>
        </w:rPr>
        <w:t> </w:t>
      </w:r>
      <w:r>
        <w:rPr/>
        <w:t>亿元，减少约</w:t>
      </w:r>
      <w:r>
        <w:rPr>
          <w:spacing w:val="-53"/>
        </w:rPr>
        <w:t> </w:t>
      </w:r>
      <w:r>
        <w:rPr>
          <w:rFonts w:ascii="Times New Roman" w:hAnsi="Times New Roman" w:cs="Times New Roman" w:eastAsia="Times New Roman" w:hint="default"/>
        </w:rPr>
        <w:t>77%</w:t>
      </w:r>
      <w:r>
        <w:rPr/>
        <w:t>。</w:t>
      </w:r>
      <w:r>
        <w:rPr>
          <w:w w:val="100"/>
        </w:rPr>
        <w:t> </w:t>
      </w:r>
      <w:r>
        <w:rPr>
          <w:spacing w:val="-3"/>
        </w:rPr>
        <w:t>主要原因是：本公司上期支付</w:t>
      </w:r>
      <w:r>
        <w:rPr>
          <w:rFonts w:ascii="Times New Roman" w:hAnsi="Times New Roman" w:cs="Times New Roman" w:eastAsia="Times New Roman" w:hint="default"/>
          <w:spacing w:val="-3"/>
        </w:rPr>
        <w:t>*ST</w:t>
      </w:r>
      <w:r>
        <w:rPr>
          <w:rFonts w:ascii="Times New Roman" w:hAnsi="Times New Roman" w:cs="Times New Roman" w:eastAsia="Times New Roman" w:hint="default"/>
          <w:spacing w:val="22"/>
        </w:rPr>
        <w:t> </w:t>
      </w:r>
      <w:r>
        <w:rPr>
          <w:spacing w:val="-4"/>
        </w:rPr>
        <w:t>济柴（现名：中油资本）定向增发限售股的认购款</w:t>
      </w:r>
      <w:r>
        <w:rPr>
          <w:spacing w:val="-32"/>
        </w:rPr>
        <w:t> </w:t>
      </w:r>
      <w:r>
        <w:rPr>
          <w:rFonts w:ascii="Times New Roman" w:hAnsi="Times New Roman" w:cs="Times New Roman" w:eastAsia="Times New Roman" w:hint="default"/>
        </w:rPr>
        <w:t>19</w:t>
      </w:r>
      <w:r>
        <w:rPr>
          <w:rFonts w:ascii="Times New Roman" w:hAnsi="Times New Roman" w:cs="Times New Roman" w:eastAsia="Times New Roman" w:hint="default"/>
          <w:spacing w:val="20"/>
        </w:rPr>
        <w:t> </w:t>
      </w:r>
      <w:r>
        <w:rPr>
          <w:spacing w:val="-5"/>
        </w:rPr>
        <w:t>亿元，比</w:t>
      </w:r>
      <w:r>
        <w:rPr>
          <w:spacing w:val="-98"/>
        </w:rPr>
        <w:t> </w:t>
      </w:r>
      <w:r>
        <w:rPr>
          <w:spacing w:val="-98"/>
        </w:rPr>
      </w:r>
      <w:r>
        <w:rPr/>
        <w:t>本年现金投资多</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亿。</w:t>
      </w:r>
    </w:p>
    <w:p>
      <w:pPr>
        <w:spacing w:line="240" w:lineRule="auto" w:before="8"/>
        <w:rPr>
          <w:rFonts w:ascii="宋体" w:hAnsi="宋体" w:cs="宋体" w:eastAsia="宋体" w:hint="default"/>
          <w:sz w:val="28"/>
          <w:szCs w:val="28"/>
        </w:rPr>
      </w:pPr>
    </w:p>
    <w:p>
      <w:pPr>
        <w:pStyle w:val="Heading6"/>
        <w:tabs>
          <w:tab w:pos="1437" w:val="left" w:leader="none"/>
        </w:tabs>
        <w:spacing w:line="240" w:lineRule="auto"/>
        <w:ind w:left="59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8"/>
        <w:ind w:left="598" w:right="0"/>
        <w:jc w:val="left"/>
      </w:pPr>
      <w:r>
        <w:rPr/>
        <w:t>□适用 √不适用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200" w:right="660"/>
        </w:sectPr>
      </w:pPr>
    </w:p>
    <w:p>
      <w:pPr>
        <w:pStyle w:val="Heading6"/>
        <w:tabs>
          <w:tab w:pos="1437" w:val="left" w:leader="none"/>
        </w:tabs>
        <w:spacing w:line="240" w:lineRule="auto" w:before="36"/>
        <w:ind w:left="598" w:right="-1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1440" w:val="left" w:leader="none"/>
        </w:tabs>
        <w:spacing w:line="240" w:lineRule="auto" w:before="58"/>
        <w:ind w:left="598" w:right="-16"/>
        <w:jc w:val="left"/>
      </w:pPr>
      <w:r>
        <w:rPr/>
        <w:t>√适用</w:t>
        <w:tab/>
        <w:t>□不适用</w:t>
      </w:r>
    </w:p>
    <w:p>
      <w:pPr>
        <w:pStyle w:val="Heading6"/>
        <w:tabs>
          <w:tab w:pos="1017" w:val="left" w:leader="none"/>
        </w:tabs>
        <w:spacing w:line="240" w:lineRule="auto" w:before="56"/>
        <w:ind w:left="5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before="0"/>
        <w:ind w:left="598" w:right="0"/>
        <w:jc w:val="left"/>
      </w:pPr>
      <w:r>
        <w:rPr/>
        <w:t>单位：万元</w:t>
      </w:r>
    </w:p>
    <w:p>
      <w:pPr>
        <w:spacing w:after="0" w:line="240" w:lineRule="auto"/>
        <w:jc w:val="left"/>
        <w:sectPr>
          <w:type w:val="continuous"/>
          <w:pgSz w:w="11910" w:h="16840"/>
          <w:pgMar w:top="1120" w:bottom="1380" w:left="1200" w:right="660"/>
          <w:cols w:num="2" w:equalWidth="0">
            <w:col w:w="3339" w:space="4443"/>
            <w:col w:w="22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98"/>
        <w:gridCol w:w="1265"/>
        <w:gridCol w:w="1373"/>
        <w:gridCol w:w="1265"/>
        <w:gridCol w:w="1330"/>
        <w:gridCol w:w="1287"/>
        <w:gridCol w:w="1798"/>
      </w:tblGrid>
      <w:tr>
        <w:trPr>
          <w:trHeight w:val="109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6" w:right="151"/>
              <w:jc w:val="both"/>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29"/>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7"/>
              <w:ind w:left="112" w:right="108"/>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64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以公允价值计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量且其变动计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入当期损益的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金融资产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204,061.05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10.46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100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主要是本年认购</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13"/>
                <w:sz w:val="21"/>
                <w:szCs w:val="21"/>
              </w:rPr>
              <w:t>中油资本限售股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计入以公允价值</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计量且变动计入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当期损益的金融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资产所致。</w:t>
            </w:r>
          </w:p>
        </w:tc>
      </w:tr>
      <w:tr>
        <w:trPr>
          <w:trHeight w:val="109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894.84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0.05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2,126.71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0.12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-57.92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spacing w:val="-40"/>
                <w:sz w:val="21"/>
                <w:szCs w:val="21"/>
              </w:rPr>
              <w:t> </w:t>
            </w:r>
            <w:r>
              <w:rPr>
                <w:rFonts w:ascii="宋体" w:hAnsi="宋体" w:cs="宋体" w:eastAsia="宋体" w:hint="default"/>
                <w:sz w:val="21"/>
                <w:szCs w:val="21"/>
              </w:rPr>
              <w:t>利</w:t>
            </w:r>
            <w:r>
              <w:rPr>
                <w:rFonts w:ascii="宋体" w:hAnsi="宋体" w:cs="宋体" w:eastAsia="宋体" w:hint="default"/>
                <w:spacing w:val="-42"/>
                <w:sz w:val="21"/>
                <w:szCs w:val="21"/>
              </w:rPr>
              <w:t> </w:t>
            </w:r>
            <w:r>
              <w:rPr>
                <w:rFonts w:ascii="宋体" w:hAnsi="宋体" w:cs="宋体" w:eastAsia="宋体" w:hint="default"/>
                <w:sz w:val="21"/>
                <w:szCs w:val="21"/>
              </w:rPr>
              <w:t>息</w:t>
            </w:r>
            <w:r>
              <w:rPr>
                <w:rFonts w:ascii="宋体" w:hAnsi="宋体" w:cs="宋体" w:eastAsia="宋体" w:hint="default"/>
                <w:spacing w:val="-42"/>
                <w:sz w:val="21"/>
                <w:szCs w:val="21"/>
              </w:rPr>
              <w:t> </w:t>
            </w:r>
            <w:r>
              <w:rPr>
                <w:rFonts w:ascii="宋体" w:hAnsi="宋体" w:cs="宋体" w:eastAsia="宋体" w:hint="default"/>
                <w:sz w:val="21"/>
                <w:szCs w:val="21"/>
              </w:rPr>
              <w:t>减</w:t>
            </w:r>
            <w:r>
              <w:rPr>
                <w:rFonts w:ascii="宋体" w:hAnsi="宋体" w:cs="宋体" w:eastAsia="宋体" w:hint="default"/>
                <w:spacing w:val="-42"/>
                <w:sz w:val="21"/>
                <w:szCs w:val="21"/>
              </w:rPr>
              <w:t> </w:t>
            </w:r>
            <w:r>
              <w:rPr>
                <w:rFonts w:ascii="宋体" w:hAnsi="宋体" w:cs="宋体" w:eastAsia="宋体" w:hint="default"/>
                <w:sz w:val="21"/>
                <w:szCs w:val="21"/>
              </w:rPr>
              <w:t>少</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1232</w:t>
            </w:r>
            <w:r>
              <w:rPr>
                <w:rFonts w:ascii="宋体" w:hAnsi="宋体" w:cs="宋体" w:eastAsia="宋体" w:hint="default"/>
                <w:spacing w:val="4"/>
                <w:sz w:val="21"/>
                <w:szCs w:val="21"/>
              </w:rPr>
              <w:t> </w:t>
            </w:r>
            <w:r>
              <w:rPr>
                <w:rFonts w:ascii="宋体" w:hAnsi="宋体" w:cs="宋体" w:eastAsia="宋体" w:hint="default"/>
                <w:sz w:val="21"/>
                <w:szCs w:val="21"/>
              </w:rPr>
              <w:t>万，主要是</w:t>
            </w:r>
            <w:r>
              <w:rPr>
                <w:rFonts w:ascii="宋体" w:hAnsi="宋体" w:cs="宋体" w:eastAsia="宋体" w:hint="default"/>
                <w:w w:val="100"/>
                <w:sz w:val="21"/>
                <w:szCs w:val="21"/>
              </w:rPr>
              <w:t> </w:t>
            </w:r>
            <w:r>
              <w:rPr>
                <w:rFonts w:ascii="宋体" w:hAnsi="宋体" w:cs="宋体" w:eastAsia="宋体" w:hint="default"/>
                <w:spacing w:val="13"/>
                <w:sz w:val="21"/>
                <w:szCs w:val="21"/>
              </w:rPr>
              <w:t>本年定期存款减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少所致。</w:t>
            </w:r>
          </w:p>
        </w:tc>
      </w:tr>
      <w:tr>
        <w:trPr>
          <w:trHeight w:val="164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5,367.03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0.28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2,598.65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0.15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106.53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长期股权投资增</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1"/>
                <w:sz w:val="21"/>
                <w:szCs w:val="21"/>
              </w:rPr>
              <w:t> </w:t>
            </w:r>
            <w:r>
              <w:rPr>
                <w:rFonts w:ascii="宋体" w:hAnsi="宋体" w:cs="宋体" w:eastAsia="宋体" w:hint="default"/>
                <w:sz w:val="21"/>
                <w:szCs w:val="21"/>
              </w:rPr>
              <w:t>2755</w:t>
            </w:r>
            <w:r>
              <w:rPr>
                <w:rFonts w:ascii="宋体" w:hAnsi="宋体" w:cs="宋体" w:eastAsia="宋体" w:hint="default"/>
                <w:spacing w:val="-51"/>
                <w:sz w:val="21"/>
                <w:szCs w:val="21"/>
              </w:rPr>
              <w:t> </w:t>
            </w:r>
            <w:r>
              <w:rPr>
                <w:rFonts w:ascii="宋体" w:hAnsi="宋体" w:cs="宋体" w:eastAsia="宋体" w:hint="default"/>
                <w:sz w:val="21"/>
                <w:szCs w:val="21"/>
              </w:rPr>
              <w:t>元，主要</w:t>
            </w:r>
            <w:r>
              <w:rPr>
                <w:rFonts w:ascii="宋体" w:hAnsi="宋体" w:cs="宋体" w:eastAsia="宋体" w:hint="default"/>
                <w:w w:val="100"/>
                <w:sz w:val="21"/>
                <w:szCs w:val="21"/>
              </w:rPr>
              <w:t> </w:t>
            </w:r>
            <w:r>
              <w:rPr>
                <w:rFonts w:ascii="宋体" w:hAnsi="宋体" w:cs="宋体" w:eastAsia="宋体" w:hint="default"/>
                <w:spacing w:val="13"/>
                <w:sz w:val="21"/>
                <w:szCs w:val="21"/>
              </w:rPr>
              <w:t>是处置部分子公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4"/>
                <w:w w:val="100"/>
                <w:sz w:val="21"/>
                <w:szCs w:val="21"/>
              </w:rPr>
              <w:t>司股权，导致对其</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3"/>
                <w:sz w:val="21"/>
                <w:szCs w:val="21"/>
              </w:rPr>
              <w:t>由成本法改为权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益法核算所致</w:t>
            </w:r>
          </w:p>
        </w:tc>
      </w:tr>
      <w:tr>
        <w:trPr>
          <w:trHeight w:val="164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74,217.56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3.81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47,740.00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2.69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55.46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42"/>
                <w:sz w:val="21"/>
                <w:szCs w:val="21"/>
              </w:rPr>
              <w:t> </w:t>
            </w:r>
            <w:r>
              <w:rPr>
                <w:rFonts w:ascii="宋体" w:hAnsi="宋体" w:cs="宋体" w:eastAsia="宋体" w:hint="default"/>
                <w:sz w:val="21"/>
                <w:szCs w:val="21"/>
              </w:rPr>
              <w:t>形</w:t>
            </w:r>
            <w:r>
              <w:rPr>
                <w:rFonts w:ascii="宋体" w:hAnsi="宋体" w:cs="宋体" w:eastAsia="宋体" w:hint="default"/>
                <w:spacing w:val="-40"/>
                <w:sz w:val="21"/>
                <w:szCs w:val="21"/>
              </w:rPr>
              <w:t> </w:t>
            </w:r>
            <w:r>
              <w:rPr>
                <w:rFonts w:ascii="宋体" w:hAnsi="宋体" w:cs="宋体" w:eastAsia="宋体" w:hint="default"/>
                <w:sz w:val="21"/>
                <w:szCs w:val="21"/>
              </w:rPr>
              <w:t>资</w:t>
            </w:r>
            <w:r>
              <w:rPr>
                <w:rFonts w:ascii="宋体" w:hAnsi="宋体" w:cs="宋体" w:eastAsia="宋体" w:hint="default"/>
                <w:spacing w:val="-42"/>
                <w:sz w:val="21"/>
                <w:szCs w:val="21"/>
              </w:rPr>
              <w:t> </w:t>
            </w:r>
            <w:r>
              <w:rPr>
                <w:rFonts w:ascii="宋体" w:hAnsi="宋体" w:cs="宋体" w:eastAsia="宋体" w:hint="default"/>
                <w:sz w:val="21"/>
                <w:szCs w:val="21"/>
              </w:rPr>
              <w:t>产</w:t>
            </w:r>
            <w:r>
              <w:rPr>
                <w:rFonts w:ascii="宋体" w:hAnsi="宋体" w:cs="宋体" w:eastAsia="宋体" w:hint="default"/>
                <w:spacing w:val="-42"/>
                <w:sz w:val="21"/>
                <w:szCs w:val="21"/>
              </w:rPr>
              <w:t> </w:t>
            </w:r>
            <w:r>
              <w:rPr>
                <w:rFonts w:ascii="宋体" w:hAnsi="宋体" w:cs="宋体" w:eastAsia="宋体" w:hint="default"/>
                <w:sz w:val="21"/>
                <w:szCs w:val="21"/>
              </w:rPr>
              <w:t>增</w:t>
            </w:r>
            <w:r>
              <w:rPr>
                <w:rFonts w:ascii="宋体" w:hAnsi="宋体" w:cs="宋体" w:eastAsia="宋体" w:hint="default"/>
                <w:spacing w:val="-42"/>
                <w:sz w:val="21"/>
                <w:szCs w:val="21"/>
              </w:rPr>
              <w:t> </w:t>
            </w:r>
            <w:r>
              <w:rPr>
                <w:rFonts w:ascii="宋体" w:hAnsi="宋体" w:cs="宋体" w:eastAsia="宋体" w:hint="default"/>
                <w:sz w:val="21"/>
                <w:szCs w:val="21"/>
              </w:rPr>
              <w:t>加</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2.76</w:t>
            </w:r>
            <w:r>
              <w:rPr>
                <w:rFonts w:ascii="宋体" w:hAnsi="宋体" w:cs="宋体" w:eastAsia="宋体" w:hint="default"/>
                <w:spacing w:val="4"/>
                <w:sz w:val="21"/>
                <w:szCs w:val="21"/>
              </w:rPr>
              <w:t> </w:t>
            </w:r>
            <w:r>
              <w:rPr>
                <w:rFonts w:ascii="宋体" w:hAnsi="宋体" w:cs="宋体" w:eastAsia="宋体" w:hint="default"/>
                <w:sz w:val="21"/>
                <w:szCs w:val="21"/>
              </w:rPr>
              <w:t>亿元，主要</w:t>
            </w:r>
            <w:r>
              <w:rPr>
                <w:rFonts w:ascii="宋体" w:hAnsi="宋体" w:cs="宋体" w:eastAsia="宋体" w:hint="default"/>
                <w:w w:val="100"/>
                <w:sz w:val="21"/>
                <w:szCs w:val="21"/>
              </w:rPr>
              <w:t> </w:t>
            </w:r>
            <w:r>
              <w:rPr>
                <w:rFonts w:ascii="宋体" w:hAnsi="宋体" w:cs="宋体" w:eastAsia="宋体" w:hint="default"/>
                <w:spacing w:val="13"/>
                <w:sz w:val="21"/>
                <w:szCs w:val="21"/>
              </w:rPr>
              <w:t>是公司本年加大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4"/>
                <w:w w:val="100"/>
                <w:sz w:val="21"/>
                <w:szCs w:val="21"/>
              </w:rPr>
              <w:t>研发投入，内部研</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3"/>
                <w:sz w:val="21"/>
                <w:szCs w:val="21"/>
              </w:rPr>
              <w:t>发形成的无形资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产增加所致。</w:t>
            </w:r>
          </w:p>
        </w:tc>
      </w:tr>
      <w:tr>
        <w:trPr>
          <w:trHeight w:val="191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其他非流动资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46,247.99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228,168.69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12.85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-79.73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其他非流动资产</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w w:val="100"/>
                <w:sz w:val="21"/>
                <w:szCs w:val="21"/>
              </w:rPr>
              <w:t>减少</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18.19</w:t>
            </w:r>
            <w:r>
              <w:rPr>
                <w:rFonts w:ascii="宋体" w:hAnsi="宋体" w:cs="宋体" w:eastAsia="宋体" w:hint="default"/>
                <w:spacing w:val="-55"/>
                <w:w w:val="100"/>
                <w:sz w:val="21"/>
                <w:szCs w:val="21"/>
              </w:rPr>
              <w:t> </w:t>
            </w:r>
            <w:r>
              <w:rPr>
                <w:rFonts w:ascii="宋体" w:hAnsi="宋体" w:cs="宋体" w:eastAsia="宋体" w:hint="default"/>
                <w:spacing w:val="-35"/>
                <w:w w:val="100"/>
                <w:sz w:val="21"/>
                <w:szCs w:val="21"/>
              </w:rPr>
              <w:t>亿，主</w:t>
            </w:r>
            <w:r>
              <w:rPr>
                <w:rFonts w:ascii="宋体" w:hAnsi="宋体" w:cs="宋体" w:eastAsia="宋体" w:hint="default"/>
                <w:w w:val="100"/>
                <w:sz w:val="21"/>
                <w:szCs w:val="21"/>
              </w:rPr>
              <w:t> </w:t>
            </w:r>
            <w:r>
              <w:rPr>
                <w:rFonts w:ascii="宋体" w:hAnsi="宋体" w:cs="宋体" w:eastAsia="宋体" w:hint="default"/>
                <w:spacing w:val="13"/>
                <w:sz w:val="21"/>
                <w:szCs w:val="21"/>
              </w:rPr>
              <w:t>要是中油资本的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限售股认购款在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本年已计入以公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允价值计量且变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动计入当期损益</w:t>
            </w:r>
          </w:p>
        </w:tc>
      </w:tr>
    </w:tbl>
    <w:p>
      <w:pPr>
        <w:spacing w:after="0" w:line="237" w:lineRule="auto"/>
        <w:jc w:val="both"/>
        <w:rPr>
          <w:rFonts w:ascii="宋体" w:hAnsi="宋体" w:cs="宋体" w:eastAsia="宋体" w:hint="default"/>
          <w:sz w:val="21"/>
          <w:szCs w:val="21"/>
        </w:rPr>
        <w:sectPr>
          <w:type w:val="continuous"/>
          <w:pgSz w:w="11910" w:h="16840"/>
          <w:pgMar w:top="1120" w:bottom="1380" w:left="1200" w:right="6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498"/>
        <w:gridCol w:w="1265"/>
        <w:gridCol w:w="1373"/>
        <w:gridCol w:w="1265"/>
        <w:gridCol w:w="1330"/>
        <w:gridCol w:w="1287"/>
        <w:gridCol w:w="1798"/>
      </w:tblGrid>
      <w:tr>
        <w:trPr>
          <w:trHeight w:val="110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2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6" w:right="151"/>
              <w:jc w:val="both"/>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29"/>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40" w:lineRule="auto"/>
              <w:ind w:left="112" w:right="108"/>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470"/>
              <w:jc w:val="right"/>
              <w:rPr>
                <w:rFonts w:ascii="宋体" w:hAnsi="宋体" w:cs="宋体" w:eastAsia="宋体" w:hint="default"/>
                <w:sz w:val="21"/>
                <w:szCs w:val="21"/>
              </w:rPr>
            </w:pPr>
            <w:r>
              <w:rPr>
                <w:rFonts w:ascii="宋体" w:hAnsi="宋体" w:cs="宋体" w:eastAsia="宋体" w:hint="default"/>
                <w:spacing w:val="-1"/>
                <w:sz w:val="21"/>
                <w:szCs w:val="21"/>
              </w:rPr>
              <w:t>情况说明</w:t>
            </w:r>
          </w:p>
        </w:tc>
      </w:tr>
      <w:tr>
        <w:trPr>
          <w:trHeight w:val="283"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0"/>
              <w:jc w:val="right"/>
              <w:rPr>
                <w:rFonts w:ascii="宋体" w:hAnsi="宋体" w:cs="宋体" w:eastAsia="宋体" w:hint="default"/>
                <w:sz w:val="21"/>
                <w:szCs w:val="21"/>
              </w:rPr>
            </w:pPr>
            <w:r>
              <w:rPr>
                <w:rFonts w:ascii="宋体" w:hAnsi="宋体" w:cs="宋体" w:eastAsia="宋体" w:hint="default"/>
                <w:spacing w:val="-1"/>
                <w:sz w:val="21"/>
                <w:szCs w:val="21"/>
              </w:rPr>
              <w:t>的金融资产。</w:t>
            </w:r>
          </w:p>
        </w:tc>
      </w:tr>
      <w:tr>
        <w:trPr>
          <w:trHeight w:val="109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sz w:val="21"/>
              </w:rPr>
              <w:t>1,907.00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sz w:val="21"/>
              </w:rPr>
              <w:t>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sz w:val="21"/>
              </w:rPr>
              <w:t>100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主要是本公司之</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13"/>
                <w:sz w:val="21"/>
                <w:szCs w:val="21"/>
              </w:rPr>
              <w:t>子公司金盾公司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从金融机构借款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所致。</w:t>
            </w:r>
          </w:p>
        </w:tc>
      </w:tr>
      <w:tr>
        <w:trPr>
          <w:trHeight w:val="137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sz w:val="21"/>
              </w:rPr>
              <w:t>8,544.14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0.44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1,088.56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0.06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684.9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付</w:t>
            </w:r>
            <w:r>
              <w:rPr>
                <w:rFonts w:ascii="宋体" w:hAnsi="宋体" w:cs="宋体" w:eastAsia="宋体" w:hint="default"/>
                <w:spacing w:val="-40"/>
                <w:sz w:val="21"/>
                <w:szCs w:val="21"/>
              </w:rPr>
              <w:t> </w:t>
            </w:r>
            <w:r>
              <w:rPr>
                <w:rFonts w:ascii="宋体" w:hAnsi="宋体" w:cs="宋体" w:eastAsia="宋体" w:hint="default"/>
                <w:sz w:val="21"/>
                <w:szCs w:val="21"/>
              </w:rPr>
              <w:t>票</w:t>
            </w:r>
            <w:r>
              <w:rPr>
                <w:rFonts w:ascii="宋体" w:hAnsi="宋体" w:cs="宋体" w:eastAsia="宋体" w:hint="default"/>
                <w:spacing w:val="-42"/>
                <w:sz w:val="21"/>
                <w:szCs w:val="21"/>
              </w:rPr>
              <w:t> </w:t>
            </w:r>
            <w:r>
              <w:rPr>
                <w:rFonts w:ascii="宋体" w:hAnsi="宋体" w:cs="宋体" w:eastAsia="宋体" w:hint="default"/>
                <w:sz w:val="21"/>
                <w:szCs w:val="21"/>
              </w:rPr>
              <w:t>据</w:t>
            </w:r>
            <w:r>
              <w:rPr>
                <w:rFonts w:ascii="宋体" w:hAnsi="宋体" w:cs="宋体" w:eastAsia="宋体" w:hint="default"/>
                <w:spacing w:val="-42"/>
                <w:sz w:val="21"/>
                <w:szCs w:val="21"/>
              </w:rPr>
              <w:t> </w:t>
            </w:r>
            <w:r>
              <w:rPr>
                <w:rFonts w:ascii="宋体" w:hAnsi="宋体" w:cs="宋体" w:eastAsia="宋体" w:hint="default"/>
                <w:sz w:val="21"/>
                <w:szCs w:val="21"/>
              </w:rPr>
              <w:t>增</w:t>
            </w:r>
            <w:r>
              <w:rPr>
                <w:rFonts w:ascii="宋体" w:hAnsi="宋体" w:cs="宋体" w:eastAsia="宋体" w:hint="default"/>
                <w:spacing w:val="-42"/>
                <w:sz w:val="21"/>
                <w:szCs w:val="21"/>
              </w:rPr>
              <w:t> </w:t>
            </w:r>
            <w:r>
              <w:rPr>
                <w:rFonts w:ascii="宋体" w:hAnsi="宋体" w:cs="宋体" w:eastAsia="宋体" w:hint="default"/>
                <w:sz w:val="21"/>
                <w:szCs w:val="21"/>
              </w:rPr>
              <w:t>加</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7456</w:t>
            </w:r>
            <w:r>
              <w:rPr>
                <w:rFonts w:ascii="宋体" w:hAnsi="宋体" w:cs="宋体" w:eastAsia="宋体" w:hint="default"/>
                <w:spacing w:val="4"/>
                <w:sz w:val="21"/>
                <w:szCs w:val="21"/>
              </w:rPr>
              <w:t> </w:t>
            </w:r>
            <w:r>
              <w:rPr>
                <w:rFonts w:ascii="宋体" w:hAnsi="宋体" w:cs="宋体" w:eastAsia="宋体" w:hint="default"/>
                <w:sz w:val="21"/>
                <w:szCs w:val="21"/>
              </w:rPr>
              <w:t>万主要是本</w:t>
            </w:r>
            <w:r>
              <w:rPr>
                <w:rFonts w:ascii="宋体" w:hAnsi="宋体" w:cs="宋体" w:eastAsia="宋体" w:hint="default"/>
                <w:w w:val="100"/>
                <w:sz w:val="21"/>
                <w:szCs w:val="21"/>
              </w:rPr>
              <w:t> </w:t>
            </w:r>
            <w:r>
              <w:rPr>
                <w:rFonts w:ascii="宋体" w:hAnsi="宋体" w:cs="宋体" w:eastAsia="宋体" w:hint="default"/>
                <w:spacing w:val="13"/>
                <w:sz w:val="21"/>
                <w:szCs w:val="21"/>
              </w:rPr>
              <w:t>年使用票据结算</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4"/>
                <w:w w:val="100"/>
                <w:sz w:val="21"/>
                <w:szCs w:val="21"/>
              </w:rPr>
              <w:t>的货款增加，未到</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期支付所致</w:t>
            </w:r>
          </w:p>
        </w:tc>
      </w:tr>
      <w:tr>
        <w:trPr>
          <w:trHeight w:val="218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1,459.41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0.07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809.39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0.05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80.31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w:t>
            </w:r>
            <w:r>
              <w:rPr>
                <w:rFonts w:ascii="宋体" w:hAnsi="宋体" w:cs="宋体" w:eastAsia="宋体" w:hint="default"/>
                <w:sz w:val="21"/>
                <w:szCs w:val="21"/>
              </w:rPr>
              <w:t>17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6</w:t>
            </w:r>
          </w:p>
          <w:p>
            <w:pPr>
              <w:pStyle w:val="TableParagraph"/>
              <w:spacing w:line="237" w:lineRule="auto"/>
              <w:ind w:left="103" w:right="0"/>
              <w:jc w:val="left"/>
              <w:rPr>
                <w:rFonts w:ascii="宋体" w:hAnsi="宋体" w:cs="宋体" w:eastAsia="宋体" w:hint="default"/>
                <w:sz w:val="21"/>
                <w:szCs w:val="21"/>
              </w:rPr>
            </w:pPr>
            <w:r>
              <w:rPr>
                <w:rFonts w:ascii="宋体" w:hAnsi="宋体" w:cs="宋体" w:eastAsia="宋体" w:hint="default"/>
                <w:spacing w:val="13"/>
                <w:sz w:val="21"/>
                <w:szCs w:val="21"/>
              </w:rPr>
              <w:t>月份可转债票面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利率从</w:t>
            </w:r>
            <w:r>
              <w:rPr>
                <w:rFonts w:ascii="宋体" w:hAnsi="宋体" w:cs="宋体" w:eastAsia="宋体" w:hint="default"/>
                <w:spacing w:val="1"/>
                <w:sz w:val="21"/>
                <w:szCs w:val="21"/>
              </w:rPr>
              <w:t> </w:t>
            </w:r>
            <w:r>
              <w:rPr>
                <w:rFonts w:ascii="宋体" w:hAnsi="宋体" w:cs="宋体" w:eastAsia="宋体" w:hint="default"/>
                <w:sz w:val="21"/>
                <w:szCs w:val="21"/>
              </w:rPr>
              <w:t>0.5%</w:t>
            </w:r>
            <w:r>
              <w:rPr>
                <w:rFonts w:ascii="宋体" w:hAnsi="宋体" w:cs="宋体" w:eastAsia="宋体" w:hint="default"/>
                <w:sz w:val="21"/>
                <w:szCs w:val="21"/>
              </w:rPr>
              <w:t>增加</w:t>
            </w:r>
            <w:r>
              <w:rPr>
                <w:rFonts w:ascii="宋体" w:hAnsi="宋体" w:cs="宋体" w:eastAsia="宋体" w:hint="default"/>
                <w:spacing w:val="-3"/>
                <w:w w:val="100"/>
                <w:sz w:val="21"/>
                <w:szCs w:val="21"/>
              </w:rPr>
              <w:t> </w:t>
            </w:r>
            <w:r>
              <w:rPr>
                <w:rFonts w:ascii="宋体" w:hAnsi="宋体" w:cs="宋体" w:eastAsia="宋体" w:hint="default"/>
                <w:sz w:val="21"/>
                <w:szCs w:val="21"/>
              </w:rPr>
              <w:t>至 </w:t>
            </w:r>
            <w:r>
              <w:rPr>
                <w:rFonts w:ascii="宋体" w:hAnsi="宋体" w:cs="宋体" w:eastAsia="宋体" w:hint="default"/>
                <w:sz w:val="21"/>
                <w:szCs w:val="21"/>
              </w:rPr>
              <w:t>1%</w:t>
            </w:r>
            <w:r>
              <w:rPr>
                <w:rFonts w:ascii="宋体" w:hAnsi="宋体" w:cs="宋体" w:eastAsia="宋体" w:hint="default"/>
                <w:sz w:val="21"/>
                <w:szCs w:val="21"/>
              </w:rPr>
              <w:t>，增加应付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利息约</w:t>
            </w:r>
            <w:r>
              <w:rPr>
                <w:rFonts w:ascii="宋体" w:hAnsi="宋体" w:cs="宋体" w:eastAsia="宋体" w:hint="default"/>
                <w:spacing w:val="-52"/>
                <w:sz w:val="21"/>
                <w:szCs w:val="21"/>
              </w:rPr>
              <w:t> </w:t>
            </w:r>
            <w:r>
              <w:rPr>
                <w:rFonts w:ascii="宋体" w:hAnsi="宋体" w:cs="宋体" w:eastAsia="宋体" w:hint="default"/>
                <w:sz w:val="21"/>
                <w:szCs w:val="21"/>
              </w:rPr>
              <w:t>680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13"/>
                <w:sz w:val="21"/>
                <w:szCs w:val="21"/>
              </w:rPr>
              <w:t>本公司之金盾公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司向金融机构借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款增加</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万。</w:t>
            </w:r>
          </w:p>
        </w:tc>
      </w:tr>
      <w:tr>
        <w:trPr>
          <w:trHeight w:val="164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72,851.43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3.74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54,299.47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3.06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34.17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其他应付款增加</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1.94</w:t>
            </w:r>
            <w:r>
              <w:rPr>
                <w:rFonts w:ascii="宋体" w:hAnsi="宋体" w:cs="宋体" w:eastAsia="宋体" w:hint="default"/>
                <w:spacing w:val="4"/>
                <w:sz w:val="21"/>
                <w:szCs w:val="21"/>
              </w:rPr>
              <w:t> </w:t>
            </w:r>
            <w:r>
              <w:rPr>
                <w:rFonts w:ascii="宋体" w:hAnsi="宋体" w:cs="宋体" w:eastAsia="宋体" w:hint="default"/>
                <w:sz w:val="21"/>
                <w:szCs w:val="21"/>
              </w:rPr>
              <w:t>亿，主要是</w:t>
            </w:r>
            <w:r>
              <w:rPr>
                <w:rFonts w:ascii="宋体" w:hAnsi="宋体" w:cs="宋体" w:eastAsia="宋体" w:hint="default"/>
                <w:w w:val="100"/>
                <w:sz w:val="21"/>
                <w:szCs w:val="21"/>
              </w:rPr>
              <w:t> </w:t>
            </w:r>
            <w:r>
              <w:rPr>
                <w:rFonts w:ascii="宋体" w:hAnsi="宋体" w:cs="宋体" w:eastAsia="宋体" w:hint="default"/>
                <w:spacing w:val="13"/>
                <w:sz w:val="21"/>
                <w:szCs w:val="21"/>
              </w:rPr>
              <w:t>本年实施股权激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励确认回购权</w:t>
            </w:r>
            <w:r>
              <w:rPr>
                <w:rFonts w:ascii="宋体" w:hAnsi="宋体" w:cs="宋体" w:eastAsia="宋体" w:hint="default"/>
                <w:spacing w:val="28"/>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pacing w:val="-14"/>
                <w:w w:val="100"/>
                <w:sz w:val="21"/>
                <w:szCs w:val="21"/>
              </w:rPr>
              <w:t>亿所致，同时增加</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库存股</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亿。</w:t>
            </w:r>
            <w:r>
              <w:rPr>
                <w:rFonts w:ascii="宋体" w:hAnsi="宋体" w:cs="宋体" w:eastAsia="宋体" w:hint="default"/>
                <w:sz w:val="21"/>
                <w:szCs w:val="21"/>
              </w:rPr>
            </w:r>
          </w:p>
        </w:tc>
      </w:tr>
      <w:tr>
        <w:trPr>
          <w:trHeight w:val="137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99"/>
              <w:jc w:val="left"/>
              <w:rPr>
                <w:rFonts w:ascii="宋体" w:hAnsi="宋体" w:cs="宋体" w:eastAsia="宋体" w:hint="default"/>
                <w:sz w:val="21"/>
                <w:szCs w:val="21"/>
              </w:rPr>
            </w:pPr>
            <w:r>
              <w:rPr>
                <w:rFonts w:ascii="宋体" w:hAnsi="宋体" w:cs="宋体" w:eastAsia="宋体" w:hint="default"/>
                <w:spacing w:val="2"/>
                <w:sz w:val="21"/>
                <w:szCs w:val="21"/>
              </w:rPr>
              <w:t>一年内到期的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非流动负债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sz w:val="21"/>
              </w:rPr>
              <w:t>10.48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0.01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4,214.47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0.24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-99.75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主要是以长期借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3"/>
                <w:sz w:val="21"/>
                <w:szCs w:val="21"/>
              </w:rPr>
              <w:t>款形式体现的国</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8"/>
                <w:sz w:val="21"/>
                <w:szCs w:val="21"/>
              </w:rPr>
              <w:t>有资本金</w:t>
            </w:r>
            <w:r>
              <w:rPr>
                <w:rFonts w:ascii="宋体" w:hAnsi="宋体" w:cs="宋体" w:eastAsia="宋体" w:hint="default"/>
                <w:spacing w:val="61"/>
                <w:sz w:val="21"/>
                <w:szCs w:val="21"/>
              </w:rPr>
              <w:t> </w:t>
            </w:r>
            <w:r>
              <w:rPr>
                <w:rFonts w:ascii="宋体" w:hAnsi="宋体" w:cs="宋体" w:eastAsia="宋体" w:hint="default"/>
                <w:sz w:val="21"/>
                <w:szCs w:val="21"/>
              </w:rPr>
              <w:t>4200</w:t>
            </w:r>
          </w:p>
          <w:p>
            <w:pPr>
              <w:pStyle w:val="TableParagraph"/>
              <w:spacing w:line="274" w:lineRule="exact" w:before="22"/>
              <w:ind w:left="103" w:right="101"/>
              <w:jc w:val="left"/>
              <w:rPr>
                <w:rFonts w:ascii="宋体" w:hAnsi="宋体" w:cs="宋体" w:eastAsia="宋体" w:hint="default"/>
                <w:sz w:val="21"/>
                <w:szCs w:val="21"/>
              </w:rPr>
            </w:pPr>
            <w:r>
              <w:rPr>
                <w:rFonts w:ascii="宋体" w:hAnsi="宋体" w:cs="宋体" w:eastAsia="宋体" w:hint="default"/>
                <w:sz w:val="21"/>
                <w:szCs w:val="21"/>
              </w:rPr>
              <w:t>万，于</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到期偿还所致。</w:t>
            </w:r>
          </w:p>
        </w:tc>
      </w:tr>
      <w:tr>
        <w:trPr>
          <w:trHeight w:val="164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4,200.00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0.22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主要是以长期借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3"/>
                <w:sz w:val="21"/>
                <w:szCs w:val="21"/>
              </w:rPr>
              <w:t>款形式体现的国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8"/>
                <w:sz w:val="21"/>
                <w:szCs w:val="21"/>
              </w:rPr>
              <w:t>有资本金</w:t>
            </w:r>
            <w:r>
              <w:rPr>
                <w:rFonts w:ascii="宋体" w:hAnsi="宋体" w:cs="宋体" w:eastAsia="宋体" w:hint="default"/>
                <w:spacing w:val="61"/>
                <w:sz w:val="21"/>
                <w:szCs w:val="21"/>
              </w:rPr>
              <w:t> </w:t>
            </w:r>
            <w:r>
              <w:rPr>
                <w:rFonts w:ascii="宋体" w:hAnsi="宋体" w:cs="宋体" w:eastAsia="宋体" w:hint="default"/>
                <w:sz w:val="21"/>
                <w:szCs w:val="21"/>
              </w:rPr>
              <w:t>4200</w:t>
            </w:r>
          </w:p>
          <w:p>
            <w:pPr>
              <w:pStyle w:val="TableParagraph"/>
              <w:spacing w:line="272" w:lineRule="exact" w:before="2"/>
              <w:ind w:left="103" w:right="101"/>
              <w:jc w:val="left"/>
              <w:rPr>
                <w:rFonts w:ascii="宋体" w:hAnsi="宋体" w:cs="宋体" w:eastAsia="宋体" w:hint="default"/>
                <w:sz w:val="21"/>
                <w:szCs w:val="21"/>
              </w:rPr>
            </w:pPr>
            <w:r>
              <w:rPr>
                <w:rFonts w:ascii="宋体" w:hAnsi="宋体" w:cs="宋体" w:eastAsia="宋体" w:hint="default"/>
                <w:sz w:val="21"/>
                <w:szCs w:val="21"/>
              </w:rPr>
              <w:t>万，于</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pacing w:val="-14"/>
                <w:w w:val="100"/>
                <w:sz w:val="21"/>
                <w:szCs w:val="21"/>
              </w:rPr>
              <w:t>到期偿后续借，续</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借期限为</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137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99"/>
              <w:jc w:val="left"/>
              <w:rPr>
                <w:rFonts w:ascii="宋体" w:hAnsi="宋体" w:cs="宋体" w:eastAsia="宋体" w:hint="default"/>
                <w:sz w:val="21"/>
                <w:szCs w:val="21"/>
              </w:rPr>
            </w:pPr>
            <w:r>
              <w:rPr>
                <w:rFonts w:ascii="宋体" w:hAnsi="宋体" w:cs="宋体" w:eastAsia="宋体" w:hint="default"/>
                <w:spacing w:val="2"/>
                <w:sz w:val="21"/>
                <w:szCs w:val="21"/>
              </w:rPr>
              <w:t>递延所得税负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sz w:val="21"/>
              </w:rPr>
              <w:t>2,109.16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0.11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100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主要是本年认购</w:t>
            </w:r>
          </w:p>
          <w:p>
            <w:pPr>
              <w:pStyle w:val="TableParagraph"/>
              <w:spacing w:line="237" w:lineRule="auto"/>
              <w:ind w:left="103" w:right="0"/>
              <w:jc w:val="both"/>
              <w:rPr>
                <w:rFonts w:ascii="宋体" w:hAnsi="宋体" w:cs="宋体" w:eastAsia="宋体" w:hint="default"/>
                <w:sz w:val="21"/>
                <w:szCs w:val="21"/>
              </w:rPr>
            </w:pPr>
            <w:r>
              <w:rPr>
                <w:rFonts w:ascii="宋体" w:hAnsi="宋体" w:cs="宋体" w:eastAsia="宋体" w:hint="default"/>
                <w:spacing w:val="13"/>
                <w:sz w:val="21"/>
                <w:szCs w:val="21"/>
              </w:rPr>
              <w:t>中油资本限售股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w:t>
            </w:r>
            <w:r>
              <w:rPr>
                <w:rFonts w:ascii="宋体" w:hAnsi="宋体" w:cs="宋体" w:eastAsia="宋体" w:hint="default"/>
                <w:spacing w:val="-42"/>
                <w:sz w:val="21"/>
                <w:szCs w:val="21"/>
              </w:rPr>
              <w:t> </w:t>
            </w:r>
            <w:r>
              <w:rPr>
                <w:rFonts w:ascii="宋体" w:hAnsi="宋体" w:cs="宋体" w:eastAsia="宋体" w:hint="default"/>
                <w:sz w:val="21"/>
                <w:szCs w:val="21"/>
              </w:rPr>
              <w:t>允</w:t>
            </w:r>
            <w:r>
              <w:rPr>
                <w:rFonts w:ascii="宋体" w:hAnsi="宋体" w:cs="宋体" w:eastAsia="宋体" w:hint="default"/>
                <w:spacing w:val="-40"/>
                <w:sz w:val="21"/>
                <w:szCs w:val="21"/>
              </w:rPr>
              <w:t> </w:t>
            </w:r>
            <w:r>
              <w:rPr>
                <w:rFonts w:ascii="宋体" w:hAnsi="宋体" w:cs="宋体" w:eastAsia="宋体" w:hint="default"/>
                <w:sz w:val="21"/>
                <w:szCs w:val="21"/>
              </w:rPr>
              <w:t>价</w:t>
            </w:r>
            <w:r>
              <w:rPr>
                <w:rFonts w:ascii="宋体" w:hAnsi="宋体" w:cs="宋体" w:eastAsia="宋体" w:hint="default"/>
                <w:spacing w:val="-42"/>
                <w:sz w:val="21"/>
                <w:szCs w:val="21"/>
              </w:rPr>
              <w:t> </w:t>
            </w:r>
            <w:r>
              <w:rPr>
                <w:rFonts w:ascii="宋体" w:hAnsi="宋体" w:cs="宋体" w:eastAsia="宋体" w:hint="default"/>
                <w:sz w:val="21"/>
                <w:szCs w:val="21"/>
              </w:rPr>
              <w:t>值</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spacing w:val="-42"/>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1.4</w:t>
            </w:r>
            <w:r>
              <w:rPr>
                <w:rFonts w:ascii="宋体" w:hAnsi="宋体" w:cs="宋体" w:eastAsia="宋体" w:hint="default"/>
                <w:spacing w:val="28"/>
                <w:sz w:val="21"/>
                <w:szCs w:val="21"/>
              </w:rPr>
              <w:t> </w:t>
            </w:r>
            <w:r>
              <w:rPr>
                <w:rFonts w:ascii="宋体" w:hAnsi="宋体" w:cs="宋体" w:eastAsia="宋体" w:hint="default"/>
                <w:spacing w:val="15"/>
                <w:sz w:val="21"/>
                <w:szCs w:val="21"/>
              </w:rPr>
              <w:t>亿所产生的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递延所得税负债。</w:t>
            </w:r>
          </w:p>
        </w:tc>
      </w:tr>
      <w:tr>
        <w:trPr>
          <w:trHeight w:val="164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37,821.92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1.94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21,611.67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1.22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75.01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2"/>
                <w:sz w:val="21"/>
                <w:szCs w:val="21"/>
              </w:rPr>
              <w:t> </w:t>
            </w:r>
            <w:r>
              <w:rPr>
                <w:rFonts w:ascii="宋体" w:hAnsi="宋体" w:cs="宋体" w:eastAsia="宋体" w:hint="default"/>
                <w:sz w:val="21"/>
                <w:szCs w:val="21"/>
              </w:rPr>
              <w:t>本</w:t>
            </w:r>
            <w:r>
              <w:rPr>
                <w:rFonts w:ascii="宋体" w:hAnsi="宋体" w:cs="宋体" w:eastAsia="宋体" w:hint="default"/>
                <w:spacing w:val="-40"/>
                <w:sz w:val="21"/>
                <w:szCs w:val="21"/>
              </w:rPr>
              <w:t> </w:t>
            </w:r>
            <w:r>
              <w:rPr>
                <w:rFonts w:ascii="宋体" w:hAnsi="宋体" w:cs="宋体" w:eastAsia="宋体" w:hint="default"/>
                <w:sz w:val="21"/>
                <w:szCs w:val="21"/>
              </w:rPr>
              <w:t>公</w:t>
            </w:r>
            <w:r>
              <w:rPr>
                <w:rFonts w:ascii="宋体" w:hAnsi="宋体" w:cs="宋体" w:eastAsia="宋体" w:hint="default"/>
                <w:spacing w:val="-42"/>
                <w:sz w:val="21"/>
                <w:szCs w:val="21"/>
              </w:rPr>
              <w:t> </w:t>
            </w:r>
            <w:r>
              <w:rPr>
                <w:rFonts w:ascii="宋体" w:hAnsi="宋体" w:cs="宋体" w:eastAsia="宋体" w:hint="default"/>
                <w:sz w:val="21"/>
                <w:szCs w:val="21"/>
              </w:rPr>
              <w:t>积</w:t>
            </w:r>
            <w:r>
              <w:rPr>
                <w:rFonts w:ascii="宋体" w:hAnsi="宋体" w:cs="宋体" w:eastAsia="宋体" w:hint="default"/>
                <w:spacing w:val="-42"/>
                <w:sz w:val="21"/>
                <w:szCs w:val="21"/>
              </w:rPr>
              <w:t> </w:t>
            </w:r>
            <w:r>
              <w:rPr>
                <w:rFonts w:ascii="宋体" w:hAnsi="宋体" w:cs="宋体" w:eastAsia="宋体" w:hint="default"/>
                <w:sz w:val="21"/>
                <w:szCs w:val="21"/>
              </w:rPr>
              <w:t>增</w:t>
            </w:r>
            <w:r>
              <w:rPr>
                <w:rFonts w:ascii="宋体" w:hAnsi="宋体" w:cs="宋体" w:eastAsia="宋体" w:hint="default"/>
                <w:spacing w:val="-42"/>
                <w:sz w:val="21"/>
                <w:szCs w:val="21"/>
              </w:rPr>
              <w:t> </w:t>
            </w:r>
            <w:r>
              <w:rPr>
                <w:rFonts w:ascii="宋体" w:hAnsi="宋体" w:cs="宋体" w:eastAsia="宋体" w:hint="default"/>
                <w:sz w:val="21"/>
                <w:szCs w:val="21"/>
              </w:rPr>
              <w:t>加</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44"/>
                <w:sz w:val="21"/>
                <w:szCs w:val="21"/>
              </w:rPr>
              <w:t> </w:t>
            </w:r>
            <w:r>
              <w:rPr>
                <w:rFonts w:ascii="宋体" w:hAnsi="宋体" w:cs="宋体" w:eastAsia="宋体" w:hint="default"/>
                <w:spacing w:val="-10"/>
                <w:sz w:val="21"/>
                <w:szCs w:val="21"/>
              </w:rPr>
              <w:t>亿，主要是股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sz w:val="21"/>
                <w:szCs w:val="21"/>
              </w:rPr>
              <w:t>权激励增加资本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公积</w:t>
            </w:r>
            <w:r>
              <w:rPr>
                <w:rFonts w:ascii="宋体" w:hAnsi="宋体" w:cs="宋体" w:eastAsia="宋体" w:hint="default"/>
                <w:spacing w:val="-49"/>
                <w:sz w:val="21"/>
                <w:szCs w:val="21"/>
              </w:rPr>
              <w:t> </w:t>
            </w:r>
            <w:r>
              <w:rPr>
                <w:rFonts w:ascii="宋体" w:hAnsi="宋体" w:cs="宋体" w:eastAsia="宋体" w:hint="default"/>
                <w:sz w:val="21"/>
                <w:szCs w:val="21"/>
              </w:rPr>
              <w:t>2.43</w:t>
            </w:r>
            <w:r>
              <w:rPr>
                <w:rFonts w:ascii="宋体" w:hAnsi="宋体" w:cs="宋体" w:eastAsia="宋体" w:hint="default"/>
                <w:spacing w:val="-52"/>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pacing w:val="13"/>
                <w:sz w:val="21"/>
                <w:szCs w:val="21"/>
              </w:rPr>
              <w:t>购买金盾少数股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东权益溢价冲减</w:t>
            </w:r>
          </w:p>
        </w:tc>
      </w:tr>
    </w:tbl>
    <w:p>
      <w:pPr>
        <w:spacing w:after="0" w:line="237" w:lineRule="auto"/>
        <w:jc w:val="both"/>
        <w:rPr>
          <w:rFonts w:ascii="宋体" w:hAnsi="宋体" w:cs="宋体" w:eastAsia="宋体" w:hint="default"/>
          <w:sz w:val="21"/>
          <w:szCs w:val="21"/>
        </w:rPr>
        <w:sectPr>
          <w:pgSz w:w="11910" w:h="16840"/>
          <w:pgMar w:header="880" w:footer="1195" w:top="1120" w:bottom="1380" w:left="1200" w:right="6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498"/>
        <w:gridCol w:w="1265"/>
        <w:gridCol w:w="1373"/>
        <w:gridCol w:w="1265"/>
        <w:gridCol w:w="1330"/>
        <w:gridCol w:w="1287"/>
        <w:gridCol w:w="1798"/>
      </w:tblGrid>
      <w:tr>
        <w:trPr>
          <w:trHeight w:val="110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2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本期期末数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6" w:right="151"/>
              <w:jc w:val="both"/>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29"/>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40" w:lineRule="auto"/>
              <w:ind w:left="112" w:right="108"/>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472"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7"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pacing w:val="-49"/>
                <w:sz w:val="21"/>
                <w:szCs w:val="21"/>
              </w:rPr>
              <w:t> </w:t>
            </w:r>
            <w:r>
              <w:rPr>
                <w:rFonts w:ascii="宋体" w:hAnsi="宋体" w:cs="宋体" w:eastAsia="宋体" w:hint="default"/>
                <w:sz w:val="21"/>
                <w:szCs w:val="21"/>
              </w:rPr>
              <w:t>0.71</w:t>
            </w:r>
            <w:r>
              <w:rPr>
                <w:rFonts w:ascii="宋体" w:hAnsi="宋体" w:cs="宋体" w:eastAsia="宋体" w:hint="default"/>
                <w:spacing w:val="-52"/>
                <w:sz w:val="21"/>
                <w:szCs w:val="21"/>
              </w:rPr>
              <w:t> </w:t>
            </w:r>
            <w:r>
              <w:rPr>
                <w:rFonts w:ascii="宋体" w:hAnsi="宋体" w:cs="宋体" w:eastAsia="宋体" w:hint="default"/>
                <w:sz w:val="21"/>
                <w:szCs w:val="21"/>
              </w:rPr>
              <w:t>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r>
      <w:tr>
        <w:trPr>
          <w:trHeight w:val="826"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4"/>
              <w:jc w:val="center"/>
              <w:rPr>
                <w:rFonts w:ascii="宋体" w:hAnsi="宋体" w:cs="宋体" w:eastAsia="宋体" w:hint="default"/>
                <w:sz w:val="21"/>
                <w:szCs w:val="21"/>
              </w:rPr>
            </w:pPr>
            <w:r>
              <w:rPr>
                <w:rFonts w:ascii="宋体"/>
                <w:sz w:val="21"/>
              </w:rPr>
              <w:t>21,204.75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1.09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100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主要是本年实施</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3"/>
                <w:sz w:val="21"/>
                <w:szCs w:val="21"/>
              </w:rPr>
              <w:t>股权激励确认回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购义务。</w:t>
            </w:r>
          </w:p>
        </w:tc>
      </w:tr>
    </w:tbl>
    <w:p>
      <w:pPr>
        <w:spacing w:line="240" w:lineRule="auto" w:before="3"/>
        <w:rPr>
          <w:rFonts w:ascii="Times New Roman" w:hAnsi="Times New Roman" w:cs="Times New Roman" w:eastAsia="Times New Roman" w:hint="default"/>
          <w:sz w:val="26"/>
          <w:szCs w:val="26"/>
        </w:rPr>
      </w:pPr>
    </w:p>
    <w:p>
      <w:pPr>
        <w:pStyle w:val="Heading6"/>
        <w:tabs>
          <w:tab w:pos="1017" w:val="left" w:leader="none"/>
        </w:tabs>
        <w:spacing w:line="240" w:lineRule="auto" w:before="36"/>
        <w:ind w:left="59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440" w:val="left" w:leader="none"/>
        </w:tabs>
        <w:spacing w:line="240" w:lineRule="auto" w:before="59"/>
        <w:ind w:left="598" w:right="0"/>
        <w:jc w:val="left"/>
      </w:pPr>
      <w:r>
        <w:rPr/>
        <w:t>□适用</w:t>
        <w:tab/>
        <w:t>√不适用</w:t>
      </w:r>
    </w:p>
    <w:p>
      <w:pPr>
        <w:spacing w:line="240" w:lineRule="auto" w:before="2"/>
        <w:rPr>
          <w:rFonts w:ascii="宋体" w:hAnsi="宋体" w:cs="宋体" w:eastAsia="宋体" w:hint="default"/>
          <w:sz w:val="28"/>
          <w:szCs w:val="28"/>
        </w:rPr>
      </w:pPr>
    </w:p>
    <w:p>
      <w:pPr>
        <w:pStyle w:val="Heading6"/>
        <w:tabs>
          <w:tab w:pos="1017" w:val="left" w:leader="none"/>
        </w:tabs>
        <w:spacing w:line="240" w:lineRule="auto"/>
        <w:ind w:left="598" w:right="0"/>
        <w:jc w:val="left"/>
        <w:rPr>
          <w:b w:val="0"/>
          <w:bCs w:val="0"/>
        </w:rPr>
      </w:pPr>
      <w:r>
        <w:rPr>
          <w:rFonts w:ascii="宋体" w:hAnsi="宋体" w:cs="宋体" w:eastAsia="宋体" w:hint="default"/>
          <w:w w:val="95"/>
        </w:rPr>
        <w:t>3.</w:t>
        <w:tab/>
      </w:r>
      <w:r>
        <w:rPr/>
        <w:t>其他说明</w:t>
      </w:r>
      <w:r>
        <w:rPr>
          <w:b w:val="0"/>
          <w:bCs w:val="0"/>
        </w:rPr>
      </w:r>
    </w:p>
    <w:p>
      <w:pPr>
        <w:pStyle w:val="BodyText"/>
        <w:tabs>
          <w:tab w:pos="1440" w:val="left" w:leader="none"/>
        </w:tabs>
        <w:spacing w:line="240" w:lineRule="auto" w:before="56"/>
        <w:ind w:left="598" w:right="0"/>
        <w:jc w:val="left"/>
      </w:pPr>
      <w:r>
        <w:rPr/>
        <w:t>□适用</w:t>
        <w:tab/>
        <w:t>√不适用</w:t>
      </w:r>
    </w:p>
    <w:p>
      <w:pPr>
        <w:spacing w:line="240" w:lineRule="auto" w:before="2"/>
        <w:rPr>
          <w:rFonts w:ascii="宋体" w:hAnsi="宋体" w:cs="宋体" w:eastAsia="宋体" w:hint="default"/>
          <w:sz w:val="28"/>
          <w:szCs w:val="28"/>
        </w:rPr>
      </w:pPr>
    </w:p>
    <w:p>
      <w:pPr>
        <w:pStyle w:val="Heading6"/>
        <w:tabs>
          <w:tab w:pos="1437" w:val="left" w:leader="none"/>
        </w:tabs>
        <w:spacing w:line="240" w:lineRule="auto"/>
        <w:ind w:left="59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1440" w:val="left" w:leader="none"/>
        </w:tabs>
        <w:spacing w:line="240" w:lineRule="auto" w:before="58"/>
        <w:ind w:left="598" w:right="0"/>
        <w:jc w:val="left"/>
      </w:pPr>
      <w:r>
        <w:rPr/>
        <w:t>□适用</w:t>
        <w:tab/>
      </w:r>
      <w:r>
        <w:rPr>
          <w:spacing w:val="-3"/>
        </w:rPr>
        <w:t>√不适用</w:t>
      </w:r>
      <w:r>
        <w:rPr/>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5"/>
          <w:pgSz w:w="11910" w:h="16840"/>
          <w:pgMar w:footer="1195" w:header="880" w:top="1120" w:bottom="1380" w:left="1200" w:right="660"/>
        </w:sectPr>
      </w:pPr>
    </w:p>
    <w:p>
      <w:pPr>
        <w:pStyle w:val="Heading6"/>
        <w:tabs>
          <w:tab w:pos="1437" w:val="left" w:leader="none"/>
        </w:tabs>
        <w:spacing w:line="240" w:lineRule="auto" w:before="36"/>
        <w:ind w:left="598" w:right="-18"/>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6"/>
        <w:spacing w:line="240" w:lineRule="auto" w:before="56"/>
        <w:ind w:left="598" w:right="-18"/>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9"/>
        <w:ind w:left="59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0"/>
        <w:ind w:left="598" w:right="0"/>
        <w:jc w:val="left"/>
      </w:pPr>
      <w:r>
        <w:rPr/>
        <w:t>单位：万元</w:t>
      </w:r>
    </w:p>
    <w:p>
      <w:pPr>
        <w:spacing w:after="0" w:line="240" w:lineRule="auto"/>
        <w:jc w:val="left"/>
        <w:sectPr>
          <w:type w:val="continuous"/>
          <w:pgSz w:w="11910" w:h="16840"/>
          <w:pgMar w:top="1120" w:bottom="1380" w:left="1200" w:right="660"/>
          <w:cols w:num="2" w:equalWidth="0">
            <w:col w:w="3128" w:space="4654"/>
            <w:col w:w="2268"/>
          </w:cols>
        </w:sectPr>
      </w:pPr>
    </w:p>
    <w:p>
      <w:pPr>
        <w:spacing w:line="240" w:lineRule="auto" w:before="7"/>
        <w:rPr>
          <w:rFonts w:ascii="宋体" w:hAnsi="宋体" w:cs="宋体" w:eastAsia="宋体" w:hint="default"/>
          <w:sz w:val="2"/>
          <w:szCs w:val="2"/>
        </w:rPr>
      </w:pPr>
    </w:p>
    <w:tbl>
      <w:tblPr>
        <w:tblW w:w="0" w:type="auto"/>
        <w:jc w:val="left"/>
        <w:tblInd w:w="48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18,382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248,472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266,854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-93.11%</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200" w:right="660"/>
        </w:sectPr>
      </w:pPr>
    </w:p>
    <w:p>
      <w:pPr>
        <w:pStyle w:val="Heading6"/>
        <w:spacing w:line="240" w:lineRule="auto" w:before="36"/>
        <w:ind w:left="598"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440" w:val="left" w:leader="none"/>
        </w:tabs>
        <w:spacing w:line="240" w:lineRule="auto" w:before="58"/>
        <w:ind w:left="598"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before="0"/>
        <w:ind w:left="598" w:right="0"/>
        <w:jc w:val="left"/>
      </w:pPr>
      <w:r>
        <w:rPr/>
        <w:t>单位：万元</w:t>
      </w:r>
    </w:p>
    <w:p>
      <w:pPr>
        <w:spacing w:after="0" w:line="240" w:lineRule="auto"/>
        <w:jc w:val="left"/>
        <w:sectPr>
          <w:type w:val="continuous"/>
          <w:pgSz w:w="11910" w:h="16840"/>
          <w:pgMar w:top="1120" w:bottom="1380" w:left="1200" w:right="660"/>
          <w:cols w:num="2" w:equalWidth="0">
            <w:col w:w="2497" w:space="5285"/>
            <w:col w:w="2268"/>
          </w:cols>
        </w:sectPr>
      </w:pP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086"/>
        <w:gridCol w:w="709"/>
        <w:gridCol w:w="1975"/>
        <w:gridCol w:w="1001"/>
        <w:gridCol w:w="1135"/>
        <w:gridCol w:w="992"/>
        <w:gridCol w:w="852"/>
        <w:gridCol w:w="991"/>
      </w:tblGrid>
      <w:tr>
        <w:trPr>
          <w:trHeight w:val="110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135"/>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地点</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项目内容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0" w:right="177"/>
              <w:jc w:val="both"/>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企业注</w:t>
            </w:r>
            <w:r>
              <w:rPr>
                <w:rFonts w:ascii="宋体" w:hAnsi="宋体" w:cs="宋体" w:eastAsia="宋体" w:hint="default"/>
                <w:spacing w:val="-102"/>
                <w:sz w:val="21"/>
                <w:szCs w:val="21"/>
              </w:rPr>
              <w:t> </w:t>
            </w:r>
            <w:r>
              <w:rPr>
                <w:rFonts w:ascii="宋体" w:hAnsi="宋体" w:cs="宋体" w:eastAsia="宋体" w:hint="default"/>
                <w:sz w:val="21"/>
                <w:szCs w:val="21"/>
              </w:rPr>
              <w:t>册资本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139"/>
              <w:jc w:val="left"/>
              <w:rPr>
                <w:rFonts w:ascii="宋体" w:hAnsi="宋体" w:cs="宋体" w:eastAsia="宋体" w:hint="default"/>
                <w:sz w:val="21"/>
                <w:szCs w:val="21"/>
              </w:rPr>
            </w:pPr>
            <w:r>
              <w:rPr>
                <w:rFonts w:ascii="宋体" w:hAnsi="宋体" w:cs="宋体" w:eastAsia="宋体" w:hint="default"/>
                <w:sz w:val="21"/>
                <w:szCs w:val="21"/>
              </w:rPr>
              <w:t>项目计划</w:t>
            </w:r>
            <w:r>
              <w:rPr>
                <w:rFonts w:ascii="宋体" w:hAnsi="宋体" w:cs="宋体" w:eastAsia="宋体" w:hint="default"/>
                <w:w w:val="100"/>
                <w:sz w:val="21"/>
                <w:szCs w:val="21"/>
              </w:rPr>
              <w:t> </w:t>
            </w:r>
            <w:r>
              <w:rPr>
                <w:rFonts w:ascii="宋体" w:hAnsi="宋体" w:cs="宋体" w:eastAsia="宋体" w:hint="default"/>
                <w:sz w:val="21"/>
                <w:szCs w:val="21"/>
              </w:rPr>
              <w:t>投资总额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1"/>
              <w:jc w:val="both"/>
              <w:rPr>
                <w:rFonts w:ascii="宋体" w:hAnsi="宋体" w:cs="宋体" w:eastAsia="宋体" w:hint="default"/>
                <w:sz w:val="21"/>
                <w:szCs w:val="21"/>
              </w:rPr>
            </w:pPr>
            <w:r>
              <w:rPr>
                <w:rFonts w:ascii="宋体" w:hAnsi="宋体" w:cs="宋体" w:eastAsia="宋体" w:hint="default"/>
                <w:sz w:val="21"/>
                <w:szCs w:val="21"/>
              </w:rPr>
              <w:t>投资完</w:t>
            </w:r>
            <w:r>
              <w:rPr>
                <w:rFonts w:ascii="宋体" w:hAnsi="宋体" w:cs="宋体" w:eastAsia="宋体" w:hint="default"/>
                <w:spacing w:val="-102"/>
                <w:sz w:val="21"/>
                <w:szCs w:val="21"/>
              </w:rPr>
              <w:t> </w:t>
            </w:r>
            <w:r>
              <w:rPr>
                <w:rFonts w:ascii="宋体" w:hAnsi="宋体" w:cs="宋体" w:eastAsia="宋体" w:hint="default"/>
                <w:sz w:val="21"/>
                <w:szCs w:val="21"/>
              </w:rPr>
              <w:t>成后所</w:t>
            </w:r>
            <w:r>
              <w:rPr>
                <w:rFonts w:ascii="宋体" w:hAnsi="宋体" w:cs="宋体" w:eastAsia="宋体" w:hint="default"/>
                <w:spacing w:val="-102"/>
                <w:sz w:val="21"/>
                <w:szCs w:val="21"/>
              </w:rPr>
              <w:t> </w:t>
            </w:r>
            <w:r>
              <w:rPr>
                <w:rFonts w:ascii="宋体" w:hAnsi="宋体" w:cs="宋体" w:eastAsia="宋体" w:hint="default"/>
                <w:sz w:val="21"/>
                <w:szCs w:val="21"/>
              </w:rPr>
              <w:t>占股比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before="1"/>
              <w:ind w:left="175" w:right="170"/>
              <w:jc w:val="center"/>
              <w:rPr>
                <w:rFonts w:ascii="宋体" w:hAnsi="宋体" w:cs="宋体" w:eastAsia="宋体" w:hint="default"/>
                <w:sz w:val="21"/>
                <w:szCs w:val="21"/>
              </w:rPr>
            </w:pPr>
            <w:r>
              <w:rPr>
                <w:rFonts w:ascii="宋体" w:hAnsi="宋体" w:cs="宋体" w:eastAsia="宋体" w:hint="default"/>
                <w:sz w:val="21"/>
                <w:szCs w:val="21"/>
              </w:rPr>
              <w:t>度完成</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87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航天信息股份有限</w:t>
            </w:r>
            <w:r>
              <w:rPr>
                <w:rFonts w:ascii="宋体" w:hAnsi="宋体" w:cs="宋体" w:eastAsia="宋体" w:hint="default"/>
                <w:w w:val="100"/>
                <w:sz w:val="21"/>
                <w:szCs w:val="21"/>
              </w:rPr>
              <w:t> </w:t>
            </w:r>
            <w:r>
              <w:rPr>
                <w:rFonts w:ascii="宋体" w:hAnsi="宋体" w:cs="宋体" w:eastAsia="宋体" w:hint="default"/>
                <w:sz w:val="21"/>
                <w:szCs w:val="21"/>
              </w:rPr>
              <w:t>公司新设浙江诺诺</w:t>
            </w:r>
            <w:r>
              <w:rPr>
                <w:rFonts w:ascii="宋体" w:hAnsi="宋体" w:cs="宋体" w:eastAsia="宋体" w:hint="default"/>
                <w:w w:val="100"/>
                <w:sz w:val="21"/>
                <w:szCs w:val="21"/>
              </w:rPr>
              <w:t> </w:t>
            </w:r>
            <w:r>
              <w:rPr>
                <w:rFonts w:ascii="宋体" w:hAnsi="宋体" w:cs="宋体" w:eastAsia="宋体" w:hint="default"/>
                <w:sz w:val="21"/>
                <w:szCs w:val="21"/>
              </w:rPr>
              <w:t>网络科技有限公司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71"/>
              <w:jc w:val="both"/>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省杭</w:t>
            </w:r>
            <w:r>
              <w:rPr>
                <w:rFonts w:ascii="宋体" w:hAnsi="宋体" w:cs="宋体" w:eastAsia="宋体" w:hint="default"/>
                <w:spacing w:val="-103"/>
                <w:sz w:val="21"/>
                <w:szCs w:val="21"/>
              </w:rPr>
              <w:t> </w:t>
            </w:r>
            <w:r>
              <w:rPr>
                <w:rFonts w:ascii="宋体" w:hAnsi="宋体" w:cs="宋体" w:eastAsia="宋体" w:hint="default"/>
                <w:sz w:val="21"/>
                <w:szCs w:val="21"/>
              </w:rPr>
              <w:t>州市</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77"/>
              <w:jc w:val="both"/>
              <w:rPr>
                <w:rFonts w:ascii="宋体" w:hAnsi="宋体" w:cs="宋体" w:eastAsia="宋体" w:hint="default"/>
                <w:sz w:val="21"/>
                <w:szCs w:val="21"/>
              </w:rPr>
            </w:pPr>
            <w:r>
              <w:rPr>
                <w:rFonts w:ascii="宋体" w:hAnsi="宋体" w:cs="宋体" w:eastAsia="宋体" w:hint="default"/>
                <w:sz w:val="21"/>
                <w:szCs w:val="21"/>
              </w:rPr>
              <w:t>航天信息股份有限</w:t>
            </w:r>
            <w:r>
              <w:rPr>
                <w:rFonts w:ascii="宋体" w:hAnsi="宋体" w:cs="宋体" w:eastAsia="宋体" w:hint="default"/>
                <w:w w:val="100"/>
                <w:sz w:val="21"/>
                <w:szCs w:val="21"/>
              </w:rPr>
              <w:t> </w:t>
            </w:r>
            <w:r>
              <w:rPr>
                <w:rFonts w:ascii="宋体" w:hAnsi="宋体" w:cs="宋体" w:eastAsia="宋体" w:hint="default"/>
                <w:sz w:val="21"/>
                <w:szCs w:val="21"/>
              </w:rPr>
              <w:t>公司新设浙江诺诺</w:t>
            </w:r>
            <w:r>
              <w:rPr>
                <w:rFonts w:ascii="宋体" w:hAnsi="宋体" w:cs="宋体" w:eastAsia="宋体" w:hint="default"/>
                <w:w w:val="100"/>
                <w:sz w:val="21"/>
                <w:szCs w:val="21"/>
              </w:rPr>
              <w:t> </w:t>
            </w:r>
            <w:r>
              <w:rPr>
                <w:rFonts w:ascii="宋体" w:hAnsi="宋体" w:cs="宋体" w:eastAsia="宋体" w:hint="default"/>
                <w:sz w:val="21"/>
                <w:szCs w:val="21"/>
              </w:rPr>
              <w:t>网络科技有限公司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20000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15,600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4"/>
              <w:ind w:left="314" w:right="101" w:hanging="20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7,800</w:t>
            </w:r>
          </w:p>
        </w:tc>
      </w:tr>
      <w:tr>
        <w:trPr>
          <w:trHeight w:val="1099"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航天信息江苏有限</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公司分立江苏爱信</w:t>
            </w:r>
            <w:r>
              <w:rPr>
                <w:rFonts w:ascii="宋体" w:hAnsi="宋体" w:cs="宋体" w:eastAsia="宋体" w:hint="default"/>
                <w:w w:val="100"/>
                <w:sz w:val="21"/>
                <w:szCs w:val="21"/>
              </w:rPr>
              <w:t> </w:t>
            </w:r>
            <w:r>
              <w:rPr>
                <w:rFonts w:ascii="宋体" w:hAnsi="宋体" w:cs="宋体" w:eastAsia="宋体" w:hint="default"/>
                <w:sz w:val="21"/>
                <w:szCs w:val="21"/>
              </w:rPr>
              <w:t>诺信息技术有限公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71"/>
              <w:jc w:val="both"/>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pacing w:val="-103"/>
                <w:sz w:val="21"/>
                <w:szCs w:val="21"/>
              </w:rPr>
              <w:t> </w:t>
            </w:r>
            <w:r>
              <w:rPr>
                <w:rFonts w:ascii="宋体" w:hAnsi="宋体" w:cs="宋体" w:eastAsia="宋体" w:hint="default"/>
                <w:sz w:val="21"/>
                <w:szCs w:val="21"/>
              </w:rPr>
              <w:t>省南</w:t>
            </w:r>
            <w:r>
              <w:rPr>
                <w:rFonts w:ascii="宋体" w:hAnsi="宋体" w:cs="宋体" w:eastAsia="宋体" w:hint="default"/>
                <w:spacing w:val="-103"/>
                <w:sz w:val="21"/>
                <w:szCs w:val="21"/>
              </w:rPr>
              <w:t> </w:t>
            </w:r>
            <w:r>
              <w:rPr>
                <w:rFonts w:ascii="宋体" w:hAnsi="宋体" w:cs="宋体" w:eastAsia="宋体" w:hint="default"/>
                <w:sz w:val="21"/>
                <w:szCs w:val="21"/>
              </w:rPr>
              <w:t>京市</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航天信息江苏有限</w:t>
            </w:r>
          </w:p>
          <w:p>
            <w:pPr>
              <w:pStyle w:val="TableParagraph"/>
              <w:spacing w:line="237" w:lineRule="auto" w:before="2"/>
              <w:ind w:left="103" w:right="177"/>
              <w:jc w:val="both"/>
              <w:rPr>
                <w:rFonts w:ascii="宋体" w:hAnsi="宋体" w:cs="宋体" w:eastAsia="宋体" w:hint="default"/>
                <w:sz w:val="21"/>
                <w:szCs w:val="21"/>
              </w:rPr>
            </w:pPr>
            <w:r>
              <w:rPr>
                <w:rFonts w:ascii="宋体" w:hAnsi="宋体" w:cs="宋体" w:eastAsia="宋体" w:hint="default"/>
                <w:sz w:val="21"/>
                <w:szCs w:val="21"/>
              </w:rPr>
              <w:t>公司分立江苏爱信</w:t>
            </w:r>
            <w:r>
              <w:rPr>
                <w:rFonts w:ascii="宋体" w:hAnsi="宋体" w:cs="宋体" w:eastAsia="宋体" w:hint="default"/>
                <w:w w:val="100"/>
                <w:sz w:val="21"/>
                <w:szCs w:val="21"/>
              </w:rPr>
              <w:t> </w:t>
            </w:r>
            <w:r>
              <w:rPr>
                <w:rFonts w:ascii="宋体" w:hAnsi="宋体" w:cs="宋体" w:eastAsia="宋体" w:hint="default"/>
                <w:sz w:val="21"/>
                <w:szCs w:val="21"/>
              </w:rPr>
              <w:t>诺信息技术有限公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3300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z w:val="21"/>
              </w:rPr>
              <w:t>1,683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4" w:right="101" w:hanging="20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1,683</w:t>
            </w:r>
          </w:p>
        </w:tc>
      </w:tr>
      <w:tr>
        <w:trPr>
          <w:trHeight w:val="87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航天信息股份有限</w:t>
            </w:r>
            <w:r>
              <w:rPr>
                <w:rFonts w:ascii="宋体" w:hAnsi="宋体" w:cs="宋体" w:eastAsia="宋体" w:hint="default"/>
                <w:w w:val="100"/>
                <w:sz w:val="21"/>
                <w:szCs w:val="21"/>
              </w:rPr>
              <w:t> </w:t>
            </w:r>
            <w:r>
              <w:rPr>
                <w:rFonts w:ascii="宋体" w:hAnsi="宋体" w:cs="宋体" w:eastAsia="宋体" w:hint="default"/>
                <w:sz w:val="21"/>
                <w:szCs w:val="21"/>
              </w:rPr>
              <w:t>公司增资青海航天</w:t>
            </w:r>
            <w:r>
              <w:rPr>
                <w:rFonts w:ascii="宋体" w:hAnsi="宋体" w:cs="宋体" w:eastAsia="宋体" w:hint="default"/>
                <w:w w:val="100"/>
                <w:sz w:val="21"/>
                <w:szCs w:val="21"/>
              </w:rPr>
              <w:t> </w:t>
            </w:r>
            <w:r>
              <w:rPr>
                <w:rFonts w:ascii="宋体" w:hAnsi="宋体" w:cs="宋体" w:eastAsia="宋体" w:hint="default"/>
                <w:sz w:val="21"/>
                <w:szCs w:val="21"/>
              </w:rPr>
              <w:t>信息有限公司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71"/>
              <w:jc w:val="both"/>
              <w:rPr>
                <w:rFonts w:ascii="宋体" w:hAnsi="宋体" w:cs="宋体" w:eastAsia="宋体" w:hint="default"/>
                <w:sz w:val="21"/>
                <w:szCs w:val="21"/>
              </w:rPr>
            </w:pPr>
            <w:r>
              <w:rPr>
                <w:rFonts w:ascii="宋体" w:hAnsi="宋体" w:cs="宋体" w:eastAsia="宋体" w:hint="default"/>
                <w:sz w:val="21"/>
                <w:szCs w:val="21"/>
              </w:rPr>
              <w:t>青海</w:t>
            </w:r>
            <w:r>
              <w:rPr>
                <w:rFonts w:ascii="宋体" w:hAnsi="宋体" w:cs="宋体" w:eastAsia="宋体" w:hint="default"/>
                <w:spacing w:val="-103"/>
                <w:sz w:val="21"/>
                <w:szCs w:val="21"/>
              </w:rPr>
              <w:t> </w:t>
            </w:r>
            <w:r>
              <w:rPr>
                <w:rFonts w:ascii="宋体" w:hAnsi="宋体" w:cs="宋体" w:eastAsia="宋体" w:hint="default"/>
                <w:sz w:val="21"/>
                <w:szCs w:val="21"/>
              </w:rPr>
              <w:t>省西</w:t>
            </w:r>
            <w:r>
              <w:rPr>
                <w:rFonts w:ascii="宋体" w:hAnsi="宋体" w:cs="宋体" w:eastAsia="宋体" w:hint="default"/>
                <w:spacing w:val="-103"/>
                <w:sz w:val="21"/>
                <w:szCs w:val="21"/>
              </w:rPr>
              <w:t> </w:t>
            </w:r>
            <w:r>
              <w:rPr>
                <w:rFonts w:ascii="宋体" w:hAnsi="宋体" w:cs="宋体" w:eastAsia="宋体" w:hint="default"/>
                <w:sz w:val="21"/>
                <w:szCs w:val="21"/>
              </w:rPr>
              <w:t>宁市</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77"/>
              <w:jc w:val="both"/>
              <w:rPr>
                <w:rFonts w:ascii="宋体" w:hAnsi="宋体" w:cs="宋体" w:eastAsia="宋体" w:hint="default"/>
                <w:sz w:val="21"/>
                <w:szCs w:val="21"/>
              </w:rPr>
            </w:pPr>
            <w:r>
              <w:rPr>
                <w:rFonts w:ascii="宋体" w:hAnsi="宋体" w:cs="宋体" w:eastAsia="宋体" w:hint="default"/>
                <w:sz w:val="21"/>
                <w:szCs w:val="21"/>
              </w:rPr>
              <w:t>航天信息股份有限</w:t>
            </w:r>
            <w:r>
              <w:rPr>
                <w:rFonts w:ascii="宋体" w:hAnsi="宋体" w:cs="宋体" w:eastAsia="宋体" w:hint="default"/>
                <w:w w:val="100"/>
                <w:sz w:val="21"/>
                <w:szCs w:val="21"/>
              </w:rPr>
              <w:t> </w:t>
            </w:r>
            <w:r>
              <w:rPr>
                <w:rFonts w:ascii="宋体" w:hAnsi="宋体" w:cs="宋体" w:eastAsia="宋体" w:hint="default"/>
                <w:sz w:val="21"/>
                <w:szCs w:val="21"/>
              </w:rPr>
              <w:t>公司增资青海航天</w:t>
            </w:r>
            <w:r>
              <w:rPr>
                <w:rFonts w:ascii="宋体" w:hAnsi="宋体" w:cs="宋体" w:eastAsia="宋体" w:hint="default"/>
                <w:w w:val="100"/>
                <w:sz w:val="21"/>
                <w:szCs w:val="21"/>
              </w:rPr>
              <w:t> </w:t>
            </w:r>
            <w:r>
              <w:rPr>
                <w:rFonts w:ascii="宋体" w:hAnsi="宋体" w:cs="宋体" w:eastAsia="宋体" w:hint="default"/>
                <w:sz w:val="21"/>
                <w:szCs w:val="21"/>
              </w:rPr>
              <w:t>信息有限公司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z w:val="21"/>
              </w:rPr>
              <w:t>306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4"/>
              <w:ind w:left="314" w:right="101" w:hanging="20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306</w:t>
            </w:r>
          </w:p>
        </w:tc>
      </w:tr>
    </w:tbl>
    <w:p>
      <w:pPr>
        <w:spacing w:after="0" w:line="240" w:lineRule="auto"/>
        <w:jc w:val="right"/>
        <w:rPr>
          <w:rFonts w:ascii="宋体" w:hAnsi="宋体" w:cs="宋体" w:eastAsia="宋体" w:hint="default"/>
          <w:sz w:val="21"/>
          <w:szCs w:val="21"/>
        </w:rPr>
        <w:sectPr>
          <w:type w:val="continuous"/>
          <w:pgSz w:w="11910" w:h="16840"/>
          <w:pgMar w:top="1120" w:bottom="1380" w:left="1200" w:right="6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086"/>
        <w:gridCol w:w="709"/>
        <w:gridCol w:w="1975"/>
        <w:gridCol w:w="1001"/>
        <w:gridCol w:w="1135"/>
        <w:gridCol w:w="992"/>
        <w:gridCol w:w="852"/>
        <w:gridCol w:w="991"/>
      </w:tblGrid>
      <w:tr>
        <w:trPr>
          <w:trHeight w:val="110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135"/>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地点</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项目内容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0" w:right="177"/>
              <w:jc w:val="both"/>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企业注</w:t>
            </w:r>
            <w:r>
              <w:rPr>
                <w:rFonts w:ascii="宋体" w:hAnsi="宋体" w:cs="宋体" w:eastAsia="宋体" w:hint="default"/>
                <w:spacing w:val="-102"/>
                <w:sz w:val="21"/>
                <w:szCs w:val="21"/>
              </w:rPr>
              <w:t> </w:t>
            </w:r>
            <w:r>
              <w:rPr>
                <w:rFonts w:ascii="宋体" w:hAnsi="宋体" w:cs="宋体" w:eastAsia="宋体" w:hint="default"/>
                <w:sz w:val="21"/>
                <w:szCs w:val="21"/>
              </w:rPr>
              <w:t>册资本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139"/>
              <w:jc w:val="left"/>
              <w:rPr>
                <w:rFonts w:ascii="宋体" w:hAnsi="宋体" w:cs="宋体" w:eastAsia="宋体" w:hint="default"/>
                <w:sz w:val="21"/>
                <w:szCs w:val="21"/>
              </w:rPr>
            </w:pPr>
            <w:r>
              <w:rPr>
                <w:rFonts w:ascii="宋体" w:hAnsi="宋体" w:cs="宋体" w:eastAsia="宋体" w:hint="default"/>
                <w:sz w:val="21"/>
                <w:szCs w:val="21"/>
              </w:rPr>
              <w:t>项目计划</w:t>
            </w:r>
            <w:r>
              <w:rPr>
                <w:rFonts w:ascii="宋体" w:hAnsi="宋体" w:cs="宋体" w:eastAsia="宋体" w:hint="default"/>
                <w:w w:val="100"/>
                <w:sz w:val="21"/>
                <w:szCs w:val="21"/>
              </w:rPr>
              <w:t> </w:t>
            </w:r>
            <w:r>
              <w:rPr>
                <w:rFonts w:ascii="宋体" w:hAnsi="宋体" w:cs="宋体" w:eastAsia="宋体" w:hint="default"/>
                <w:sz w:val="21"/>
                <w:szCs w:val="21"/>
              </w:rPr>
              <w:t>投资总额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1"/>
              <w:jc w:val="both"/>
              <w:rPr>
                <w:rFonts w:ascii="宋体" w:hAnsi="宋体" w:cs="宋体" w:eastAsia="宋体" w:hint="default"/>
                <w:sz w:val="21"/>
                <w:szCs w:val="21"/>
              </w:rPr>
            </w:pPr>
            <w:r>
              <w:rPr>
                <w:rFonts w:ascii="宋体" w:hAnsi="宋体" w:cs="宋体" w:eastAsia="宋体" w:hint="default"/>
                <w:sz w:val="21"/>
                <w:szCs w:val="21"/>
              </w:rPr>
              <w:t>投资完</w:t>
            </w:r>
            <w:r>
              <w:rPr>
                <w:rFonts w:ascii="宋体" w:hAnsi="宋体" w:cs="宋体" w:eastAsia="宋体" w:hint="default"/>
                <w:spacing w:val="-102"/>
                <w:sz w:val="21"/>
                <w:szCs w:val="21"/>
              </w:rPr>
              <w:t> </w:t>
            </w:r>
            <w:r>
              <w:rPr>
                <w:rFonts w:ascii="宋体" w:hAnsi="宋体" w:cs="宋体" w:eastAsia="宋体" w:hint="default"/>
                <w:sz w:val="21"/>
                <w:szCs w:val="21"/>
              </w:rPr>
              <w:t>成后所</w:t>
            </w:r>
            <w:r>
              <w:rPr>
                <w:rFonts w:ascii="宋体" w:hAnsi="宋体" w:cs="宋体" w:eastAsia="宋体" w:hint="default"/>
                <w:spacing w:val="-102"/>
                <w:sz w:val="21"/>
                <w:szCs w:val="21"/>
              </w:rPr>
              <w:t> </w:t>
            </w:r>
            <w:r>
              <w:rPr>
                <w:rFonts w:ascii="宋体" w:hAnsi="宋体" w:cs="宋体" w:eastAsia="宋体" w:hint="default"/>
                <w:sz w:val="21"/>
                <w:szCs w:val="21"/>
              </w:rPr>
              <w:t>占股比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75" w:right="170"/>
              <w:jc w:val="center"/>
              <w:rPr>
                <w:rFonts w:ascii="宋体" w:hAnsi="宋体" w:cs="宋体" w:eastAsia="宋体" w:hint="default"/>
                <w:sz w:val="21"/>
                <w:szCs w:val="21"/>
              </w:rPr>
            </w:pPr>
            <w:r>
              <w:rPr>
                <w:rFonts w:ascii="宋体" w:hAnsi="宋体" w:cs="宋体" w:eastAsia="宋体" w:hint="default"/>
                <w:sz w:val="21"/>
                <w:szCs w:val="21"/>
              </w:rPr>
              <w:t>度完成</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876"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航天信息股份有限</w:t>
            </w:r>
            <w:r>
              <w:rPr>
                <w:rFonts w:ascii="宋体" w:hAnsi="宋体" w:cs="宋体" w:eastAsia="宋体" w:hint="default"/>
                <w:w w:val="100"/>
                <w:sz w:val="21"/>
                <w:szCs w:val="21"/>
              </w:rPr>
              <w:t> </w:t>
            </w:r>
            <w:r>
              <w:rPr>
                <w:rFonts w:ascii="宋体" w:hAnsi="宋体" w:cs="宋体" w:eastAsia="宋体" w:hint="default"/>
                <w:sz w:val="21"/>
                <w:szCs w:val="21"/>
              </w:rPr>
              <w:t>公司增资湖北航天</w:t>
            </w:r>
            <w:r>
              <w:rPr>
                <w:rFonts w:ascii="宋体" w:hAnsi="宋体" w:cs="宋体" w:eastAsia="宋体" w:hint="default"/>
                <w:w w:val="100"/>
                <w:sz w:val="21"/>
                <w:szCs w:val="21"/>
              </w:rPr>
              <w:t> </w:t>
            </w:r>
            <w:r>
              <w:rPr>
                <w:rFonts w:ascii="宋体" w:hAnsi="宋体" w:cs="宋体" w:eastAsia="宋体" w:hint="default"/>
                <w:sz w:val="21"/>
                <w:szCs w:val="21"/>
              </w:rPr>
              <w:t>信息有限公司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71"/>
              <w:jc w:val="both"/>
              <w:rPr>
                <w:rFonts w:ascii="宋体" w:hAnsi="宋体" w:cs="宋体" w:eastAsia="宋体" w:hint="default"/>
                <w:sz w:val="21"/>
                <w:szCs w:val="21"/>
              </w:rPr>
            </w:pPr>
            <w:r>
              <w:rPr>
                <w:rFonts w:ascii="宋体" w:hAnsi="宋体" w:cs="宋体" w:eastAsia="宋体" w:hint="default"/>
                <w:sz w:val="21"/>
                <w:szCs w:val="21"/>
              </w:rPr>
              <w:t>湖北</w:t>
            </w:r>
            <w:r>
              <w:rPr>
                <w:rFonts w:ascii="宋体" w:hAnsi="宋体" w:cs="宋体" w:eastAsia="宋体" w:hint="default"/>
                <w:spacing w:val="-103"/>
                <w:sz w:val="21"/>
                <w:szCs w:val="21"/>
              </w:rPr>
              <w:t> </w:t>
            </w:r>
            <w:r>
              <w:rPr>
                <w:rFonts w:ascii="宋体" w:hAnsi="宋体" w:cs="宋体" w:eastAsia="宋体" w:hint="default"/>
                <w:sz w:val="21"/>
                <w:szCs w:val="21"/>
              </w:rPr>
              <w:t>省武</w:t>
            </w:r>
            <w:r>
              <w:rPr>
                <w:rFonts w:ascii="宋体" w:hAnsi="宋体" w:cs="宋体" w:eastAsia="宋体" w:hint="default"/>
                <w:spacing w:val="-103"/>
                <w:sz w:val="21"/>
                <w:szCs w:val="21"/>
              </w:rPr>
              <w:t> </w:t>
            </w:r>
            <w:r>
              <w:rPr>
                <w:rFonts w:ascii="宋体" w:hAnsi="宋体" w:cs="宋体" w:eastAsia="宋体" w:hint="default"/>
                <w:sz w:val="21"/>
                <w:szCs w:val="21"/>
              </w:rPr>
              <w:t>汉市</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77"/>
              <w:jc w:val="both"/>
              <w:rPr>
                <w:rFonts w:ascii="宋体" w:hAnsi="宋体" w:cs="宋体" w:eastAsia="宋体" w:hint="default"/>
                <w:sz w:val="21"/>
                <w:szCs w:val="21"/>
              </w:rPr>
            </w:pPr>
            <w:r>
              <w:rPr>
                <w:rFonts w:ascii="宋体" w:hAnsi="宋体" w:cs="宋体" w:eastAsia="宋体" w:hint="default"/>
                <w:sz w:val="21"/>
                <w:szCs w:val="21"/>
              </w:rPr>
              <w:t>航天信息股份有限</w:t>
            </w:r>
            <w:r>
              <w:rPr>
                <w:rFonts w:ascii="宋体" w:hAnsi="宋体" w:cs="宋体" w:eastAsia="宋体" w:hint="default"/>
                <w:w w:val="100"/>
                <w:sz w:val="21"/>
                <w:szCs w:val="21"/>
              </w:rPr>
              <w:t> </w:t>
            </w:r>
            <w:r>
              <w:rPr>
                <w:rFonts w:ascii="宋体" w:hAnsi="宋体" w:cs="宋体" w:eastAsia="宋体" w:hint="default"/>
                <w:sz w:val="21"/>
                <w:szCs w:val="21"/>
              </w:rPr>
              <w:t>公司增资湖北航天</w:t>
            </w:r>
            <w:r>
              <w:rPr>
                <w:rFonts w:ascii="宋体" w:hAnsi="宋体" w:cs="宋体" w:eastAsia="宋体" w:hint="default"/>
                <w:w w:val="100"/>
                <w:sz w:val="21"/>
                <w:szCs w:val="21"/>
              </w:rPr>
              <w:t> </w:t>
            </w:r>
            <w:r>
              <w:rPr>
                <w:rFonts w:ascii="宋体" w:hAnsi="宋体" w:cs="宋体" w:eastAsia="宋体" w:hint="default"/>
                <w:sz w:val="21"/>
                <w:szCs w:val="21"/>
              </w:rPr>
              <w:t>信息有限公司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3350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z w:val="21"/>
              </w:rPr>
              <w:t>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14" w:right="101" w:hanging="20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629</w:t>
            </w:r>
          </w:p>
        </w:tc>
      </w:tr>
      <w:tr>
        <w:trPr>
          <w:trHeight w:val="1099"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航天信息股份有限</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公司收购北京航天</w:t>
            </w:r>
            <w:r>
              <w:rPr>
                <w:rFonts w:ascii="宋体" w:hAnsi="宋体" w:cs="宋体" w:eastAsia="宋体" w:hint="default"/>
                <w:w w:val="100"/>
                <w:sz w:val="21"/>
                <w:szCs w:val="21"/>
              </w:rPr>
              <w:t> </w:t>
            </w:r>
            <w:r>
              <w:rPr>
                <w:rFonts w:ascii="宋体" w:hAnsi="宋体" w:cs="宋体" w:eastAsia="宋体" w:hint="default"/>
                <w:sz w:val="21"/>
                <w:szCs w:val="21"/>
              </w:rPr>
              <w:t>金盾科技有限公司</w:t>
            </w:r>
            <w:r>
              <w:rPr>
                <w:rFonts w:ascii="宋体" w:hAnsi="宋体" w:cs="宋体" w:eastAsia="宋体" w:hint="default"/>
                <w:w w:val="100"/>
                <w:sz w:val="21"/>
                <w:szCs w:val="21"/>
              </w:rPr>
              <w:t> </w:t>
            </w:r>
            <w:r>
              <w:rPr>
                <w:rFonts w:ascii="宋体" w:hAnsi="宋体" w:cs="宋体" w:eastAsia="宋体" w:hint="default"/>
                <w:sz w:val="21"/>
                <w:szCs w:val="21"/>
              </w:rPr>
              <w:t>31.12%</w:t>
            </w:r>
            <w:r>
              <w:rPr>
                <w:rFonts w:ascii="宋体" w:hAnsi="宋体" w:cs="宋体" w:eastAsia="宋体" w:hint="default"/>
                <w:sz w:val="21"/>
                <w:szCs w:val="21"/>
              </w:rPr>
              <w:t>股权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71"/>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市</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航天信息股份有限</w:t>
            </w:r>
          </w:p>
          <w:p>
            <w:pPr>
              <w:pStyle w:val="TableParagraph"/>
              <w:spacing w:line="237" w:lineRule="auto"/>
              <w:ind w:left="103" w:right="177"/>
              <w:jc w:val="both"/>
              <w:rPr>
                <w:rFonts w:ascii="宋体" w:hAnsi="宋体" w:cs="宋体" w:eastAsia="宋体" w:hint="default"/>
                <w:sz w:val="21"/>
                <w:szCs w:val="21"/>
              </w:rPr>
            </w:pPr>
            <w:r>
              <w:rPr>
                <w:rFonts w:ascii="宋体" w:hAnsi="宋体" w:cs="宋体" w:eastAsia="宋体" w:hint="default"/>
                <w:sz w:val="21"/>
                <w:szCs w:val="21"/>
              </w:rPr>
              <w:t>公司收购北京航天</w:t>
            </w:r>
            <w:r>
              <w:rPr>
                <w:rFonts w:ascii="宋体" w:hAnsi="宋体" w:cs="宋体" w:eastAsia="宋体" w:hint="default"/>
                <w:w w:val="100"/>
                <w:sz w:val="21"/>
                <w:szCs w:val="21"/>
              </w:rPr>
              <w:t> </w:t>
            </w:r>
            <w:r>
              <w:rPr>
                <w:rFonts w:ascii="宋体" w:hAnsi="宋体" w:cs="宋体" w:eastAsia="宋体" w:hint="default"/>
                <w:sz w:val="21"/>
                <w:szCs w:val="21"/>
              </w:rPr>
              <w:t>金盾科技有限公司</w:t>
            </w:r>
            <w:r>
              <w:rPr>
                <w:rFonts w:ascii="宋体" w:hAnsi="宋体" w:cs="宋体" w:eastAsia="宋体" w:hint="default"/>
                <w:w w:val="100"/>
                <w:sz w:val="21"/>
                <w:szCs w:val="21"/>
              </w:rPr>
              <w:t> </w:t>
            </w:r>
            <w:r>
              <w:rPr>
                <w:rFonts w:ascii="宋体" w:hAnsi="宋体" w:cs="宋体" w:eastAsia="宋体" w:hint="default"/>
                <w:sz w:val="21"/>
                <w:szCs w:val="21"/>
              </w:rPr>
              <w:t>31.12%</w:t>
            </w:r>
            <w:r>
              <w:rPr>
                <w:rFonts w:ascii="宋体" w:hAnsi="宋体" w:cs="宋体" w:eastAsia="宋体" w:hint="default"/>
                <w:sz w:val="21"/>
                <w:szCs w:val="21"/>
              </w:rPr>
              <w:t>股权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1960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z w:val="21"/>
              </w:rPr>
              <w:t>7,964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77.04%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7,964</w:t>
            </w:r>
          </w:p>
        </w:tc>
      </w:tr>
    </w:tbl>
    <w:p>
      <w:pPr>
        <w:spacing w:line="240" w:lineRule="auto" w:before="1"/>
        <w:rPr>
          <w:rFonts w:ascii="宋体" w:hAnsi="宋体" w:cs="宋体" w:eastAsia="宋体" w:hint="default"/>
          <w:sz w:val="21"/>
          <w:szCs w:val="21"/>
        </w:rPr>
      </w:pPr>
    </w:p>
    <w:p>
      <w:pPr>
        <w:pStyle w:val="Heading6"/>
        <w:spacing w:line="240" w:lineRule="auto" w:before="36"/>
        <w:ind w:left="57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6"/>
        <w:ind w:left="578" w:right="0"/>
        <w:jc w:val="both"/>
      </w:pPr>
      <w:r>
        <w:rPr/>
        <w:t>□适用  √不适用</w:t>
      </w:r>
    </w:p>
    <w:p>
      <w:pPr>
        <w:spacing w:line="240" w:lineRule="auto" w:before="2"/>
        <w:rPr>
          <w:rFonts w:ascii="宋体" w:hAnsi="宋体" w:cs="宋体" w:eastAsia="宋体" w:hint="default"/>
          <w:sz w:val="28"/>
          <w:szCs w:val="28"/>
        </w:rPr>
      </w:pPr>
    </w:p>
    <w:p>
      <w:pPr>
        <w:pStyle w:val="Heading6"/>
        <w:spacing w:line="240" w:lineRule="auto"/>
        <w:ind w:left="57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8"/>
        <w:ind w:left="578" w:right="0"/>
        <w:jc w:val="both"/>
      </w:pPr>
      <w:r>
        <w:rPr/>
        <w:t>√适用  □不适用</w:t>
      </w:r>
    </w:p>
    <w:p>
      <w:pPr>
        <w:pStyle w:val="BodyText"/>
        <w:spacing w:line="240" w:lineRule="auto" w:before="104"/>
        <w:ind w:left="998" w:right="0"/>
        <w:jc w:val="left"/>
        <w:rPr>
          <w:rFonts w:ascii="Times New Roman" w:hAnsi="Times New Roman" w:cs="Times New Roman" w:eastAsia="Times New Roman" w:hint="default"/>
        </w:rPr>
      </w:pPr>
      <w:r>
        <w:rPr/>
        <w:t>本公司本期初认购中油资本（股票代码</w:t>
      </w:r>
      <w:r>
        <w:rPr>
          <w:spacing w:val="-55"/>
        </w:rPr>
        <w:t> </w:t>
      </w:r>
      <w:r>
        <w:rPr>
          <w:rFonts w:ascii="Times New Roman" w:hAnsi="Times New Roman" w:cs="Times New Roman" w:eastAsia="Times New Roman" w:hint="default"/>
        </w:rPr>
        <w:t>000681</w:t>
      </w:r>
      <w:r>
        <w:rPr/>
        <w:t>）定向增发的</w:t>
      </w:r>
      <w:r>
        <w:rPr>
          <w:spacing w:val="-55"/>
        </w:rPr>
        <w:t> </w:t>
      </w:r>
      <w:r>
        <w:rPr>
          <w:rFonts w:ascii="Times New Roman" w:hAnsi="Times New Roman" w:cs="Times New Roman" w:eastAsia="Times New Roman" w:hint="default"/>
        </w:rPr>
        <w:t>1.75</w:t>
      </w:r>
      <w:r>
        <w:rPr>
          <w:rFonts w:ascii="Times New Roman" w:hAnsi="Times New Roman" w:cs="Times New Roman" w:eastAsia="Times New Roman" w:hint="default"/>
          <w:spacing w:val="-5"/>
        </w:rPr>
        <w:t> </w:t>
      </w:r>
      <w:r>
        <w:rPr/>
        <w:t>亿限制性股票，根据</w:t>
      </w:r>
      <w:r>
        <w:rPr>
          <w:spacing w:val="-54"/>
        </w:rPr>
        <w:t> </w:t>
      </w:r>
      <w:r>
        <w:rPr>
          <w:rFonts w:ascii="Times New Roman" w:hAnsi="Times New Roman" w:cs="Times New Roman" w:eastAsia="Times New Roman" w:hint="default"/>
        </w:rPr>
        <w:t>2016</w:t>
      </w:r>
    </w:p>
    <w:p>
      <w:pPr>
        <w:pStyle w:val="BodyText"/>
        <w:spacing w:line="336" w:lineRule="auto" w:before="110"/>
        <w:ind w:left="578" w:right="570"/>
        <w:jc w:val="both"/>
      </w:pP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月第六届第九次董事会决议，公司将该限制性股票纳入市值管理，并对其进行业绩评价。故</w:t>
      </w:r>
      <w:r>
        <w:rPr>
          <w:w w:val="100"/>
        </w:rPr>
        <w:t> </w:t>
      </w:r>
      <w:r>
        <w:rPr>
          <w:spacing w:val="-2"/>
        </w:rPr>
        <w:t>公司根据管理金融资产的业务模式，将中油资本限售股股票投资指定为以公允价值计量且变动计</w:t>
      </w:r>
      <w:r>
        <w:rPr>
          <w:spacing w:val="-25"/>
        </w:rPr>
        <w:t> </w:t>
      </w:r>
      <w:r>
        <w:rPr>
          <w:spacing w:val="-25"/>
        </w:rPr>
      </w:r>
      <w:r>
        <w:rPr>
          <w:spacing w:val="-3"/>
        </w:rPr>
        <w:t>入损益的金融资产，公允价值由专业评估机构天健兴业资产评估有限公司采用</w:t>
      </w:r>
      <w:r>
        <w:rPr>
          <w:spacing w:val="-30"/>
        </w:rPr>
        <w:t> </w:t>
      </w:r>
      <w:r>
        <w:rPr>
          <w:rFonts w:ascii="Times New Roman" w:hAnsi="Times New Roman" w:cs="Times New Roman" w:eastAsia="Times New Roman" w:hint="default"/>
        </w:rPr>
        <w:t>Black-Scholes</w:t>
      </w:r>
      <w:r>
        <w:rPr>
          <w:rFonts w:ascii="Times New Roman" w:hAnsi="Times New Roman" w:cs="Times New Roman" w:eastAsia="Times New Roman" w:hint="default"/>
          <w:spacing w:val="20"/>
        </w:rPr>
        <w:t> </w:t>
      </w:r>
      <w:r>
        <w:rPr>
          <w:spacing w:val="-3"/>
        </w:rPr>
        <w:t>期权</w:t>
      </w:r>
      <w:r>
        <w:rPr>
          <w:spacing w:val="-97"/>
        </w:rPr>
        <w:t> </w:t>
      </w:r>
      <w:r>
        <w:rPr/>
        <w:t>定价模型确定。</w:t>
      </w:r>
    </w:p>
    <w:p>
      <w:pPr>
        <w:spacing w:line="240" w:lineRule="auto" w:before="13"/>
        <w:rPr>
          <w:rFonts w:ascii="宋体" w:hAnsi="宋体" w:cs="宋体" w:eastAsia="宋体" w:hint="default"/>
          <w:sz w:val="29"/>
          <w:szCs w:val="29"/>
        </w:rPr>
      </w:pPr>
    </w:p>
    <w:p>
      <w:pPr>
        <w:pStyle w:val="Heading6"/>
        <w:spacing w:line="240" w:lineRule="auto"/>
        <w:ind w:left="57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3"/>
        </w:rPr>
        <w:t> </w:t>
      </w:r>
      <w:r>
        <w:rPr/>
        <w:t>重大资产和股权出售</w:t>
      </w:r>
      <w:r>
        <w:rPr>
          <w:b w:val="0"/>
          <w:bCs w:val="0"/>
        </w:rPr>
      </w:r>
    </w:p>
    <w:p>
      <w:pPr>
        <w:pStyle w:val="BodyText"/>
        <w:spacing w:line="240" w:lineRule="auto" w:before="58"/>
        <w:ind w:left="578" w:right="0"/>
        <w:jc w:val="both"/>
      </w:pPr>
      <w:r>
        <w:rPr/>
        <w:t>□适用  √不适用</w:t>
      </w:r>
    </w:p>
    <w:p>
      <w:pPr>
        <w:spacing w:after="0" w:line="240" w:lineRule="auto"/>
        <w:jc w:val="both"/>
        <w:sectPr>
          <w:footerReference w:type="default" r:id="rId16"/>
          <w:pgSz w:w="11910" w:h="16840"/>
          <w:pgMar w:footer="1195" w:header="880" w:top="1120" w:bottom="1380" w:left="122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7"/>
          <w:footerReference w:type="default" r:id="rId18"/>
          <w:pgSz w:w="16840" w:h="11910" w:orient="landscape"/>
          <w:pgMar w:header="880" w:footer="1195" w:top="1120" w:bottom="1380" w:left="1220" w:right="1300"/>
          <w:pgNumType w:start="22"/>
        </w:sectPr>
      </w:pPr>
    </w:p>
    <w:p>
      <w:pPr>
        <w:pStyle w:val="Heading6"/>
        <w:tabs>
          <w:tab w:pos="1060" w:val="left" w:leader="none"/>
        </w:tabs>
        <w:spacing w:line="240" w:lineRule="auto" w:before="177"/>
        <w:ind w:left="220"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tabs>
          <w:tab w:pos="1062" w:val="left" w:leader="none"/>
        </w:tabs>
        <w:spacing w:line="240" w:lineRule="auto" w:before="56"/>
        <w:ind w:left="220" w:right="-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0"/>
        <w:ind w:left="220" w:right="0"/>
        <w:jc w:val="left"/>
      </w:pPr>
      <w:r>
        <w:rPr/>
        <w:t>单位：万元</w:t>
      </w:r>
    </w:p>
    <w:p>
      <w:pPr>
        <w:spacing w:after="0" w:line="240" w:lineRule="auto"/>
        <w:jc w:val="left"/>
        <w:sectPr>
          <w:type w:val="continuous"/>
          <w:pgSz w:w="16840" w:h="11910" w:orient="landscape"/>
          <w:pgMar w:top="1120" w:bottom="1380" w:left="1220" w:right="1300"/>
          <w:cols w:num="2" w:equalWidth="0">
            <w:col w:w="3171" w:space="9652"/>
            <w:col w:w="149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美国爱瑞技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术开发公司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电子及计算机软件、硬件及系统集成技术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1,002.31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5,227.10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1,231.28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16,823.63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-26.88</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爱信诺征信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企业征信服务；企业管理咨询；投资管理；</w:t>
            </w:r>
          </w:p>
          <w:p>
            <w:pPr>
              <w:pStyle w:val="TableParagraph"/>
              <w:spacing w:line="237" w:lineRule="auto"/>
              <w:ind w:left="103" w:right="71"/>
              <w:jc w:val="both"/>
              <w:rPr>
                <w:rFonts w:ascii="宋体" w:hAnsi="宋体" w:cs="宋体" w:eastAsia="宋体" w:hint="default"/>
                <w:sz w:val="21"/>
                <w:szCs w:val="21"/>
              </w:rPr>
            </w:pPr>
            <w:r>
              <w:rPr>
                <w:rFonts w:ascii="宋体" w:hAnsi="宋体" w:cs="宋体" w:eastAsia="宋体" w:hint="default"/>
                <w:spacing w:val="-3"/>
                <w:sz w:val="21"/>
                <w:szCs w:val="21"/>
              </w:rPr>
              <w:t>技术推广、技术开发、技术服务、技术转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让、技术咨询；软件开发；销售计算机、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软件及辅助设备。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5,387.19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5,186.27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1,428.36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158.61</w:t>
            </w:r>
          </w:p>
        </w:tc>
      </w:tr>
      <w:tr>
        <w:trPr>
          <w:trHeight w:val="545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安徽航天信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增值税防伪税控系统的技术推广和技术</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服务；电子产品、通信设备、计算机及辅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助设备、智能机电产品、财税专用设备的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研制、生产、销售及咨询；计算机网络工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程安装与调试；信息安全技术、网络及终</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端技术、多媒体技术、工业自动化控制技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术、环保技术、生物工程技术的开发、转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让、咨询服务；建设工程总承包；工程设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计、施工、项目管理和相关的技术与管理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sz w:val="21"/>
                <w:szCs w:val="21"/>
              </w:rPr>
              <w:t>服务；系统集成业务的咨询、设计、实施；</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智能枪弹柜销售；商务信息咨询；信息技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术服务管理、信息安全管理；信息技术开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发；计算机软件领域内的技术开发、技术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咨询、技术转让、技术服务、计算机软件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及辅助设备的销售；互联网、物联网科技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领域内的技术开发、技术咨询、技术转让、</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技术服务、销售自产产品；大数据、虚拟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化、云计算领域内的技术开发、技术咨询、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技术转让、技术服务及辅助设备的销售；</w:t>
            </w:r>
            <w:r>
              <w:rPr>
                <w:rFonts w:ascii="宋体" w:hAnsi="宋体" w:cs="宋体" w:eastAsia="宋体" w:hint="default"/>
                <w:w w:val="100"/>
                <w:sz w:val="21"/>
                <w:szCs w:val="21"/>
              </w:rPr>
              <w:t> </w:t>
            </w:r>
            <w:r>
              <w:rPr>
                <w:rFonts w:ascii="宋体" w:hAnsi="宋体" w:cs="宋体" w:eastAsia="宋体" w:hint="default"/>
                <w:spacing w:val="-3"/>
                <w:sz w:val="21"/>
                <w:szCs w:val="21"/>
              </w:rPr>
              <w:t>企业征信服务；市场调查；企业信用管理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22,054.25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11,406.89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43,323.71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6,082.59</w:t>
            </w:r>
          </w:p>
        </w:tc>
      </w:tr>
    </w:tbl>
    <w:p>
      <w:pPr>
        <w:spacing w:after="0" w:line="240" w:lineRule="auto"/>
        <w:jc w:val="left"/>
        <w:rPr>
          <w:rFonts w:ascii="Times New Roman" w:hAnsi="Times New Roman" w:cs="Times New Roman" w:eastAsia="Times New Roman" w:hint="default"/>
          <w:sz w:val="21"/>
          <w:szCs w:val="21"/>
        </w:rPr>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北京航天金</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盾科技有限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技术开发、技术转让、技术咨询、技术服</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务；销售计算机、软件及辅助设备；技术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进出口、货物进出口、代理进出口。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77.04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22.96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12,834.54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4,934.40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57,256.70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2,681.59</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北京航天金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技术开发、转让、咨询、培训、服务；经</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济信息咨询（除中介服务）；销售机械电</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器设备、五金交电、化工产品（不含危险</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化学品及一类易制毒化学品）、办公设备</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及开发后的产品。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37.19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20,709.37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13,390.04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30,804.21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12,263.03</w:t>
            </w:r>
          </w:p>
        </w:tc>
      </w:tr>
      <w:tr>
        <w:trPr>
          <w:trHeight w:val="191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北京航天联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志科技有限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技术开发、转让、咨询、服务、培训；信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息咨询（除中介服务）；设备租赁（除汽</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车）；销售开发后的产品、百货、五金交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电、化工产品（不含危险化学品及一类易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制毒化学品）、民用建材、计算机及外围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设备、机械电器设备；组装计算机；货物</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进出口；代理进出口。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55.00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11,926.53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4,129.33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31,759.26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612.61</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北京航天世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纪投资咨询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pacing w:val="-3"/>
                <w:sz w:val="21"/>
                <w:szCs w:val="21"/>
              </w:rPr>
              <w:t>投资咨询；经济贸易咨询；企业策划；技</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9"/>
                <w:sz w:val="21"/>
                <w:szCs w:val="21"/>
              </w:rPr>
              <w:t>术开发、技术服务、技术转让、技术咨询；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计算机技术培训；销售自行开发后的产</w:t>
            </w:r>
            <w:r>
              <w:rPr>
                <w:rFonts w:ascii="宋体" w:hAnsi="宋体" w:cs="宋体" w:eastAsia="宋体" w:hint="default"/>
                <w:w w:val="100"/>
                <w:sz w:val="21"/>
                <w:szCs w:val="21"/>
              </w:rPr>
              <w:t> </w:t>
            </w:r>
            <w:r>
              <w:rPr>
                <w:rFonts w:ascii="宋体" w:hAnsi="宋体" w:cs="宋体" w:eastAsia="宋体" w:hint="default"/>
                <w:spacing w:val="-3"/>
                <w:sz w:val="21"/>
                <w:szCs w:val="21"/>
              </w:rPr>
              <w:t>品、机械设备、电子产品；计算机系统集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1,168.00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8,306.10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6,306.75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2,557.10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1,221.94</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北京捷文科</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技股份有限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3"/>
                <w:sz w:val="21"/>
                <w:szCs w:val="21"/>
              </w:rPr>
              <w:t>技术开发、技术服务；应用软件服务；计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算机系统服务；销售电子产品。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38,344.34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29,297.91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41,133.84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8,235.19</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区航天信息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培训学校</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pacing w:val="-3"/>
                <w:sz w:val="21"/>
                <w:szCs w:val="21"/>
              </w:rPr>
              <w:t>财税、金融、工商企业管理、计算机、物</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737.79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533.38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1,155.49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125.45</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连有限公司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电子通信设备、计算机及外围设备、机电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产品开发及销售；计算机软硬件技术、工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8,168.89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5,503.02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11,443.75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4,465.35</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1918"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业自动化控制技术、环保技术、生物工程</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技术开发、技术转让及服务；电子产品租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赁；计算机系统集成；网络工程施工；经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济信息咨询；国际贸易、转口贸易；化工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产品（不含化学危险品）、道路照明设施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的销售（以上均不含专项审批）；城市及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道路照明工程施工</w:t>
            </w:r>
            <w:r>
              <w:rPr>
                <w:rFonts w:ascii="Times New Roman" w:hAnsi="Times New Roman" w:cs="Times New Roman" w:eastAsia="Times New Roman" w:hint="default"/>
                <w:sz w:val="21"/>
                <w:szCs w:val="21"/>
              </w:rPr>
              <w:t>(</w:t>
            </w:r>
            <w:r>
              <w:rPr>
                <w:rFonts w:ascii="宋体" w:hAnsi="宋体" w:cs="宋体" w:eastAsia="宋体" w:hint="default"/>
                <w:sz w:val="21"/>
                <w:szCs w:val="21"/>
              </w:rPr>
              <w:t>凭资质证经营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大象慧云信</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数据处理；技术开发、技术转让、技术咨</w:t>
            </w:r>
          </w:p>
          <w:p>
            <w:pPr>
              <w:pStyle w:val="TableParagraph"/>
              <w:spacing w:line="240" w:lineRule="auto"/>
              <w:ind w:left="103" w:right="72"/>
              <w:jc w:val="left"/>
              <w:rPr>
                <w:rFonts w:ascii="宋体" w:hAnsi="宋体" w:cs="宋体" w:eastAsia="宋体" w:hint="default"/>
                <w:sz w:val="21"/>
                <w:szCs w:val="21"/>
              </w:rPr>
            </w:pPr>
            <w:r>
              <w:rPr>
                <w:rFonts w:ascii="宋体" w:hAnsi="宋体" w:cs="宋体" w:eastAsia="宋体" w:hint="default"/>
                <w:spacing w:val="-3"/>
                <w:sz w:val="21"/>
                <w:szCs w:val="21"/>
              </w:rPr>
              <w:t>询、技术服务；计算机系统服务；企业管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理咨询；销售计算机、软件及辅助设备。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6,986.07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5,270.21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4,236.91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191.87</w:t>
            </w:r>
          </w:p>
        </w:tc>
      </w:tr>
      <w:tr>
        <w:trPr>
          <w:trHeight w:val="218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福建航天信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电子及通信设备、计算机及外部设备、智</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能机电产品、税控收款机的销售和技术服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务；信息安全技术、信息技术、网络及终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端技术、多媒体技术、工业自动化控制技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术、环保技术、生物工程技术的开发、转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让、咨询、培训；财务报表编制服务；记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账服务；会计咨询；财务咨询服务；印章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制作。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1,124.50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12,448.42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4,572.06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21,030.80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3,866.23</w:t>
            </w:r>
          </w:p>
        </w:tc>
      </w:tr>
      <w:tr>
        <w:trPr>
          <w:trHeight w:val="191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3" w:right="216"/>
              <w:jc w:val="left"/>
              <w:rPr>
                <w:rFonts w:ascii="宋体" w:hAnsi="宋体" w:cs="宋体" w:eastAsia="宋体" w:hint="default"/>
                <w:sz w:val="21"/>
                <w:szCs w:val="21"/>
              </w:rPr>
            </w:pPr>
            <w:r>
              <w:rPr>
                <w:rFonts w:ascii="宋体" w:hAnsi="宋体" w:cs="宋体" w:eastAsia="宋体" w:hint="default"/>
                <w:sz w:val="21"/>
                <w:szCs w:val="21"/>
              </w:rPr>
              <w:t>甘肃航天信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计算机软件开发、综合布线、技术服务及</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咨询；电子产品（不含卫星地面接收设</w:t>
            </w:r>
            <w:r>
              <w:rPr>
                <w:rFonts w:ascii="宋体" w:hAnsi="宋体" w:cs="宋体" w:eastAsia="宋体" w:hint="default"/>
                <w:w w:val="100"/>
                <w:sz w:val="21"/>
                <w:szCs w:val="21"/>
              </w:rPr>
              <w:t> </w:t>
            </w:r>
            <w:r>
              <w:rPr>
                <w:rFonts w:ascii="宋体" w:hAnsi="宋体" w:cs="宋体" w:eastAsia="宋体" w:hint="default"/>
                <w:spacing w:val="-3"/>
                <w:sz w:val="21"/>
                <w:szCs w:val="21"/>
              </w:rPr>
              <w:t>施）、电子计算机、机电产品（不含小轿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车）、建筑材料、文化用品、会计用品的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批发零售；代理记账；财务信息咨询、企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业营销策划、商务信息咨询服务；金融设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备销售及维护、维修服务。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34.00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4,069.69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1,835.56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8,100.95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1,638.24</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16"/>
              <w:jc w:val="both"/>
              <w:rPr>
                <w:rFonts w:ascii="宋体" w:hAnsi="宋体" w:cs="宋体" w:eastAsia="宋体" w:hint="default"/>
                <w:sz w:val="21"/>
                <w:szCs w:val="21"/>
              </w:rPr>
            </w:pPr>
            <w:r>
              <w:rPr>
                <w:rFonts w:ascii="宋体" w:hAnsi="宋体" w:cs="宋体" w:eastAsia="宋体" w:hint="default"/>
                <w:sz w:val="21"/>
                <w:szCs w:val="21"/>
              </w:rPr>
              <w:t>广西航天信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销售经国家密码管理局审批并通过指定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检测机构产品质量检测的商用密码产品</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（凭许可证在有效期内经营，具体项目以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审批部门批准的为准）；计算机系统集成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501.00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11,364.07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3,365.22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24,715.68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3,452.08</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4369"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的开发、销售；办公自动化配套设备销售；</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3"/>
                <w:sz w:val="21"/>
                <w:szCs w:val="21"/>
              </w:rPr>
              <w:t>安全技术防范工程的设计、施工；电子信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息产品（除国家有专项规定外）的生产；</w:t>
            </w:r>
            <w:r>
              <w:rPr>
                <w:rFonts w:ascii="宋体" w:hAnsi="宋体" w:cs="宋体" w:eastAsia="宋体" w:hint="default"/>
                <w:w w:val="100"/>
                <w:sz w:val="21"/>
                <w:szCs w:val="21"/>
              </w:rPr>
              <w:t> </w:t>
            </w:r>
            <w:r>
              <w:rPr>
                <w:rFonts w:ascii="宋体" w:hAnsi="宋体" w:cs="宋体" w:eastAsia="宋体" w:hint="default"/>
                <w:sz w:val="21"/>
                <w:szCs w:val="21"/>
              </w:rPr>
              <w:t>计算机技术咨询、技术培训、维修服务；</w:t>
            </w:r>
            <w:r>
              <w:rPr>
                <w:rFonts w:ascii="宋体" w:hAnsi="宋体" w:cs="宋体" w:eastAsia="宋体" w:hint="default"/>
                <w:w w:val="100"/>
                <w:sz w:val="21"/>
                <w:szCs w:val="21"/>
              </w:rPr>
              <w:t> </w:t>
            </w:r>
            <w:r>
              <w:rPr>
                <w:rFonts w:ascii="宋体" w:hAnsi="宋体" w:cs="宋体" w:eastAsia="宋体" w:hint="default"/>
                <w:sz w:val="21"/>
                <w:szCs w:val="21"/>
              </w:rPr>
              <w:t>电子及通信设备、税控收款机、税控器、</w:t>
            </w:r>
            <w:r>
              <w:rPr>
                <w:rFonts w:ascii="宋体" w:hAnsi="宋体" w:cs="宋体" w:eastAsia="宋体" w:hint="default"/>
                <w:w w:val="100"/>
                <w:sz w:val="21"/>
                <w:szCs w:val="21"/>
              </w:rPr>
              <w:t> </w:t>
            </w:r>
            <w:r>
              <w:rPr>
                <w:rFonts w:ascii="宋体" w:hAnsi="宋体" w:cs="宋体" w:eastAsia="宋体" w:hint="default"/>
                <w:spacing w:val="-9"/>
                <w:sz w:val="21"/>
                <w:szCs w:val="21"/>
              </w:rPr>
              <w:t>税控机具的软、硬件及配件的销售、维修、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维护与技术服务；教学仪器、成套设备、</w:t>
            </w:r>
            <w:r>
              <w:rPr>
                <w:rFonts w:ascii="宋体" w:hAnsi="宋体" w:cs="宋体" w:eastAsia="宋体" w:hint="default"/>
                <w:w w:val="100"/>
                <w:sz w:val="21"/>
                <w:szCs w:val="21"/>
              </w:rPr>
              <w:t> </w:t>
            </w:r>
            <w:r>
              <w:rPr>
                <w:rFonts w:ascii="宋体" w:hAnsi="宋体" w:cs="宋体" w:eastAsia="宋体" w:hint="default"/>
                <w:spacing w:val="-3"/>
                <w:sz w:val="21"/>
                <w:szCs w:val="21"/>
              </w:rPr>
              <w:t>办公家具（除木制）、办公用品（除竹木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制品）、教育教学软件、中西乐器、乐器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配件、五金制品、机械设备、电子设备、</w:t>
            </w:r>
            <w:r>
              <w:rPr>
                <w:rFonts w:ascii="宋体" w:hAnsi="宋体" w:cs="宋体" w:eastAsia="宋体" w:hint="default"/>
                <w:w w:val="100"/>
                <w:sz w:val="21"/>
                <w:szCs w:val="21"/>
              </w:rPr>
              <w:t> </w:t>
            </w:r>
            <w:r>
              <w:rPr>
                <w:rFonts w:ascii="宋体" w:hAnsi="宋体" w:cs="宋体" w:eastAsia="宋体" w:hint="default"/>
                <w:spacing w:val="-3"/>
                <w:sz w:val="21"/>
                <w:szCs w:val="21"/>
              </w:rPr>
              <w:t>户外用品的批发及零售；场地租赁；电子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设备租赁，机械设备租赁；经营劳务派遣</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业务；自营和代理一般经营项目商品和技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术的进出口业务，许可经营项目商品和技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术的进出口业务须取得国家专项审批后</w:t>
            </w:r>
            <w:r>
              <w:rPr>
                <w:rFonts w:ascii="宋体" w:hAnsi="宋体" w:cs="宋体" w:eastAsia="宋体" w:hint="default"/>
                <w:w w:val="100"/>
                <w:sz w:val="21"/>
                <w:szCs w:val="21"/>
              </w:rPr>
              <w:t> </w:t>
            </w:r>
            <w:r>
              <w:rPr>
                <w:rFonts w:ascii="宋体" w:hAnsi="宋体" w:cs="宋体" w:eastAsia="宋体" w:hint="default"/>
                <w:sz w:val="21"/>
                <w:szCs w:val="21"/>
              </w:rPr>
              <w:t>方可经营。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9"/>
              <w:ind w:left="103" w:right="216"/>
              <w:jc w:val="both"/>
              <w:rPr>
                <w:rFonts w:ascii="宋体" w:hAnsi="宋体" w:cs="宋体" w:eastAsia="宋体" w:hint="default"/>
                <w:sz w:val="21"/>
                <w:szCs w:val="21"/>
              </w:rPr>
            </w:pPr>
            <w:r>
              <w:rPr>
                <w:rFonts w:ascii="宋体" w:hAnsi="宋体" w:cs="宋体" w:eastAsia="宋体" w:hint="default"/>
                <w:sz w:val="21"/>
                <w:szCs w:val="21"/>
              </w:rPr>
              <w:t>贵州爱信诺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航天信息有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法律、法规、国务院决定规定禁止的不得</w:t>
            </w:r>
          </w:p>
          <w:p>
            <w:pPr>
              <w:pStyle w:val="TableParagraph"/>
              <w:spacing w:line="235" w:lineRule="auto" w:before="3"/>
              <w:ind w:left="103" w:right="96"/>
              <w:jc w:val="both"/>
              <w:rPr>
                <w:rFonts w:ascii="宋体" w:hAnsi="宋体" w:cs="宋体" w:eastAsia="宋体" w:hint="default"/>
                <w:sz w:val="21"/>
                <w:szCs w:val="21"/>
              </w:rPr>
            </w:pPr>
            <w:r>
              <w:rPr>
                <w:rFonts w:ascii="宋体" w:hAnsi="宋体" w:cs="宋体" w:eastAsia="宋体" w:hint="default"/>
                <w:spacing w:val="-3"/>
                <w:sz w:val="21"/>
                <w:szCs w:val="21"/>
              </w:rPr>
              <w:t>经营；法律、法规、国务院决定规定应当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许可（审批）的，经审批机关批准后凭许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6"/>
                <w:sz w:val="21"/>
                <w:szCs w:val="21"/>
              </w:rPr>
              <w:t>可（审批）文件经营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法律、法规、国务院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决定规定无需许可（审批）的，市场主体</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自主选择经营。（代理记帐；销售</w:t>
            </w:r>
            <w:r>
              <w:rPr>
                <w:rFonts w:ascii="Times New Roman" w:hAnsi="Times New Roman" w:cs="Times New Roman" w:eastAsia="Times New Roman" w:hint="default"/>
                <w:spacing w:val="-2"/>
                <w:sz w:val="21"/>
                <w:szCs w:val="21"/>
              </w:rPr>
              <w:t>:II</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III</w:t>
            </w:r>
            <w:r>
              <w:rPr>
                <w:rFonts w:ascii="Times New Roman" w:hAnsi="Times New Roman" w:cs="Times New Roman" w:eastAsia="Times New Roman" w:hint="default"/>
                <w:spacing w:val="-31"/>
                <w:sz w:val="21"/>
                <w:szCs w:val="21"/>
              </w:rPr>
              <w:t> </w:t>
            </w:r>
            <w:r>
              <w:rPr>
                <w:rFonts w:ascii="宋体" w:hAnsi="宋体" w:cs="宋体" w:eastAsia="宋体" w:hint="default"/>
                <w:spacing w:val="-3"/>
                <w:sz w:val="21"/>
                <w:szCs w:val="21"/>
              </w:rPr>
              <w:t>类医疗器械（在医疗器械经营企业许可证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核准的经营范围内经营）；电子及通信设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备（卫星地面接收设施等涉及前置许可的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除外）、计算机及外部设备、智能机电产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品、财税专用设备的研制销售；信息安全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技术、网络及终端技术、多媒体技术、工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业自动化控制技术、环保技术的开发、转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6,504.01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1,917.35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13,273.12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1,905.56</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1918"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让、咨询；化工材料的销售（除专项）、</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3"/>
                <w:sz w:val="21"/>
                <w:szCs w:val="21"/>
              </w:rPr>
              <w:t>建筑材料的销售；进出口业务（以上经营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范围、国家禁止、限制的除外）；电子设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9"/>
                <w:sz w:val="21"/>
                <w:szCs w:val="21"/>
              </w:rPr>
              <w:t>备维修（精密仪器除外）；企业事务代理；</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计算机软件开发及销售、系统集成；教育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培训咨询（非职业非学历）；企业管理咨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询。</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海南航天信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计算机硬件及计算机配套产品、税控收款</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3"/>
                <w:sz w:val="21"/>
                <w:szCs w:val="21"/>
              </w:rPr>
              <w:t>机的销售；数码产品、办公设备、网络产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品、通讯设备、教育设备的销售；计算机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软件开发、计算机软件产品销售；网络布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线工程；计算机相关产品技术维修服务；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计算机业务咨询及培训，代理记账，税务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代理服务，财务咨询，企业管理咨询。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3,648.69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2,157.01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4,267.19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1,815.46</w:t>
            </w:r>
          </w:p>
        </w:tc>
      </w:tr>
      <w:tr>
        <w:trPr>
          <w:trHeight w:val="409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5"/>
              <w:ind w:left="103" w:right="99"/>
              <w:jc w:val="left"/>
              <w:rPr>
                <w:rFonts w:ascii="宋体" w:hAnsi="宋体" w:cs="宋体" w:eastAsia="宋体" w:hint="default"/>
                <w:sz w:val="21"/>
                <w:szCs w:val="21"/>
              </w:rPr>
            </w:pPr>
            <w:r>
              <w:rPr>
                <w:rFonts w:ascii="宋体" w:hAnsi="宋体" w:cs="宋体" w:eastAsia="宋体" w:hint="default"/>
                <w:w w:val="100"/>
                <w:sz w:val="21"/>
                <w:szCs w:val="21"/>
              </w:rPr>
              <w:t>航天</w:t>
            </w:r>
            <w:r>
              <w:rPr>
                <w:rFonts w:ascii="宋体" w:hAnsi="宋体" w:cs="宋体" w:eastAsia="宋体" w:hint="default"/>
                <w:spacing w:val="-3"/>
                <w:w w:val="100"/>
                <w:sz w:val="21"/>
                <w:szCs w:val="21"/>
              </w:rPr>
              <w:t>信</w:t>
            </w:r>
            <w:r>
              <w:rPr>
                <w:rFonts w:ascii="宋体" w:hAnsi="宋体" w:cs="宋体" w:eastAsia="宋体" w:hint="default"/>
                <w:spacing w:val="-94"/>
                <w:w w:val="100"/>
                <w:sz w:val="21"/>
                <w:szCs w:val="21"/>
              </w:rPr>
              <w:t>息</w:t>
            </w:r>
            <w:r>
              <w:rPr>
                <w:rFonts w:ascii="宋体" w:hAnsi="宋体" w:cs="宋体" w:eastAsia="宋体" w:hint="default"/>
                <w:w w:val="100"/>
                <w:sz w:val="21"/>
                <w:szCs w:val="21"/>
              </w:rPr>
              <w:t>（广</w:t>
            </w:r>
            <w:r>
              <w:rPr>
                <w:rFonts w:ascii="宋体" w:hAnsi="宋体" w:cs="宋体" w:eastAsia="宋体" w:hint="default"/>
                <w:w w:val="100"/>
                <w:sz w:val="21"/>
                <w:szCs w:val="21"/>
              </w:rPr>
              <w:t> 东</w:t>
            </w:r>
            <w:r>
              <w:rPr>
                <w:rFonts w:ascii="宋体" w:hAnsi="宋体" w:cs="宋体" w:eastAsia="宋体" w:hint="default"/>
                <w:spacing w:val="-94"/>
                <w:w w:val="100"/>
                <w:sz w:val="21"/>
                <w:szCs w:val="21"/>
              </w:rPr>
              <w:t>）</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网络技术的研究、开发</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化工产品批发（危</w:t>
            </w:r>
          </w:p>
          <w:p>
            <w:pPr>
              <w:pStyle w:val="TableParagraph"/>
              <w:spacing w:line="225" w:lineRule="auto" w:before="6"/>
              <w:ind w:left="103" w:right="96"/>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险化学品除外）</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电子、通信与自动控制技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术研究、开发</w:t>
            </w:r>
            <w:r>
              <w:rPr>
                <w:rFonts w:ascii="Times New Roman" w:hAnsi="Times New Roman" w:cs="Times New Roman" w:eastAsia="Times New Roman" w:hint="default"/>
                <w:sz w:val="21"/>
                <w:szCs w:val="21"/>
              </w:rPr>
              <w:t>;</w:t>
            </w:r>
            <w:r>
              <w:rPr>
                <w:rFonts w:ascii="宋体" w:hAnsi="宋体" w:cs="宋体" w:eastAsia="宋体" w:hint="default"/>
                <w:sz w:val="21"/>
                <w:szCs w:val="21"/>
              </w:rPr>
              <w:t>环保技术转让服务</w:t>
            </w:r>
            <w:r>
              <w:rPr>
                <w:rFonts w:ascii="Times New Roman" w:hAnsi="Times New Roman" w:cs="Times New Roman" w:eastAsia="Times New Roman" w:hint="default"/>
                <w:sz w:val="21"/>
                <w:szCs w:val="21"/>
              </w:rPr>
              <w:t>;</w:t>
            </w:r>
            <w:r>
              <w:rPr>
                <w:rFonts w:ascii="宋体" w:hAnsi="宋体" w:cs="宋体" w:eastAsia="宋体" w:hint="default"/>
                <w:sz w:val="21"/>
                <w:szCs w:val="21"/>
              </w:rPr>
              <w:t>计算机</w:t>
            </w:r>
            <w:r>
              <w:rPr>
                <w:rFonts w:ascii="宋体" w:hAnsi="宋体" w:cs="宋体" w:eastAsia="宋体" w:hint="default"/>
                <w:w w:val="100"/>
                <w:sz w:val="21"/>
                <w:szCs w:val="21"/>
              </w:rPr>
              <w:t> </w:t>
            </w:r>
            <w:r>
              <w:rPr>
                <w:rFonts w:ascii="宋体" w:hAnsi="宋体" w:cs="宋体" w:eastAsia="宋体" w:hint="default"/>
                <w:spacing w:val="-6"/>
                <w:w w:val="100"/>
                <w:sz w:val="21"/>
                <w:szCs w:val="21"/>
              </w:rPr>
              <w:t>网络系统工程服务</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货物进出口（专营专控</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商品除外）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电子产品零售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电子产品批发</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16"/>
                <w:sz w:val="21"/>
                <w:szCs w:val="21"/>
              </w:rPr>
              <w:t> </w:t>
            </w:r>
            <w:r>
              <w:rPr>
                <w:rFonts w:ascii="宋体" w:hAnsi="宋体" w:cs="宋体" w:eastAsia="宋体" w:hint="default"/>
                <w:spacing w:val="-6"/>
                <w:w w:val="100"/>
                <w:sz w:val="21"/>
                <w:szCs w:val="21"/>
              </w:rPr>
              <w:t>生物技术转让服务</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生物技术咨询、交流服</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务</w:t>
            </w:r>
            <w:r>
              <w:rPr>
                <w:rFonts w:ascii="Times New Roman" w:hAnsi="Times New Roman" w:cs="Times New Roman" w:eastAsia="Times New Roman" w:hint="default"/>
                <w:sz w:val="21"/>
                <w:szCs w:val="21"/>
              </w:rPr>
              <w:t>;</w:t>
            </w:r>
            <w:r>
              <w:rPr>
                <w:rFonts w:ascii="宋体" w:hAnsi="宋体" w:cs="宋体" w:eastAsia="宋体" w:hint="default"/>
                <w:sz w:val="21"/>
                <w:szCs w:val="21"/>
              </w:rPr>
              <w:t>环保技术咨询、交流服务</w:t>
            </w:r>
            <w:r>
              <w:rPr>
                <w:rFonts w:ascii="Times New Roman" w:hAnsi="Times New Roman" w:cs="Times New Roman" w:eastAsia="Times New Roman" w:hint="default"/>
                <w:sz w:val="21"/>
                <w:szCs w:val="21"/>
              </w:rPr>
              <w:t>;</w:t>
            </w:r>
            <w:r>
              <w:rPr>
                <w:rFonts w:ascii="宋体" w:hAnsi="宋体" w:cs="宋体" w:eastAsia="宋体" w:hint="default"/>
                <w:sz w:val="21"/>
                <w:szCs w:val="21"/>
              </w:rPr>
              <w:t>安全技术防</w:t>
            </w:r>
            <w:r>
              <w:rPr>
                <w:rFonts w:ascii="宋体" w:hAnsi="宋体" w:cs="宋体" w:eastAsia="宋体" w:hint="default"/>
                <w:w w:val="100"/>
                <w:sz w:val="21"/>
                <w:szCs w:val="21"/>
              </w:rPr>
              <w:t> </w:t>
            </w:r>
            <w:r>
              <w:rPr>
                <w:rFonts w:ascii="宋体" w:hAnsi="宋体" w:cs="宋体" w:eastAsia="宋体" w:hint="default"/>
                <w:sz w:val="21"/>
                <w:szCs w:val="21"/>
              </w:rPr>
              <w:t>范产品批发</w:t>
            </w:r>
            <w:r>
              <w:rPr>
                <w:rFonts w:ascii="Times New Roman" w:hAnsi="Times New Roman" w:cs="Times New Roman" w:eastAsia="Times New Roman" w:hint="default"/>
                <w:sz w:val="21"/>
                <w:szCs w:val="21"/>
              </w:rPr>
              <w:t>;</w:t>
            </w:r>
            <w:r>
              <w:rPr>
                <w:rFonts w:ascii="宋体" w:hAnsi="宋体" w:cs="宋体" w:eastAsia="宋体" w:hint="default"/>
                <w:sz w:val="21"/>
                <w:szCs w:val="21"/>
              </w:rPr>
              <w:t>安全技术防范产品零售</w:t>
            </w:r>
            <w:r>
              <w:rPr>
                <w:rFonts w:ascii="Times New Roman" w:hAnsi="Times New Roman" w:cs="Times New Roman" w:eastAsia="Times New Roman" w:hint="default"/>
                <w:sz w:val="21"/>
                <w:szCs w:val="21"/>
              </w:rPr>
              <w:t>;</w:t>
            </w:r>
            <w:r>
              <w:rPr>
                <w:rFonts w:ascii="宋体" w:hAnsi="宋体" w:cs="宋体" w:eastAsia="宋体" w:hint="default"/>
                <w:sz w:val="21"/>
                <w:szCs w:val="21"/>
              </w:rPr>
              <w:t>生物</w:t>
            </w:r>
            <w:r>
              <w:rPr>
                <w:rFonts w:ascii="宋体" w:hAnsi="宋体" w:cs="宋体" w:eastAsia="宋体" w:hint="default"/>
                <w:spacing w:val="-3"/>
                <w:w w:val="100"/>
                <w:sz w:val="21"/>
                <w:szCs w:val="21"/>
              </w:rPr>
              <w:t> </w:t>
            </w:r>
            <w:r>
              <w:rPr>
                <w:rFonts w:ascii="宋体" w:hAnsi="宋体" w:cs="宋体" w:eastAsia="宋体" w:hint="default"/>
                <w:sz w:val="21"/>
                <w:szCs w:val="21"/>
              </w:rPr>
              <w:t>技术开发服务</w:t>
            </w:r>
            <w:r>
              <w:rPr>
                <w:rFonts w:ascii="Times New Roman" w:hAnsi="Times New Roman" w:cs="Times New Roman" w:eastAsia="Times New Roman" w:hint="default"/>
                <w:sz w:val="21"/>
                <w:szCs w:val="21"/>
              </w:rPr>
              <w:t>;</w:t>
            </w:r>
            <w:r>
              <w:rPr>
                <w:rFonts w:ascii="宋体" w:hAnsi="宋体" w:cs="宋体" w:eastAsia="宋体" w:hint="default"/>
                <w:sz w:val="21"/>
                <w:szCs w:val="21"/>
              </w:rPr>
              <w:t>商品信息咨询服务</w:t>
            </w:r>
            <w:r>
              <w:rPr>
                <w:rFonts w:ascii="Times New Roman" w:hAnsi="Times New Roman" w:cs="Times New Roman" w:eastAsia="Times New Roman" w:hint="default"/>
                <w:sz w:val="21"/>
                <w:szCs w:val="21"/>
              </w:rPr>
              <w:t>;</w:t>
            </w:r>
            <w:r>
              <w:rPr>
                <w:rFonts w:ascii="宋体" w:hAnsi="宋体" w:cs="宋体" w:eastAsia="宋体" w:hint="default"/>
                <w:sz w:val="21"/>
                <w:szCs w:val="21"/>
              </w:rPr>
              <w:t>技术进</w:t>
            </w:r>
            <w:r>
              <w:rPr>
                <w:rFonts w:ascii="宋体" w:hAnsi="宋体" w:cs="宋体" w:eastAsia="宋体" w:hint="default"/>
                <w:w w:val="100"/>
                <w:sz w:val="21"/>
                <w:szCs w:val="21"/>
              </w:rPr>
              <w:t> </w:t>
            </w:r>
            <w:r>
              <w:rPr>
                <w:rFonts w:ascii="宋体" w:hAnsi="宋体" w:cs="宋体" w:eastAsia="宋体" w:hint="default"/>
                <w:spacing w:val="-2"/>
                <w:sz w:val="21"/>
                <w:szCs w:val="21"/>
              </w:rPr>
              <w:t>出口</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企业管理咨询服务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计算机批发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环保</w:t>
            </w:r>
            <w:r>
              <w:rPr>
                <w:rFonts w:ascii="宋体" w:hAnsi="宋体" w:cs="宋体" w:eastAsia="宋体" w:hint="default"/>
                <w:spacing w:val="-75"/>
                <w:sz w:val="21"/>
                <w:szCs w:val="21"/>
              </w:rPr>
              <w:t> </w:t>
            </w:r>
            <w:r>
              <w:rPr>
                <w:rFonts w:ascii="宋体" w:hAnsi="宋体" w:cs="宋体" w:eastAsia="宋体" w:hint="default"/>
                <w:sz w:val="21"/>
                <w:szCs w:val="21"/>
              </w:rPr>
              <w:t>技术开发服务</w:t>
            </w:r>
            <w:r>
              <w:rPr>
                <w:rFonts w:ascii="Times New Roman" w:hAnsi="Times New Roman" w:cs="Times New Roman" w:eastAsia="Times New Roman" w:hint="default"/>
                <w:sz w:val="21"/>
                <w:szCs w:val="21"/>
              </w:rPr>
              <w:t>;</w:t>
            </w:r>
            <w:r>
              <w:rPr>
                <w:rFonts w:ascii="宋体" w:hAnsi="宋体" w:cs="宋体" w:eastAsia="宋体" w:hint="default"/>
                <w:sz w:val="21"/>
                <w:szCs w:val="21"/>
              </w:rPr>
              <w:t>信息电子技术服务</w:t>
            </w:r>
            <w:r>
              <w:rPr>
                <w:rFonts w:ascii="Times New Roman" w:hAnsi="Times New Roman" w:cs="Times New Roman" w:eastAsia="Times New Roman" w:hint="default"/>
                <w:sz w:val="21"/>
                <w:szCs w:val="21"/>
              </w:rPr>
              <w:t>;</w:t>
            </w:r>
            <w:r>
              <w:rPr>
                <w:rFonts w:ascii="宋体" w:hAnsi="宋体" w:cs="宋体" w:eastAsia="宋体" w:hint="default"/>
                <w:sz w:val="21"/>
                <w:szCs w:val="21"/>
              </w:rPr>
              <w:t>信息技</w:t>
            </w:r>
            <w:r>
              <w:rPr>
                <w:rFonts w:ascii="宋体" w:hAnsi="宋体" w:cs="宋体" w:eastAsia="宋体" w:hint="default"/>
                <w:w w:val="100"/>
                <w:sz w:val="21"/>
                <w:szCs w:val="21"/>
              </w:rPr>
              <w:t> </w:t>
            </w:r>
            <w:r>
              <w:rPr>
                <w:rFonts w:ascii="宋体" w:hAnsi="宋体" w:cs="宋体" w:eastAsia="宋体" w:hint="default"/>
                <w:sz w:val="21"/>
                <w:szCs w:val="21"/>
              </w:rPr>
              <w:t>术咨询服务</w:t>
            </w:r>
            <w:r>
              <w:rPr>
                <w:rFonts w:ascii="Times New Roman" w:hAnsi="Times New Roman" w:cs="Times New Roman" w:eastAsia="Times New Roman" w:hint="default"/>
                <w:sz w:val="21"/>
                <w:szCs w:val="21"/>
              </w:rPr>
              <w:t>;</w:t>
            </w:r>
            <w:r>
              <w:rPr>
                <w:rFonts w:ascii="宋体" w:hAnsi="宋体" w:cs="宋体" w:eastAsia="宋体" w:hint="default"/>
                <w:sz w:val="21"/>
                <w:szCs w:val="21"/>
              </w:rPr>
              <w:t>软件批发</w:t>
            </w:r>
            <w:r>
              <w:rPr>
                <w:rFonts w:ascii="Times New Roman" w:hAnsi="Times New Roman" w:cs="Times New Roman" w:eastAsia="Times New Roman" w:hint="default"/>
                <w:sz w:val="21"/>
                <w:szCs w:val="21"/>
              </w:rPr>
              <w:t>;</w:t>
            </w:r>
            <w:r>
              <w:rPr>
                <w:rFonts w:ascii="宋体" w:hAnsi="宋体" w:cs="宋体" w:eastAsia="宋体" w:hint="default"/>
                <w:sz w:val="21"/>
                <w:szCs w:val="21"/>
              </w:rPr>
              <w:t>智能卡系统工程服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Times New Roman" w:hAnsi="Times New Roman" w:cs="Times New Roman" w:eastAsia="Times New Roman" w:hint="default"/>
                <w:sz w:val="21"/>
                <w:szCs w:val="21"/>
              </w:rPr>
              <w:t>;</w:t>
            </w:r>
            <w:r>
              <w:rPr>
                <w:rFonts w:ascii="宋体" w:hAnsi="宋体" w:cs="宋体" w:eastAsia="宋体" w:hint="default"/>
                <w:sz w:val="21"/>
                <w:szCs w:val="21"/>
              </w:rPr>
              <w:t>软件开发</w:t>
            </w:r>
            <w:r>
              <w:rPr>
                <w:rFonts w:ascii="Times New Roman" w:hAnsi="Times New Roman" w:cs="Times New Roman" w:eastAsia="Times New Roman" w:hint="default"/>
                <w:sz w:val="21"/>
                <w:szCs w:val="21"/>
              </w:rPr>
              <w:t>;</w:t>
            </w:r>
            <w:r>
              <w:rPr>
                <w:rFonts w:ascii="宋体" w:hAnsi="宋体" w:cs="宋体" w:eastAsia="宋体" w:hint="default"/>
                <w:sz w:val="21"/>
                <w:szCs w:val="21"/>
              </w:rPr>
              <w:t>软件服务</w:t>
            </w:r>
            <w:r>
              <w:rPr>
                <w:rFonts w:ascii="Times New Roman" w:hAnsi="Times New Roman" w:cs="Times New Roman" w:eastAsia="Times New Roman" w:hint="default"/>
                <w:sz w:val="21"/>
                <w:szCs w:val="21"/>
              </w:rPr>
              <w:t>;</w:t>
            </w:r>
            <w:r>
              <w:rPr>
                <w:rFonts w:ascii="宋体" w:hAnsi="宋体" w:cs="宋体" w:eastAsia="宋体" w:hint="default"/>
                <w:sz w:val="21"/>
                <w:szCs w:val="21"/>
              </w:rPr>
              <w:t>信息系统集成服</w:t>
            </w:r>
            <w:r>
              <w:rPr>
                <w:rFonts w:ascii="宋体" w:hAnsi="宋体" w:cs="宋体" w:eastAsia="宋体" w:hint="default"/>
                <w:w w:val="100"/>
                <w:sz w:val="21"/>
                <w:szCs w:val="21"/>
              </w:rPr>
              <w:t> </w:t>
            </w:r>
            <w:r>
              <w:rPr>
                <w:rFonts w:ascii="宋体" w:hAnsi="宋体" w:cs="宋体" w:eastAsia="宋体" w:hint="default"/>
                <w:spacing w:val="-2"/>
                <w:sz w:val="21"/>
                <w:szCs w:val="21"/>
              </w:rPr>
              <w:t>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商用密码产品销售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代理记账服务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物联</w:t>
            </w:r>
            <w:r>
              <w:rPr>
                <w:rFonts w:ascii="宋体" w:hAnsi="宋体" w:cs="宋体" w:eastAsia="宋体" w:hint="default"/>
                <w:spacing w:val="-75"/>
                <w:sz w:val="21"/>
                <w:szCs w:val="21"/>
              </w:rPr>
              <w:t> </w:t>
            </w:r>
            <w:r>
              <w:rPr>
                <w:rFonts w:ascii="宋体" w:hAnsi="宋体" w:cs="宋体" w:eastAsia="宋体" w:hint="default"/>
                <w:sz w:val="21"/>
                <w:szCs w:val="21"/>
              </w:rPr>
              <w:t>网服务</w:t>
            </w:r>
            <w:r>
              <w:rPr>
                <w:rFonts w:ascii="Times New Roman" w:hAnsi="Times New Roman" w:cs="Times New Roman" w:eastAsia="Times New Roman"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25,486.06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10,524.04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52,804.05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9,435.55</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218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2"/>
              <w:ind w:left="103" w:right="216"/>
              <w:jc w:val="left"/>
              <w:rPr>
                <w:rFonts w:ascii="宋体" w:hAnsi="宋体" w:cs="宋体" w:eastAsia="宋体" w:hint="default"/>
                <w:sz w:val="21"/>
                <w:szCs w:val="21"/>
              </w:rPr>
            </w:pPr>
            <w:r>
              <w:rPr>
                <w:rFonts w:ascii="宋体" w:hAnsi="宋体" w:cs="宋体" w:eastAsia="宋体" w:hint="default"/>
                <w:sz w:val="21"/>
                <w:szCs w:val="21"/>
              </w:rPr>
              <w:t>航天信息河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南有限公司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计算机软件技术开发、技术服务；航天信</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3"/>
                <w:sz w:val="21"/>
                <w:szCs w:val="21"/>
              </w:rPr>
              <w:t>息技术咨询；计算机网络系统集成；税控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系统软件技术推广、技术咨询、技术服务；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批发零售：计算机软硬件及耗材、通信设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备（不含卫星地面发射和接收设备）、通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讯器材、办公用品、电子产品；教学设备</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的技术开发、技术咨询、技术转让、技术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服务；教学信息咨询；非学历短期培训。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10,205.18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5,089.23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17,162.60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5,039.14</w:t>
            </w:r>
          </w:p>
        </w:tc>
      </w:tr>
      <w:tr>
        <w:trPr>
          <w:trHeight w:val="436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72" w:lineRule="exact"/>
              <w:ind w:left="103" w:right="216"/>
              <w:jc w:val="left"/>
              <w:rPr>
                <w:rFonts w:ascii="宋体" w:hAnsi="宋体" w:cs="宋体" w:eastAsia="宋体" w:hint="default"/>
                <w:sz w:val="21"/>
                <w:szCs w:val="21"/>
              </w:rPr>
            </w:pPr>
            <w:r>
              <w:rPr>
                <w:rFonts w:ascii="宋体" w:hAnsi="宋体" w:cs="宋体" w:eastAsia="宋体" w:hint="default"/>
                <w:sz w:val="21"/>
                <w:szCs w:val="21"/>
              </w:rPr>
              <w:t>航天信息江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苏有限公司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电子及通信设备、计算机及外部设备、智</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3"/>
                <w:sz w:val="21"/>
                <w:szCs w:val="21"/>
              </w:rPr>
              <w:t>能机电产品、财税专用设备的研制、销售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及服务；信息安全技术、信息技术、网络</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及终端技术、多媒体技术、工业自动化控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制技术、环保技术、生物工程技术的开发、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转让、咨询、服务及人才培训（不含国家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统一认可的职业证书类培训）；计算机软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件的开发、销售及服务；环保设备、水处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理设备、机电设备、化工设备的研发、安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装、销售及技术服务；建筑智能化设计与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施工；数据处理和存储服务；企业信用征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信业务；金融信息服务（不含行政许可项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目）；接受金融机构从事金融信息技术、</w:t>
            </w:r>
            <w:r>
              <w:rPr>
                <w:rFonts w:ascii="宋体" w:hAnsi="宋体" w:cs="宋体" w:eastAsia="宋体" w:hint="default"/>
                <w:w w:val="100"/>
                <w:sz w:val="21"/>
                <w:szCs w:val="21"/>
              </w:rPr>
              <w:t> </w:t>
            </w:r>
            <w:r>
              <w:rPr>
                <w:rFonts w:ascii="宋体" w:hAnsi="宋体" w:cs="宋体" w:eastAsia="宋体" w:hint="default"/>
                <w:spacing w:val="-9"/>
                <w:sz w:val="21"/>
                <w:szCs w:val="21"/>
              </w:rPr>
              <w:t>业务流程、知识流程外包；金融信息咨询；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9"/>
                <w:sz w:val="21"/>
                <w:szCs w:val="21"/>
              </w:rPr>
              <w:t>经济信息咨询；财务咨询服务；代账记账；</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商用密码产品销售；自有房屋租赁。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92,413.75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58,915.56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753,973.02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26,110.07</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江苏爱信诺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信息技术有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房屋租赁；物业管理服务；其他服务（如</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3"/>
                <w:sz w:val="21"/>
                <w:szCs w:val="21"/>
              </w:rPr>
              <w:t>停车管理、会场出租、广告位出租以及商</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务配套管理等）；电子产品及通信设备、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计算机及配件、办公用品的销售；计算机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软件的开发、销售及服务；计算机系统集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17,296.25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15,818.43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238.45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28.53</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成；网络及终端技术、信息技术咨询、服</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务及人才培训（不含国家统一认可的职业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证书类培训）。</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103" w:right="216"/>
              <w:jc w:val="both"/>
              <w:rPr>
                <w:rFonts w:ascii="宋体" w:hAnsi="宋体" w:cs="宋体" w:eastAsia="宋体" w:hint="default"/>
                <w:sz w:val="21"/>
                <w:szCs w:val="21"/>
              </w:rPr>
            </w:pPr>
            <w:r>
              <w:rPr>
                <w:rFonts w:ascii="宋体" w:hAnsi="宋体" w:cs="宋体" w:eastAsia="宋体" w:hint="default"/>
                <w:sz w:val="21"/>
                <w:szCs w:val="21"/>
              </w:rPr>
              <w:t>航天信息软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件技术有限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技术开发、技术转让、技术咨询、技术服</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2"/>
                <w:sz w:val="21"/>
                <w:szCs w:val="21"/>
              </w:rPr>
              <w:t>务；计算机技术培训；计算机系统集成；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企业管理咨询；销售电子计算机软、硬件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及辅助设备、电子产品；基础软件服务；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应用软件服务；出版物零售；互联网信息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13,506.40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12,634.32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9,186.44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1,216.92</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99"/>
              <w:jc w:val="both"/>
              <w:rPr>
                <w:rFonts w:ascii="宋体" w:hAnsi="宋体" w:cs="宋体" w:eastAsia="宋体" w:hint="default"/>
                <w:sz w:val="21"/>
                <w:szCs w:val="21"/>
              </w:rPr>
            </w:pPr>
            <w:r>
              <w:rPr>
                <w:rFonts w:ascii="宋体" w:hAnsi="宋体" w:cs="宋体" w:eastAsia="宋体" w:hint="default"/>
                <w:sz w:val="21"/>
                <w:szCs w:val="21"/>
              </w:rPr>
              <w:t>航天信息系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统工程（北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京）有限公司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技术开发、技术服务、技术转让、技术咨</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pacing w:val="-3"/>
                <w:sz w:val="21"/>
                <w:szCs w:val="21"/>
              </w:rPr>
              <w:t>询；销售计算机、软件及辅助设备、通讯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设备、机械设备、电子产品、电子元器件；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工程勘察设计；计算机系统服务；数据处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理；经济贸易咨询；技术进出口、货物进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出口、代理进出口。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68,134.98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42,616.93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560,806.09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6,470.49</w:t>
            </w:r>
          </w:p>
        </w:tc>
      </w:tr>
      <w:tr>
        <w:trPr>
          <w:trHeight w:val="300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99"/>
              <w:jc w:val="both"/>
              <w:rPr>
                <w:rFonts w:ascii="宋体" w:hAnsi="宋体" w:cs="宋体" w:eastAsia="宋体" w:hint="default"/>
                <w:sz w:val="21"/>
                <w:szCs w:val="21"/>
              </w:rPr>
            </w:pPr>
            <w:r>
              <w:rPr>
                <w:rFonts w:ascii="宋体" w:hAnsi="宋体" w:cs="宋体" w:eastAsia="宋体" w:hint="default"/>
                <w:sz w:val="21"/>
                <w:szCs w:val="21"/>
              </w:rPr>
              <w:t>航信德利信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息系统（上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海）有限公司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区内以零售业及银行系统信息技术设备</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3"/>
                <w:sz w:val="21"/>
                <w:szCs w:val="21"/>
              </w:rPr>
              <w:t>为主的仓储（除危险品）、分拨业务，计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算机、软件及辅助设备的批发、进出口、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零售（限区外分支机构经营）、佣金代理</w:t>
            </w:r>
          </w:p>
          <w:p>
            <w:pPr>
              <w:pStyle w:val="TableParagraph"/>
              <w:spacing w:line="237" w:lineRule="auto" w:before="1"/>
              <w:ind w:left="103" w:right="96"/>
              <w:jc w:val="left"/>
              <w:rPr>
                <w:rFonts w:ascii="宋体" w:hAnsi="宋体" w:cs="宋体" w:eastAsia="宋体" w:hint="default"/>
                <w:sz w:val="21"/>
                <w:szCs w:val="21"/>
              </w:rPr>
            </w:pPr>
            <w:r>
              <w:rPr>
                <w:rFonts w:ascii="宋体" w:hAnsi="宋体" w:cs="宋体" w:eastAsia="宋体" w:hint="default"/>
                <w:spacing w:val="-3"/>
                <w:sz w:val="21"/>
                <w:szCs w:val="21"/>
              </w:rPr>
              <w:t>（拍卖除外）及其相关配套服务，机械设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备的经营性租赁，软件开发，从事电子设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备领域内的技术开发、技术咨询、技术服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务和技术转让，国际贸易、转口贸易、区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内企业间的贸易及贸易代理，通过国内有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进出口经营权的企业代理与非自贸区企</w:t>
            </w:r>
            <w:r>
              <w:rPr>
                <w:rFonts w:ascii="宋体" w:hAnsi="宋体" w:cs="宋体" w:eastAsia="宋体" w:hint="default"/>
                <w:w w:val="100"/>
                <w:sz w:val="21"/>
                <w:szCs w:val="21"/>
              </w:rPr>
              <w:t> </w:t>
            </w:r>
            <w:r>
              <w:rPr>
                <w:rFonts w:ascii="宋体" w:hAnsi="宋体" w:cs="宋体" w:eastAsia="宋体" w:hint="default"/>
                <w:sz w:val="21"/>
                <w:szCs w:val="21"/>
              </w:rPr>
              <w:t>业从事贸易及贸易代理。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10,175.28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91,732.47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59,982.15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142,935.53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11,063.37</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河北航天信</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计算机软件开发、销售及售后服务；信息</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技术咨询服务；计算机网络系统集成；计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算机及外围设备的销售与服务；税控系统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38,874.64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22,419.48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199,688.01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13,124.60</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3550"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软件的技术推广、咨询及技术服务；税控</w:t>
            </w:r>
          </w:p>
          <w:p>
            <w:pPr>
              <w:pStyle w:val="TableParagraph"/>
              <w:spacing w:line="237" w:lineRule="auto" w:before="2"/>
              <w:ind w:left="103" w:right="70"/>
              <w:jc w:val="left"/>
              <w:rPr>
                <w:rFonts w:ascii="宋体" w:hAnsi="宋体" w:cs="宋体" w:eastAsia="宋体" w:hint="default"/>
                <w:sz w:val="21"/>
                <w:szCs w:val="21"/>
              </w:rPr>
            </w:pPr>
            <w:r>
              <w:rPr>
                <w:rFonts w:ascii="宋体" w:hAnsi="宋体" w:cs="宋体" w:eastAsia="宋体" w:hint="default"/>
                <w:spacing w:val="-3"/>
                <w:sz w:val="21"/>
                <w:szCs w:val="21"/>
              </w:rPr>
              <w:t>收款机等税控设备的销售及售后服务；监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控设备、监视报警器材的销售、技术咨询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及技术服务；通信设备（不含卫星地面发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射和接收设备）销售及售后服务；税务信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息咨询；互联网信息服务（凭许可证经</w:t>
            </w:r>
            <w:r>
              <w:rPr>
                <w:rFonts w:ascii="宋体" w:hAnsi="宋体" w:cs="宋体" w:eastAsia="宋体" w:hint="default"/>
                <w:w w:val="100"/>
                <w:sz w:val="21"/>
                <w:szCs w:val="21"/>
              </w:rPr>
              <w:t> </w:t>
            </w:r>
            <w:r>
              <w:rPr>
                <w:rFonts w:ascii="宋体" w:hAnsi="宋体" w:cs="宋体" w:eastAsia="宋体" w:hint="default"/>
                <w:spacing w:val="-3"/>
                <w:sz w:val="21"/>
                <w:szCs w:val="21"/>
              </w:rPr>
              <w:t>营）；设计、制作国内广告业务；电子商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务平台的设计、开发及技术服务；代理记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账业务；自动化设备的销售与服务；接受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银行委托从事金融信息技术外包服务；接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受银行委托从事金融业务流程外包服务；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接受银行委托从事金融知识流程外包服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黑龙江金穗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销售：经国家密码管理局审批并通过指定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检测机构产品质量检测的商用密码产品</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z w:val="21"/>
                <w:szCs w:val="21"/>
              </w:rPr>
              <w:t>（许可证有效期至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3"/>
                <w:sz w:val="21"/>
                <w:szCs w:val="21"/>
              </w:rPr>
              <w:t>计算机软、硬件开发、生产、销售、系统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集成；购销：金属材料、金属绳丝及制品；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计算机及配件产品、工控产品、办公自动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化设备、仪器仪表、电子产品、税控收款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机、税控器及相关技术咨询、技术服务；</w:t>
            </w:r>
            <w:r>
              <w:rPr>
                <w:rFonts w:ascii="宋体" w:hAnsi="宋体" w:cs="宋体" w:eastAsia="宋体" w:hint="default"/>
                <w:w w:val="100"/>
                <w:sz w:val="21"/>
                <w:szCs w:val="21"/>
              </w:rPr>
              <w:t> </w:t>
            </w:r>
            <w:r>
              <w:rPr>
                <w:rFonts w:ascii="宋体" w:hAnsi="宋体" w:cs="宋体" w:eastAsia="宋体" w:hint="default"/>
                <w:sz w:val="21"/>
                <w:szCs w:val="21"/>
              </w:rPr>
              <w:t>代理记账，代理工商及税务成立、变更、</w:t>
            </w:r>
            <w:r>
              <w:rPr>
                <w:rFonts w:ascii="宋体" w:hAnsi="宋体" w:cs="宋体" w:eastAsia="宋体" w:hint="default"/>
                <w:w w:val="100"/>
                <w:sz w:val="21"/>
                <w:szCs w:val="21"/>
              </w:rPr>
              <w:t> </w:t>
            </w:r>
            <w:r>
              <w:rPr>
                <w:rFonts w:ascii="宋体" w:hAnsi="宋体" w:cs="宋体" w:eastAsia="宋体" w:hint="default"/>
                <w:spacing w:val="-3"/>
                <w:sz w:val="21"/>
                <w:szCs w:val="21"/>
              </w:rPr>
              <w:t>注销相关事宜；互联网信息服务；网络技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术开发、技术服务、技术转让、技术咨询；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货物进出口、技术进出口、代理进出口。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549.00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51.39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5,409.69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2,960.73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11,553.63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2,603.96</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16"/>
              <w:jc w:val="both"/>
              <w:rPr>
                <w:rFonts w:ascii="宋体" w:hAnsi="宋体" w:cs="宋体" w:eastAsia="宋体" w:hint="default"/>
                <w:sz w:val="21"/>
                <w:szCs w:val="21"/>
              </w:rPr>
            </w:pPr>
            <w:r>
              <w:rPr>
                <w:rFonts w:ascii="宋体" w:hAnsi="宋体" w:cs="宋体" w:eastAsia="宋体" w:hint="default"/>
                <w:sz w:val="21"/>
                <w:szCs w:val="21"/>
              </w:rPr>
              <w:t>湖北航天信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计算机信息技术产品开发、咨询服务及批</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零兼营；计算机系统集成；电子及机械设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备、办公用品、通信产品批零兼营；楼宇</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智能化工程施工及设备批零兼营；销售经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26,469.02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10,548.35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53,878.57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9,007.68</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3550"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国家密码管理局审批并通过指定检测机</w:t>
            </w:r>
          </w:p>
          <w:p>
            <w:pPr>
              <w:pStyle w:val="TableParagraph"/>
              <w:spacing w:line="235" w:lineRule="auto" w:before="4"/>
              <w:ind w:left="103" w:right="70"/>
              <w:jc w:val="left"/>
              <w:rPr>
                <w:rFonts w:ascii="宋体" w:hAnsi="宋体" w:cs="宋体" w:eastAsia="宋体" w:hint="default"/>
                <w:sz w:val="21"/>
                <w:szCs w:val="21"/>
              </w:rPr>
            </w:pPr>
            <w:r>
              <w:rPr>
                <w:rFonts w:ascii="宋体" w:hAnsi="宋体" w:cs="宋体" w:eastAsia="宋体" w:hint="default"/>
                <w:sz w:val="21"/>
                <w:szCs w:val="21"/>
              </w:rPr>
              <w:t>构产品质量检测的商用密码产品</w:t>
            </w:r>
            <w:r>
              <w:rPr>
                <w:rFonts w:ascii="Times New Roman" w:hAnsi="Times New Roman" w:cs="Times New Roman" w:eastAsia="Times New Roman" w:hint="default"/>
                <w:sz w:val="21"/>
                <w:szCs w:val="21"/>
              </w:rPr>
              <w:t>(</w:t>
            </w:r>
            <w:r>
              <w:rPr>
                <w:rFonts w:ascii="宋体" w:hAnsi="宋体" w:cs="宋体" w:eastAsia="宋体" w:hint="default"/>
                <w:sz w:val="21"/>
                <w:szCs w:val="21"/>
              </w:rPr>
              <w:t>含税控</w:t>
            </w:r>
            <w:r>
              <w:rPr>
                <w:rFonts w:ascii="宋体" w:hAnsi="宋体" w:cs="宋体" w:eastAsia="宋体" w:hint="default"/>
                <w:w w:val="100"/>
                <w:sz w:val="21"/>
                <w:szCs w:val="21"/>
              </w:rPr>
              <w:t> </w:t>
            </w:r>
            <w:r>
              <w:rPr>
                <w:rFonts w:ascii="宋体" w:hAnsi="宋体" w:cs="宋体" w:eastAsia="宋体" w:hint="default"/>
                <w:spacing w:val="-7"/>
                <w:sz w:val="21"/>
                <w:szCs w:val="21"/>
              </w:rPr>
              <w:t>收款机</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及技术服务；人才、职业供求信息</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的收集、整理、储存、发布；为求职者介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绍用人单位；为用人单位和居民家庭推荐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求职者；从事互联网人力资源信息服务和</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组织各类招聘洽谈会；人才职业培训和测</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评；求职指导与人力资源管理咨询服务；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第二类增值电信业务中的信息服务业务</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3"/>
                <w:sz w:val="21"/>
                <w:szCs w:val="21"/>
              </w:rPr>
              <w:t>（仅限互联网信息服务，互联网信息服务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不含新闻、出版、教育、医疗保健、药品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和医疗器械、文化、广播电影电视节目、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电子公告内容）；刻章。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300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湖南航天信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第二类增值业务中的信息服务业务；商用</w:t>
            </w:r>
          </w:p>
          <w:p>
            <w:pPr>
              <w:pStyle w:val="TableParagraph"/>
              <w:spacing w:line="237" w:lineRule="auto" w:before="1"/>
              <w:ind w:left="103" w:right="70"/>
              <w:jc w:val="left"/>
              <w:rPr>
                <w:rFonts w:ascii="宋体" w:hAnsi="宋体" w:cs="宋体" w:eastAsia="宋体" w:hint="default"/>
                <w:sz w:val="21"/>
                <w:szCs w:val="21"/>
              </w:rPr>
            </w:pPr>
            <w:r>
              <w:rPr>
                <w:rFonts w:ascii="宋体" w:hAnsi="宋体" w:cs="宋体" w:eastAsia="宋体" w:hint="default"/>
                <w:spacing w:val="-3"/>
                <w:sz w:val="21"/>
                <w:szCs w:val="21"/>
              </w:rPr>
              <w:t>密码产品销售；电子计算机软件开发；电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子计算机软件、硬件、机械设备、电子产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品销售；防伪税控系统及相关设备的开</w:t>
            </w:r>
            <w:r>
              <w:rPr>
                <w:rFonts w:ascii="宋体" w:hAnsi="宋体" w:cs="宋体" w:eastAsia="宋体" w:hint="default"/>
                <w:w w:val="100"/>
                <w:sz w:val="21"/>
                <w:szCs w:val="21"/>
              </w:rPr>
              <w:t> </w:t>
            </w:r>
            <w:r>
              <w:rPr>
                <w:rFonts w:ascii="宋体" w:hAnsi="宋体" w:cs="宋体" w:eastAsia="宋体" w:hint="default"/>
                <w:spacing w:val="-3"/>
                <w:sz w:val="21"/>
                <w:szCs w:val="21"/>
              </w:rPr>
              <w:t>发、生产；工业自动化控制设备开发、销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售；法律法规允许的通信设备、信息系统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设备的技术开发、产品销售；计算机系统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集成；计算机综合知识培训；经济信息咨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询服务（不含金融、证券、期货咨询）；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代理记账业务；安全技术防范系统设计、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施工、维修。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12,561.37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6,023.72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24,927.55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3,414.69</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华迪计算机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计算机软硬件及外围设备、通信设备、卫</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3"/>
                <w:sz w:val="21"/>
                <w:szCs w:val="21"/>
              </w:rPr>
              <w:t>星应用技术、机械电器设备的制造；计算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机软硬件及外围设备、通信设备、卫星应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用技术、机械电器设备的技术开发；技术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服务、技术转让、技术咨询、技术培训；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11,024.00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26.07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85,517.82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18,309.69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135,766.21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2,683.34</w:t>
            </w:r>
          </w:p>
        </w:tc>
      </w:tr>
    </w:tbl>
    <w:p>
      <w:pPr>
        <w:spacing w:after="0" w:line="240" w:lineRule="auto"/>
        <w:jc w:val="left"/>
        <w:rPr>
          <w:rFonts w:ascii="Times New Roman" w:hAnsi="Times New Roman" w:cs="Times New Roman" w:eastAsia="Times New Roman" w:hint="default"/>
          <w:sz w:val="21"/>
          <w:szCs w:val="21"/>
        </w:rPr>
        <w:sectPr>
          <w:footerReference w:type="default" r:id="rId19"/>
          <w:pgSz w:w="16840" w:h="11910" w:orient="landscape"/>
          <w:pgMar w:footer="1195" w:header="880"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2189"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销售开发后的产品、计算机软硬件及外围</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3"/>
                <w:sz w:val="21"/>
                <w:szCs w:val="21"/>
              </w:rPr>
              <w:t>设备、通信设备、机械电器设备、电子元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4"/>
                <w:sz w:val="21"/>
                <w:szCs w:val="21"/>
              </w:rPr>
              <w:t>器件；承接计算机系统集成；信息咨询（不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含中介服务）；提供信息源；自营和代理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各类商品及技术的进出口业务，但国家限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定公司经营或禁止进出口的商品及技术</w:t>
            </w:r>
            <w:r>
              <w:rPr>
                <w:rFonts w:ascii="宋体" w:hAnsi="宋体" w:cs="宋体" w:eastAsia="宋体" w:hint="default"/>
                <w:w w:val="100"/>
                <w:sz w:val="21"/>
                <w:szCs w:val="21"/>
              </w:rPr>
              <w:t> </w:t>
            </w:r>
            <w:r>
              <w:rPr>
                <w:rFonts w:ascii="宋体" w:hAnsi="宋体" w:cs="宋体" w:eastAsia="宋体" w:hint="default"/>
                <w:spacing w:val="-14"/>
                <w:sz w:val="21"/>
                <w:szCs w:val="21"/>
              </w:rPr>
              <w:t>除外；专业承包；建筑智能化系统集成（其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中消防系统除外）专项工程设计。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19"/>
              <w:ind w:left="103" w:right="216"/>
              <w:jc w:val="both"/>
              <w:rPr>
                <w:rFonts w:ascii="宋体" w:hAnsi="宋体" w:cs="宋体" w:eastAsia="宋体" w:hint="default"/>
                <w:sz w:val="21"/>
                <w:szCs w:val="21"/>
              </w:rPr>
            </w:pPr>
            <w:r>
              <w:rPr>
                <w:rFonts w:ascii="宋体" w:hAnsi="宋体" w:cs="宋体" w:eastAsia="宋体" w:hint="default"/>
                <w:sz w:val="21"/>
                <w:szCs w:val="21"/>
              </w:rPr>
              <w:t>吉林爱信诺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航天信息有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计算机软件的技术开发、技术咨询、技术</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3"/>
                <w:sz w:val="21"/>
                <w:szCs w:val="21"/>
              </w:rPr>
              <w:t>服务、技术外包；企业管理咨询；电子及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通信设备、计算机及外部设备、智能机电</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产品、财税专用设备的研发、销售；信息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安全技术、信息技术、网络及终端技术、</w:t>
            </w:r>
            <w:r>
              <w:rPr>
                <w:rFonts w:ascii="宋体" w:hAnsi="宋体" w:cs="宋体" w:eastAsia="宋体" w:hint="default"/>
                <w:w w:val="100"/>
                <w:sz w:val="21"/>
                <w:szCs w:val="21"/>
              </w:rPr>
              <w:t> </w:t>
            </w:r>
            <w:r>
              <w:rPr>
                <w:rFonts w:ascii="宋体" w:hAnsi="宋体" w:cs="宋体" w:eastAsia="宋体" w:hint="default"/>
                <w:spacing w:val="-3"/>
                <w:sz w:val="21"/>
                <w:szCs w:val="21"/>
              </w:rPr>
              <w:t>多媒体技术、工业自动化控制技术、环保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技术、生物工程技术的开发、转让、咨询；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化工材料（除易燃易爆危险化学品）的销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售；经济信息咨询；进出口贸易；财务信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息咨询；经济贸易咨询；教育信息咨询；</w:t>
            </w:r>
            <w:r>
              <w:rPr>
                <w:rFonts w:ascii="宋体" w:hAnsi="宋体" w:cs="宋体" w:eastAsia="宋体" w:hint="default"/>
                <w:w w:val="100"/>
                <w:sz w:val="21"/>
                <w:szCs w:val="21"/>
              </w:rPr>
              <w:t> </w:t>
            </w:r>
            <w:r>
              <w:rPr>
                <w:rFonts w:ascii="宋体" w:hAnsi="宋体" w:cs="宋体" w:eastAsia="宋体" w:hint="default"/>
                <w:spacing w:val="-3"/>
                <w:sz w:val="21"/>
                <w:szCs w:val="21"/>
              </w:rPr>
              <w:t>会议及展览展示服务；代理记账、税务信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息咨询；会计服务、税务服务，劳务外包，</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9"/>
                <w:sz w:val="21"/>
                <w:szCs w:val="21"/>
              </w:rPr>
              <w:t>创业培训（不含文化教育、职业资格培训，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职业技能培训），信息系统集成服务；物</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联网及传感网相关技术研发、技术服务；</w:t>
            </w:r>
            <w:r>
              <w:rPr>
                <w:rFonts w:ascii="宋体" w:hAnsi="宋体" w:cs="宋体" w:eastAsia="宋体" w:hint="default"/>
                <w:w w:val="100"/>
                <w:sz w:val="21"/>
                <w:szCs w:val="21"/>
              </w:rPr>
              <w:t> </w:t>
            </w:r>
            <w:r>
              <w:rPr>
                <w:rFonts w:ascii="宋体" w:hAnsi="宋体" w:cs="宋体" w:eastAsia="宋体" w:hint="default"/>
                <w:sz w:val="21"/>
                <w:szCs w:val="21"/>
              </w:rPr>
              <w:t>有线及无线通讯终端产品和个人数字终</w:t>
            </w:r>
            <w:r>
              <w:rPr>
                <w:rFonts w:ascii="宋体" w:hAnsi="宋体" w:cs="宋体" w:eastAsia="宋体" w:hint="default"/>
                <w:w w:val="100"/>
                <w:sz w:val="21"/>
                <w:szCs w:val="21"/>
              </w:rPr>
              <w:t> </w:t>
            </w:r>
            <w:r>
              <w:rPr>
                <w:rFonts w:ascii="宋体" w:hAnsi="宋体" w:cs="宋体" w:eastAsia="宋体" w:hint="default"/>
                <w:spacing w:val="-3"/>
                <w:sz w:val="21"/>
                <w:szCs w:val="21"/>
              </w:rPr>
              <w:t>端产品的销售及技术服务（不含卫星电视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广播地面接收设施安装）；投资咨询；安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防监控设备销售、安装、调试、维修；安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全技术防范工程设计施工；办公自动化设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备及耗材、摄影摄像器材、文化用品、工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5,356.89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1,837.66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9,531.96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1,701.04</w:t>
            </w:r>
          </w:p>
        </w:tc>
      </w:tr>
    </w:tbl>
    <w:p>
      <w:pPr>
        <w:spacing w:after="0" w:line="240" w:lineRule="auto"/>
        <w:jc w:val="left"/>
        <w:rPr>
          <w:rFonts w:ascii="Times New Roman" w:hAnsi="Times New Roman" w:cs="Times New Roman" w:eastAsia="Times New Roman" w:hint="default"/>
          <w:sz w:val="21"/>
          <w:szCs w:val="21"/>
        </w:rPr>
        <w:sectPr>
          <w:footerReference w:type="default" r:id="rId20"/>
          <w:pgSz w:w="16840" w:h="11910" w:orient="landscape"/>
          <w:pgMar w:footer="1195" w:header="880" w:top="1120" w:bottom="1380" w:left="1220" w:right="13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艺品销售。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216"/>
              <w:jc w:val="left"/>
              <w:rPr>
                <w:rFonts w:ascii="宋体" w:hAnsi="宋体" w:cs="宋体" w:eastAsia="宋体" w:hint="default"/>
                <w:sz w:val="21"/>
                <w:szCs w:val="21"/>
              </w:rPr>
            </w:pPr>
            <w:r>
              <w:rPr>
                <w:rFonts w:ascii="宋体" w:hAnsi="宋体" w:cs="宋体" w:eastAsia="宋体" w:hint="default"/>
                <w:sz w:val="21"/>
                <w:szCs w:val="21"/>
              </w:rPr>
              <w:t>江西航天信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电子产品及通信设备的技术开发、转让、</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pacing w:val="-3"/>
                <w:sz w:val="21"/>
                <w:szCs w:val="21"/>
              </w:rPr>
              <w:t>咨询、培训、服务，计算机软、硬件的开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发、销售，普通机械、五金交电化工、文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化办公用品的批发、零售，商用密码产品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9"/>
                <w:sz w:val="21"/>
                <w:szCs w:val="21"/>
              </w:rPr>
              <w:t>销售，经济信息咨询服务；教育咨询服务。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38.64</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10,220.31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4,272.95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24,997.91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3,350.89</w:t>
            </w:r>
          </w:p>
        </w:tc>
      </w:tr>
      <w:tr>
        <w:trPr>
          <w:trHeight w:val="191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辽宁航天信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pacing w:val="-3"/>
                <w:sz w:val="21"/>
                <w:szCs w:val="21"/>
              </w:rPr>
              <w:t>计算机软件开发及技术服务，计算机及辅</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9"/>
                <w:sz w:val="21"/>
                <w:szCs w:val="21"/>
              </w:rPr>
              <w:t>助设备、电子产品、办公家具、投影设备、</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监控设备批发、零售，教育信息咨询，企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业管理服务，财税信息咨询，办公用品零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售，装饰装修工程、楼宇智能化工程设计、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施工，教学实验设备安装，互联网信息服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务，信息系统集成服务。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12,114.67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5,555.01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25,239.25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4,769.15</w:t>
            </w:r>
          </w:p>
        </w:tc>
      </w:tr>
      <w:tr>
        <w:trPr>
          <w:trHeight w:val="191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临沂爱信诺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航天信息有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计算机软件开发、销售及售后服务；信息</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3"/>
                <w:sz w:val="21"/>
                <w:szCs w:val="21"/>
              </w:rPr>
              <w:t>技术咨询服务；计算机网络系统集成；计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算机及外围设备的销售及服务；税控系统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的技术推广、咨询及技术服务；税控设备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的销售及售后服务；监控设备、监视报警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器材的销售、技术咨询及技术服务；通信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设备销售及售后服务；税务信息咨询。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47.00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1,487.10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1,146.53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3,177.14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602.30</w:t>
            </w:r>
          </w:p>
        </w:tc>
      </w:tr>
      <w:tr>
        <w:trPr>
          <w:trHeight w:val="246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内蒙古航天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信息有限公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许可经营项目：无一般经营项目：计算机</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3"/>
                <w:sz w:val="21"/>
                <w:szCs w:val="21"/>
              </w:rPr>
              <w:t>软件的开发、销售及系统集成；商用密码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产品销售；电子设备、通讯设备、电子计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算机及外部设备、智能机电产品、税控机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具等财税专用设备的研究、开发、销售；</w:t>
            </w:r>
            <w:r>
              <w:rPr>
                <w:rFonts w:ascii="宋体" w:hAnsi="宋体" w:cs="宋体" w:eastAsia="宋体" w:hint="default"/>
                <w:w w:val="100"/>
                <w:sz w:val="21"/>
                <w:szCs w:val="21"/>
              </w:rPr>
              <w:t> </w:t>
            </w:r>
            <w:r>
              <w:rPr>
                <w:rFonts w:ascii="宋体" w:hAnsi="宋体" w:cs="宋体" w:eastAsia="宋体" w:hint="default"/>
                <w:spacing w:val="-9"/>
                <w:sz w:val="21"/>
                <w:szCs w:val="21"/>
              </w:rPr>
              <w:t>工艺品、文化用品、体育用品、办公用品、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图书、乐器、音响器材设备、安防设备、</w:t>
            </w:r>
            <w:r>
              <w:rPr>
                <w:rFonts w:ascii="宋体" w:hAnsi="宋体" w:cs="宋体" w:eastAsia="宋体" w:hint="default"/>
                <w:w w:val="100"/>
                <w:sz w:val="21"/>
                <w:szCs w:val="21"/>
              </w:rPr>
              <w:t> </w:t>
            </w:r>
            <w:r>
              <w:rPr>
                <w:rFonts w:ascii="宋体" w:hAnsi="宋体" w:cs="宋体" w:eastAsia="宋体" w:hint="default"/>
                <w:spacing w:val="-9"/>
                <w:sz w:val="21"/>
                <w:szCs w:val="21"/>
              </w:rPr>
              <w:t>教学设备、日用百货、农业机械设备销售；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9"/>
                <w:sz w:val="21"/>
                <w:szCs w:val="21"/>
              </w:rPr>
              <w:t>商务信息咨询；信息安全技术、信息技术、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8,383.93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3,865.42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20,784.35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4,432.60</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网络及终端技术、多媒体技术、工业自动</w:t>
            </w:r>
          </w:p>
          <w:p>
            <w:pPr>
              <w:pStyle w:val="TableParagraph"/>
              <w:spacing w:line="237" w:lineRule="auto" w:before="2"/>
              <w:ind w:left="103" w:right="70"/>
              <w:jc w:val="both"/>
              <w:rPr>
                <w:rFonts w:ascii="宋体" w:hAnsi="宋体" w:cs="宋体" w:eastAsia="宋体" w:hint="default"/>
                <w:sz w:val="21"/>
                <w:szCs w:val="21"/>
              </w:rPr>
            </w:pPr>
            <w:r>
              <w:rPr>
                <w:rFonts w:ascii="宋体" w:hAnsi="宋体" w:cs="宋体" w:eastAsia="宋体" w:hint="default"/>
                <w:spacing w:val="-2"/>
                <w:sz w:val="21"/>
                <w:szCs w:val="21"/>
              </w:rPr>
              <w:t>化控制技术的开发、转让、咨询、培训、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服务；计算机及通讯设备租赁；代理记账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服务；财务咨询；经商务部门备案的进出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口业务。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9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宁波爱信诺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航天信息有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信息技术、网络及终端技术、多媒体技术</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的研发、咨询服务；电子及通信设备、计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算机外部设备、财税专用设备的批发、零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售、维修及技术服务；企业管理咨询；手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机、数码设备的批发、零售；软件开发、</w:t>
            </w:r>
            <w:r>
              <w:rPr>
                <w:rFonts w:ascii="宋体" w:hAnsi="宋体" w:cs="宋体" w:eastAsia="宋体" w:hint="default"/>
                <w:w w:val="100"/>
                <w:sz w:val="21"/>
                <w:szCs w:val="21"/>
              </w:rPr>
              <w:t> </w:t>
            </w:r>
            <w:r>
              <w:rPr>
                <w:rFonts w:ascii="宋体" w:hAnsi="宋体" w:cs="宋体" w:eastAsia="宋体" w:hint="default"/>
                <w:sz w:val="21"/>
                <w:szCs w:val="21"/>
              </w:rPr>
              <w:t>销售及技术服务；办公设备、办公用品、</w:t>
            </w:r>
            <w:r>
              <w:rPr>
                <w:rFonts w:ascii="宋体" w:hAnsi="宋体" w:cs="宋体" w:eastAsia="宋体" w:hint="default"/>
                <w:w w:val="100"/>
                <w:sz w:val="21"/>
                <w:szCs w:val="21"/>
              </w:rPr>
              <w:t> </w:t>
            </w:r>
            <w:r>
              <w:rPr>
                <w:rFonts w:ascii="宋体" w:hAnsi="宋体" w:cs="宋体" w:eastAsia="宋体" w:hint="default"/>
                <w:spacing w:val="-18"/>
                <w:sz w:val="21"/>
                <w:szCs w:val="21"/>
              </w:rPr>
              <w:t>纸、金融</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10"/>
                <w:sz w:val="21"/>
                <w:szCs w:val="21"/>
              </w:rPr>
              <w:t> </w:t>
            </w:r>
            <w:r>
              <w:rPr>
                <w:rFonts w:ascii="宋体" w:hAnsi="宋体" w:cs="宋体" w:eastAsia="宋体" w:hint="default"/>
                <w:spacing w:val="-12"/>
                <w:sz w:val="21"/>
                <w:szCs w:val="21"/>
              </w:rPr>
              <w:t>机的批发、零售；通信设备、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计算机外部设备的租赁；代理联通各项业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务；金融设备、网络设备的销售和租赁；</w:t>
            </w:r>
            <w:r>
              <w:rPr>
                <w:rFonts w:ascii="宋体" w:hAnsi="宋体" w:cs="宋体" w:eastAsia="宋体" w:hint="default"/>
                <w:w w:val="100"/>
                <w:sz w:val="21"/>
                <w:szCs w:val="21"/>
              </w:rPr>
              <w:t> </w:t>
            </w:r>
            <w:r>
              <w:rPr>
                <w:rFonts w:ascii="宋体" w:hAnsi="宋体" w:cs="宋体" w:eastAsia="宋体" w:hint="default"/>
                <w:sz w:val="21"/>
                <w:szCs w:val="21"/>
              </w:rPr>
              <w:t>接受金融机构的委托从事金融信息技术</w:t>
            </w:r>
            <w:r>
              <w:rPr>
                <w:rFonts w:ascii="宋体" w:hAnsi="宋体" w:cs="宋体" w:eastAsia="宋体" w:hint="default"/>
                <w:w w:val="100"/>
                <w:sz w:val="21"/>
                <w:szCs w:val="21"/>
              </w:rPr>
              <w:t> </w:t>
            </w:r>
            <w:r>
              <w:rPr>
                <w:rFonts w:ascii="宋体" w:hAnsi="宋体" w:cs="宋体" w:eastAsia="宋体" w:hint="default"/>
                <w:spacing w:val="-3"/>
                <w:sz w:val="21"/>
                <w:szCs w:val="21"/>
              </w:rPr>
              <w:t>外包业务。计算机系统集成、通信信息网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络系统集成；建筑智能化工程设计与施</w:t>
            </w:r>
            <w:r>
              <w:rPr>
                <w:rFonts w:ascii="宋体" w:hAnsi="宋体" w:cs="宋体" w:eastAsia="宋体" w:hint="default"/>
                <w:w w:val="100"/>
                <w:sz w:val="21"/>
                <w:szCs w:val="21"/>
              </w:rPr>
              <w:t> </w:t>
            </w:r>
            <w:r>
              <w:rPr>
                <w:rFonts w:ascii="宋体" w:hAnsi="宋体" w:cs="宋体" w:eastAsia="宋体" w:hint="default"/>
                <w:spacing w:val="-3"/>
                <w:sz w:val="21"/>
                <w:szCs w:val="21"/>
              </w:rPr>
              <w:t>工；通信工程设计与施工；税务代理；税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务咨询服务；财务咨询服务；增值税防伪</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税控主机共享开票服务；代理记账。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1,298.00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56.24</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11,174.84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7,594.75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20,931.77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4,594.56</w:t>
            </w:r>
          </w:p>
        </w:tc>
      </w:tr>
      <w:tr>
        <w:trPr>
          <w:trHeight w:val="246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青岛航天信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销售经国家密码管理局审批并通过指定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检测机构产品质量检测的商用密码产品</w:t>
            </w:r>
          </w:p>
          <w:p>
            <w:pPr>
              <w:pStyle w:val="TableParagraph"/>
              <w:spacing w:line="237" w:lineRule="auto"/>
              <w:ind w:left="103" w:right="-7"/>
              <w:jc w:val="left"/>
              <w:rPr>
                <w:rFonts w:ascii="宋体" w:hAnsi="宋体" w:cs="宋体" w:eastAsia="宋体" w:hint="default"/>
                <w:sz w:val="21"/>
                <w:szCs w:val="21"/>
              </w:rPr>
            </w:pPr>
            <w:r>
              <w:rPr>
                <w:rFonts w:ascii="宋体" w:hAnsi="宋体" w:cs="宋体" w:eastAsia="宋体" w:hint="default"/>
                <w:sz w:val="21"/>
                <w:szCs w:val="21"/>
              </w:rPr>
              <w:t>（商用密码产品销售许可证有效期限以</w:t>
            </w:r>
            <w:r>
              <w:rPr>
                <w:rFonts w:ascii="宋体" w:hAnsi="宋体" w:cs="宋体" w:eastAsia="宋体" w:hint="default"/>
                <w:w w:val="100"/>
                <w:sz w:val="21"/>
                <w:szCs w:val="21"/>
              </w:rPr>
              <w:t> </w:t>
            </w:r>
            <w:r>
              <w:rPr>
                <w:rFonts w:ascii="宋体" w:hAnsi="宋体" w:cs="宋体" w:eastAsia="宋体" w:hint="default"/>
                <w:spacing w:val="-3"/>
                <w:sz w:val="21"/>
                <w:szCs w:val="21"/>
              </w:rPr>
              <w:t>许可证为准）。软件开发、硬件开发、网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络工程；销售：多媒体配件、计算机软件、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硬件、收款机、办公自动化设备、仪器、</w:t>
            </w:r>
            <w:r>
              <w:rPr>
                <w:rFonts w:ascii="宋体" w:hAnsi="宋体" w:cs="宋体" w:eastAsia="宋体" w:hint="default"/>
                <w:w w:val="100"/>
                <w:sz w:val="21"/>
                <w:szCs w:val="21"/>
              </w:rPr>
              <w:t> </w:t>
            </w:r>
            <w:r>
              <w:rPr>
                <w:rFonts w:ascii="宋体" w:hAnsi="宋体" w:cs="宋体" w:eastAsia="宋体" w:hint="default"/>
                <w:sz w:val="21"/>
                <w:szCs w:val="21"/>
              </w:rPr>
              <w:t>仪表、通讯设备、办公用品、办公耗材；</w:t>
            </w:r>
            <w:r>
              <w:rPr>
                <w:rFonts w:ascii="宋体" w:hAnsi="宋体" w:cs="宋体" w:eastAsia="宋体" w:hint="default"/>
                <w:w w:val="100"/>
                <w:sz w:val="21"/>
                <w:szCs w:val="21"/>
              </w:rPr>
              <w:t> </w:t>
            </w:r>
            <w:r>
              <w:rPr>
                <w:rFonts w:ascii="宋体" w:hAnsi="宋体" w:cs="宋体" w:eastAsia="宋体" w:hint="default"/>
                <w:spacing w:val="-3"/>
                <w:sz w:val="21"/>
                <w:szCs w:val="21"/>
              </w:rPr>
              <w:t>电子产品技术服务、咨询；劳务派遣（不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含境外劳务及咨询）；货物和技术的进出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103" w:right="0"/>
              <w:jc w:val="left"/>
              <w:rPr>
                <w:rFonts w:ascii="Times New Roman" w:hAnsi="Times New Roman" w:cs="Times New Roman" w:eastAsia="Times New Roman" w:hint="default"/>
                <w:sz w:val="21"/>
                <w:szCs w:val="21"/>
              </w:rPr>
            </w:pPr>
            <w:r>
              <w:rPr>
                <w:rFonts w:ascii="Times New Roman"/>
                <w:sz w:val="21"/>
              </w:rPr>
              <w:t>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103" w:right="0"/>
              <w:jc w:val="left"/>
              <w:rPr>
                <w:rFonts w:ascii="Times New Roman" w:hAnsi="Times New Roman" w:cs="Times New Roman" w:eastAsia="Times New Roman" w:hint="default"/>
                <w:sz w:val="21"/>
                <w:szCs w:val="21"/>
              </w:rPr>
            </w:pPr>
            <w:r>
              <w:rPr>
                <w:rFonts w:ascii="Times New Roman"/>
                <w:sz w:val="21"/>
              </w:rPr>
              <w:t>8,588.65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103" w:right="0"/>
              <w:jc w:val="left"/>
              <w:rPr>
                <w:rFonts w:ascii="Times New Roman" w:hAnsi="Times New Roman" w:cs="Times New Roman" w:eastAsia="Times New Roman" w:hint="default"/>
                <w:sz w:val="21"/>
                <w:szCs w:val="21"/>
              </w:rPr>
            </w:pPr>
            <w:r>
              <w:rPr>
                <w:rFonts w:ascii="Times New Roman"/>
                <w:sz w:val="21"/>
              </w:rPr>
              <w:t>5,042.32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103" w:right="0"/>
              <w:jc w:val="left"/>
              <w:rPr>
                <w:rFonts w:ascii="Times New Roman" w:hAnsi="Times New Roman" w:cs="Times New Roman" w:eastAsia="Times New Roman" w:hint="default"/>
                <w:sz w:val="21"/>
                <w:szCs w:val="21"/>
              </w:rPr>
            </w:pPr>
            <w:r>
              <w:rPr>
                <w:rFonts w:ascii="Times New Roman"/>
                <w:sz w:val="21"/>
              </w:rPr>
              <w:t>16,321.92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103" w:right="0"/>
              <w:jc w:val="left"/>
              <w:rPr>
                <w:rFonts w:ascii="Times New Roman" w:hAnsi="Times New Roman" w:cs="Times New Roman" w:eastAsia="Times New Roman" w:hint="default"/>
                <w:sz w:val="21"/>
                <w:szCs w:val="21"/>
              </w:rPr>
            </w:pPr>
            <w:r>
              <w:rPr>
                <w:rFonts w:ascii="Times New Roman"/>
                <w:sz w:val="21"/>
              </w:rPr>
              <w:t>4,484.62</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口业务；计算机及通讯设备租赁、网上销</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售；受金融机构委托，从事金融业务流程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外包；代理记账业务；零售：手机及其配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件、卡号；代办电信授权业务（以协议为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准）；职业技能培训；教育信息咨询。</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2" w:lineRule="exact"/>
              <w:ind w:left="103" w:right="216"/>
              <w:jc w:val="left"/>
              <w:rPr>
                <w:rFonts w:ascii="宋体" w:hAnsi="宋体" w:cs="宋体" w:eastAsia="宋体" w:hint="default"/>
                <w:sz w:val="21"/>
                <w:szCs w:val="21"/>
              </w:rPr>
            </w:pPr>
            <w:r>
              <w:rPr>
                <w:rFonts w:ascii="宋体" w:hAnsi="宋体" w:cs="宋体" w:eastAsia="宋体" w:hint="default"/>
                <w:sz w:val="21"/>
                <w:szCs w:val="21"/>
              </w:rPr>
              <w:t>青海航天信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计算机软件开发及销售，计算机系统集</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3"/>
                <w:sz w:val="21"/>
                <w:szCs w:val="21"/>
              </w:rPr>
              <w:t>成，办公自动化设备、网络产品，通讯设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备（不含地面卫星接收器）批发、零售，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计算机相关产品技术服务，税控产品销售</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及培训服务；商用密码产品销售；代理记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2,381.76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1,710.51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1,980.39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862.81</w:t>
            </w:r>
          </w:p>
        </w:tc>
      </w:tr>
      <w:tr>
        <w:trPr>
          <w:trHeight w:val="355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9"/>
              <w:ind w:left="103" w:right="216"/>
              <w:jc w:val="both"/>
              <w:rPr>
                <w:rFonts w:ascii="宋体" w:hAnsi="宋体" w:cs="宋体" w:eastAsia="宋体" w:hint="default"/>
                <w:sz w:val="21"/>
                <w:szCs w:val="21"/>
              </w:rPr>
            </w:pPr>
            <w:r>
              <w:rPr>
                <w:rFonts w:ascii="宋体" w:hAnsi="宋体" w:cs="宋体" w:eastAsia="宋体" w:hint="default"/>
                <w:sz w:val="21"/>
                <w:szCs w:val="21"/>
              </w:rPr>
              <w:t>山东爱信诺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航天信息有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信息安全技术、信息技术、网络及终端技</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术、多媒体技术、工业自动化控制技术、</w:t>
            </w:r>
            <w:r>
              <w:rPr>
                <w:rFonts w:ascii="宋体" w:hAnsi="宋体" w:cs="宋体" w:eastAsia="宋体" w:hint="default"/>
                <w:w w:val="100"/>
                <w:sz w:val="21"/>
                <w:szCs w:val="21"/>
              </w:rPr>
              <w:t> </w:t>
            </w:r>
            <w:r>
              <w:rPr>
                <w:rFonts w:ascii="宋体" w:hAnsi="宋体" w:cs="宋体" w:eastAsia="宋体" w:hint="default"/>
                <w:spacing w:val="-9"/>
                <w:sz w:val="21"/>
                <w:szCs w:val="21"/>
              </w:rPr>
              <w:t>环保及生物工程技术的开发、转让、咨询；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计算机软硬件及辅助设备、非专控通讯设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备、机电设备、电子产品的技术开发、生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产、销售及技术服务；非专控监控设备、</w:t>
            </w:r>
            <w:r>
              <w:rPr>
                <w:rFonts w:ascii="宋体" w:hAnsi="宋体" w:cs="宋体" w:eastAsia="宋体" w:hint="default"/>
                <w:w w:val="100"/>
                <w:sz w:val="21"/>
                <w:szCs w:val="21"/>
              </w:rPr>
              <w:t> </w:t>
            </w:r>
            <w:r>
              <w:rPr>
                <w:rFonts w:ascii="宋体" w:hAnsi="宋体" w:cs="宋体" w:eastAsia="宋体" w:hint="default"/>
                <w:sz w:val="21"/>
                <w:szCs w:val="21"/>
              </w:rPr>
              <w:t>安防设备的销售、技术咨询、技术服务；</w:t>
            </w:r>
            <w:r>
              <w:rPr>
                <w:rFonts w:ascii="宋体" w:hAnsi="宋体" w:cs="宋体" w:eastAsia="宋体" w:hint="default"/>
                <w:w w:val="100"/>
                <w:sz w:val="21"/>
                <w:szCs w:val="21"/>
              </w:rPr>
              <w:t> </w:t>
            </w:r>
            <w:r>
              <w:rPr>
                <w:rFonts w:ascii="宋体" w:hAnsi="宋体" w:cs="宋体" w:eastAsia="宋体" w:hint="default"/>
                <w:spacing w:val="-3"/>
                <w:sz w:val="21"/>
                <w:szCs w:val="21"/>
              </w:rPr>
              <w:t>文化用品的批发、零售；计算机网络系统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集成；安防工程施工；软件的技术推广、</w:t>
            </w:r>
            <w:r>
              <w:rPr>
                <w:rFonts w:ascii="宋体" w:hAnsi="宋体" w:cs="宋体" w:eastAsia="宋体" w:hint="default"/>
                <w:w w:val="100"/>
                <w:sz w:val="21"/>
                <w:szCs w:val="21"/>
              </w:rPr>
              <w:t> </w:t>
            </w:r>
            <w:r>
              <w:rPr>
                <w:rFonts w:ascii="宋体" w:hAnsi="宋体" w:cs="宋体" w:eastAsia="宋体" w:hint="default"/>
                <w:sz w:val="21"/>
                <w:szCs w:val="21"/>
              </w:rPr>
              <w:t>技术咨询及技术服务；电子商务技术开</w:t>
            </w:r>
            <w:r>
              <w:rPr>
                <w:rFonts w:ascii="宋体" w:hAnsi="宋体" w:cs="宋体" w:eastAsia="宋体" w:hint="default"/>
                <w:w w:val="100"/>
                <w:sz w:val="21"/>
                <w:szCs w:val="21"/>
              </w:rPr>
              <w:t> </w:t>
            </w:r>
            <w:r>
              <w:rPr>
                <w:rFonts w:ascii="宋体" w:hAnsi="宋体" w:cs="宋体" w:eastAsia="宋体" w:hint="default"/>
                <w:spacing w:val="-9"/>
                <w:sz w:val="21"/>
                <w:szCs w:val="21"/>
              </w:rPr>
              <w:t>发、技术咨询及技术服务；财务信息咨询；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企业管理咨询；工商代理服务；代理记账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服务；税务信息咨询。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27,567.47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13,398.53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42,748.15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12,357.78</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浙江诺诺网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服务：网络技术、计算机软硬件的技术开</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发、技术服务、技术咨询、成果转让，财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务咨询，税务咨询，代理记账，设计、制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作、代理、发布国内广告（除网络广告发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布）；批发、零售：办公自动化设备，办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78.00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公用品，计算机软硬件。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9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216"/>
              <w:jc w:val="left"/>
              <w:rPr>
                <w:rFonts w:ascii="宋体" w:hAnsi="宋体" w:cs="宋体" w:eastAsia="宋体" w:hint="default"/>
                <w:sz w:val="21"/>
                <w:szCs w:val="21"/>
              </w:rPr>
            </w:pPr>
            <w:r>
              <w:rPr>
                <w:rFonts w:ascii="宋体" w:hAnsi="宋体" w:cs="宋体" w:eastAsia="宋体" w:hint="default"/>
                <w:sz w:val="21"/>
                <w:szCs w:val="21"/>
              </w:rPr>
              <w:t>山西航天信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销售经国家密码管理局审批并通过指定</w:t>
            </w:r>
          </w:p>
          <w:p>
            <w:pPr>
              <w:pStyle w:val="TableParagraph"/>
              <w:spacing w:line="235" w:lineRule="auto" w:before="3"/>
              <w:ind w:left="103" w:right="70"/>
              <w:jc w:val="left"/>
              <w:rPr>
                <w:rFonts w:ascii="宋体" w:hAnsi="宋体" w:cs="宋体" w:eastAsia="宋体" w:hint="default"/>
                <w:sz w:val="21"/>
                <w:szCs w:val="21"/>
              </w:rPr>
            </w:pPr>
            <w:r>
              <w:rPr>
                <w:rFonts w:ascii="宋体" w:hAnsi="宋体" w:cs="宋体" w:eastAsia="宋体" w:hint="default"/>
                <w:sz w:val="21"/>
                <w:szCs w:val="21"/>
              </w:rPr>
              <w:t>检测机构产品质量检测的商用密码产品</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道路普通货物运输；计算机软件的开发、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销售及技术服务、新技术推广；加油机设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w w:val="100"/>
                <w:sz w:val="21"/>
                <w:szCs w:val="21"/>
              </w:rPr>
              <w:t>备的销售及技术服务</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财税信息咨询；计算</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3"/>
                <w:sz w:val="21"/>
                <w:szCs w:val="21"/>
              </w:rPr>
              <w:t>机、建材、钢材、普通机械设备、汽车配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件、办公自动化设备、五金交电、手表、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家电、日用百货、通讯设备、劳动防护用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品、影视器材、环保设备、仪器仪表、教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学实验仪器设备、办公家具、石油化工设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备及配件、办公用品、电线电缆、金融机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具、食品的销售；多媒体技术服务；智能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卡及电子标签的销售及技术服务；企业管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理咨询；代理记账；代订机票；进出口业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7,161.71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3,366.03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21,554.95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2,924.83</w:t>
            </w:r>
          </w:p>
        </w:tc>
      </w:tr>
      <w:tr>
        <w:trPr>
          <w:trHeight w:val="27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216"/>
              <w:jc w:val="left"/>
              <w:rPr>
                <w:rFonts w:ascii="宋体" w:hAnsi="宋体" w:cs="宋体" w:eastAsia="宋体" w:hint="default"/>
                <w:sz w:val="21"/>
                <w:szCs w:val="21"/>
              </w:rPr>
            </w:pPr>
            <w:r>
              <w:rPr>
                <w:rFonts w:ascii="宋体" w:hAnsi="宋体" w:cs="宋体" w:eastAsia="宋体" w:hint="default"/>
                <w:sz w:val="21"/>
                <w:szCs w:val="21"/>
              </w:rPr>
              <w:t>陕西航天信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电子产品（除专控）、通信设备（不含地</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3"/>
                <w:sz w:val="21"/>
                <w:szCs w:val="21"/>
              </w:rPr>
              <w:t>面卫星接收设施）、计算机软硬件及外围</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设备、机电产品（除专控）、财税专用设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备的研究、开发、生产、销售、服务；计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算机系统集成（须审批项目除外）；信息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技术、网络技术、多媒体技术、工业自动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化控制技术的开发、技术转让、技术咨询、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技术服务；互联网信息服务；数据处理；</w:t>
            </w:r>
            <w:r>
              <w:rPr>
                <w:rFonts w:ascii="宋体" w:hAnsi="宋体" w:cs="宋体" w:eastAsia="宋体" w:hint="default"/>
                <w:w w:val="100"/>
                <w:sz w:val="21"/>
                <w:szCs w:val="21"/>
              </w:rPr>
              <w:t> </w:t>
            </w:r>
            <w:r>
              <w:rPr>
                <w:rFonts w:ascii="宋体" w:hAnsi="宋体" w:cs="宋体" w:eastAsia="宋体" w:hint="default"/>
                <w:spacing w:val="-14"/>
                <w:sz w:val="21"/>
                <w:szCs w:val="21"/>
              </w:rPr>
              <w:t>数据存储；税务代理、咨询；财务咨询（不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含代理记账）。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12,529.46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4,935.30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27,455.32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3,069.12</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上海爱信诺</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航天信息有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防伪税控系统及相关设备的销售、安装及</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3"/>
                <w:sz w:val="21"/>
                <w:szCs w:val="21"/>
              </w:rPr>
              <w:t>技术服务，网络、计算机、电子专业领域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内的技术服务、技术咨询、技术开发、技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34.12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38,605.57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25,681.10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56,981.31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17,859.42</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术转让，电子设备、机电设备、计算机及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软件的销售。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16"/>
              <w:jc w:val="both"/>
              <w:rPr>
                <w:rFonts w:ascii="宋体" w:hAnsi="宋体" w:cs="宋体" w:eastAsia="宋体" w:hint="default"/>
                <w:sz w:val="21"/>
                <w:szCs w:val="21"/>
              </w:rPr>
            </w:pPr>
            <w:r>
              <w:rPr>
                <w:rFonts w:ascii="宋体" w:hAnsi="宋体" w:cs="宋体" w:eastAsia="宋体" w:hint="default"/>
                <w:sz w:val="21"/>
                <w:szCs w:val="21"/>
              </w:rPr>
              <w:t>上海爱信诺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航芯电子科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从事电子科技、计算机领域内技术开发、</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技术转让、技术咨询、技术服务，计算机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系统服务，计算机、软件及辅助设备、电</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子产品销售，计算机维修服务。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11,868.00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10,065.12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9,378.45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2,996.46</w:t>
            </w:r>
          </w:p>
        </w:tc>
      </w:tr>
      <w:tr>
        <w:trPr>
          <w:trHeight w:val="518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2" w:lineRule="exact"/>
              <w:ind w:left="103" w:right="216"/>
              <w:jc w:val="left"/>
              <w:rPr>
                <w:rFonts w:ascii="宋体" w:hAnsi="宋体" w:cs="宋体" w:eastAsia="宋体" w:hint="default"/>
                <w:sz w:val="21"/>
                <w:szCs w:val="21"/>
              </w:rPr>
            </w:pPr>
            <w:r>
              <w:rPr>
                <w:rFonts w:ascii="宋体" w:hAnsi="宋体" w:cs="宋体" w:eastAsia="宋体" w:hint="default"/>
                <w:sz w:val="21"/>
                <w:szCs w:val="21"/>
              </w:rPr>
              <w:t>深圳航天信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计算机软件的技术开发、技术咨询和技术</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z w:val="21"/>
                <w:szCs w:val="21"/>
              </w:rPr>
              <w:t>服务；企业管理咨询（不含限制项目）；</w:t>
            </w:r>
            <w:r>
              <w:rPr>
                <w:rFonts w:ascii="宋体" w:hAnsi="宋体" w:cs="宋体" w:eastAsia="宋体" w:hint="default"/>
                <w:w w:val="100"/>
                <w:sz w:val="21"/>
                <w:szCs w:val="21"/>
              </w:rPr>
              <w:t> </w:t>
            </w:r>
            <w:r>
              <w:rPr>
                <w:rFonts w:ascii="宋体" w:hAnsi="宋体" w:cs="宋体" w:eastAsia="宋体" w:hint="default"/>
                <w:spacing w:val="-3"/>
                <w:sz w:val="21"/>
                <w:szCs w:val="21"/>
              </w:rPr>
              <w:t>电子及通信设备、计算机及外部设备、智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能机电产品、财税专用设备的研发、销售；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信息安全技术、信息技术、网络及终端技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术、多媒体技术、工业自动化控制技术、</w:t>
            </w:r>
            <w:r>
              <w:rPr>
                <w:rFonts w:ascii="宋体" w:hAnsi="宋体" w:cs="宋体" w:eastAsia="宋体" w:hint="default"/>
                <w:w w:val="100"/>
                <w:sz w:val="21"/>
                <w:szCs w:val="21"/>
              </w:rPr>
              <w:t> </w:t>
            </w:r>
            <w:r>
              <w:rPr>
                <w:rFonts w:ascii="宋体" w:hAnsi="宋体" w:cs="宋体" w:eastAsia="宋体" w:hint="default"/>
                <w:sz w:val="21"/>
                <w:szCs w:val="21"/>
              </w:rPr>
              <w:t>环保技术、生物工程技术的开发、转让、</w:t>
            </w:r>
            <w:r>
              <w:rPr>
                <w:rFonts w:ascii="宋体" w:hAnsi="宋体" w:cs="宋体" w:eastAsia="宋体" w:hint="default"/>
                <w:w w:val="100"/>
                <w:sz w:val="21"/>
                <w:szCs w:val="21"/>
              </w:rPr>
              <w:t> </w:t>
            </w:r>
            <w:r>
              <w:rPr>
                <w:rFonts w:ascii="宋体" w:hAnsi="宋体" w:cs="宋体" w:eastAsia="宋体" w:hint="default"/>
                <w:spacing w:val="-3"/>
                <w:sz w:val="21"/>
                <w:szCs w:val="21"/>
              </w:rPr>
              <w:t>咨询；化工材料（不含易燃易爆易制毒危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险化学品）的销售；经济信息咨询（（不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含证券、保险、期货、金融等需前置审批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的项目）；信息安全技术、信息技术、网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络及终端技术、多媒体技术、工业自动化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控制技术、环保技术、生物工程技术的培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训；经营进出口业务。（不含法律、行政</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法规、国务院决定禁止项目和需前置审批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的项目）网络设备、教学设备、各类学科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教学仪器、实验设备、多媒体教学平台、</w:t>
            </w:r>
            <w:r>
              <w:rPr>
                <w:rFonts w:ascii="宋体" w:hAnsi="宋体" w:cs="宋体" w:eastAsia="宋体" w:hint="default"/>
                <w:w w:val="100"/>
                <w:sz w:val="21"/>
                <w:szCs w:val="21"/>
              </w:rPr>
              <w:t> </w:t>
            </w:r>
            <w:r>
              <w:rPr>
                <w:rFonts w:ascii="宋体" w:hAnsi="宋体" w:cs="宋体" w:eastAsia="宋体" w:hint="default"/>
                <w:spacing w:val="-3"/>
                <w:sz w:val="21"/>
                <w:szCs w:val="21"/>
              </w:rPr>
              <w:t>电子产品、通讯设备及外设产品的技术开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发、销售、上门安装及上门维修；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83.50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19,547.05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10,301.56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37,916.57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9,888.91</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16"/>
              <w:jc w:val="both"/>
              <w:rPr>
                <w:rFonts w:ascii="宋体" w:hAnsi="宋体" w:cs="宋体" w:eastAsia="宋体" w:hint="default"/>
                <w:sz w:val="21"/>
                <w:szCs w:val="21"/>
              </w:rPr>
            </w:pPr>
            <w:r>
              <w:rPr>
                <w:rFonts w:ascii="宋体" w:hAnsi="宋体" w:cs="宋体" w:eastAsia="宋体" w:hint="default"/>
                <w:sz w:val="21"/>
                <w:szCs w:val="21"/>
              </w:rPr>
              <w:t>深圳航信德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诚科技有限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生产经营信用咭、读写机具、发卡机；软</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件产品开发；网络工程、智能卡工程、电</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子商务工程的研发；生产销售电子专用设</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备、测试仪器、工模具、读写器、计算机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5,606.12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13,280.81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6,342.78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19,770.38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150.81</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联用的新型打印装置。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09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216"/>
              <w:jc w:val="left"/>
              <w:rPr>
                <w:rFonts w:ascii="宋体" w:hAnsi="宋体" w:cs="宋体" w:eastAsia="宋体" w:hint="default"/>
                <w:sz w:val="21"/>
                <w:szCs w:val="21"/>
              </w:rPr>
            </w:pPr>
            <w:r>
              <w:rPr>
                <w:rFonts w:ascii="宋体" w:hAnsi="宋体" w:cs="宋体" w:eastAsia="宋体" w:hint="default"/>
                <w:sz w:val="21"/>
                <w:szCs w:val="21"/>
              </w:rPr>
              <w:t>四川航天信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信息系统集成服务；开发、销售计算机软</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硬件并提供技术服务；销售：电子产品、</w:t>
            </w:r>
            <w:r>
              <w:rPr>
                <w:rFonts w:ascii="宋体" w:hAnsi="宋体" w:cs="宋体" w:eastAsia="宋体" w:hint="default"/>
                <w:w w:val="100"/>
                <w:sz w:val="21"/>
                <w:szCs w:val="21"/>
              </w:rPr>
              <w:t> </w:t>
            </w:r>
            <w:r>
              <w:rPr>
                <w:rFonts w:ascii="宋体" w:hAnsi="宋体" w:cs="宋体" w:eastAsia="宋体" w:hint="default"/>
                <w:spacing w:val="-3"/>
                <w:sz w:val="21"/>
                <w:szCs w:val="21"/>
              </w:rPr>
              <w:t>五金交电、机械设备、社会公共安全设备</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9"/>
                <w:sz w:val="21"/>
                <w:szCs w:val="21"/>
              </w:rPr>
              <w:t>及器材、仪器仪表并提供技术服务；销售：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文化用品（不含图书、报刊、音像、电子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出版物）、文具用品、办公用品、日用品、</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9"/>
                <w:sz w:val="21"/>
                <w:szCs w:val="21"/>
              </w:rPr>
              <w:t>水果、蔬菜、农副产品（不含粮、棉、油、</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生丝、蚕茧）；食品经营（未取得相关行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政许可（审批），不得开展经营活动）、</w:t>
            </w:r>
            <w:r>
              <w:rPr>
                <w:rFonts w:ascii="宋体" w:hAnsi="宋体" w:cs="宋体" w:eastAsia="宋体" w:hint="default"/>
                <w:w w:val="100"/>
                <w:sz w:val="21"/>
                <w:szCs w:val="21"/>
              </w:rPr>
              <w:t> </w:t>
            </w:r>
            <w:r>
              <w:rPr>
                <w:rFonts w:ascii="宋体" w:hAnsi="宋体" w:cs="宋体" w:eastAsia="宋体" w:hint="default"/>
                <w:spacing w:val="-3"/>
                <w:sz w:val="21"/>
                <w:szCs w:val="21"/>
              </w:rPr>
              <w:t>网上贸易代理；公共安全防范技术工程设</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计、施工（凭资质许可经营）；数据处理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及存储服务；代理记账（未取得相关行政</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许可（审批），不得开展经营活动）；税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务咨询（未取得相关行政许可（审批），</w:t>
            </w:r>
            <w:r>
              <w:rPr>
                <w:rFonts w:ascii="宋体" w:hAnsi="宋体" w:cs="宋体" w:eastAsia="宋体" w:hint="default"/>
                <w:w w:val="100"/>
                <w:sz w:val="21"/>
                <w:szCs w:val="21"/>
              </w:rPr>
              <w:t> </w:t>
            </w:r>
            <w:r>
              <w:rPr>
                <w:rFonts w:ascii="宋体" w:hAnsi="宋体" w:cs="宋体" w:eastAsia="宋体" w:hint="default"/>
                <w:sz w:val="21"/>
                <w:szCs w:val="21"/>
              </w:rPr>
              <w:t>不得开展经营活动）；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22,117.69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11,150.88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35,570.98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9,134.00</w:t>
            </w:r>
          </w:p>
        </w:tc>
      </w:tr>
      <w:tr>
        <w:trPr>
          <w:trHeight w:val="246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天津航天信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技术开发、咨询、服务、转让（电子与信</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3"/>
                <w:sz w:val="21"/>
                <w:szCs w:val="21"/>
              </w:rPr>
              <w:t>息、机电一体化的技术及产品）；计算机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及外围设备、文化办公用机械、文教用品、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机械设备、五金、交电、化工（易燃易爆</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易制毒化学品除外）批发兼零售；自有房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屋租赁；销售经国家密码管理局审批并通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过指定检测机构产品质量检测的商用密</w:t>
            </w:r>
            <w:r>
              <w:rPr>
                <w:rFonts w:ascii="宋体" w:hAnsi="宋体" w:cs="宋体" w:eastAsia="宋体" w:hint="default"/>
                <w:w w:val="100"/>
                <w:sz w:val="21"/>
                <w:szCs w:val="21"/>
              </w:rPr>
              <w:t> </w:t>
            </w:r>
            <w:r>
              <w:rPr>
                <w:rFonts w:ascii="宋体" w:hAnsi="宋体" w:cs="宋体" w:eastAsia="宋体" w:hint="default"/>
                <w:spacing w:val="-3"/>
                <w:sz w:val="21"/>
                <w:szCs w:val="21"/>
              </w:rPr>
              <w:t>码产品（经营范围以商用密码产品销售许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可证为准）。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Times New Roman" w:hAnsi="Times New Roman" w:cs="Times New Roman" w:eastAsia="Times New Roman" w:hint="default"/>
                <w:sz w:val="21"/>
                <w:szCs w:val="21"/>
              </w:rPr>
            </w:pPr>
            <w:r>
              <w:rPr>
                <w:rFonts w:ascii="Times New Roman"/>
                <w:sz w:val="21"/>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Times New Roman" w:hAnsi="Times New Roman" w:cs="Times New Roman" w:eastAsia="Times New Roman" w:hint="default"/>
                <w:sz w:val="21"/>
                <w:szCs w:val="21"/>
              </w:rPr>
            </w:pPr>
            <w:r>
              <w:rPr>
                <w:rFonts w:ascii="Times New Roman"/>
                <w:sz w:val="21"/>
              </w:rPr>
              <w:t>63.00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Times New Roman" w:hAnsi="Times New Roman" w:cs="Times New Roman" w:eastAsia="Times New Roman" w:hint="default"/>
                <w:sz w:val="21"/>
                <w:szCs w:val="21"/>
              </w:rPr>
            </w:pPr>
            <w:r>
              <w:rPr>
                <w:rFonts w:ascii="Times New Roman"/>
                <w:sz w:val="21"/>
              </w:rPr>
              <w:t>9,484.40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Times New Roman" w:hAnsi="Times New Roman" w:cs="Times New Roman" w:eastAsia="Times New Roman" w:hint="default"/>
                <w:sz w:val="21"/>
                <w:szCs w:val="21"/>
              </w:rPr>
            </w:pPr>
            <w:r>
              <w:rPr>
                <w:rFonts w:ascii="Times New Roman"/>
                <w:sz w:val="21"/>
              </w:rPr>
              <w:t>6,634.33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Times New Roman" w:hAnsi="Times New Roman" w:cs="Times New Roman" w:eastAsia="Times New Roman" w:hint="default"/>
                <w:sz w:val="21"/>
                <w:szCs w:val="21"/>
              </w:rPr>
            </w:pPr>
            <w:r>
              <w:rPr>
                <w:rFonts w:ascii="Times New Roman"/>
                <w:sz w:val="21"/>
              </w:rPr>
              <w:t>25,575.70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Times New Roman" w:hAnsi="Times New Roman" w:cs="Times New Roman" w:eastAsia="Times New Roman" w:hint="default"/>
                <w:sz w:val="21"/>
                <w:szCs w:val="21"/>
              </w:rPr>
            </w:pPr>
            <w:r>
              <w:rPr>
                <w:rFonts w:ascii="Times New Roman"/>
                <w:sz w:val="21"/>
              </w:rPr>
              <w:t>4,434.47</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西部安全认</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证中心有限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认证；承接网络安全系统设计、开发</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3"/>
                <w:sz w:val="21"/>
                <w:szCs w:val="21"/>
              </w:rPr>
              <w:t>集成、运行维护；安全网站设计和代理维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护等。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8,204.13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5,741.67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9,161.01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1,096.76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香港爱信诺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自主选择经营项目开展经营活动（法律、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611.90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4,282.00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1,007.42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17,210.79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417.81</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（国</w:t>
            </w:r>
            <w:r>
              <w:rPr>
                <w:rFonts w:ascii="宋体" w:hAnsi="宋体" w:cs="宋体" w:eastAsia="宋体" w:hint="default"/>
                <w:spacing w:val="-3"/>
                <w:w w:val="100"/>
                <w:sz w:val="21"/>
                <w:szCs w:val="21"/>
              </w:rPr>
              <w:t>际</w:t>
            </w:r>
            <w:r>
              <w:rPr>
                <w:rFonts w:ascii="宋体" w:hAnsi="宋体" w:cs="宋体" w:eastAsia="宋体" w:hint="default"/>
                <w:spacing w:val="-94"/>
                <w:w w:val="100"/>
                <w:sz w:val="21"/>
                <w:szCs w:val="21"/>
              </w:rPr>
              <w:t>）</w:t>
            </w:r>
            <w:r>
              <w:rPr>
                <w:rFonts w:ascii="宋体" w:hAnsi="宋体" w:cs="宋体" w:eastAsia="宋体" w:hint="default"/>
                <w:w w:val="100"/>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行政法规决定禁止的等不得经营）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7"/>
              <w:ind w:left="103" w:right="216"/>
              <w:jc w:val="left"/>
              <w:rPr>
                <w:rFonts w:ascii="宋体" w:hAnsi="宋体" w:cs="宋体" w:eastAsia="宋体" w:hint="default"/>
                <w:sz w:val="21"/>
                <w:szCs w:val="21"/>
              </w:rPr>
            </w:pPr>
            <w:r>
              <w:rPr>
                <w:rFonts w:ascii="宋体" w:hAnsi="宋体" w:cs="宋体" w:eastAsia="宋体" w:hint="default"/>
                <w:sz w:val="21"/>
                <w:szCs w:val="21"/>
              </w:rPr>
              <w:t>新疆航天信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许可经营项目：无。一般经营项目：电子</w:t>
            </w:r>
          </w:p>
          <w:p>
            <w:pPr>
              <w:pStyle w:val="TableParagraph"/>
              <w:spacing w:line="235" w:lineRule="auto" w:before="4"/>
              <w:ind w:left="103" w:right="-5"/>
              <w:jc w:val="left"/>
              <w:rPr>
                <w:rFonts w:ascii="宋体" w:hAnsi="宋体" w:cs="宋体" w:eastAsia="宋体" w:hint="default"/>
                <w:sz w:val="21"/>
                <w:szCs w:val="21"/>
              </w:rPr>
            </w:pPr>
            <w:r>
              <w:rPr>
                <w:rFonts w:ascii="宋体" w:hAnsi="宋体" w:cs="宋体" w:eastAsia="宋体" w:hint="default"/>
                <w:sz w:val="21"/>
                <w:szCs w:val="21"/>
              </w:rPr>
              <w:t>与信息、机电一体化技术及产品的开发、</w:t>
            </w:r>
            <w:r>
              <w:rPr>
                <w:rFonts w:ascii="宋体" w:hAnsi="宋体" w:cs="宋体" w:eastAsia="宋体" w:hint="default"/>
                <w:w w:val="100"/>
                <w:sz w:val="21"/>
                <w:szCs w:val="21"/>
              </w:rPr>
              <w:t> </w:t>
            </w:r>
            <w:r>
              <w:rPr>
                <w:rFonts w:ascii="宋体" w:hAnsi="宋体" w:cs="宋体" w:eastAsia="宋体" w:hint="default"/>
                <w:sz w:val="21"/>
                <w:szCs w:val="21"/>
              </w:rPr>
              <w:t>咨询、服务、转让，计算机及外围设备、</w:t>
            </w:r>
            <w:r>
              <w:rPr>
                <w:rFonts w:ascii="宋体" w:hAnsi="宋体" w:cs="宋体" w:eastAsia="宋体" w:hint="default"/>
                <w:w w:val="100"/>
                <w:sz w:val="21"/>
                <w:szCs w:val="21"/>
              </w:rPr>
              <w:t> </w:t>
            </w:r>
            <w:r>
              <w:rPr>
                <w:rFonts w:ascii="宋体" w:hAnsi="宋体" w:cs="宋体" w:eastAsia="宋体" w:hint="default"/>
                <w:sz w:val="21"/>
                <w:szCs w:val="21"/>
              </w:rPr>
              <w:t>文化办公用机械、文教用品、机械设备、</w:t>
            </w:r>
            <w:r>
              <w:rPr>
                <w:rFonts w:ascii="宋体" w:hAnsi="宋体" w:cs="宋体" w:eastAsia="宋体" w:hint="default"/>
                <w:w w:val="100"/>
                <w:sz w:val="21"/>
                <w:szCs w:val="21"/>
              </w:rPr>
              <w:t> </w:t>
            </w:r>
            <w:r>
              <w:rPr>
                <w:rFonts w:ascii="宋体" w:hAnsi="宋体" w:cs="宋体" w:eastAsia="宋体" w:hint="default"/>
                <w:sz w:val="21"/>
                <w:szCs w:val="21"/>
              </w:rPr>
              <w:t>五交化产品的销售；房屋租赁</w:t>
            </w:r>
            <w:r>
              <w:rPr>
                <w:rFonts w:ascii="Times New Roman" w:hAnsi="Times New Roman" w:cs="Times New Roman" w:eastAsia="Times New Roman" w:hint="default"/>
                <w:sz w:val="21"/>
                <w:szCs w:val="21"/>
              </w:rPr>
              <w:t>,</w:t>
            </w:r>
            <w:r>
              <w:rPr>
                <w:rFonts w:ascii="宋体" w:hAnsi="宋体" w:cs="宋体" w:eastAsia="宋体" w:hint="default"/>
                <w:sz w:val="21"/>
                <w:szCs w:val="21"/>
              </w:rPr>
              <w:t>医疗器械，</w:t>
            </w:r>
            <w:r>
              <w:rPr>
                <w:rFonts w:ascii="宋体" w:hAnsi="宋体" w:cs="宋体" w:eastAsia="宋体" w:hint="default"/>
                <w:w w:val="100"/>
                <w:sz w:val="21"/>
                <w:szCs w:val="21"/>
              </w:rPr>
              <w:t> </w:t>
            </w:r>
            <w:r>
              <w:rPr>
                <w:rFonts w:ascii="宋体" w:hAnsi="宋体" w:cs="宋体" w:eastAsia="宋体" w:hint="default"/>
                <w:spacing w:val="-3"/>
                <w:sz w:val="21"/>
                <w:szCs w:val="21"/>
              </w:rPr>
              <w:t>货物与技术的进出口业务，培训咨询；税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控收款机、税控器、税控机具的软、硬件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及配件的销售、维修、维护及技术服务</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农副产品及食品进出口业务。化肥出口、</w:t>
            </w:r>
            <w:r>
              <w:rPr>
                <w:rFonts w:ascii="宋体" w:hAnsi="宋体" w:cs="宋体" w:eastAsia="宋体" w:hint="default"/>
                <w:w w:val="100"/>
                <w:sz w:val="21"/>
                <w:szCs w:val="21"/>
              </w:rPr>
              <w:t> </w:t>
            </w:r>
            <w:r>
              <w:rPr>
                <w:rFonts w:ascii="宋体" w:hAnsi="宋体" w:cs="宋体" w:eastAsia="宋体" w:hint="default"/>
                <w:spacing w:val="-3"/>
                <w:sz w:val="21"/>
                <w:szCs w:val="21"/>
              </w:rPr>
              <w:t>食用油出口、食品机械出口、橡胶制品出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口、瓶盖出口、木浆出口、纺织原料出口、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化工产品出口、竹木制品出口、劳保用品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出口业务。棉纺织品、皮革制品、服装鞋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帽、羽绒制品、毛纺织品、玩具、汽车用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品、汽摩配件、家用电器、电子产品、电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子节能产品、电子数码产品、电子系统设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备、电子原器件、电线电缆、电子产品及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设备租赁、计算机软硬件、耗材、通讯设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备及相关产品、软件开发及其他相关技术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服务，安防设备、设计施工及产品销售。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19,672.31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7,774.10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37,064.47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5,514.16</w:t>
            </w:r>
          </w:p>
        </w:tc>
      </w:tr>
      <w:tr>
        <w:trPr>
          <w:trHeight w:val="191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浙江爱信诺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航天信息有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商用密码产品的销售（范围详见《商用密</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4"/>
                <w:sz w:val="21"/>
                <w:szCs w:val="21"/>
              </w:rPr>
              <w:t>码产品销售许可证》），增值电信业务（范</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围详见《增值电信业务经营许可证）。计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算机软硬件系统、办公自动化系统及配套</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设备、电子产品、智能卡系统的研发、系</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统集成技术服务及销售，培训服务，经济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信息咨询服务。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62.00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54,579.20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33,748.84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196,833.34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15,560.46</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3970"/>
        <w:gridCol w:w="1277"/>
        <w:gridCol w:w="1133"/>
        <w:gridCol w:w="991"/>
        <w:gridCol w:w="1417"/>
        <w:gridCol w:w="1138"/>
        <w:gridCol w:w="1558"/>
        <w:gridCol w:w="1222"/>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实收资本</w:t>
            </w:r>
            <w:r>
              <w:rPr>
                <w:rFonts w:ascii="宋体" w:hAnsi="宋体" w:cs="宋体" w:eastAsia="宋体" w:hint="default"/>
                <w:sz w:val="21"/>
                <w:szCs w:val="21"/>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7"/>
              <w:ind w:left="38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r>
        <w:trPr>
          <w:trHeight w:val="218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2"/>
              <w:ind w:left="103" w:right="216"/>
              <w:jc w:val="left"/>
              <w:rPr>
                <w:rFonts w:ascii="宋体" w:hAnsi="宋体" w:cs="宋体" w:eastAsia="宋体" w:hint="default"/>
                <w:sz w:val="21"/>
                <w:szCs w:val="21"/>
              </w:rPr>
            </w:pPr>
            <w:r>
              <w:rPr>
                <w:rFonts w:ascii="宋体" w:hAnsi="宋体" w:cs="宋体" w:eastAsia="宋体" w:hint="default"/>
                <w:sz w:val="21"/>
                <w:szCs w:val="21"/>
              </w:rPr>
              <w:t>镇江航天信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电子设备、通讯设备、电子计算机及外部</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pacing w:val="-3"/>
                <w:sz w:val="21"/>
                <w:szCs w:val="21"/>
              </w:rPr>
              <w:t>设备的销售、培训、技术服务、咨询；计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算机软件开发、销售及系统集成；密码产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品的销售；楼宇自动化综合布线；电子设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备的租赁；财务、税务的咨询、代理；网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络广告的设计、制作、发布及提供相关信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息服务；电脑硬件设备及耗材、办公用品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的销售；计算机维护服务；网络工程施工。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891.46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1,721.72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196.51</w:t>
            </w:r>
          </w:p>
        </w:tc>
      </w:tr>
      <w:tr>
        <w:trPr>
          <w:trHeight w:val="218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重庆爱信诺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计算机及配件、打印机、电子元器件、电</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pacing w:val="-3"/>
                <w:sz w:val="21"/>
                <w:szCs w:val="21"/>
              </w:rPr>
              <w:t>工器材、建筑工程机械、税控收款机、税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控器、税控机具及配件、监控设备、监视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报警器材的销售、技术咨询及技术服务，</w:t>
            </w:r>
            <w:r>
              <w:rPr>
                <w:rFonts w:ascii="宋体" w:hAnsi="宋体" w:cs="宋体" w:eastAsia="宋体" w:hint="default"/>
                <w:w w:val="100"/>
                <w:sz w:val="21"/>
                <w:szCs w:val="21"/>
              </w:rPr>
              <w:t> </w:t>
            </w:r>
            <w:r>
              <w:rPr>
                <w:rFonts w:ascii="宋体" w:hAnsi="宋体" w:cs="宋体" w:eastAsia="宋体" w:hint="default"/>
                <w:spacing w:val="-3"/>
                <w:sz w:val="21"/>
                <w:szCs w:val="21"/>
              </w:rPr>
              <w:t>增值税防伪税控系统软件的技术推广、技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术咨询及技术服务，计算机系统服务，销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售计算机软件、通信设备（不含卫星地面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发射和接收设备），税务咨询，房屋租赁。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16,054.12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7,952.78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47,062.68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4,458.67</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6"/>
        <w:spacing w:line="240" w:lineRule="auto"/>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8"/>
        </w:rPr>
        <w:t> </w:t>
      </w:r>
      <w:r>
        <w:rPr/>
        <w:t>公司控制的结构化主体情况</w:t>
      </w:r>
      <w:r>
        <w:rPr>
          <w:b w:val="0"/>
          <w:bCs w:val="0"/>
        </w:rPr>
      </w:r>
    </w:p>
    <w:p>
      <w:pPr>
        <w:pStyle w:val="BodyText"/>
        <w:spacing w:line="240" w:lineRule="auto" w:before="58"/>
        <w:ind w:right="0"/>
        <w:jc w:val="both"/>
      </w:pPr>
      <w:r>
        <w:rPr/>
        <w:t>□适用  √不适用</w:t>
      </w:r>
    </w:p>
    <w:p>
      <w:pPr>
        <w:spacing w:line="240" w:lineRule="auto" w:before="2"/>
        <w:rPr>
          <w:rFonts w:ascii="宋体" w:hAnsi="宋体" w:cs="宋体" w:eastAsia="宋体" w:hint="default"/>
          <w:sz w:val="28"/>
          <w:szCs w:val="28"/>
        </w:rPr>
      </w:pPr>
    </w:p>
    <w:p>
      <w:pPr>
        <w:pStyle w:val="Heading6"/>
        <w:tabs>
          <w:tab w:pos="977" w:val="left" w:leader="none"/>
        </w:tabs>
        <w:spacing w:line="290" w:lineRule="auto"/>
        <w:ind w:left="138" w:right="5249"/>
        <w:jc w:val="left"/>
        <w:rPr>
          <w:b w:val="0"/>
          <w:bCs w:val="0"/>
        </w:rPr>
      </w:pPr>
      <w:r>
        <w:rPr>
          <w:spacing w:val="-1"/>
        </w:rPr>
        <w:t>三、公司关于公司未来发展的讨论与分析</w:t>
      </w:r>
      <w:r>
        <w:rPr>
          <w:spacing w:val="-87"/>
        </w:rPr>
        <w:t> </w:t>
      </w:r>
      <w:r>
        <w:rPr>
          <w:spacing w:val="-87"/>
        </w:rPr>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pStyle w:val="BodyText"/>
        <w:tabs>
          <w:tab w:pos="980" w:val="left" w:leader="none"/>
        </w:tabs>
        <w:spacing w:line="331" w:lineRule="auto" w:before="12"/>
        <w:ind w:left="558" w:right="217" w:hanging="420"/>
        <w:jc w:val="left"/>
      </w:pPr>
      <w:r>
        <w:rPr/>
        <w:t>√适用</w:t>
        <w:tab/>
        <w:t>□不适用</w:t>
      </w:r>
      <w:r>
        <w:rPr>
          <w:w w:val="100"/>
        </w:rPr>
        <w:t> </w:t>
      </w:r>
      <w:r>
        <w:rPr>
          <w:spacing w:val="-2"/>
        </w:rPr>
        <w:t>近年来，世界经济总体回暖，但全球复苏并不平衡，结构性强劲增长仍未出现；党的十九大</w:t>
      </w:r>
    </w:p>
    <w:p>
      <w:pPr>
        <w:pStyle w:val="BodyText"/>
        <w:spacing w:line="350" w:lineRule="auto" w:before="46"/>
        <w:ind w:right="217"/>
        <w:jc w:val="both"/>
      </w:pPr>
      <w:r>
        <w:rPr>
          <w:spacing w:val="-2"/>
        </w:rPr>
        <w:t>胜利召开，提出了决胜全面建成小康社会，实现“两个一百年”奋斗目标、实现中华民族伟大复</w:t>
      </w:r>
      <w:r>
        <w:rPr>
          <w:spacing w:val="-25"/>
        </w:rPr>
        <w:t> </w:t>
      </w:r>
      <w:r>
        <w:rPr>
          <w:spacing w:val="-25"/>
        </w:rPr>
      </w:r>
      <w:r>
        <w:rPr>
          <w:spacing w:val="-2"/>
        </w:rPr>
        <w:t>兴的中国梦的奋斗目标，标志着中国特色社会主义进入新时代。新时代，新机遇，航信发展面临</w:t>
      </w:r>
      <w:r>
        <w:rPr>
          <w:spacing w:val="-25"/>
        </w:rPr>
        <w:t> </w:t>
      </w:r>
      <w:r>
        <w:rPr>
          <w:spacing w:val="-25"/>
        </w:rPr>
      </w:r>
      <w:r>
        <w:rPr/>
        <w:t>难得的大发展机遇期。</w:t>
      </w:r>
    </w:p>
    <w:p>
      <w:pPr>
        <w:pStyle w:val="BodyText"/>
        <w:spacing w:line="345" w:lineRule="auto" w:before="29"/>
        <w:ind w:right="210" w:firstLine="419"/>
        <w:jc w:val="both"/>
      </w:pPr>
      <w:r>
        <w:rPr>
          <w:spacing w:val="-5"/>
        </w:rPr>
        <w:t>在金税及企业市场领域，自国家 </w:t>
      </w:r>
      <w:r>
        <w:rPr>
          <w:rFonts w:ascii="Times New Roman" w:hAnsi="Times New Roman" w:cs="Times New Roman" w:eastAsia="Times New Roman" w:hint="default"/>
        </w:rPr>
        <w:t>1996</w:t>
      </w:r>
      <w:r>
        <w:rPr>
          <w:rFonts w:ascii="Times New Roman" w:hAnsi="Times New Roman" w:cs="Times New Roman" w:eastAsia="Times New Roman" w:hint="default"/>
          <w:spacing w:val="5"/>
        </w:rPr>
        <w:t> </w:t>
      </w:r>
      <w:r>
        <w:rPr>
          <w:spacing w:val="-4"/>
        </w:rPr>
        <w:t>年实施金税工程以来，防伪税控系统专用设备和技术维</w:t>
      </w:r>
      <w:r>
        <w:rPr>
          <w:w w:val="100"/>
        </w:rPr>
        <w:t> </w:t>
      </w:r>
      <w:r>
        <w:rPr>
          <w:spacing w:val="-2"/>
        </w:rPr>
        <w:t>护费先后进行了多次降价调整，这是国家减费降税降低企业负担的大趋势。税务行业将进入以大</w:t>
      </w:r>
      <w:r>
        <w:rPr>
          <w:spacing w:val="-25"/>
        </w:rPr>
        <w:t> </w:t>
      </w:r>
      <w:r>
        <w:rPr>
          <w:spacing w:val="-25"/>
        </w:rPr>
      </w:r>
      <w:r>
        <w:rPr>
          <w:spacing w:val="-2"/>
        </w:rPr>
        <w:t>数据驱动税务发展的智慧时代，纳税业务将从“窗口”转向“网络”；税务服务将从传统服务转</w:t>
      </w:r>
      <w:r>
        <w:rPr>
          <w:spacing w:val="-25"/>
        </w:rPr>
        <w:t> </w:t>
      </w:r>
      <w:r>
        <w:rPr>
          <w:spacing w:val="-25"/>
        </w:rPr>
      </w:r>
      <w:r>
        <w:rPr>
          <w:spacing w:val="-2"/>
        </w:rPr>
        <w:t>向互联网化；产业生态将从无序竞争转向围绕在核心厂商周边共同打造多方共赢的产业生态圈。</w:t>
      </w:r>
      <w:r>
        <w:rPr>
          <w:spacing w:val="-25"/>
        </w:rPr>
        <w:t> </w:t>
      </w:r>
      <w:r>
        <w:rPr>
          <w:spacing w:val="-25"/>
        </w:rPr>
      </w:r>
      <w:r>
        <w:rPr>
          <w:spacing w:val="-2"/>
        </w:rPr>
        <w:t>对于航天信息而言，打造“云税”生态圈，尽快实现业务模式逐步从产品销售向云税服务的模式</w:t>
      </w:r>
      <w:r>
        <w:rPr>
          <w:spacing w:val="-25"/>
        </w:rPr>
        <w:t> </w:t>
      </w:r>
      <w:r>
        <w:rPr>
          <w:spacing w:val="-25"/>
        </w:rPr>
      </w:r>
      <w:r>
        <w:rPr/>
        <w:t>转变，实现由政策收费向商业服务收费模式的转变。</w:t>
      </w:r>
    </w:p>
    <w:p>
      <w:pPr>
        <w:pStyle w:val="BodyText"/>
        <w:spacing w:line="345" w:lineRule="auto" w:before="33"/>
        <w:ind w:right="217" w:firstLine="419"/>
        <w:jc w:val="both"/>
      </w:pPr>
      <w:r>
        <w:rPr>
          <w:spacing w:val="-2"/>
        </w:rPr>
        <w:t>在金融科技和服务领域，国家在不断强化金融科技发展战略规划与政策指引。《中国支付清</w:t>
      </w:r>
      <w:r>
        <w:rPr>
          <w:w w:val="100"/>
        </w:rPr>
        <w:t> </w:t>
      </w:r>
      <w:r>
        <w:rPr/>
        <w:t>算行业运行报告</w:t>
      </w:r>
      <w:r>
        <w:rPr>
          <w:rFonts w:ascii="Times New Roman" w:hAnsi="Times New Roman" w:cs="Times New Roman" w:eastAsia="Times New Roman" w:hint="default"/>
        </w:rPr>
        <w:t>(2017)</w:t>
      </w:r>
      <w:r>
        <w:rPr/>
        <w:t>》显示，我国支付清算行业发展迅速，业务增量全球第一。非银行支付机</w:t>
      </w:r>
      <w:r>
        <w:rPr>
          <w:w w:val="100"/>
        </w:rPr>
        <w:t> </w:t>
      </w:r>
      <w:r>
        <w:rPr>
          <w:spacing w:val="-2"/>
        </w:rPr>
        <w:t>构在业务上基本实现全覆盖。二维码、生物识别等新技术的出现有力支撑了支付领域的业务创新</w:t>
      </w:r>
      <w:r>
        <w:rPr>
          <w:spacing w:val="-25"/>
        </w:rPr>
        <w:t> </w:t>
      </w:r>
      <w:r>
        <w:rPr>
          <w:spacing w:val="-25"/>
        </w:rPr>
      </w:r>
      <w:r>
        <w:rPr>
          <w:spacing w:val="-2"/>
        </w:rPr>
        <w:t>和模式创新，移动支付正在覆盖和渗透到大部分经济活动，在对传统金融科技产品造成巨大冲击</w:t>
      </w:r>
      <w:r>
        <w:rPr>
          <w:spacing w:val="-25"/>
        </w:rPr>
        <w:t> </w:t>
      </w:r>
      <w:r>
        <w:rPr>
          <w:spacing w:val="-25"/>
        </w:rPr>
      </w:r>
      <w:r>
        <w:rPr>
          <w:spacing w:val="-2"/>
        </w:rPr>
        <w:t>的同时，也为互联网金融的发展打开了巨大空间。中央金融工作会提出“加强互联网金融监管、</w:t>
      </w:r>
      <w:r>
        <w:rPr>
          <w:spacing w:val="-25"/>
        </w:rPr>
        <w:t> </w:t>
      </w:r>
      <w:r>
        <w:rPr>
          <w:spacing w:val="-25"/>
        </w:rPr>
      </w:r>
      <w:r>
        <w:rPr>
          <w:spacing w:val="-2"/>
        </w:rPr>
        <w:t>发展中小金融机构”的政策导向，会后，小微信贷发展明显增速，“普惠金融”支持小微企业发</w:t>
      </w:r>
      <w:r>
        <w:rPr>
          <w:spacing w:val="-25"/>
        </w:rPr>
        <w:t> </w:t>
      </w:r>
      <w:r>
        <w:rPr>
          <w:spacing w:val="-25"/>
        </w:rPr>
      </w:r>
      <w:r>
        <w:rPr/>
        <w:t>展，契合国家政策导向，未来将具备巨大的发展空间。</w:t>
      </w:r>
    </w:p>
    <w:p>
      <w:pPr>
        <w:pStyle w:val="BodyText"/>
        <w:spacing w:line="348" w:lineRule="auto" w:before="33"/>
        <w:ind w:right="38" w:firstLine="419"/>
        <w:jc w:val="left"/>
      </w:pPr>
      <w:r>
        <w:rPr>
          <w:spacing w:val="-4"/>
        </w:rPr>
        <w:t>在物联网技术及应用领域，国家相继出台优惠政策、推进产业标准化、营造良好的产业环境，</w:t>
      </w:r>
      <w:r>
        <w:rPr>
          <w:w w:val="100"/>
        </w:rPr>
        <w:t> </w:t>
      </w:r>
      <w:r>
        <w:rPr/>
        <w:t>推动我国物联网产业向着融合化、创新化、生态化、集群化方向快速发展。公司在公安、交通等</w:t>
      </w:r>
      <w:r>
        <w:rPr>
          <w:w w:val="100"/>
        </w:rPr>
        <w:t> </w:t>
      </w:r>
      <w:r>
        <w:rPr/>
        <w:t>物联网技术应用领域的优势地位不断巩固，在电子政务、安全可靠、粮食信息化、食药监、跨境</w:t>
      </w:r>
      <w:r>
        <w:rPr>
          <w:w w:val="100"/>
        </w:rPr>
        <w:t> </w:t>
      </w:r>
      <w:r>
        <w:rPr>
          <w:spacing w:val="-4"/>
        </w:rPr>
        <w:t>电商等新业务领域迅速发展。未来公司将紧紧抓住互联网时代新机遇，深挖大数据，创新盈利点，</w:t>
      </w:r>
      <w:r>
        <w:rPr>
          <w:spacing w:val="-34"/>
        </w:rPr>
        <w:t> </w:t>
      </w:r>
      <w:r>
        <w:rPr>
          <w:spacing w:val="-34"/>
        </w:rPr>
      </w:r>
      <w:r>
        <w:rPr/>
        <w:t>积极探索“运营</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产品”的商业模式，加速物联网产业布局。</w:t>
      </w:r>
    </w:p>
    <w:p>
      <w:pPr>
        <w:spacing w:line="240" w:lineRule="auto" w:before="5"/>
        <w:rPr>
          <w:rFonts w:ascii="宋体" w:hAnsi="宋体" w:cs="宋体" w:eastAsia="宋体" w:hint="default"/>
          <w:sz w:val="27"/>
          <w:szCs w:val="27"/>
        </w:rPr>
      </w:pPr>
    </w:p>
    <w:p>
      <w:pPr>
        <w:pStyle w:val="Heading6"/>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2"/>
        </w:rPr>
        <w:t> </w:t>
      </w:r>
      <w:r>
        <w:rPr/>
        <w:t>公司发展战略</w:t>
      </w:r>
      <w:r>
        <w:rPr>
          <w:b w:val="0"/>
          <w:bCs w:val="0"/>
        </w:rPr>
      </w:r>
    </w:p>
    <w:p>
      <w:pPr>
        <w:pStyle w:val="BodyText"/>
        <w:spacing w:line="240" w:lineRule="auto" w:before="56"/>
        <w:ind w:right="0"/>
        <w:jc w:val="both"/>
      </w:pPr>
      <w:r>
        <w:rPr/>
        <w:t>√适用  □不适用</w:t>
      </w:r>
    </w:p>
    <w:p>
      <w:pPr>
        <w:pStyle w:val="BodyText"/>
        <w:spacing w:line="338" w:lineRule="auto" w:before="106"/>
        <w:ind w:right="38" w:firstLine="419"/>
        <w:jc w:val="left"/>
      </w:pPr>
      <w:r>
        <w:rPr/>
        <w:t>以创建“国际一流</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企业集团”为总体战略目标，公司加强了统筹规划的战略引导。</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spacing w:val="-2"/>
        </w:rPr>
        <w:t>年，公司落地实施“十三五”发展规划以及公司重点产业未来发展、国际化经营、资本运营、技</w:t>
      </w:r>
      <w:r>
        <w:rPr>
          <w:spacing w:val="-25"/>
        </w:rPr>
        <w:t> </w:t>
      </w:r>
      <w:r>
        <w:rPr>
          <w:spacing w:val="-25"/>
        </w:rPr>
      </w:r>
      <w:r>
        <w:rPr/>
        <w:t>术研发和人力资源发展等多个专项规划。</w:t>
      </w:r>
    </w:p>
    <w:p>
      <w:pPr>
        <w:pStyle w:val="BodyText"/>
        <w:spacing w:line="348" w:lineRule="auto" w:before="40"/>
        <w:ind w:right="38" w:firstLine="419"/>
        <w:jc w:val="left"/>
      </w:pPr>
      <w:r>
        <w:rPr>
          <w:spacing w:val="-2"/>
        </w:rPr>
        <w:t>公司“十三五”发展规划的指导思想是：主动适应我国经济发展新常态，紧抓新一轮世界科</w:t>
      </w:r>
      <w:r>
        <w:rPr>
          <w:w w:val="100"/>
        </w:rPr>
        <w:t> </w:t>
      </w:r>
      <w:r>
        <w:rPr>
          <w:spacing w:val="-2"/>
        </w:rPr>
        <w:t>技革命和产业革命的新机遇，顺应产业互联网发展的浪潮；以企业转型、产业升级为导向，以技</w:t>
      </w:r>
    </w:p>
    <w:p>
      <w:pPr>
        <w:spacing w:after="0" w:line="348" w:lineRule="auto"/>
        <w:jc w:val="left"/>
        <w:sectPr>
          <w:headerReference w:type="default" r:id="rId21"/>
          <w:footerReference w:type="default" r:id="rId22"/>
          <w:pgSz w:w="11910" w:h="16840"/>
          <w:pgMar w:header="880" w:footer="1195" w:top="1120" w:bottom="1380" w:left="1660" w:right="1060"/>
          <w:pgNumType w:start="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45" w:lineRule="auto" w:before="0"/>
        <w:ind w:right="38"/>
        <w:jc w:val="left"/>
      </w:pPr>
      <w:r>
        <w:rPr/>
        <w:t>术创新、商业模式创新和管理创新为驱动，以产品（业务）经营结构优化、资本（资产）结构优</w:t>
      </w:r>
      <w:r>
        <w:rPr>
          <w:w w:val="100"/>
        </w:rPr>
        <w:t> </w:t>
      </w:r>
      <w:r>
        <w:rPr/>
        <w:t>化以及人才（智力）资源结构优化取得突破为牵引，立足提高发展的质量和效益，瞄准国内与国</w:t>
      </w:r>
      <w:r>
        <w:rPr>
          <w:w w:val="100"/>
        </w:rPr>
        <w:t> </w:t>
      </w:r>
      <w:r>
        <w:rPr/>
        <w:t>际两个市场；着力调整产业结构和产品结构，提升产业层级，积极开展“互联网</w:t>
      </w:r>
      <w:r>
        <w:rPr>
          <w:rFonts w:ascii="Times New Roman" w:hAnsi="Times New Roman" w:cs="Times New Roman" w:eastAsia="Times New Roman" w:hint="default"/>
        </w:rPr>
        <w:t>+</w:t>
      </w:r>
      <w:r>
        <w:rPr/>
        <w:t>”相关产业应</w:t>
      </w:r>
      <w:r>
        <w:rPr>
          <w:w w:val="100"/>
        </w:rPr>
        <w:t> </w:t>
      </w:r>
      <w:r>
        <w:rPr>
          <w:spacing w:val="-4"/>
        </w:rPr>
        <w:t>用，做强做优做大，着力社会资源的整合和资本运营，实现发展方式由内生向内生加外延的转变，</w:t>
      </w:r>
      <w:r>
        <w:rPr>
          <w:spacing w:val="-35"/>
        </w:rPr>
        <w:t> </w:t>
      </w:r>
      <w:r>
        <w:rPr>
          <w:spacing w:val="-35"/>
        </w:rPr>
      </w:r>
      <w:r>
        <w:rPr/>
        <w:t>着力围绕信息安全、智慧集成和营销服务网络，增强核心竞争力，实现传统优势向新业务的扩张</w:t>
      </w:r>
      <w:r>
        <w:rPr>
          <w:w w:val="100"/>
        </w:rPr>
        <w:t> </w:t>
      </w:r>
      <w:r>
        <w:rPr/>
        <w:t>覆盖，实现产业发展体系化，促进价值创造力、战略影响力以及持续创新力的提升，确保航天信</w:t>
      </w:r>
      <w:r>
        <w:rPr>
          <w:w w:val="100"/>
        </w:rPr>
        <w:t> </w:t>
      </w:r>
      <w:r>
        <w:rPr/>
        <w:t>息发展健康、平稳、可持续。</w:t>
      </w:r>
    </w:p>
    <w:p>
      <w:pPr>
        <w:pStyle w:val="BodyText"/>
        <w:spacing w:line="345" w:lineRule="auto" w:before="33"/>
        <w:ind w:right="38" w:firstLine="419"/>
        <w:jc w:val="left"/>
      </w:pPr>
      <w:r>
        <w:rPr/>
        <w:t>根据“十三五”发展规划，公司确立了“依托自身优势，深入研究并掌握新一代信息技术，</w:t>
      </w:r>
      <w:r>
        <w:rPr>
          <w:w w:val="100"/>
        </w:rPr>
        <w:t> </w:t>
      </w:r>
      <w:r>
        <w:rPr>
          <w:spacing w:val="-3"/>
        </w:rPr>
        <w:t>转型升级成为一家面向政府（</w:t>
      </w:r>
      <w:r>
        <w:rPr>
          <w:rFonts w:ascii="Times New Roman" w:hAnsi="Times New Roman" w:cs="Times New Roman" w:eastAsia="Times New Roman" w:hint="default"/>
          <w:spacing w:val="-3"/>
        </w:rPr>
        <w:t>B2G</w:t>
      </w:r>
      <w:r>
        <w:rPr>
          <w:spacing w:val="-3"/>
        </w:rPr>
        <w:t>）、行业（</w:t>
      </w:r>
      <w:r>
        <w:rPr>
          <w:rFonts w:ascii="Times New Roman" w:hAnsi="Times New Roman" w:cs="Times New Roman" w:eastAsia="Times New Roman" w:hint="default"/>
          <w:spacing w:val="-3"/>
        </w:rPr>
        <w:t>B2I</w:t>
      </w:r>
      <w:r>
        <w:rPr>
          <w:spacing w:val="-3"/>
        </w:rPr>
        <w:t>）、企业（</w:t>
      </w:r>
      <w:r>
        <w:rPr>
          <w:rFonts w:ascii="Times New Roman" w:hAnsi="Times New Roman" w:cs="Times New Roman" w:eastAsia="Times New Roman" w:hint="default"/>
          <w:spacing w:val="-3"/>
        </w:rPr>
        <w:t>B2B</w:t>
      </w:r>
      <w:r>
        <w:rPr>
          <w:spacing w:val="-3"/>
        </w:rPr>
        <w:t>）信息化市场的以信息安全为核</w:t>
      </w:r>
      <w:r>
        <w:rPr>
          <w:spacing w:val="-12"/>
        </w:rPr>
        <w:t> </w:t>
      </w:r>
      <w:r>
        <w:rPr>
          <w:spacing w:val="-12"/>
        </w:rPr>
      </w:r>
      <w:r>
        <w:rPr/>
        <w:t>心的信息技术集成与服务型企业”的整体战略定位，并将围绕“一个核心（自主安全可控的信息</w:t>
      </w:r>
      <w:r>
        <w:rPr>
          <w:w w:val="100"/>
        </w:rPr>
        <w:t> </w:t>
      </w:r>
      <w:r>
        <w:rPr/>
        <w:t>安全软硬件技术及产品）、一个能力（以智慧化为特色的系统集成一体化解决方案的设计和实施</w:t>
      </w:r>
      <w:r>
        <w:rPr>
          <w:w w:val="100"/>
        </w:rPr>
        <w:t> </w:t>
      </w:r>
      <w:r>
        <w:rPr>
          <w:spacing w:val="-9"/>
        </w:rPr>
        <w:t>能力）、一个网络（在升级完善全国营销服务网络的基础上，进一步构建全球营销服务网络体系）”</w:t>
      </w:r>
      <w:r>
        <w:rPr>
          <w:spacing w:val="-19"/>
        </w:rPr>
        <w:t> </w:t>
      </w:r>
      <w:r>
        <w:rPr>
          <w:spacing w:val="-19"/>
        </w:rPr>
      </w:r>
      <w:r>
        <w:rPr/>
        <w:t>构建自身的核心竞争力，明确了“创新驱动、人才强企、发展服务、资本运营、国际化经营、相</w:t>
      </w:r>
      <w:r>
        <w:rPr>
          <w:w w:val="100"/>
        </w:rPr>
        <w:t> </w:t>
      </w:r>
      <w:r>
        <w:rPr/>
        <w:t>关多元化”六大发展战略。</w:t>
      </w:r>
    </w:p>
    <w:p>
      <w:pPr>
        <w:pStyle w:val="BodyText"/>
        <w:spacing w:line="333" w:lineRule="auto" w:before="33"/>
        <w:ind w:right="207" w:firstLine="419"/>
        <w:jc w:val="both"/>
      </w:pPr>
      <w:r>
        <w:rPr>
          <w:spacing w:val="-5"/>
        </w:rPr>
        <w:t>根据“十三五”发展规划，公司产业结构调整目标为：到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spacing w:val="-3"/>
        </w:rPr>
        <w:t>年，确保实现金融与物联网产</w:t>
      </w:r>
      <w:r>
        <w:rPr>
          <w:w w:val="100"/>
        </w:rPr>
        <w:t> </w:t>
      </w:r>
      <w:r>
        <w:rPr>
          <w:spacing w:val="-2"/>
        </w:rPr>
        <w:t>业板块利润贡献率超过</w:t>
      </w:r>
      <w:r>
        <w:rPr/>
        <w:t> </w:t>
      </w:r>
      <w:r>
        <w:rPr>
          <w:rFonts w:ascii="Times New Roman" w:hAnsi="Times New Roman" w:cs="Times New Roman" w:eastAsia="Times New Roman" w:hint="default"/>
          <w:spacing w:val="-2"/>
        </w:rPr>
        <w:t>60%</w:t>
      </w:r>
      <w:r>
        <w:rPr>
          <w:spacing w:val="-2"/>
        </w:rPr>
        <w:t>，同时确保具有典型高科技特征的引领行业发展的产品方案占比显著</w:t>
      </w:r>
      <w:r>
        <w:rPr>
          <w:spacing w:val="-84"/>
        </w:rPr>
        <w:t> </w:t>
      </w:r>
      <w:r>
        <w:rPr>
          <w:spacing w:val="-84"/>
        </w:rPr>
      </w:r>
      <w:r>
        <w:rPr>
          <w:spacing w:val="-2"/>
        </w:rPr>
        <w:t>提高，在产品（业务）结构优化上取得突破，形成金税产业、金融科技与服务产业、物联网技术</w:t>
      </w:r>
      <w:r>
        <w:rPr>
          <w:spacing w:val="-25"/>
        </w:rPr>
        <w:t> </w:t>
      </w:r>
      <w:r>
        <w:rPr>
          <w:spacing w:val="-25"/>
        </w:rPr>
      </w:r>
      <w:r>
        <w:rPr>
          <w:spacing w:val="-3"/>
        </w:rPr>
        <w:t>及应用产业三大支柱性产业齐头并进的产业格局。到</w:t>
      </w:r>
      <w:r>
        <w:rPr>
          <w:spacing w:val="-3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3"/>
        </w:rPr>
        <w:t> </w:t>
      </w:r>
      <w:r>
        <w:rPr>
          <w:spacing w:val="-5"/>
        </w:rPr>
        <w:t>年，计划实现营业收入</w:t>
      </w:r>
      <w:r>
        <w:rPr>
          <w:spacing w:val="-3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3"/>
        </w:rPr>
        <w:t> </w:t>
      </w:r>
      <w:r>
        <w:rPr>
          <w:spacing w:val="-8"/>
        </w:rPr>
        <w:t>亿元，具备</w:t>
      </w:r>
      <w:r>
        <w:rPr>
          <w:spacing w:val="-100"/>
        </w:rPr>
        <w:t> </w:t>
      </w:r>
      <w:r>
        <w:rPr>
          <w:spacing w:val="-100"/>
        </w:rPr>
      </w:r>
      <w:r>
        <w:rPr>
          <w:spacing w:val="-2"/>
        </w:rPr>
        <w:t>千亿元级的关联资源控制能力，国际化经营收入占比达到</w:t>
      </w:r>
      <w:r>
        <w:rPr/>
        <w:t> </w:t>
      </w:r>
      <w:r>
        <w:rPr>
          <w:rFonts w:ascii="Times New Roman" w:hAnsi="Times New Roman" w:cs="Times New Roman" w:eastAsia="Times New Roman" w:hint="default"/>
          <w:spacing w:val="-2"/>
        </w:rPr>
        <w:t>15%</w:t>
      </w:r>
      <w:r>
        <w:rPr>
          <w:spacing w:val="-2"/>
        </w:rPr>
        <w:t>，在世界多个国家或地区建立行业</w:t>
      </w:r>
      <w:r>
        <w:rPr>
          <w:spacing w:val="-84"/>
        </w:rPr>
        <w:t> </w:t>
      </w:r>
      <w:r>
        <w:rPr>
          <w:spacing w:val="-84"/>
        </w:rPr>
      </w:r>
      <w:r>
        <w:rPr/>
        <w:t>应用案例，力争进入全国电子信息百强行列前十位。</w:t>
      </w:r>
    </w:p>
    <w:p>
      <w:pPr>
        <w:pStyle w:val="BodyText"/>
        <w:spacing w:line="348" w:lineRule="auto" w:before="44"/>
        <w:ind w:right="38" w:firstLine="419"/>
        <w:jc w:val="left"/>
      </w:pPr>
      <w:r>
        <w:rPr>
          <w:spacing w:val="-2"/>
        </w:rPr>
        <w:t>通过“十三五”发展规划的实施，公司将以自主安全可控的信息安全软硬件技术及产品为核</w:t>
      </w:r>
      <w:r>
        <w:rPr>
          <w:w w:val="100"/>
        </w:rPr>
        <w:t> </w:t>
      </w:r>
      <w:r>
        <w:rPr/>
        <w:t>心，致力成为国家信息技术产业的主力军，成为产业互联网领域的知名企业。</w:t>
      </w:r>
    </w:p>
    <w:p>
      <w:pPr>
        <w:spacing w:line="240" w:lineRule="auto" w:before="5"/>
        <w:rPr>
          <w:rFonts w:ascii="宋体" w:hAnsi="宋体" w:cs="宋体" w:eastAsia="宋体" w:hint="default"/>
          <w:sz w:val="29"/>
          <w:szCs w:val="29"/>
        </w:rPr>
      </w:pPr>
    </w:p>
    <w:p>
      <w:pPr>
        <w:pStyle w:val="Heading6"/>
        <w:tabs>
          <w:tab w:pos="977" w:val="left" w:leader="none"/>
        </w:tabs>
        <w:spacing w:line="240" w:lineRule="auto"/>
        <w:ind w:left="138" w:right="38"/>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经营计划</w:t>
      </w:r>
      <w:r>
        <w:rPr>
          <w:b w:val="0"/>
          <w:bCs w:val="0"/>
        </w:rPr>
      </w:r>
    </w:p>
    <w:p>
      <w:pPr>
        <w:pStyle w:val="BodyText"/>
        <w:tabs>
          <w:tab w:pos="980" w:val="left" w:leader="none"/>
        </w:tabs>
        <w:spacing w:line="240" w:lineRule="auto" w:before="56"/>
        <w:ind w:right="38"/>
        <w:jc w:val="left"/>
      </w:pPr>
      <w:r>
        <w:rPr/>
        <w:t>√适用</w:t>
        <w:tab/>
        <w:t>□不适用</w:t>
      </w:r>
    </w:p>
    <w:p>
      <w:pPr>
        <w:pStyle w:val="BodyText"/>
        <w:spacing w:line="340" w:lineRule="auto" w:before="107"/>
        <w:ind w:right="208" w:firstLine="419"/>
        <w:jc w:val="both"/>
      </w:pPr>
      <w:r>
        <w:rPr>
          <w:rFonts w:ascii="Times New Roman" w:hAnsi="Times New Roman" w:cs="Times New Roman" w:eastAsia="Times New Roman" w:hint="default"/>
        </w:rPr>
        <w:t>2018 </w:t>
      </w:r>
      <w:r>
        <w:rPr/>
        <w:t>年公司将力争实现营业收入 </w:t>
      </w:r>
      <w:r>
        <w:rPr>
          <w:rFonts w:ascii="Times New Roman" w:hAnsi="Times New Roman" w:cs="Times New Roman" w:eastAsia="Times New Roman" w:hint="default"/>
        </w:rPr>
        <w:t>330 </w:t>
      </w:r>
      <w:r>
        <w:rPr>
          <w:spacing w:val="-8"/>
        </w:rPr>
        <w:t>亿元。</w:t>
      </w:r>
      <w:r>
        <w:rPr>
          <w:rFonts w:ascii="Times New Roman" w:hAnsi="Times New Roman" w:cs="Times New Roman" w:eastAsia="Times New Roman" w:hint="default"/>
          <w:spacing w:val="-8"/>
        </w:rPr>
        <w:t>2018</w:t>
      </w:r>
      <w:r>
        <w:rPr>
          <w:rFonts w:ascii="Times New Roman" w:hAnsi="Times New Roman" w:cs="Times New Roman" w:eastAsia="Times New Roman" w:hint="default"/>
          <w:spacing w:val="-28"/>
        </w:rPr>
        <w:t> </w:t>
      </w:r>
      <w:r>
        <w:rPr>
          <w:spacing w:val="-4"/>
        </w:rPr>
        <w:t>年工作总体思路是：以党的十九大会议精神</w:t>
      </w:r>
      <w:r>
        <w:rPr>
          <w:w w:val="100"/>
        </w:rPr>
        <w:t> </w:t>
      </w:r>
      <w:r>
        <w:rPr>
          <w:spacing w:val="-2"/>
        </w:rPr>
        <w:t>为指引，以“三创新”为抓手，加快技术产品商业模式创新，加速培养新主业；以“三突破”为</w:t>
      </w:r>
      <w:r>
        <w:rPr>
          <w:spacing w:val="-25"/>
        </w:rPr>
        <w:t> </w:t>
      </w:r>
      <w:r>
        <w:rPr>
          <w:spacing w:val="-25"/>
        </w:rPr>
      </w:r>
      <w:r>
        <w:rPr>
          <w:spacing w:val="-2"/>
        </w:rPr>
        <w:t>牵引，加快产业布局调整，人才结构优化，初步实现转型升级；以加强协同发展为契机，着力解</w:t>
      </w:r>
      <w:r>
        <w:rPr>
          <w:spacing w:val="-25"/>
        </w:rPr>
        <w:t> </w:t>
      </w:r>
      <w:r>
        <w:rPr>
          <w:spacing w:val="-25"/>
        </w:rPr>
      </w:r>
      <w:r>
        <w:rPr>
          <w:spacing w:val="-4"/>
        </w:rPr>
        <w:t>决发展不平衡不充分问题，促进体系化发展取得新成效；以深化“四型</w:t>
      </w:r>
      <w:r>
        <w:rPr>
          <w:rFonts w:ascii="Times New Roman" w:hAnsi="Times New Roman" w:cs="Times New Roman" w:eastAsia="Times New Roman" w:hint="default"/>
          <w:spacing w:val="-4"/>
        </w:rPr>
        <w:t>”</w:t>
      </w:r>
      <w:r>
        <w:rPr>
          <w:spacing w:val="-4"/>
        </w:rPr>
        <w:t>总部特别是增值型总部建</w:t>
      </w:r>
      <w:r>
        <w:rPr>
          <w:spacing w:val="-24"/>
        </w:rPr>
        <w:t> </w:t>
      </w:r>
      <w:r>
        <w:rPr>
          <w:spacing w:val="-24"/>
        </w:rPr>
      </w:r>
      <w:r>
        <w:rPr>
          <w:spacing w:val="-2"/>
        </w:rPr>
        <w:t>设为重点，强化大数据资源整合运用，提升科学管控经营发展能力和水平；加强党的全面领导，</w:t>
      </w:r>
      <w:r>
        <w:rPr>
          <w:spacing w:val="-25"/>
        </w:rPr>
        <w:t> </w:t>
      </w:r>
      <w:r>
        <w:rPr>
          <w:spacing w:val="-25"/>
        </w:rPr>
      </w:r>
      <w:r>
        <w:rPr>
          <w:spacing w:val="-2"/>
        </w:rPr>
        <w:t>增强党的凝聚力、战斗力和领导力、号召力，持续提升经济运行质量，保证转型升级取得实效。</w:t>
      </w:r>
    </w:p>
    <w:p>
      <w:pPr>
        <w:pStyle w:val="BodyText"/>
        <w:spacing w:line="328" w:lineRule="auto" w:before="37"/>
        <w:ind w:right="38" w:firstLine="4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3"/>
        </w:rPr>
        <w:t> </w:t>
      </w:r>
      <w:r>
        <w:rPr>
          <w:spacing w:val="-5"/>
        </w:rPr>
        <w:t>年的工作目标概括为“</w:t>
      </w:r>
      <w:r>
        <w:rPr>
          <w:rFonts w:ascii="Times New Roman" w:hAnsi="Times New Roman" w:cs="Times New Roman" w:eastAsia="Times New Roman" w:hint="default"/>
          <w:spacing w:val="-5"/>
        </w:rPr>
        <w:t>1234</w:t>
      </w:r>
      <w:r>
        <w:rPr>
          <w:spacing w:val="-5"/>
        </w:rPr>
        <w:t>”，即：确保一个完成、实现两个新突破、取得三个新成效、</w:t>
      </w:r>
      <w:r>
        <w:rPr>
          <w:w w:val="100"/>
        </w:rPr>
        <w:t> </w:t>
      </w:r>
      <w:r>
        <w:rPr/>
        <w:t>实现四个新提升。</w:t>
      </w:r>
    </w:p>
    <w:p>
      <w:pPr>
        <w:pStyle w:val="BodyText"/>
        <w:spacing w:line="240" w:lineRule="auto" w:before="48"/>
        <w:ind w:left="557" w:right="38"/>
        <w:jc w:val="left"/>
      </w:pPr>
      <w:r>
        <w:rPr/>
        <w:t>（</w:t>
      </w:r>
      <w:r>
        <w:rPr>
          <w:rFonts w:ascii="Times New Roman" w:hAnsi="Times New Roman" w:cs="Times New Roman" w:eastAsia="Times New Roman" w:hint="default"/>
        </w:rPr>
        <w:t>1</w:t>
      </w:r>
      <w:r>
        <w:rPr/>
        <w:t>）确保一个完成：确保董事会下达的各项年度考核目标和重点任务全面完成。</w:t>
      </w:r>
    </w:p>
    <w:p>
      <w:pPr>
        <w:pStyle w:val="BodyText"/>
        <w:spacing w:line="240" w:lineRule="auto" w:before="110"/>
        <w:ind w:left="557" w:right="38"/>
        <w:jc w:val="left"/>
      </w:pPr>
      <w:r>
        <w:rPr/>
        <w:t>（</w:t>
      </w:r>
      <w:r>
        <w:rPr>
          <w:rFonts w:ascii="Times New Roman" w:hAnsi="Times New Roman" w:cs="Times New Roman" w:eastAsia="Times New Roman" w:hint="default"/>
        </w:rPr>
        <w:t>2</w:t>
      </w:r>
      <w:r>
        <w:rPr/>
        <w:t>）实现两个新突破：会员制业务实现新突破；小额信贷业务实现新突破。</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31" w:lineRule="auto" w:before="0"/>
        <w:ind w:right="38" w:firstLine="419"/>
        <w:jc w:val="left"/>
      </w:pPr>
      <w:r>
        <w:rPr>
          <w:spacing w:val="-2"/>
        </w:rPr>
        <w:t>（</w:t>
      </w:r>
      <w:r>
        <w:rPr>
          <w:rFonts w:ascii="Times New Roman" w:hAnsi="Times New Roman" w:cs="Times New Roman" w:eastAsia="Times New Roman" w:hint="default"/>
          <w:spacing w:val="-2"/>
        </w:rPr>
        <w:t>3</w:t>
      </w:r>
      <w:r>
        <w:rPr>
          <w:spacing w:val="-2"/>
        </w:rPr>
        <w:t>）取得三个新成效：产业结构优化取得新成效；资本资产结构优化取得新成效</w:t>
      </w:r>
      <w:r>
        <w:rPr>
          <w:rFonts w:ascii="Times New Roman" w:hAnsi="Times New Roman" w:cs="Times New Roman" w:eastAsia="Times New Roman" w:hint="default"/>
          <w:spacing w:val="-2"/>
        </w:rPr>
        <w:t>;</w:t>
      </w:r>
      <w:r>
        <w:rPr>
          <w:spacing w:val="-2"/>
        </w:rPr>
        <w:t>体系化发</w:t>
      </w:r>
      <w:r>
        <w:rPr>
          <w:w w:val="100"/>
        </w:rPr>
        <w:t> </w:t>
      </w:r>
      <w:r>
        <w:rPr/>
        <w:t>展取得新成效。</w:t>
      </w:r>
    </w:p>
    <w:p>
      <w:pPr>
        <w:pStyle w:val="BodyText"/>
        <w:spacing w:line="328" w:lineRule="auto" w:before="46"/>
        <w:ind w:right="38" w:firstLine="419"/>
        <w:jc w:val="left"/>
      </w:pPr>
      <w:r>
        <w:rPr>
          <w:spacing w:val="-4"/>
        </w:rPr>
        <w:t>（</w:t>
      </w:r>
      <w:r>
        <w:rPr>
          <w:rFonts w:ascii="Times New Roman" w:hAnsi="Times New Roman" w:cs="Times New Roman" w:eastAsia="Times New Roman" w:hint="default"/>
          <w:spacing w:val="-4"/>
        </w:rPr>
        <w:t>4</w:t>
      </w:r>
      <w:r>
        <w:rPr>
          <w:spacing w:val="-4"/>
        </w:rPr>
        <w:t>）实现四个新提升：研发创新对公司发展的带动作用进一步提升；经济运行质量效益进一</w:t>
      </w:r>
      <w:r>
        <w:rPr>
          <w:w w:val="100"/>
        </w:rPr>
        <w:t> </w:t>
      </w:r>
      <w:r>
        <w:rPr/>
        <w:t>步提升；党的全面领导作用进一步提升；四型总部建设的效果进一步提升。</w:t>
      </w:r>
    </w:p>
    <w:p>
      <w:pPr>
        <w:pStyle w:val="BodyText"/>
        <w:spacing w:line="240" w:lineRule="auto" w:before="48"/>
        <w:ind w:left="557" w:right="3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年公司将通过以下措施来确保实现全年各项工作目标：</w:t>
      </w:r>
    </w:p>
    <w:p>
      <w:pPr>
        <w:pStyle w:val="BodyText"/>
        <w:spacing w:line="348" w:lineRule="auto" w:before="110"/>
        <w:ind w:right="38" w:firstLine="419"/>
        <w:jc w:val="left"/>
      </w:pPr>
      <w:r>
        <w:rPr>
          <w:spacing w:val="-2"/>
        </w:rPr>
        <w:t>（一）以金税、金融、物联网三大产业板块为基础，加快培养新主业，产业结构优化和体系</w:t>
      </w:r>
      <w:r>
        <w:rPr>
          <w:w w:val="100"/>
        </w:rPr>
        <w:t> </w:t>
      </w:r>
      <w:r>
        <w:rPr/>
        <w:t>化发展取得新成效。</w:t>
      </w:r>
    </w:p>
    <w:p>
      <w:pPr>
        <w:pStyle w:val="BodyText"/>
        <w:spacing w:line="331" w:lineRule="auto" w:before="31"/>
        <w:ind w:right="38" w:firstLine="419"/>
        <w:jc w:val="left"/>
      </w:pPr>
      <w:r>
        <w:rPr>
          <w:spacing w:val="-7"/>
        </w:rPr>
        <w:t>（</w:t>
      </w:r>
      <w:r>
        <w:rPr>
          <w:rFonts w:ascii="Times New Roman" w:hAnsi="Times New Roman" w:cs="Times New Roman" w:eastAsia="Times New Roman" w:hint="default"/>
          <w:spacing w:val="-7"/>
        </w:rPr>
        <w:t>1</w:t>
      </w:r>
      <w:r>
        <w:rPr>
          <w:spacing w:val="-7"/>
        </w:rPr>
        <w:t>）以会员制为核心，实施重点重大产品推广，新市场开拓，商业模式创新，数据业务增值，</w:t>
      </w:r>
      <w:r>
        <w:rPr>
          <w:w w:val="100"/>
        </w:rPr>
        <w:t> </w:t>
      </w:r>
      <w:r>
        <w:rPr/>
        <w:t>实现金税及涉企业务的全面发展。</w:t>
      </w:r>
    </w:p>
    <w:p>
      <w:pPr>
        <w:pStyle w:val="BodyText"/>
        <w:spacing w:line="350" w:lineRule="auto" w:before="43"/>
        <w:ind w:right="38" w:firstLine="419"/>
        <w:jc w:val="left"/>
      </w:pPr>
      <w:r>
        <w:rPr>
          <w:spacing w:val="-4"/>
        </w:rPr>
        <w:t>以会员制为转型升级重要举措，以整合升级公司涉税涉企业务，充分利用合作伙伴各类资源，</w:t>
      </w:r>
      <w:r>
        <w:rPr>
          <w:w w:val="100"/>
        </w:rPr>
        <w:t> </w:t>
      </w:r>
      <w:r>
        <w:rPr/>
        <w:t>为企业提供高水平增值服务为重点，确保涉企业务得到快速发展；加快起征点以下用户的全国推</w:t>
      </w:r>
      <w:r>
        <w:rPr>
          <w:w w:val="100"/>
        </w:rPr>
        <w:t> </w:t>
      </w:r>
      <w:r>
        <w:rPr/>
        <w:t>广，覆盖更大的企业用户范围；加快电子税务局的市场拓展，确保涉税基业保持持续发展；加快</w:t>
      </w:r>
      <w:r>
        <w:rPr>
          <w:w w:val="100"/>
        </w:rPr>
        <w:t> </w:t>
      </w:r>
      <w:r>
        <w:rPr/>
        <w:t>大数据资源的整合分析运用，巩固中小企业大数据服务市场地位，加快公司向大数据运营和服务</w:t>
      </w:r>
      <w:r>
        <w:rPr>
          <w:w w:val="100"/>
        </w:rPr>
        <w:t> </w:t>
      </w:r>
      <w:r>
        <w:rPr/>
        <w:t>商的转变。</w:t>
      </w:r>
    </w:p>
    <w:p>
      <w:pPr>
        <w:pStyle w:val="BodyText"/>
        <w:spacing w:line="328" w:lineRule="auto" w:before="29"/>
        <w:ind w:right="38" w:firstLine="419"/>
        <w:jc w:val="left"/>
      </w:pPr>
      <w:r>
        <w:rPr>
          <w:spacing w:val="-4"/>
        </w:rPr>
        <w:t>（</w:t>
      </w:r>
      <w:r>
        <w:rPr>
          <w:rFonts w:ascii="Times New Roman" w:hAnsi="Times New Roman" w:cs="Times New Roman" w:eastAsia="Times New Roman" w:hint="default"/>
          <w:spacing w:val="-4"/>
        </w:rPr>
        <w:t>2</w:t>
      </w:r>
      <w:r>
        <w:rPr>
          <w:spacing w:val="-4"/>
        </w:rPr>
        <w:t>）加强结构调整，聚焦市场新需求，推动产品、产业结构转型升级，促进金融产业快速发</w:t>
      </w:r>
      <w:r>
        <w:rPr>
          <w:w w:val="100"/>
        </w:rPr>
        <w:t> </w:t>
      </w:r>
      <w:r>
        <w:rPr/>
        <w:t>展。</w:t>
      </w:r>
    </w:p>
    <w:p>
      <w:pPr>
        <w:pStyle w:val="BodyText"/>
        <w:spacing w:line="345" w:lineRule="auto" w:before="48"/>
        <w:ind w:right="38" w:firstLine="419"/>
        <w:jc w:val="left"/>
      </w:pPr>
      <w:r>
        <w:rPr/>
        <w:t>统一组织策划推进中小企业小额信贷业务发展，整合资源，合理布局，加强业务组织指导及</w:t>
      </w:r>
      <w:r>
        <w:rPr>
          <w:w w:val="100"/>
        </w:rPr>
        <w:t> </w:t>
      </w:r>
      <w:r>
        <w:rPr/>
        <w:t>监控。利用公司体系、互联网平台、大数据技术和服务渠道等内外部资源优势，重点开展基于企</w:t>
      </w:r>
      <w:r>
        <w:rPr>
          <w:w w:val="100"/>
        </w:rPr>
        <w:t> </w:t>
      </w:r>
      <w:r>
        <w:rPr/>
        <w:t>业、基于互联网的金融服务产品等新业务的论证、策划与培育，尽快形成新的经济增长点。加强</w:t>
      </w:r>
      <w:r>
        <w:rPr>
          <w:w w:val="100"/>
        </w:rPr>
        <w:t> </w:t>
      </w:r>
      <w:r>
        <w:rPr/>
        <w:t>前瞻性研究，加速智能支付终端和跨界自助终端产品的研发，丰富产品线，提高竞争力。围绕金</w:t>
      </w:r>
      <w:r>
        <w:rPr>
          <w:w w:val="100"/>
        </w:rPr>
        <w:t> </w:t>
      </w:r>
      <w:r>
        <w:rPr>
          <w:spacing w:val="-7"/>
        </w:rPr>
        <w:t>融自助终端、金融支付终端、金融 </w:t>
      </w:r>
      <w:r>
        <w:rPr>
          <w:rFonts w:ascii="Times New Roman" w:hAnsi="Times New Roman" w:cs="Times New Roman" w:eastAsia="Times New Roman" w:hint="default"/>
        </w:rPr>
        <w:t>IC </w:t>
      </w:r>
      <w:r>
        <w:rPr>
          <w:spacing w:val="-6"/>
        </w:rPr>
        <w:t>卡、智慧银行、零售及自助业务等重点产品，持续深耕银行、</w:t>
      </w:r>
      <w:r>
        <w:rPr>
          <w:spacing w:val="-95"/>
        </w:rPr>
        <w:t> </w:t>
      </w:r>
      <w:r>
        <w:rPr>
          <w:spacing w:val="-95"/>
        </w:rPr>
      </w:r>
      <w:r>
        <w:rPr/>
        <w:t>零售等行业客户，保持并扩大既有市场份额。</w:t>
      </w:r>
    </w:p>
    <w:p>
      <w:pPr>
        <w:pStyle w:val="BodyText"/>
        <w:spacing w:line="331" w:lineRule="auto" w:before="33"/>
        <w:ind w:left="557" w:right="38"/>
        <w:jc w:val="left"/>
      </w:pPr>
      <w:r>
        <w:rPr>
          <w:spacing w:val="-2"/>
        </w:rPr>
        <w:t>（</w:t>
      </w:r>
      <w:r>
        <w:rPr>
          <w:rFonts w:ascii="Times New Roman" w:hAnsi="Times New Roman" w:cs="Times New Roman" w:eastAsia="Times New Roman" w:hint="default"/>
          <w:spacing w:val="-2"/>
        </w:rPr>
        <w:t>3</w:t>
      </w:r>
      <w:r>
        <w:rPr>
          <w:spacing w:val="-2"/>
        </w:rPr>
        <w:t>）创新机制，整合资源，深耕重点行业，强化市场开拓，确保物联网产业实现快速发展。</w:t>
      </w:r>
      <w:r>
        <w:rPr>
          <w:spacing w:val="-35"/>
        </w:rPr>
        <w:t> </w:t>
      </w:r>
      <w:r>
        <w:rPr>
          <w:spacing w:val="-35"/>
        </w:rPr>
      </w:r>
      <w:r>
        <w:rPr/>
        <w:t>抓住安全可靠电子公文市场大发展的历史机遇，加快产业研发及市场开拓，确保行业领先地</w:t>
      </w:r>
    </w:p>
    <w:p>
      <w:pPr>
        <w:pStyle w:val="BodyText"/>
        <w:spacing w:line="350" w:lineRule="auto" w:before="44"/>
        <w:ind w:right="217"/>
        <w:jc w:val="both"/>
      </w:pPr>
      <w:r>
        <w:rPr>
          <w:spacing w:val="-2"/>
        </w:rPr>
        <w:t>位，加大拓展电子政务内网市场力度，确保实现新发展。加大智慧食品药品监督管理系统的研发</w:t>
      </w:r>
      <w:r>
        <w:rPr>
          <w:spacing w:val="-25"/>
        </w:rPr>
        <w:t> </w:t>
      </w:r>
      <w:r>
        <w:rPr>
          <w:spacing w:val="-25"/>
        </w:rPr>
      </w:r>
      <w:r>
        <w:rPr>
          <w:spacing w:val="-2"/>
        </w:rPr>
        <w:t>和投入，积极拓展市场，确保行业应用规模居行业领先地位。整合研发资源，持续做好出入境系</w:t>
      </w:r>
      <w:r>
        <w:rPr>
          <w:spacing w:val="-25"/>
        </w:rPr>
        <w:t> </w:t>
      </w:r>
      <w:r>
        <w:rPr>
          <w:spacing w:val="-25"/>
        </w:rPr>
      </w:r>
      <w:r>
        <w:rPr/>
        <w:t>统全国推广及运维服务工作，大力拓展自助设备和生物识别等出入境系统增值业务。</w:t>
      </w:r>
    </w:p>
    <w:p>
      <w:pPr>
        <w:pStyle w:val="BodyText"/>
        <w:spacing w:line="331" w:lineRule="auto" w:before="27"/>
        <w:ind w:left="558" w:right="38"/>
        <w:jc w:val="left"/>
      </w:pPr>
      <w:r>
        <w:rPr/>
        <w:t>（</w:t>
      </w:r>
      <w:r>
        <w:rPr>
          <w:rFonts w:ascii="Times New Roman" w:hAnsi="Times New Roman" w:cs="Times New Roman" w:eastAsia="Times New Roman" w:hint="default"/>
        </w:rPr>
        <w:t>4</w:t>
      </w:r>
      <w:r>
        <w:rPr/>
        <w:t>）推进研发创新，提升核心竞争力</w:t>
      </w:r>
      <w:r>
        <w:rPr>
          <w:w w:val="100"/>
        </w:rPr>
        <w:t> </w:t>
      </w:r>
      <w:r>
        <w:rPr>
          <w:spacing w:val="-2"/>
        </w:rPr>
        <w:t>指导公司加大研发投入，完善研发布局，形成支撑航信后续发展的研发管理、研发人才、技</w:t>
      </w:r>
    </w:p>
    <w:p>
      <w:pPr>
        <w:pStyle w:val="BodyText"/>
        <w:spacing w:line="348" w:lineRule="auto" w:before="46"/>
        <w:ind w:right="38"/>
        <w:jc w:val="left"/>
      </w:pPr>
      <w:r>
        <w:rPr/>
        <w:t>术支撑三大体系。推进公司在人工智能与大数据、信息安全、金税业务、物联网业务、金融业务</w:t>
      </w:r>
      <w:r>
        <w:rPr>
          <w:w w:val="100"/>
        </w:rPr>
        <w:t> </w:t>
      </w:r>
      <w:r>
        <w:rPr>
          <w:spacing w:val="-4"/>
        </w:rPr>
        <w:t>等重大前瞻项目上的研发创新。指导公司加强项目管理，实行量化考核，开展重点项目专项审查，</w:t>
      </w:r>
      <w:r>
        <w:rPr>
          <w:spacing w:val="-32"/>
        </w:rPr>
        <w:t> </w:t>
      </w:r>
      <w:r>
        <w:rPr>
          <w:spacing w:val="-32"/>
        </w:rPr>
      </w:r>
      <w:r>
        <w:rPr>
          <w:spacing w:val="-4"/>
        </w:rPr>
        <w:t>尝试机制创新，保持创新活力。开展全方位、高层次技术交流，不断提升公司技术研发核心能力。</w:t>
      </w:r>
    </w:p>
    <w:p>
      <w:pPr>
        <w:pStyle w:val="BodyText"/>
        <w:spacing w:line="348" w:lineRule="auto" w:before="31"/>
        <w:ind w:left="558" w:right="38"/>
        <w:jc w:val="left"/>
      </w:pPr>
      <w:r>
        <w:rPr/>
        <w:t>（二）加强资本运营工作，促进公司产业升级和资产结构优化</w:t>
      </w:r>
      <w:r>
        <w:rPr>
          <w:w w:val="100"/>
        </w:rPr>
        <w:t> </w:t>
      </w:r>
      <w:r>
        <w:rPr>
          <w:spacing w:val="-2"/>
        </w:rPr>
        <w:t>加强公司资本运营工作，聚焦核心技术和产业升级对公司发展具有重大牵引的收并购项目，</w:t>
      </w:r>
    </w:p>
    <w:p>
      <w:pPr>
        <w:spacing w:after="0" w:line="348"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before="0"/>
        <w:ind w:right="217"/>
        <w:jc w:val="both"/>
      </w:pPr>
      <w:r>
        <w:rPr>
          <w:spacing w:val="-2"/>
        </w:rPr>
        <w:t>加快完善相关产业链，关注金税产业、互联网金融以及金融科技产业、物联网产业中涉及核心基</w:t>
      </w:r>
      <w:r>
        <w:rPr>
          <w:spacing w:val="-25"/>
        </w:rPr>
        <w:t> </w:t>
      </w:r>
      <w:r>
        <w:rPr>
          <w:spacing w:val="-25"/>
        </w:rPr>
      </w:r>
      <w:r>
        <w:rPr>
          <w:spacing w:val="-2"/>
        </w:rPr>
        <w:t>础技术、应用平台及解决方案、大数据应用、信息安全等产业方向的外延式发展，提高公司在大</w:t>
      </w:r>
      <w:r>
        <w:rPr>
          <w:spacing w:val="-25"/>
        </w:rPr>
        <w:t> </w:t>
      </w:r>
      <w:r>
        <w:rPr>
          <w:spacing w:val="-25"/>
        </w:rPr>
      </w:r>
      <w:r>
        <w:rPr>
          <w:spacing w:val="-2"/>
        </w:rPr>
        <w:t>数据应用、信息安全、智慧产业、自主安全可控及相关行业应用等领域的市场竞争力和核心技术</w:t>
      </w:r>
      <w:r>
        <w:rPr>
          <w:spacing w:val="-25"/>
        </w:rPr>
        <w:t> </w:t>
      </w:r>
      <w:r>
        <w:rPr>
          <w:spacing w:val="-25"/>
        </w:rPr>
      </w:r>
      <w:r>
        <w:rPr>
          <w:spacing w:val="-2"/>
        </w:rPr>
        <w:t>能力，加强对人工智能等新技术方向的产业论证，为将来通过并购方式掌握新技术领域核心能力</w:t>
      </w:r>
      <w:r>
        <w:rPr>
          <w:spacing w:val="-25"/>
        </w:rPr>
        <w:t> </w:t>
      </w:r>
      <w:r>
        <w:rPr>
          <w:spacing w:val="-25"/>
        </w:rPr>
      </w:r>
      <w:r>
        <w:rPr/>
        <w:t>打好基础。</w:t>
      </w:r>
    </w:p>
    <w:p>
      <w:pPr>
        <w:pStyle w:val="BodyText"/>
        <w:spacing w:line="348" w:lineRule="auto" w:before="29"/>
        <w:ind w:right="217" w:firstLine="419"/>
        <w:jc w:val="both"/>
      </w:pPr>
      <w:r>
        <w:rPr>
          <w:spacing w:val="-2"/>
        </w:rPr>
        <w:t>聚焦资产结构重组与优化，强化资产资源整合和结构调整，优化资源配置，通过吸收合并等</w:t>
      </w:r>
      <w:r>
        <w:rPr>
          <w:w w:val="100"/>
        </w:rPr>
        <w:t> </w:t>
      </w:r>
      <w:r>
        <w:rPr>
          <w:spacing w:val="-2"/>
        </w:rPr>
        <w:t>多种资本运营方式，整合分子公司研发、市场、管理和服务资源，进一步提升各子公司市场竞争</w:t>
      </w:r>
      <w:r>
        <w:rPr>
          <w:spacing w:val="-25"/>
        </w:rPr>
        <w:t> </w:t>
      </w:r>
      <w:r>
        <w:rPr>
          <w:spacing w:val="-25"/>
        </w:rPr>
      </w:r>
      <w:r>
        <w:rPr/>
        <w:t>能力和经营管理水平。</w:t>
      </w:r>
    </w:p>
    <w:p>
      <w:pPr>
        <w:pStyle w:val="BodyText"/>
        <w:spacing w:line="348" w:lineRule="auto" w:before="32"/>
        <w:ind w:left="558" w:right="38"/>
        <w:jc w:val="left"/>
      </w:pPr>
      <w:r>
        <w:rPr/>
        <w:t>（三）加强海外产业布局规划，开展海外投融资论证</w:t>
      </w:r>
      <w:r>
        <w:rPr>
          <w:w w:val="100"/>
        </w:rPr>
        <w:t> </w:t>
      </w:r>
      <w:r>
        <w:rPr>
          <w:spacing w:val="-2"/>
        </w:rPr>
        <w:t>进一步加强海外产业顶层布局策划，完善海外布局、加强市场与政策研究，探索多种形式的</w:t>
      </w:r>
    </w:p>
    <w:p>
      <w:pPr>
        <w:pStyle w:val="BodyText"/>
        <w:spacing w:line="350" w:lineRule="auto" w:before="31"/>
        <w:ind w:right="38"/>
        <w:jc w:val="left"/>
      </w:pPr>
      <w:r>
        <w:rPr>
          <w:spacing w:val="-2"/>
        </w:rPr>
        <w:t>对外投资合作，推进海外研发中心与境外融资平台建设及海外收并购、海外融资等重大事项的策</w:t>
      </w:r>
      <w:r>
        <w:rPr>
          <w:spacing w:val="-25"/>
        </w:rPr>
        <w:t> </w:t>
      </w:r>
      <w:r>
        <w:rPr>
          <w:spacing w:val="-25"/>
        </w:rPr>
      </w:r>
      <w:r>
        <w:rPr/>
        <w:t>划与论证工作。</w:t>
      </w:r>
    </w:p>
    <w:p>
      <w:pPr>
        <w:pStyle w:val="BodyText"/>
        <w:spacing w:line="350" w:lineRule="auto" w:before="27"/>
        <w:ind w:left="557" w:right="38"/>
        <w:jc w:val="left"/>
      </w:pPr>
      <w:r>
        <w:rPr/>
        <w:t>（四）加强内控建设，提升公司治理，规范运营</w:t>
      </w:r>
      <w:r>
        <w:rPr>
          <w:w w:val="100"/>
        </w:rPr>
        <w:t> </w:t>
      </w:r>
      <w:r>
        <w:rPr>
          <w:spacing w:val="-2"/>
        </w:rPr>
        <w:t>董事会将继续推动公司内部控制管理工作，将公司内部控制和经营风险防控有机结合，促进</w:t>
      </w:r>
    </w:p>
    <w:p>
      <w:pPr>
        <w:pStyle w:val="BodyText"/>
        <w:spacing w:line="350" w:lineRule="auto" w:before="29"/>
        <w:ind w:right="38"/>
        <w:jc w:val="left"/>
      </w:pPr>
      <w:r>
        <w:rPr/>
        <w:t>公司运营更加规范高效，提高公司对风险的控制水平。同时，也将按照监管部门要求，持续加强</w:t>
      </w:r>
      <w:r>
        <w:rPr>
          <w:w w:val="100"/>
        </w:rPr>
        <w:t> </w:t>
      </w:r>
      <w:r>
        <w:rPr/>
        <w:t>信息披露、内幕信息知情人管理、现金分红、关联交易等公司治理工作的巩固和提高，进一步推</w:t>
      </w:r>
      <w:r>
        <w:rPr>
          <w:w w:val="100"/>
        </w:rPr>
        <w:t> </w:t>
      </w:r>
      <w:r>
        <w:rPr>
          <w:spacing w:val="-4"/>
        </w:rPr>
        <w:t>进公司治理工作，继续发挥董事会各专门委员会和独立董事的作用，科学行使董事会的各项决策；</w:t>
      </w:r>
      <w:r>
        <w:rPr>
          <w:spacing w:val="-35"/>
        </w:rPr>
        <w:t> </w:t>
      </w:r>
      <w:r>
        <w:rPr>
          <w:spacing w:val="-35"/>
        </w:rPr>
      </w:r>
      <w:r>
        <w:rPr/>
        <w:t>发挥监事会对公司运作过程的监督作用，提高公司治理水平。</w:t>
      </w:r>
    </w:p>
    <w:p>
      <w:pPr>
        <w:pStyle w:val="BodyText"/>
        <w:spacing w:line="350" w:lineRule="auto" w:before="27"/>
        <w:ind w:left="557" w:right="38"/>
        <w:jc w:val="left"/>
      </w:pPr>
      <w:r>
        <w:rPr/>
        <w:t>（五）持续完善风险管控机制，保障公司合法合规经营。</w:t>
      </w:r>
      <w:r>
        <w:rPr>
          <w:w w:val="100"/>
        </w:rPr>
        <w:t> </w:t>
      </w:r>
      <w:r>
        <w:rPr>
          <w:spacing w:val="-2"/>
        </w:rPr>
        <w:t>持续完善黑灰名单管理机制，加强黑灰名单信息化管理。充分利用征信平台，系统分析内、</w:t>
      </w:r>
    </w:p>
    <w:p>
      <w:pPr>
        <w:pStyle w:val="BodyText"/>
        <w:spacing w:line="348" w:lineRule="auto" w:before="29"/>
        <w:ind w:right="38"/>
        <w:jc w:val="left"/>
      </w:pPr>
      <w:r>
        <w:rPr/>
        <w:t>外部信息；利用供应链管理系统加强对客户和供应商及上下游企业的尽职调查，使黑灰名单管理</w:t>
      </w:r>
      <w:r>
        <w:rPr>
          <w:w w:val="100"/>
        </w:rPr>
        <w:t> </w:t>
      </w:r>
      <w:r>
        <w:rPr>
          <w:spacing w:val="-4"/>
        </w:rPr>
        <w:t>效率进一步提高。推动所属单位建立客户和供应商信用风险管理体系。进一步加强审计队伍建设，</w:t>
      </w:r>
      <w:r>
        <w:rPr>
          <w:spacing w:val="-36"/>
        </w:rPr>
        <w:t> </w:t>
      </w:r>
      <w:r>
        <w:rPr>
          <w:spacing w:val="-36"/>
        </w:rPr>
      </w:r>
      <w:r>
        <w:rPr/>
        <w:t>更好的发挥内部审计在查错纠弊、决策支持和价值增值等方面的作用。</w:t>
      </w:r>
    </w:p>
    <w:p>
      <w:pPr>
        <w:spacing w:line="240" w:lineRule="auto" w:before="3"/>
        <w:rPr>
          <w:rFonts w:ascii="宋体" w:hAnsi="宋体" w:cs="宋体" w:eastAsia="宋体" w:hint="default"/>
          <w:sz w:val="29"/>
          <w:szCs w:val="29"/>
        </w:rPr>
      </w:pPr>
    </w:p>
    <w:p>
      <w:pPr>
        <w:pStyle w:val="Heading6"/>
        <w:tabs>
          <w:tab w:pos="977" w:val="left" w:leader="none"/>
        </w:tabs>
        <w:spacing w:line="240" w:lineRule="auto"/>
        <w:ind w:left="138" w:right="38"/>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可能面对的风险</w:t>
      </w:r>
      <w:r>
        <w:rPr>
          <w:b w:val="0"/>
          <w:bCs w:val="0"/>
        </w:rPr>
      </w:r>
    </w:p>
    <w:p>
      <w:pPr>
        <w:pStyle w:val="BodyText"/>
        <w:tabs>
          <w:tab w:pos="980" w:val="left" w:leader="none"/>
        </w:tabs>
        <w:spacing w:line="331" w:lineRule="auto" w:before="58"/>
        <w:ind w:left="558" w:right="217" w:hanging="420"/>
        <w:jc w:val="left"/>
      </w:pPr>
      <w:r>
        <w:rPr/>
        <w:t>√适用</w:t>
        <w:tab/>
        <w:t>□不适用</w:t>
      </w:r>
      <w:r>
        <w:rPr>
          <w:w w:val="100"/>
        </w:rPr>
        <w:t> </w:t>
      </w:r>
      <w:r>
        <w:rPr>
          <w:spacing w:val="-2"/>
        </w:rPr>
        <w:t>公司相关业务主要属于税务行业、金融行业和物联网行业，从行业发展现状及公司相关业务</w:t>
      </w:r>
    </w:p>
    <w:p>
      <w:pPr>
        <w:pStyle w:val="BodyText"/>
        <w:spacing w:line="240" w:lineRule="auto" w:before="46"/>
        <w:ind w:right="38"/>
        <w:jc w:val="left"/>
      </w:pPr>
      <w:r>
        <w:rPr/>
        <w:t>特点来看，主要面临的发展风险如下：</w:t>
      </w:r>
    </w:p>
    <w:p>
      <w:pPr>
        <w:pStyle w:val="BodyText"/>
        <w:spacing w:line="328" w:lineRule="auto" w:before="126"/>
        <w:ind w:left="558" w:right="38"/>
        <w:jc w:val="left"/>
      </w:pPr>
      <w:r>
        <w:rPr>
          <w:rFonts w:ascii="Times New Roman" w:hAnsi="Times New Roman" w:cs="Times New Roman" w:eastAsia="Times New Roman" w:hint="default"/>
        </w:rPr>
        <w:t>1</w:t>
      </w:r>
      <w:r>
        <w:rPr/>
        <w:t>、政策变化风险</w:t>
      </w:r>
      <w:r>
        <w:rPr>
          <w:w w:val="100"/>
        </w:rPr>
        <w:t> </w:t>
      </w:r>
      <w:r>
        <w:rPr>
          <w:spacing w:val="-2"/>
        </w:rPr>
        <w:t>公司现有各项业务主要是为国家相关政府部门提供信息化解决方案，或为金融及其他大型行</w:t>
      </w:r>
    </w:p>
    <w:p>
      <w:pPr>
        <w:pStyle w:val="BodyText"/>
        <w:spacing w:line="350" w:lineRule="auto" w:before="48"/>
        <w:ind w:right="38"/>
        <w:jc w:val="left"/>
      </w:pPr>
      <w:r>
        <w:rPr>
          <w:spacing w:val="-2"/>
        </w:rPr>
        <w:t>业提供行业解决方案，以及为政府或行业政策主导下的企业客户提供产品和服务，因此主要业务</w:t>
      </w:r>
      <w:r>
        <w:rPr>
          <w:spacing w:val="-26"/>
        </w:rPr>
        <w:t> </w:t>
      </w:r>
      <w:r>
        <w:rPr>
          <w:spacing w:val="-26"/>
        </w:rPr>
      </w:r>
      <w:r>
        <w:rPr/>
        <w:t>的开展对政策的依赖性较强。</w:t>
      </w:r>
    </w:p>
    <w:p>
      <w:pPr>
        <w:pStyle w:val="BodyText"/>
        <w:spacing w:line="240" w:lineRule="auto" w:before="27"/>
        <w:ind w:right="38" w:firstLine="419"/>
        <w:jc w:val="left"/>
        <w:rPr>
          <w:rFonts w:ascii="Times New Roman" w:hAnsi="Times New Roman" w:cs="Times New Roman" w:eastAsia="Times New Roman" w:hint="default"/>
        </w:rPr>
      </w:pPr>
      <w:r>
        <w:rPr>
          <w:spacing w:val="-3"/>
        </w:rPr>
        <w:t>在税务行业中，</w:t>
      </w:r>
      <w:r>
        <w:rPr>
          <w:rFonts w:ascii="Times New Roman" w:hAnsi="Times New Roman" w:cs="Times New Roman" w:eastAsia="Times New Roman" w:hint="default"/>
          <w:spacing w:val="-3"/>
        </w:rPr>
        <w:t>2014 </w:t>
      </w:r>
      <w:r>
        <w:rPr>
          <w:spacing w:val="-3"/>
        </w:rPr>
        <w:t>年税务部门对公司销售税控产品的设备类型进行了调整。</w:t>
      </w:r>
      <w:r>
        <w:rPr>
          <w:rFonts w:ascii="Times New Roman" w:hAnsi="Times New Roman" w:cs="Times New Roman" w:eastAsia="Times New Roman" w:hint="default"/>
          <w:spacing w:val="-3"/>
        </w:rPr>
        <w:t>2017 </w:t>
      </w:r>
      <w:r>
        <w:rPr/>
        <w:t>年 </w:t>
      </w:r>
      <w:r>
        <w:rPr>
          <w:rFonts w:ascii="Times New Roman" w:hAnsi="Times New Roman" w:cs="Times New Roman" w:eastAsia="Times New Roman" w:hint="default"/>
        </w:rPr>
        <w:t>7 </w:t>
      </w:r>
      <w:r>
        <w:rPr/>
        <w:t>月</w:t>
      </w:r>
      <w:r>
        <w:rPr>
          <w:spacing w:val="-28"/>
        </w:rPr>
        <w:t> </w:t>
      </w:r>
      <w:r>
        <w:rPr>
          <w:rFonts w:ascii="Times New Roman" w:hAnsi="Times New Roman" w:cs="Times New Roman" w:eastAsia="Times New Roman" w:hint="default"/>
        </w:rPr>
        <w:t>4</w:t>
      </w:r>
    </w:p>
    <w:p>
      <w:pPr>
        <w:pStyle w:val="BodyText"/>
        <w:spacing w:line="400" w:lineRule="exact" w:before="35"/>
        <w:ind w:right="38"/>
        <w:jc w:val="left"/>
      </w:pPr>
      <w:r>
        <w:rPr>
          <w:spacing w:val="-2"/>
        </w:rPr>
        <w:t>日，国家发展和改革委员会发布《国家发展改革委关于降低增值税税控系统产品及维护服务价格</w:t>
      </w:r>
      <w:r>
        <w:rPr>
          <w:spacing w:val="-25"/>
        </w:rPr>
        <w:t> </w:t>
      </w:r>
      <w:r>
        <w:rPr>
          <w:spacing w:val="-25"/>
        </w:rPr>
      </w:r>
      <w:r>
        <w:rPr/>
        <w:t>等有关问题的通知》（发改价格〔</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1243</w:t>
      </w:r>
      <w:r>
        <w:rPr>
          <w:rFonts w:ascii="Times New Roman" w:hAnsi="Times New Roman" w:cs="Times New Roman" w:eastAsia="Times New Roman" w:hint="default"/>
          <w:spacing w:val="-1"/>
        </w:rPr>
        <w:t> </w:t>
      </w:r>
      <w:r>
        <w:rPr/>
        <w:t>号，以下简称通知），自</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日起将对</w:t>
      </w:r>
    </w:p>
    <w:p>
      <w:pPr>
        <w:spacing w:after="0" w:line="400" w:lineRule="exact"/>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before="0"/>
        <w:ind w:right="117"/>
        <w:jc w:val="both"/>
      </w:pPr>
      <w:r>
        <w:rPr>
          <w:spacing w:val="-2"/>
        </w:rPr>
        <w:t>增值税税控系统产品（金税盘、税控盘和报税盘）及维护服务价格进行调整将。这些政策变化使</w:t>
      </w:r>
      <w:r>
        <w:rPr>
          <w:spacing w:val="-25"/>
        </w:rPr>
        <w:t> </w:t>
      </w:r>
      <w:r>
        <w:rPr>
          <w:spacing w:val="-25"/>
        </w:rPr>
      </w:r>
      <w:r>
        <w:rPr>
          <w:spacing w:val="-2"/>
        </w:rPr>
        <w:t>税控设备及服务的市场竞争加剧，产品毛利率水平降低，公司税控产品的市场销售及服务都将面</w:t>
      </w:r>
      <w:r>
        <w:rPr>
          <w:spacing w:val="-25"/>
        </w:rPr>
        <w:t> </w:t>
      </w:r>
      <w:r>
        <w:rPr>
          <w:spacing w:val="-25"/>
        </w:rPr>
      </w:r>
      <w:r>
        <w:rPr/>
        <w:t>临激烈的竞争态势，对公司完善产品功能和提高服务质量提出了更高的要求。</w:t>
      </w:r>
    </w:p>
    <w:p>
      <w:pPr>
        <w:pStyle w:val="BodyText"/>
        <w:spacing w:line="350" w:lineRule="auto" w:before="27"/>
        <w:ind w:right="117" w:firstLine="419"/>
        <w:jc w:val="both"/>
      </w:pPr>
      <w:r>
        <w:rPr>
          <w:spacing w:val="-2"/>
        </w:rPr>
        <w:t>在金融和物联网行业中，公司也主要依据行业政策组织产品研发生产或提供解决方案，金融</w:t>
      </w:r>
      <w:r>
        <w:rPr>
          <w:w w:val="100"/>
        </w:rPr>
        <w:t> </w:t>
      </w:r>
      <w:r>
        <w:rPr>
          <w:spacing w:val="-2"/>
        </w:rPr>
        <w:t>支付领域涉及信息安全、支付方式和设备使用等政策的变化以及物联网领域中有关项目设计和实</w:t>
      </w:r>
      <w:r>
        <w:rPr>
          <w:spacing w:val="-25"/>
        </w:rPr>
        <w:t> </w:t>
      </w:r>
      <w:r>
        <w:rPr>
          <w:spacing w:val="-25"/>
        </w:rPr>
      </w:r>
      <w:r>
        <w:rPr>
          <w:spacing w:val="-2"/>
        </w:rPr>
        <w:t>施政策的变化都会对公司现有业务的开展及产品销售造成影响，可能将加大公司产品研发及市场</w:t>
      </w:r>
      <w:r>
        <w:rPr>
          <w:spacing w:val="-25"/>
        </w:rPr>
        <w:t> </w:t>
      </w:r>
      <w:r>
        <w:rPr>
          <w:spacing w:val="-25"/>
        </w:rPr>
      </w:r>
      <w:r>
        <w:rPr/>
        <w:t>拓展的成本，也可能出现因政策调整而导致市场占有率下降的风险。</w:t>
      </w:r>
    </w:p>
    <w:p>
      <w:pPr>
        <w:pStyle w:val="BodyText"/>
        <w:spacing w:line="331" w:lineRule="auto" w:before="29"/>
        <w:ind w:left="558" w:right="0"/>
        <w:jc w:val="left"/>
      </w:pPr>
      <w:r>
        <w:rPr>
          <w:rFonts w:ascii="Times New Roman" w:hAnsi="Times New Roman" w:cs="Times New Roman" w:eastAsia="Times New Roman" w:hint="default"/>
        </w:rPr>
        <w:t>2</w:t>
      </w:r>
      <w:r>
        <w:rPr/>
        <w:t>、技术及商业模式变化风险</w:t>
      </w:r>
      <w:r>
        <w:rPr>
          <w:w w:val="100"/>
        </w:rPr>
        <w:t> </w:t>
      </w:r>
      <w:r>
        <w:rPr>
          <w:spacing w:val="-2"/>
        </w:rPr>
        <w:t>目前公司所在的信息技术相关产业中，产品形态及商业模式的创新日新月异，公司各业务都</w:t>
      </w:r>
    </w:p>
    <w:p>
      <w:pPr>
        <w:pStyle w:val="BodyText"/>
        <w:spacing w:line="350" w:lineRule="auto" w:before="43"/>
        <w:ind w:left="557" w:right="0" w:hanging="420"/>
        <w:jc w:val="left"/>
      </w:pPr>
      <w:r>
        <w:rPr/>
        <w:t>面临着新技术出现带来的项目失败和商业模式变化导致公司盈利模式丧失等风险。</w:t>
      </w:r>
      <w:r>
        <w:rPr>
          <w:w w:val="100"/>
        </w:rPr>
        <w:t> </w:t>
      </w:r>
      <w:r>
        <w:rPr>
          <w:spacing w:val="-2"/>
        </w:rPr>
        <w:t>在税务行业中，公司相关税控产品已按照用户需求不断进行了技术升级和功能完善，但从目</w:t>
      </w:r>
    </w:p>
    <w:p>
      <w:pPr>
        <w:pStyle w:val="BodyText"/>
        <w:spacing w:line="348" w:lineRule="auto" w:before="29"/>
        <w:ind w:right="117"/>
        <w:jc w:val="both"/>
      </w:pPr>
      <w:r>
        <w:rPr>
          <w:spacing w:val="-2"/>
        </w:rPr>
        <w:t>前的网络化应用趋势和云技术及大数据应用趋势分析，公司已有的产品技术仍可能面临被新技术</w:t>
      </w:r>
      <w:r>
        <w:rPr>
          <w:spacing w:val="-25"/>
        </w:rPr>
        <w:t> </w:t>
      </w:r>
      <w:r>
        <w:rPr>
          <w:spacing w:val="-25"/>
        </w:rPr>
      </w:r>
      <w:r>
        <w:rPr/>
        <w:t>替代的风险，可能丧失现有的产品盈利模式。</w:t>
      </w:r>
    </w:p>
    <w:p>
      <w:pPr>
        <w:pStyle w:val="BodyText"/>
        <w:spacing w:line="350" w:lineRule="auto" w:before="31"/>
        <w:ind w:right="117" w:firstLine="419"/>
        <w:jc w:val="both"/>
      </w:pPr>
      <w:r>
        <w:rPr>
          <w:spacing w:val="-2"/>
        </w:rPr>
        <w:t>在金融和物联网行业中，以自主安全可控技术为牵引的技术创新不断加强，新商业模式也不</w:t>
      </w:r>
      <w:r>
        <w:rPr>
          <w:w w:val="100"/>
        </w:rPr>
        <w:t> </w:t>
      </w:r>
      <w:r>
        <w:rPr/>
        <w:t>断出现，会对公司现有业务产品和商业模式形成冲击。</w:t>
      </w:r>
    </w:p>
    <w:p>
      <w:pPr>
        <w:pStyle w:val="BodyText"/>
        <w:spacing w:line="350" w:lineRule="auto" w:before="27"/>
        <w:ind w:right="117" w:firstLine="419"/>
        <w:jc w:val="both"/>
      </w:pPr>
      <w:r>
        <w:rPr>
          <w:spacing w:val="-2"/>
        </w:rPr>
        <w:t>在此风险下，公司需要加大研发投入，储备更多的核心技术，并不断适应新的商业模式来保</w:t>
      </w:r>
      <w:r>
        <w:rPr>
          <w:w w:val="100"/>
        </w:rPr>
        <w:t> </w:t>
      </w:r>
      <w:r>
        <w:rPr/>
        <w:t>持稳健增长，这对公司的成本支出和经营管理都带来了挑战。</w:t>
      </w:r>
    </w:p>
    <w:p>
      <w:pPr>
        <w:pStyle w:val="BodyText"/>
        <w:spacing w:line="328" w:lineRule="auto" w:before="29"/>
        <w:ind w:left="558" w:right="0"/>
        <w:jc w:val="left"/>
      </w:pPr>
      <w:r>
        <w:rPr>
          <w:rFonts w:ascii="Times New Roman" w:hAnsi="Times New Roman" w:cs="Times New Roman" w:eastAsia="Times New Roman" w:hint="default"/>
        </w:rPr>
        <w:t>3</w:t>
      </w:r>
      <w:r>
        <w:rPr/>
        <w:t>、市场竞争风险</w:t>
      </w:r>
      <w:r>
        <w:rPr>
          <w:w w:val="100"/>
        </w:rPr>
        <w:t> </w:t>
      </w:r>
      <w:r>
        <w:rPr>
          <w:spacing w:val="-2"/>
        </w:rPr>
        <w:t>公司所涉及的税务行业、金融行业和物联网行业均已处于充分的市场竞争环境中，在同类业</w:t>
      </w:r>
    </w:p>
    <w:p>
      <w:pPr>
        <w:pStyle w:val="BodyText"/>
        <w:spacing w:line="350" w:lineRule="auto" w:before="48"/>
        <w:ind w:left="557" w:right="0" w:hanging="420"/>
        <w:jc w:val="left"/>
      </w:pPr>
      <w:r>
        <w:rPr/>
        <w:t>务拓展中，将面临国内外其他同类产品生产商或服务提供商的竞争。</w:t>
      </w:r>
      <w:r>
        <w:rPr>
          <w:w w:val="100"/>
        </w:rPr>
        <w:t> </w:t>
      </w:r>
      <w:r>
        <w:rPr>
          <w:spacing w:val="-2"/>
        </w:rPr>
        <w:t>在税务行业中，税控盘产品的生产商已全面在全国范围内与公司形成竞争关系，另外在其他</w:t>
      </w:r>
    </w:p>
    <w:p>
      <w:pPr>
        <w:pStyle w:val="BodyText"/>
        <w:spacing w:line="350" w:lineRule="auto" w:before="27"/>
        <w:ind w:right="117"/>
        <w:jc w:val="both"/>
      </w:pPr>
      <w:r>
        <w:rPr>
          <w:spacing w:val="-2"/>
        </w:rPr>
        <w:t>税务延伸产品市场中，由于数据及系统解决方案的标准化，公司也面临着其他厂商同类产品的竞</w:t>
      </w:r>
      <w:r>
        <w:rPr>
          <w:spacing w:val="-25"/>
        </w:rPr>
        <w:t> </w:t>
      </w:r>
      <w:r>
        <w:rPr>
          <w:spacing w:val="-25"/>
        </w:rPr>
      </w:r>
      <w:r>
        <w:rPr/>
        <w:t>争态势，而且会有更多潜在厂商进入税务信息化领域，与公司形成竞争关系。</w:t>
      </w:r>
    </w:p>
    <w:p>
      <w:pPr>
        <w:pStyle w:val="BodyText"/>
        <w:spacing w:line="350" w:lineRule="auto" w:before="29"/>
        <w:ind w:right="117" w:firstLine="419"/>
        <w:jc w:val="both"/>
      </w:pPr>
      <w:r>
        <w:rPr>
          <w:spacing w:val="-2"/>
        </w:rPr>
        <w:t>在金融和物联网行业中，公司的市场地位还有待加强，与市场份额较大的竞争对手相比在产</w:t>
      </w:r>
      <w:r>
        <w:rPr>
          <w:w w:val="100"/>
        </w:rPr>
        <w:t> </w:t>
      </w:r>
      <w:r>
        <w:rPr>
          <w:spacing w:val="-2"/>
        </w:rPr>
        <w:t>品形态、系统集成、运营管理等方面还存在着差距。此外，近年来在金融和物联网行业中并购整</w:t>
      </w:r>
      <w:r>
        <w:rPr>
          <w:spacing w:val="-25"/>
        </w:rPr>
        <w:t> </w:t>
      </w:r>
      <w:r>
        <w:rPr>
          <w:spacing w:val="-25"/>
        </w:rPr>
      </w:r>
      <w:r>
        <w:rPr>
          <w:spacing w:val="-2"/>
        </w:rPr>
        <w:t>合不断出现，行业内优势企业利用资金、管理等优势对优质资产进行并购整合，将改变行业竞争</w:t>
      </w:r>
      <w:r>
        <w:rPr>
          <w:spacing w:val="-25"/>
        </w:rPr>
        <w:t> </w:t>
      </w:r>
      <w:r>
        <w:rPr>
          <w:spacing w:val="-25"/>
        </w:rPr>
      </w:r>
      <w:r>
        <w:rPr/>
        <w:t>格局，对公司形成竞争压力。</w:t>
      </w:r>
    </w:p>
    <w:p>
      <w:pPr>
        <w:pStyle w:val="BodyText"/>
        <w:spacing w:line="331" w:lineRule="auto" w:before="27"/>
        <w:ind w:left="558" w:right="0"/>
        <w:jc w:val="left"/>
      </w:pPr>
      <w:r>
        <w:rPr>
          <w:rFonts w:ascii="Times New Roman" w:hAnsi="Times New Roman" w:cs="Times New Roman" w:eastAsia="Times New Roman" w:hint="default"/>
        </w:rPr>
        <w:t>4</w:t>
      </w:r>
      <w:r>
        <w:rPr/>
        <w:t>、人才风险</w:t>
      </w:r>
      <w:r>
        <w:rPr>
          <w:w w:val="100"/>
        </w:rPr>
        <w:t> </w:t>
      </w:r>
      <w:r>
        <w:rPr>
          <w:spacing w:val="-2"/>
        </w:rPr>
        <w:t>人才资源是以技术研发为核心的高科技企业生存和发展的重要因素。核心技术与研发人员、</w:t>
      </w:r>
    </w:p>
    <w:p>
      <w:pPr>
        <w:pStyle w:val="BodyText"/>
        <w:spacing w:line="348" w:lineRule="auto" w:before="46"/>
        <w:ind w:right="117"/>
        <w:jc w:val="both"/>
      </w:pPr>
      <w:r>
        <w:rPr>
          <w:spacing w:val="-2"/>
        </w:rPr>
        <w:t>销售人员、优秀管理团队是维持和提高公司核心竞争力的基石，因此公司始终重视人力资源对公</w:t>
      </w:r>
      <w:r>
        <w:rPr>
          <w:spacing w:val="-25"/>
        </w:rPr>
        <w:t> </w:t>
      </w:r>
      <w:r>
        <w:rPr>
          <w:spacing w:val="-25"/>
        </w:rPr>
      </w:r>
      <w:r>
        <w:rPr>
          <w:spacing w:val="-2"/>
        </w:rPr>
        <w:t>司发展的战略影响。但随着业务规模的不断扩大以及行业竞争的日趋激烈，公司可能在吸引和保</w:t>
      </w:r>
      <w:r>
        <w:rPr>
          <w:spacing w:val="-25"/>
        </w:rPr>
        <w:t> </w:t>
      </w:r>
      <w:r>
        <w:rPr>
          <w:spacing w:val="-25"/>
        </w:rPr>
      </w:r>
      <w:r>
        <w:rPr>
          <w:spacing w:val="-2"/>
        </w:rPr>
        <w:t>留高端人才方面面临压力。为此，公司将为技术人才提供具有市场竞争力的薪酬、福利待遇和良</w:t>
      </w:r>
      <w:r>
        <w:rPr>
          <w:spacing w:val="-25"/>
        </w:rPr>
        <w:t> </w:t>
      </w:r>
      <w:r>
        <w:rPr>
          <w:spacing w:val="-25"/>
        </w:rPr>
      </w:r>
      <w:r>
        <w:rPr>
          <w:spacing w:val="-2"/>
        </w:rPr>
        <w:t>好的工作环境，建立并完善人员激励与约束机制，保障公司技术人才队伍的稳定。加强管理团队</w:t>
      </w:r>
      <w:r>
        <w:rPr>
          <w:spacing w:val="-25"/>
        </w:rPr>
        <w:t> </w:t>
      </w:r>
      <w:r>
        <w:rPr>
          <w:spacing w:val="-25"/>
        </w:rPr>
      </w:r>
      <w:r>
        <w:rPr>
          <w:spacing w:val="-2"/>
        </w:rPr>
        <w:t>领导能力与组织能力建设，通过定位关键人群、专项培养等方式加强专业人才储备，为公司持续</w:t>
      </w:r>
    </w:p>
    <w:p>
      <w:pPr>
        <w:spacing w:after="0" w:line="348" w:lineRule="auto"/>
        <w:jc w:val="both"/>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0"/>
        <w:ind w:right="0"/>
        <w:jc w:val="both"/>
      </w:pPr>
      <w:r>
        <w:rPr/>
        <w:t>发展提供人才保障。</w:t>
      </w:r>
    </w:p>
    <w:p>
      <w:pPr>
        <w:pStyle w:val="BodyText"/>
        <w:spacing w:line="331" w:lineRule="auto" w:before="126"/>
        <w:ind w:left="558" w:right="0"/>
        <w:jc w:val="left"/>
      </w:pPr>
      <w:r>
        <w:rPr>
          <w:rFonts w:ascii="Times New Roman" w:hAnsi="Times New Roman" w:cs="Times New Roman" w:eastAsia="Times New Roman" w:hint="default"/>
        </w:rPr>
        <w:t>5</w:t>
      </w:r>
      <w:r>
        <w:rPr/>
        <w:t>、分子公司管理风险</w:t>
      </w:r>
      <w:r>
        <w:rPr>
          <w:w w:val="100"/>
        </w:rPr>
        <w:t> </w:t>
      </w:r>
      <w:r>
        <w:rPr>
          <w:spacing w:val="-2"/>
        </w:rPr>
        <w:t>公司作为大型央企集团公司，为适应产业转型升级、增强公司活力、实现跨越式发展，公司</w:t>
      </w:r>
    </w:p>
    <w:p>
      <w:pPr>
        <w:pStyle w:val="BodyText"/>
        <w:spacing w:line="350" w:lineRule="auto" w:before="43"/>
        <w:ind w:right="117"/>
        <w:jc w:val="both"/>
      </w:pPr>
      <w:r>
        <w:rPr>
          <w:spacing w:val="-2"/>
        </w:rPr>
        <w:t>对母公司各业务部门以及下属各子公司的组织管理推行“分业经营、板块管理、平台运作”的模</w:t>
      </w:r>
      <w:r>
        <w:rPr>
          <w:spacing w:val="-25"/>
        </w:rPr>
        <w:t> </w:t>
      </w:r>
      <w:r>
        <w:rPr>
          <w:spacing w:val="-25"/>
        </w:rPr>
      </w:r>
      <w:r>
        <w:rPr>
          <w:spacing w:val="-2"/>
        </w:rPr>
        <w:t>式。权责清晰的平台化组织架构有利于公司各业务板块的清晰划分，完善并保持与合作单位建立</w:t>
      </w:r>
      <w:r>
        <w:rPr>
          <w:spacing w:val="-25"/>
        </w:rPr>
        <w:t> </w:t>
      </w:r>
      <w:r>
        <w:rPr>
          <w:spacing w:val="-25"/>
        </w:rPr>
      </w:r>
      <w:r>
        <w:rPr>
          <w:spacing w:val="-2"/>
        </w:rPr>
        <w:t>的长期合作关系，增强市场敏感度。但同时，由于公司下属子公司数量较多、地域分布较广，存</w:t>
      </w:r>
      <w:r>
        <w:rPr>
          <w:spacing w:val="-25"/>
        </w:rPr>
        <w:t> </w:t>
      </w:r>
      <w:r>
        <w:rPr>
          <w:spacing w:val="-25"/>
        </w:rPr>
      </w:r>
      <w:r>
        <w:rPr>
          <w:spacing w:val="-2"/>
        </w:rPr>
        <w:t>在管理层级较多、管理链条过长致使业务管理受到影响的风险。尽管公司已逐步加强对分子公司</w:t>
      </w:r>
      <w:r>
        <w:rPr>
          <w:spacing w:val="-25"/>
        </w:rPr>
        <w:t> </w:t>
      </w:r>
      <w:r>
        <w:rPr>
          <w:spacing w:val="-25"/>
        </w:rPr>
      </w:r>
      <w:r>
        <w:rPr>
          <w:spacing w:val="-2"/>
        </w:rPr>
        <w:t>的管理力度，建立了一系列规章制度并严格有效执行，但未来仍存在因管理问题导致公司业务推</w:t>
      </w:r>
      <w:r>
        <w:rPr>
          <w:spacing w:val="-25"/>
        </w:rPr>
        <w:t> </w:t>
      </w:r>
      <w:r>
        <w:rPr>
          <w:spacing w:val="-25"/>
        </w:rPr>
      </w:r>
      <w:r>
        <w:rPr/>
        <w:t>广不力的风险。</w:t>
      </w:r>
    </w:p>
    <w:p>
      <w:pPr>
        <w:spacing w:line="240" w:lineRule="auto" w:before="0"/>
        <w:rPr>
          <w:rFonts w:ascii="宋体" w:hAnsi="宋体" w:cs="宋体" w:eastAsia="宋体" w:hint="default"/>
          <w:sz w:val="29"/>
          <w:szCs w:val="29"/>
        </w:rPr>
      </w:pPr>
    </w:p>
    <w:p>
      <w:pPr>
        <w:pStyle w:val="Heading6"/>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0"/>
        </w:rPr>
        <w:t> </w:t>
      </w:r>
      <w:r>
        <w:rPr/>
        <w:t>其他</w:t>
      </w:r>
      <w:r>
        <w:rPr>
          <w:b w:val="0"/>
          <w:bCs w:val="0"/>
        </w:rPr>
      </w:r>
    </w:p>
    <w:p>
      <w:pPr>
        <w:pStyle w:val="BodyText"/>
        <w:spacing w:line="240" w:lineRule="auto" w:before="58"/>
        <w:ind w:right="0"/>
        <w:jc w:val="both"/>
      </w:pPr>
      <w:r>
        <w:rPr/>
        <w:t>□适用  √不适用</w:t>
      </w:r>
    </w:p>
    <w:p>
      <w:pPr>
        <w:spacing w:line="240" w:lineRule="auto" w:before="2"/>
        <w:rPr>
          <w:rFonts w:ascii="宋体" w:hAnsi="宋体" w:cs="宋体" w:eastAsia="宋体" w:hint="default"/>
          <w:sz w:val="28"/>
          <w:szCs w:val="28"/>
        </w:rPr>
      </w:pPr>
    </w:p>
    <w:p>
      <w:pPr>
        <w:pStyle w:val="Heading6"/>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right="0"/>
        <w:jc w:val="both"/>
      </w:pPr>
      <w:r>
        <w:rPr/>
        <w:t>□适用  √不适用</w:t>
      </w:r>
    </w:p>
    <w:p>
      <w:pPr>
        <w:spacing w:after="0" w:line="240" w:lineRule="auto"/>
        <w:jc w:val="both"/>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51"/>
        <w:ind w:left="2" w:right="0"/>
        <w:jc w:val="center"/>
        <w:rPr>
          <w:b w:val="0"/>
          <w:bCs w:val="0"/>
        </w:rPr>
      </w:pPr>
      <w:bookmarkStart w:name="_bookmark4" w:id="5"/>
      <w:bookmarkEnd w:id="5"/>
      <w:r>
        <w:rPr>
          <w:b w:val="0"/>
          <w:bCs w:val="0"/>
        </w:rPr>
      </w:r>
      <w:r>
        <w:rPr>
          <w:w w:val="95"/>
        </w:rPr>
        <w:t>第五节</w:t>
        <w:tab/>
      </w:r>
      <w:r>
        <w:rPr/>
        <w:t>重要事项</w:t>
      </w:r>
      <w:r>
        <w:rPr>
          <w:b w:val="0"/>
          <w:bCs w:val="0"/>
        </w:rPr>
      </w:r>
    </w:p>
    <w:p>
      <w:pPr>
        <w:spacing w:line="240" w:lineRule="auto" w:before="4"/>
        <w:rPr>
          <w:rFonts w:ascii="黑体" w:hAnsi="黑体" w:cs="黑体" w:eastAsia="黑体" w:hint="default"/>
          <w:b/>
          <w:bCs/>
          <w:sz w:val="19"/>
          <w:szCs w:val="19"/>
        </w:rPr>
      </w:pPr>
    </w:p>
    <w:p>
      <w:pPr>
        <w:pStyle w:val="Heading6"/>
        <w:spacing w:line="240" w:lineRule="auto"/>
        <w:ind w:left="238" w:right="0"/>
        <w:jc w:val="left"/>
        <w:rPr>
          <w:b w:val="0"/>
          <w:bCs w:val="0"/>
        </w:rPr>
      </w:pPr>
      <w:r>
        <w:rPr/>
        <w:t>一、普通股利润分配或资本公积金转增预案</w:t>
      </w:r>
      <w:r>
        <w:rPr>
          <w:b w:val="0"/>
          <w:bCs w:val="0"/>
        </w:rPr>
      </w:r>
    </w:p>
    <w:p>
      <w:pPr>
        <w:pStyle w:val="Heading6"/>
        <w:spacing w:line="240" w:lineRule="auto" w:before="58"/>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80" w:val="left" w:leader="none"/>
        </w:tabs>
        <w:spacing w:line="333" w:lineRule="auto" w:before="29"/>
        <w:ind w:left="658" w:right="122" w:hanging="420"/>
        <w:jc w:val="left"/>
      </w:pPr>
      <w:r>
        <w:rPr/>
        <w:t>√适用</w:t>
        <w:tab/>
        <w:t>□不适用</w:t>
      </w:r>
      <w:r>
        <w:rPr>
          <w:w w:val="100"/>
        </w:rPr>
        <w:t> </w:t>
      </w:r>
      <w:r>
        <w:rPr>
          <w:spacing w:val="-7"/>
          <w:w w:val="100"/>
        </w:rPr>
        <w:t>根据中国证监会《关于进一步落实上市公司现金分红有关事项的通知》（证监发</w:t>
      </w:r>
      <w:r>
        <w:rPr>
          <w:rFonts w:ascii="Times New Roman" w:hAnsi="Times New Roman" w:cs="Times New Roman" w:eastAsia="Times New Roman" w:hint="default"/>
          <w:spacing w:val="-7"/>
          <w:w w:val="100"/>
        </w:rPr>
        <w:t>[2012]37</w:t>
      </w:r>
      <w:r>
        <w:rPr>
          <w:rFonts w:ascii="Times New Roman" w:hAnsi="Times New Roman" w:cs="Times New Roman" w:eastAsia="Times New Roman" w:hint="default"/>
          <w:spacing w:val="30"/>
          <w:w w:val="100"/>
        </w:rPr>
        <w:t> </w:t>
      </w:r>
      <w:r>
        <w:rPr>
          <w:spacing w:val="-24"/>
          <w:w w:val="100"/>
        </w:rPr>
        <w:t>号）、</w:t>
      </w:r>
    </w:p>
    <w:p>
      <w:pPr>
        <w:pStyle w:val="BodyText"/>
        <w:spacing w:line="340" w:lineRule="auto" w:before="17"/>
        <w:ind w:left="238" w:right="0"/>
        <w:jc w:val="left"/>
      </w:pPr>
      <w:r>
        <w:rPr/>
        <w:t>《上市公司监管指引第</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上市公司现金分红》（中国证监会公告</w:t>
      </w:r>
      <w:r>
        <w:rPr>
          <w:rFonts w:ascii="Times New Roman" w:hAnsi="Times New Roman" w:cs="Times New Roman" w:eastAsia="Times New Roman" w:hint="default"/>
        </w:rPr>
        <w:t>[2013]43</w:t>
      </w:r>
      <w:r>
        <w:rPr>
          <w:rFonts w:ascii="Times New Roman" w:hAnsi="Times New Roman" w:cs="Times New Roman" w:eastAsia="Times New Roman" w:hint="default"/>
          <w:spacing w:val="-1"/>
        </w:rPr>
        <w:t> </w:t>
      </w:r>
      <w:r>
        <w:rPr/>
        <w:t>号）、《上海证券</w:t>
      </w:r>
      <w:r>
        <w:rPr>
          <w:w w:val="100"/>
        </w:rPr>
        <w:t> </w:t>
      </w:r>
      <w:r>
        <w:rPr>
          <w:spacing w:val="-4"/>
        </w:rPr>
        <w:t>交易所上市公司现金分红指引》等文件精神以及《公司章程》的有关规定，公司明确了分红政策，</w:t>
      </w:r>
      <w:r>
        <w:rPr>
          <w:spacing w:val="-36"/>
        </w:rPr>
        <w:t> </w:t>
      </w:r>
      <w:r>
        <w:rPr>
          <w:spacing w:val="-36"/>
        </w:rPr>
      </w:r>
      <w:r>
        <w:rPr>
          <w:spacing w:val="-9"/>
          <w:w w:val="100"/>
        </w:rPr>
        <w:t>并经股东大会审议通过。公司</w:t>
      </w:r>
      <w:r>
        <w:rPr>
          <w:spacing w:val="-52"/>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
          <w:w w:val="100"/>
        </w:rPr>
        <w:t> </w:t>
      </w:r>
      <w:r>
        <w:rPr>
          <w:spacing w:val="-2"/>
          <w:w w:val="100"/>
        </w:rPr>
        <w:t>年度利润分配预案于</w:t>
      </w:r>
      <w:r>
        <w:rPr>
          <w:spacing w:val="-52"/>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
          <w:w w:val="100"/>
        </w:rPr>
        <w:t> </w:t>
      </w:r>
      <w:r>
        <w:rPr>
          <w:w w:val="100"/>
        </w:rPr>
        <w:t>年</w:t>
      </w:r>
      <w:r>
        <w:rPr>
          <w:spacing w:val="-54"/>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2"/>
          <w:w w:val="100"/>
        </w:rPr>
        <w:t> </w:t>
      </w:r>
      <w:r>
        <w:rPr>
          <w:spacing w:val="-2"/>
          <w:w w:val="100"/>
        </w:rPr>
        <w:t>日经公司第六届董事会第</w:t>
      </w:r>
    </w:p>
    <w:p>
      <w:pPr>
        <w:pStyle w:val="BodyText"/>
        <w:spacing w:line="240" w:lineRule="auto" w:before="10"/>
        <w:ind w:left="238" w:right="0"/>
        <w:jc w:val="left"/>
      </w:pPr>
      <w:r>
        <w:rPr>
          <w:spacing w:val="-4"/>
        </w:rPr>
        <w:t>二十七次会议全体董事审议通过并形成决议：同意公司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spacing w:val="-5"/>
        </w:rPr>
        <w:t>年度利润分配预案。公司独立董事审</w:t>
      </w:r>
    </w:p>
    <w:p>
      <w:pPr>
        <w:pStyle w:val="BodyText"/>
        <w:spacing w:line="338" w:lineRule="auto" w:before="110"/>
        <w:ind w:left="238" w:right="228"/>
        <w:jc w:val="both"/>
      </w:pPr>
      <w:r>
        <w:rPr>
          <w:spacing w:val="-4"/>
        </w:rPr>
        <w:t>慎考虑公司的实际经营情况，并对公司 </w:t>
      </w:r>
      <w:r>
        <w:rPr>
          <w:rFonts w:ascii="Times New Roman" w:hAnsi="Times New Roman" w:cs="Times New Roman" w:eastAsia="Times New Roman" w:hint="default"/>
        </w:rPr>
        <w:t>2017 </w:t>
      </w:r>
      <w:r>
        <w:rPr>
          <w:spacing w:val="-4"/>
        </w:rPr>
        <w:t>年度利润分配预案发表了独立意见。公司制定的利润</w:t>
      </w:r>
      <w:r>
        <w:rPr>
          <w:spacing w:val="-94"/>
        </w:rPr>
        <w:t> </w:t>
      </w:r>
      <w:r>
        <w:rPr>
          <w:spacing w:val="-94"/>
        </w:rPr>
      </w:r>
      <w:r>
        <w:rPr>
          <w:spacing w:val="-2"/>
        </w:rPr>
        <w:t>分配预案充分保护中小投资者的合法权益，利润分配预案清晰明确，相关决策程序和机制完备，</w:t>
      </w:r>
      <w:r>
        <w:rPr>
          <w:spacing w:val="-25"/>
        </w:rPr>
        <w:t> </w:t>
      </w:r>
      <w:r>
        <w:rPr>
          <w:spacing w:val="-25"/>
        </w:rPr>
      </w:r>
      <w:r>
        <w:rPr/>
        <w:t>符合《公司章程》的相关规定。</w:t>
      </w:r>
    </w:p>
    <w:p>
      <w:pPr>
        <w:spacing w:line="240" w:lineRule="auto" w:before="0"/>
        <w:rPr>
          <w:rFonts w:ascii="宋体" w:hAnsi="宋体" w:cs="宋体" w:eastAsia="宋体" w:hint="default"/>
          <w:sz w:val="20"/>
          <w:szCs w:val="20"/>
        </w:rPr>
      </w:pPr>
    </w:p>
    <w:p>
      <w:pPr>
        <w:pStyle w:val="Heading6"/>
        <w:spacing w:line="240" w:lineRule="auto" w:before="131"/>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78"/>
        <w:gridCol w:w="876"/>
        <w:gridCol w:w="992"/>
        <w:gridCol w:w="1080"/>
        <w:gridCol w:w="1757"/>
        <w:gridCol w:w="1976"/>
        <w:gridCol w:w="1291"/>
      </w:tblGrid>
      <w:tr>
        <w:trPr>
          <w:trHeight w:val="164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23" w:right="319"/>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5" w:right="115"/>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股送红</w:t>
            </w:r>
            <w:r>
              <w:rPr>
                <w:rFonts w:ascii="宋体" w:hAnsi="宋体" w:cs="宋体" w:eastAsia="宋体" w:hint="default"/>
                <w:w w:val="100"/>
                <w:sz w:val="21"/>
                <w:szCs w:val="21"/>
              </w:rPr>
              <w:t> </w:t>
            </w:r>
            <w:r>
              <w:rPr>
                <w:rFonts w:ascii="宋体" w:hAnsi="宋体" w:cs="宋体" w:eastAsia="宋体" w:hint="default"/>
                <w:sz w:val="21"/>
                <w:szCs w:val="21"/>
              </w:rPr>
              <w:t>股数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15"/>
                <w:sz w:val="21"/>
                <w:szCs w:val="21"/>
              </w:rPr>
              <w:t>(</w:t>
            </w:r>
            <w:r>
              <w:rPr>
                <w:rFonts w:ascii="宋体" w:hAnsi="宋体" w:cs="宋体" w:eastAsia="宋体" w:hint="default"/>
                <w:spacing w:val="-15"/>
                <w:sz w:val="21"/>
                <w:szCs w:val="21"/>
              </w:rPr>
              <w:t>元</w:t>
            </w:r>
            <w:r>
              <w:rPr>
                <w:rFonts w:ascii="宋体" w:hAnsi="宋体" w:cs="宋体" w:eastAsia="宋体" w:hint="default"/>
                <w:spacing w:val="-15"/>
                <w:sz w:val="21"/>
                <w:szCs w:val="21"/>
              </w:rPr>
              <w:t>)</w:t>
            </w:r>
            <w:r>
              <w:rPr>
                <w:rFonts w:ascii="宋体" w:hAnsi="宋体" w:cs="宋体" w:eastAsia="宋体" w:hint="default"/>
                <w:spacing w:val="-15"/>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8" w:right="163"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71" w:lineRule="exact"/>
              <w:ind w:left="218"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9" w:right="142"/>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15" w:right="110"/>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1"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782,397,767.34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1,560,740,928.42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50.13</w:t>
            </w:r>
          </w:p>
        </w:tc>
      </w:tr>
      <w:tr>
        <w:trPr>
          <w:trHeight w:val="28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465,712,812.00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1,535,939,776.89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30.37</w:t>
            </w:r>
          </w:p>
        </w:tc>
      </w:tr>
      <w:tr>
        <w:trPr>
          <w:trHeight w:val="28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470,934,402.39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1,554,688,196.80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30.29</w:t>
            </w:r>
          </w:p>
        </w:tc>
      </w:tr>
    </w:tbl>
    <w:p>
      <w:pPr>
        <w:spacing w:line="240" w:lineRule="auto" w:before="12"/>
        <w:rPr>
          <w:rFonts w:ascii="宋体" w:hAnsi="宋体" w:cs="宋体" w:eastAsia="宋体" w:hint="default"/>
          <w:sz w:val="19"/>
          <w:szCs w:val="19"/>
        </w:rPr>
      </w:pPr>
    </w:p>
    <w:p>
      <w:pPr>
        <w:pStyle w:val="Heading6"/>
        <w:spacing w:line="240" w:lineRule="auto" w:before="36"/>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238" w:right="0"/>
        <w:jc w:val="left"/>
      </w:pPr>
      <w:r>
        <w:rPr/>
        <w:t>□适用 √不适用</w:t>
      </w:r>
    </w:p>
    <w:p>
      <w:pPr>
        <w:pStyle w:val="Heading6"/>
        <w:spacing w:line="274" w:lineRule="exact" w:before="82"/>
        <w:ind w:left="65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238" w:right="0"/>
        <w:jc w:val="left"/>
      </w:pPr>
      <w:r>
        <w:rPr/>
        <w:t>□适用 √不适用</w:t>
      </w:r>
    </w:p>
    <w:p>
      <w:pPr>
        <w:spacing w:line="240" w:lineRule="auto" w:before="3"/>
        <w:rPr>
          <w:rFonts w:ascii="宋体" w:hAnsi="宋体" w:cs="宋体" w:eastAsia="宋体" w:hint="default"/>
          <w:sz w:val="25"/>
          <w:szCs w:val="25"/>
        </w:rPr>
      </w:pPr>
    </w:p>
    <w:p>
      <w:pPr>
        <w:pStyle w:val="Heading6"/>
        <w:spacing w:line="240" w:lineRule="auto"/>
        <w:ind w:left="238" w:right="0"/>
        <w:jc w:val="left"/>
        <w:rPr>
          <w:b w:val="0"/>
          <w:bCs w:val="0"/>
        </w:rPr>
      </w:pPr>
      <w:r>
        <w:rPr/>
        <w:t>二、承诺事项履行情况</w:t>
      </w:r>
      <w:r>
        <w:rPr>
          <w:b w:val="0"/>
          <w:bCs w:val="0"/>
        </w:rPr>
      </w:r>
    </w:p>
    <w:p>
      <w:pPr>
        <w:pStyle w:val="Heading6"/>
        <w:spacing w:line="272" w:lineRule="exact" w:before="86"/>
        <w:ind w:left="80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2"/>
        </w:rPr>
        <w:t> </w:t>
      </w:r>
      <w:r>
        <w:rPr/>
        <w:t>公司实际控制人、股东、关联方、收购人以及公司等承诺相关方在报告期内或持续到报告期</w:t>
      </w:r>
      <w:r>
        <w:rPr>
          <w:w w:val="100"/>
        </w:rPr>
        <w:t> </w:t>
      </w:r>
      <w:r>
        <w:rPr/>
        <w:t>内的承诺事项</w:t>
      </w:r>
      <w:r>
        <w:rPr>
          <w:b w:val="0"/>
          <w:bCs w:val="0"/>
        </w:rPr>
      </w:r>
    </w:p>
    <w:p>
      <w:pPr>
        <w:pStyle w:val="BodyText"/>
        <w:spacing w:line="240" w:lineRule="auto" w:before="34"/>
        <w:ind w:left="23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26"/>
        <w:gridCol w:w="869"/>
        <w:gridCol w:w="895"/>
        <w:gridCol w:w="938"/>
        <w:gridCol w:w="939"/>
        <w:gridCol w:w="967"/>
        <w:gridCol w:w="946"/>
        <w:gridCol w:w="1109"/>
        <w:gridCol w:w="871"/>
      </w:tblGrid>
      <w:tr>
        <w:trPr>
          <w:trHeight w:val="137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8" w:right="21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4" w:right="25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8" w:right="144"/>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63" w:right="158"/>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30" w:right="125"/>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12" w:right="113"/>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与股改相关的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天科工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分置改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26"/>
        <w:gridCol w:w="869"/>
        <w:gridCol w:w="895"/>
        <w:gridCol w:w="938"/>
        <w:gridCol w:w="939"/>
        <w:gridCol w:w="967"/>
        <w:gridCol w:w="946"/>
        <w:gridCol w:w="1109"/>
        <w:gridCol w:w="871"/>
      </w:tblGrid>
      <w:tr>
        <w:trPr>
          <w:trHeight w:val="4643" w:hRule="exact"/>
        </w:trPr>
        <w:tc>
          <w:tcPr>
            <w:tcW w:w="1526"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革方案</w:t>
            </w:r>
          </w:p>
          <w:p>
            <w:pPr>
              <w:pStyle w:val="TableParagraph"/>
              <w:spacing w:line="237" w:lineRule="auto"/>
              <w:ind w:left="103" w:right="191"/>
              <w:jc w:val="left"/>
              <w:rPr>
                <w:rFonts w:ascii="宋体" w:hAnsi="宋体" w:cs="宋体" w:eastAsia="宋体" w:hint="default"/>
                <w:sz w:val="21"/>
                <w:szCs w:val="21"/>
              </w:rPr>
            </w:pPr>
            <w:r>
              <w:rPr>
                <w:rFonts w:ascii="宋体" w:hAnsi="宋体" w:cs="宋体" w:eastAsia="宋体" w:hint="default"/>
                <w:sz w:val="21"/>
                <w:szCs w:val="21"/>
              </w:rPr>
              <w:t>实施</w:t>
            </w:r>
            <w:r>
              <w:rPr>
                <w:rFonts w:ascii="宋体" w:hAnsi="宋体" w:cs="宋体" w:eastAsia="宋体" w:hint="default"/>
                <w:spacing w:val="-103"/>
                <w:sz w:val="21"/>
                <w:szCs w:val="21"/>
              </w:rPr>
              <w:t> </w:t>
            </w:r>
            <w:r>
              <w:rPr>
                <w:rFonts w:ascii="宋体" w:hAnsi="宋体" w:cs="宋体" w:eastAsia="宋体" w:hint="default"/>
                <w:sz w:val="21"/>
                <w:szCs w:val="21"/>
              </w:rPr>
              <w:t>后，将</w:t>
            </w:r>
            <w:r>
              <w:rPr>
                <w:rFonts w:ascii="宋体" w:hAnsi="宋体" w:cs="宋体" w:eastAsia="宋体" w:hint="default"/>
                <w:spacing w:val="-102"/>
                <w:sz w:val="21"/>
                <w:szCs w:val="21"/>
              </w:rPr>
              <w:t> </w:t>
            </w:r>
            <w:r>
              <w:rPr>
                <w:rFonts w:ascii="宋体" w:hAnsi="宋体" w:cs="宋体" w:eastAsia="宋体" w:hint="default"/>
                <w:sz w:val="21"/>
                <w:szCs w:val="21"/>
              </w:rPr>
              <w:t>建议公</w:t>
            </w:r>
            <w:r>
              <w:rPr>
                <w:rFonts w:ascii="宋体" w:hAnsi="宋体" w:cs="宋体" w:eastAsia="宋体" w:hint="default"/>
                <w:spacing w:val="-102"/>
                <w:sz w:val="21"/>
                <w:szCs w:val="21"/>
              </w:rPr>
              <w:t> </w:t>
            </w:r>
            <w:r>
              <w:rPr>
                <w:rFonts w:ascii="宋体" w:hAnsi="宋体" w:cs="宋体" w:eastAsia="宋体" w:hint="default"/>
                <w:sz w:val="21"/>
                <w:szCs w:val="21"/>
              </w:rPr>
              <w:t>司根据</w:t>
            </w:r>
            <w:r>
              <w:rPr>
                <w:rFonts w:ascii="宋体" w:hAnsi="宋体" w:cs="宋体" w:eastAsia="宋体" w:hint="default"/>
                <w:spacing w:val="-102"/>
                <w:sz w:val="21"/>
                <w:szCs w:val="21"/>
              </w:rPr>
              <w:t> </w:t>
            </w:r>
            <w:r>
              <w:rPr>
                <w:rFonts w:ascii="宋体" w:hAnsi="宋体" w:cs="宋体" w:eastAsia="宋体" w:hint="default"/>
                <w:sz w:val="21"/>
                <w:szCs w:val="21"/>
              </w:rPr>
              <w:t>国务院</w:t>
            </w:r>
            <w:r>
              <w:rPr>
                <w:rFonts w:ascii="宋体" w:hAnsi="宋体" w:cs="宋体" w:eastAsia="宋体" w:hint="default"/>
                <w:spacing w:val="-102"/>
                <w:sz w:val="21"/>
                <w:szCs w:val="21"/>
              </w:rPr>
              <w:t> </w:t>
            </w:r>
            <w:r>
              <w:rPr>
                <w:rFonts w:ascii="宋体" w:hAnsi="宋体" w:cs="宋体" w:eastAsia="宋体" w:hint="default"/>
                <w:sz w:val="21"/>
                <w:szCs w:val="21"/>
              </w:rPr>
              <w:t>国资委</w:t>
            </w:r>
            <w:r>
              <w:rPr>
                <w:rFonts w:ascii="宋体" w:hAnsi="宋体" w:cs="宋体" w:eastAsia="宋体" w:hint="default"/>
                <w:spacing w:val="-102"/>
                <w:sz w:val="21"/>
                <w:szCs w:val="21"/>
              </w:rPr>
              <w:t> </w:t>
            </w:r>
            <w:r>
              <w:rPr>
                <w:rFonts w:ascii="宋体" w:hAnsi="宋体" w:cs="宋体" w:eastAsia="宋体" w:hint="default"/>
                <w:sz w:val="21"/>
                <w:szCs w:val="21"/>
              </w:rPr>
              <w:t>和中国</w:t>
            </w:r>
            <w:r>
              <w:rPr>
                <w:rFonts w:ascii="宋体" w:hAnsi="宋体" w:cs="宋体" w:eastAsia="宋体" w:hint="default"/>
                <w:spacing w:val="-102"/>
                <w:sz w:val="21"/>
                <w:szCs w:val="21"/>
              </w:rPr>
              <w:t> </w:t>
            </w:r>
            <w:r>
              <w:rPr>
                <w:rFonts w:ascii="宋体" w:hAnsi="宋体" w:cs="宋体" w:eastAsia="宋体" w:hint="default"/>
                <w:sz w:val="21"/>
                <w:szCs w:val="21"/>
              </w:rPr>
              <w:t>证监会</w:t>
            </w:r>
            <w:r>
              <w:rPr>
                <w:rFonts w:ascii="宋体" w:hAnsi="宋体" w:cs="宋体" w:eastAsia="宋体" w:hint="default"/>
                <w:spacing w:val="-102"/>
                <w:sz w:val="21"/>
                <w:szCs w:val="21"/>
              </w:rPr>
              <w:t> </w:t>
            </w:r>
            <w:r>
              <w:rPr>
                <w:rFonts w:ascii="宋体" w:hAnsi="宋体" w:cs="宋体" w:eastAsia="宋体" w:hint="default"/>
                <w:sz w:val="21"/>
                <w:szCs w:val="21"/>
              </w:rPr>
              <w:t>相关规</w:t>
            </w:r>
            <w:r>
              <w:rPr>
                <w:rFonts w:ascii="宋体" w:hAnsi="宋体" w:cs="宋体" w:eastAsia="宋体" w:hint="default"/>
                <w:spacing w:val="-102"/>
                <w:sz w:val="21"/>
                <w:szCs w:val="21"/>
              </w:rPr>
              <w:t> </w:t>
            </w:r>
            <w:r>
              <w:rPr>
                <w:rFonts w:ascii="宋体" w:hAnsi="宋体" w:cs="宋体" w:eastAsia="宋体" w:hint="default"/>
                <w:sz w:val="21"/>
                <w:szCs w:val="21"/>
              </w:rPr>
              <w:t>定制定</w:t>
            </w:r>
            <w:r>
              <w:rPr>
                <w:rFonts w:ascii="宋体" w:hAnsi="宋体" w:cs="宋体" w:eastAsia="宋体" w:hint="default"/>
                <w:spacing w:val="-102"/>
                <w:sz w:val="21"/>
                <w:szCs w:val="21"/>
              </w:rPr>
              <w:t> </w:t>
            </w: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权激励</w:t>
            </w:r>
            <w:r>
              <w:rPr>
                <w:rFonts w:ascii="宋体" w:hAnsi="宋体" w:cs="宋体" w:eastAsia="宋体" w:hint="default"/>
                <w:spacing w:val="-102"/>
                <w:sz w:val="21"/>
                <w:szCs w:val="21"/>
              </w:rPr>
              <w:t> </w:t>
            </w:r>
            <w:r>
              <w:rPr>
                <w:rFonts w:ascii="宋体" w:hAnsi="宋体" w:cs="宋体" w:eastAsia="宋体" w:hint="default"/>
                <w:sz w:val="21"/>
                <w:szCs w:val="21"/>
              </w:rPr>
              <w:t>方案并</w:t>
            </w:r>
            <w:r>
              <w:rPr>
                <w:rFonts w:ascii="宋体" w:hAnsi="宋体" w:cs="宋体" w:eastAsia="宋体" w:hint="default"/>
                <w:spacing w:val="-102"/>
                <w:sz w:val="21"/>
                <w:szCs w:val="21"/>
              </w:rPr>
              <w:t> </w:t>
            </w:r>
            <w:r>
              <w:rPr>
                <w:rFonts w:ascii="宋体" w:hAnsi="宋体" w:cs="宋体" w:eastAsia="宋体" w:hint="default"/>
                <w:sz w:val="21"/>
                <w:szCs w:val="21"/>
              </w:rPr>
              <w:t>促成公</w:t>
            </w:r>
            <w:r>
              <w:rPr>
                <w:rFonts w:ascii="宋体" w:hAnsi="宋体" w:cs="宋体" w:eastAsia="宋体" w:hint="default"/>
                <w:spacing w:val="-102"/>
                <w:sz w:val="21"/>
                <w:szCs w:val="21"/>
              </w:rPr>
              <w:t> </w:t>
            </w:r>
            <w:r>
              <w:rPr>
                <w:rFonts w:ascii="宋体" w:hAnsi="宋体" w:cs="宋体" w:eastAsia="宋体" w:hint="default"/>
                <w:sz w:val="21"/>
                <w:szCs w:val="21"/>
              </w:rPr>
              <w:t>司实施</w:t>
            </w:r>
            <w:r>
              <w:rPr>
                <w:rFonts w:ascii="宋体" w:hAnsi="宋体" w:cs="宋体" w:eastAsia="宋体" w:hint="default"/>
                <w:spacing w:val="-102"/>
                <w:sz w:val="21"/>
                <w:szCs w:val="21"/>
              </w:rPr>
              <w:t> </w:t>
            </w:r>
            <w:r>
              <w:rPr>
                <w:rFonts w:ascii="宋体" w:hAnsi="宋体" w:cs="宋体" w:eastAsia="宋体" w:hint="default"/>
                <w:sz w:val="21"/>
                <w:szCs w:val="21"/>
              </w:rPr>
              <w:t>该方案</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日前</w:t>
            </w:r>
          </w:p>
        </w:tc>
        <w:tc>
          <w:tcPr>
            <w:tcW w:w="96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pStyle w:val="Heading6"/>
        <w:spacing w:line="240" w:lineRule="auto" w:before="26"/>
        <w:ind w:left="238" w:right="0"/>
        <w:jc w:val="both"/>
        <w:rPr>
          <w:b w:val="0"/>
          <w:bCs w:val="0"/>
        </w:rPr>
      </w:pPr>
      <w:r>
        <w:rPr/>
        <w:t>三、报告期内资金被占用情况及清欠进展情况</w:t>
      </w:r>
      <w:r>
        <w:rPr>
          <w:b w:val="0"/>
          <w:bCs w:val="0"/>
        </w:rPr>
      </w:r>
    </w:p>
    <w:p>
      <w:pPr>
        <w:pStyle w:val="BodyText"/>
        <w:spacing w:line="240" w:lineRule="auto" w:before="58"/>
        <w:ind w:left="238" w:right="0"/>
        <w:jc w:val="both"/>
      </w:pPr>
      <w:r>
        <w:rPr/>
        <w:t>□适用 √不适用</w:t>
      </w:r>
    </w:p>
    <w:p>
      <w:pPr>
        <w:spacing w:line="240" w:lineRule="auto" w:before="3"/>
        <w:rPr>
          <w:rFonts w:ascii="宋体" w:hAnsi="宋体" w:cs="宋体" w:eastAsia="宋体" w:hint="default"/>
          <w:sz w:val="25"/>
          <w:szCs w:val="25"/>
        </w:rPr>
      </w:pPr>
    </w:p>
    <w:p>
      <w:pPr>
        <w:pStyle w:val="Heading6"/>
        <w:spacing w:line="240" w:lineRule="auto"/>
        <w:ind w:left="238" w:right="0"/>
        <w:jc w:val="both"/>
        <w:rPr>
          <w:b w:val="0"/>
          <w:bCs w:val="0"/>
        </w:rPr>
      </w:pPr>
      <w:r>
        <w:rPr/>
        <w:t>四、公司对会计师事务所“非标准意见审计报告”的说明</w:t>
      </w:r>
      <w:r>
        <w:rPr>
          <w:b w:val="0"/>
          <w:bCs w:val="0"/>
        </w:rPr>
      </w:r>
    </w:p>
    <w:p>
      <w:pPr>
        <w:pStyle w:val="BodyText"/>
        <w:spacing w:line="240" w:lineRule="auto" w:before="56"/>
        <w:ind w:left="238" w:right="0"/>
        <w:jc w:val="both"/>
      </w:pPr>
      <w:r>
        <w:rPr/>
        <w:t>□适用 √不适用</w:t>
      </w:r>
    </w:p>
    <w:p>
      <w:pPr>
        <w:spacing w:line="240" w:lineRule="auto" w:before="5"/>
        <w:rPr>
          <w:rFonts w:ascii="宋体" w:hAnsi="宋体" w:cs="宋体" w:eastAsia="宋体" w:hint="default"/>
          <w:sz w:val="28"/>
          <w:szCs w:val="28"/>
        </w:rPr>
      </w:pPr>
    </w:p>
    <w:p>
      <w:pPr>
        <w:pStyle w:val="Heading6"/>
        <w:spacing w:line="240" w:lineRule="auto"/>
        <w:ind w:left="238" w:right="0"/>
        <w:jc w:val="both"/>
        <w:rPr>
          <w:b w:val="0"/>
          <w:bCs w:val="0"/>
        </w:rPr>
      </w:pPr>
      <w:r>
        <w:rPr/>
        <w:t>五、公司对会计政策、会计估计变更或重大会计差错更正原因和影响的分析说明</w:t>
      </w:r>
      <w:r>
        <w:rPr>
          <w:b w:val="0"/>
          <w:bCs w:val="0"/>
        </w:rPr>
      </w:r>
    </w:p>
    <w:p>
      <w:pPr>
        <w:pStyle w:val="Heading6"/>
        <w:spacing w:line="240" w:lineRule="auto" w:before="56"/>
        <w:ind w:left="238"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40" w:lineRule="auto" w:before="58"/>
        <w:ind w:left="238" w:right="0"/>
        <w:jc w:val="both"/>
      </w:pPr>
      <w:r>
        <w:rPr/>
        <w:t>√适用  □不适用</w:t>
      </w:r>
    </w:p>
    <w:p>
      <w:pPr>
        <w:pStyle w:val="BodyText"/>
        <w:spacing w:line="240" w:lineRule="auto" w:before="104"/>
        <w:ind w:left="658" w:right="2465"/>
        <w:jc w:val="left"/>
      </w:pPr>
      <w:r>
        <w:rPr/>
        <w:t>（</w:t>
      </w:r>
      <w:r>
        <w:rPr>
          <w:rFonts w:ascii="Times New Roman" w:hAnsi="Times New Roman" w:cs="Times New Roman" w:eastAsia="Times New Roman" w:hint="default"/>
        </w:rPr>
        <w:t>1</w:t>
      </w:r>
      <w:r>
        <w:rPr/>
        <w:t>）政府补助</w:t>
      </w:r>
    </w:p>
    <w:p>
      <w:pPr>
        <w:pStyle w:val="BodyText"/>
        <w:spacing w:line="240" w:lineRule="auto" w:before="110"/>
        <w:ind w:left="658" w:right="6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7"/>
        </w:rPr>
        <w:t>日，财政部对《企业会计准则第</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spacing w:val="-5"/>
        </w:rPr>
        <w:t>号</w:t>
      </w:r>
      <w:r>
        <w:rPr>
          <w:rFonts w:ascii="Times New Roman" w:hAnsi="Times New Roman" w:cs="Times New Roman" w:eastAsia="Times New Roman" w:hint="default"/>
          <w:spacing w:val="-5"/>
        </w:rPr>
        <w:t>—</w:t>
      </w:r>
      <w:r>
        <w:rPr>
          <w:spacing w:val="-5"/>
        </w:rPr>
        <w:t>政府补助》进行了修订（以下简称</w:t>
      </w:r>
      <w:r>
        <w:rPr>
          <w:rFonts w:ascii="Times New Roman" w:hAnsi="Times New Roman" w:cs="Times New Roman" w:eastAsia="Times New Roman" w:hint="default"/>
          <w:spacing w:val="-5"/>
        </w:rPr>
        <w:t>“</w:t>
      </w:r>
      <w:r>
        <w:rPr>
          <w:spacing w:val="-5"/>
        </w:rPr>
        <w:t>新</w:t>
      </w:r>
    </w:p>
    <w:p>
      <w:pPr>
        <w:pStyle w:val="BodyText"/>
        <w:spacing w:line="240" w:lineRule="auto" w:before="107"/>
        <w:ind w:left="238" w:right="0"/>
        <w:jc w:val="both"/>
        <w:rPr>
          <w:rFonts w:ascii="Times New Roman" w:hAnsi="Times New Roman" w:cs="Times New Roman" w:eastAsia="Times New Roman" w:hint="default"/>
        </w:rPr>
      </w:pPr>
      <w:r>
        <w:rPr>
          <w:spacing w:val="-13"/>
        </w:rPr>
        <w:t>准则</w:t>
      </w:r>
      <w:r>
        <w:rPr>
          <w:rFonts w:ascii="Times New Roman" w:hAnsi="Times New Roman" w:cs="Times New Roman" w:eastAsia="Times New Roman" w:hint="default"/>
          <w:spacing w:val="-13"/>
        </w:rPr>
        <w:t>”</w:t>
      </w:r>
      <w:r>
        <w:rPr>
          <w:spacing w:val="-13"/>
        </w:rPr>
        <w:t>），要求自</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4"/>
        </w:rPr>
        <w:t>日起在所有执行企业会计准则的企业范围内施行，并要求对</w:t>
      </w:r>
      <w:r>
        <w:rPr>
          <w:spacing w:val="-43"/>
        </w:rPr>
        <w:t> </w:t>
      </w:r>
      <w:r>
        <w:rPr>
          <w:rFonts w:ascii="Times New Roman" w:hAnsi="Times New Roman" w:cs="Times New Roman" w:eastAsia="Times New Roman" w:hint="default"/>
        </w:rPr>
        <w:t>2017</w:t>
      </w:r>
    </w:p>
    <w:p>
      <w:pPr>
        <w:pStyle w:val="BodyText"/>
        <w:spacing w:line="340" w:lineRule="auto" w:before="110"/>
        <w:ind w:left="238" w:right="208"/>
        <w:jc w:val="both"/>
      </w:pPr>
      <w:r>
        <w:rPr>
          <w:w w:val="100"/>
        </w:rPr>
        <w:t>年</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7"/>
          <w:w w:val="100"/>
        </w:rPr>
        <w:t>日存在的政府补助采用未来适用法处理，对</w:t>
      </w:r>
      <w:r>
        <w:rPr>
          <w:spacing w:val="-51"/>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2"/>
          <w:w w:val="100"/>
        </w:rPr>
        <w:t>日至准则施行日之间新增的政</w:t>
      </w:r>
      <w:r>
        <w:rPr>
          <w:w w:val="100"/>
        </w:rPr>
        <w:t> </w:t>
      </w:r>
      <w:r>
        <w:rPr/>
        <w:t>府补助根据修订后准则进行调整。 </w:t>
      </w:r>
      <w:r>
        <w:rPr>
          <w:spacing w:val="-4"/>
        </w:rPr>
        <w:t>根据新准则，且为了提供更加相关可靠的财务信息，对按照中</w:t>
      </w:r>
      <w:r>
        <w:rPr>
          <w:spacing w:val="-98"/>
        </w:rPr>
        <w:t> </w:t>
      </w:r>
      <w:r>
        <w:rPr>
          <w:spacing w:val="-98"/>
        </w:rPr>
      </w:r>
      <w:r>
        <w:rPr>
          <w:spacing w:val="-2"/>
        </w:rPr>
        <w:t>国企业会计准则编制的财务报表，本公司修改了报表列报。与日常活动有关的政府补助（含软件</w:t>
      </w:r>
      <w:r>
        <w:rPr>
          <w:spacing w:val="-25"/>
        </w:rPr>
        <w:t> </w:t>
      </w:r>
      <w:r>
        <w:rPr>
          <w:spacing w:val="-25"/>
        </w:rPr>
      </w:r>
      <w:r>
        <w:rPr>
          <w:spacing w:val="-2"/>
        </w:rPr>
        <w:t>产品增值税退税），从利润表</w:t>
      </w:r>
      <w:r>
        <w:rPr>
          <w:rFonts w:ascii="Times New Roman" w:hAnsi="Times New Roman" w:cs="Times New Roman" w:eastAsia="Times New Roman" w:hint="default"/>
          <w:spacing w:val="-2"/>
        </w:rPr>
        <w:t>“</w:t>
      </w:r>
      <w:r>
        <w:rPr>
          <w:spacing w:val="-2"/>
        </w:rPr>
        <w:t>营业外收入</w:t>
      </w:r>
      <w:r>
        <w:rPr>
          <w:rFonts w:ascii="Times New Roman" w:hAnsi="Times New Roman" w:cs="Times New Roman" w:eastAsia="Times New Roman" w:hint="default"/>
          <w:spacing w:val="-2"/>
        </w:rPr>
        <w:t>”</w:t>
      </w:r>
      <w:r>
        <w:rPr>
          <w:spacing w:val="-2"/>
        </w:rPr>
        <w:t>项目调整为利润表</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项目列报。根据新准则</w:t>
      </w:r>
      <w:r>
        <w:rPr>
          <w:spacing w:val="-26"/>
        </w:rPr>
        <w:t> </w:t>
      </w:r>
      <w:r>
        <w:rPr>
          <w:spacing w:val="-26"/>
        </w:rPr>
      </w:r>
      <w:r>
        <w:rPr/>
        <w:t>的要求，本公司对上年同期数据不进行追溯调整。</w:t>
      </w:r>
    </w:p>
    <w:p>
      <w:pPr>
        <w:pStyle w:val="BodyText"/>
        <w:spacing w:line="240" w:lineRule="auto" w:before="35"/>
        <w:ind w:left="658" w:right="2465"/>
        <w:jc w:val="left"/>
      </w:pPr>
      <w:r>
        <w:rPr/>
        <w:t>（</w:t>
      </w:r>
      <w:r>
        <w:rPr>
          <w:rFonts w:ascii="Times New Roman" w:hAnsi="Times New Roman" w:cs="Times New Roman" w:eastAsia="Times New Roman" w:hint="default"/>
        </w:rPr>
        <w:t>2</w:t>
      </w:r>
      <w:r>
        <w:rPr/>
        <w:t>）资产处置损益</w:t>
      </w:r>
    </w:p>
    <w:p>
      <w:pPr>
        <w:pStyle w:val="BodyText"/>
        <w:spacing w:line="331" w:lineRule="auto" w:before="110"/>
        <w:ind w:left="238" w:right="148" w:firstLine="419"/>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spacing w:val="-2"/>
          <w:w w:val="100"/>
        </w:rPr>
        <w:t>25</w:t>
      </w:r>
      <w:r>
        <w:rPr>
          <w:rFonts w:ascii="Times New Roman" w:hAnsi="Times New Roman" w:cs="Times New Roman" w:eastAsia="Times New Roman" w:hint="default"/>
          <w:spacing w:val="1"/>
          <w:w w:val="100"/>
        </w:rPr>
        <w:t> </w:t>
      </w:r>
      <w:r>
        <w:rPr>
          <w:spacing w:val="-9"/>
          <w:w w:val="100"/>
        </w:rPr>
        <w:t>日，财政部修订并发布了《关于修订印发一般企业财务报表格式的通知》（以</w:t>
      </w:r>
      <w:r>
        <w:rPr>
          <w:w w:val="100"/>
        </w:rPr>
        <w:t> </w:t>
      </w:r>
      <w:r>
        <w:rPr>
          <w:spacing w:val="-2"/>
        </w:rPr>
        <w:t>下简称</w:t>
      </w:r>
      <w:r>
        <w:rPr>
          <w:rFonts w:ascii="Times New Roman" w:hAnsi="Times New Roman" w:cs="Times New Roman" w:eastAsia="Times New Roman" w:hint="default"/>
          <w:spacing w:val="-2"/>
        </w:rPr>
        <w:t>“</w:t>
      </w:r>
      <w:r>
        <w:rPr>
          <w:spacing w:val="-2"/>
        </w:rPr>
        <w:t>通知</w:t>
      </w:r>
      <w:r>
        <w:rPr>
          <w:rFonts w:ascii="Times New Roman" w:hAnsi="Times New Roman" w:cs="Times New Roman" w:eastAsia="Times New Roman" w:hint="default"/>
          <w:spacing w:val="-2"/>
        </w:rPr>
        <w:t>”</w:t>
      </w:r>
      <w:r>
        <w:rPr>
          <w:spacing w:val="-2"/>
        </w:rPr>
        <w:t>），该通知对一般企业财务报表格式进行了修订。本集团按照中国企业会计准则编</w:t>
      </w:r>
      <w:r>
        <w:rPr>
          <w:spacing w:val="-25"/>
        </w:rPr>
        <w:t> </w:t>
      </w:r>
      <w:r>
        <w:rPr>
          <w:spacing w:val="-25"/>
        </w:rPr>
      </w:r>
      <w:r>
        <w:rPr/>
        <w:t>制 </w:t>
      </w:r>
      <w:r>
        <w:rPr>
          <w:rFonts w:ascii="Times New Roman" w:hAnsi="Times New Roman" w:cs="Times New Roman" w:eastAsia="Times New Roman" w:hint="default"/>
        </w:rPr>
        <w:t>2017 </w:t>
      </w:r>
      <w:r>
        <w:rPr>
          <w:spacing w:val="-4"/>
        </w:rPr>
        <w:t>年度财务报表时，执行了上述通知，变更了相应会计政策，在利润表中的</w:t>
      </w:r>
      <w:r>
        <w:rPr>
          <w:rFonts w:ascii="Times New Roman" w:hAnsi="Times New Roman" w:cs="Times New Roman" w:eastAsia="Times New Roman" w:hint="default"/>
          <w:spacing w:val="-4"/>
        </w:rPr>
        <w:t>“</w:t>
      </w:r>
      <w:r>
        <w:rPr>
          <w:spacing w:val="-4"/>
        </w:rPr>
        <w:t>营业利润</w:t>
      </w:r>
      <w:r>
        <w:rPr>
          <w:rFonts w:ascii="Times New Roman" w:hAnsi="Times New Roman" w:cs="Times New Roman" w:eastAsia="Times New Roman" w:hint="default"/>
          <w:spacing w:val="-4"/>
        </w:rPr>
        <w:t>”</w:t>
      </w:r>
      <w:r>
        <w:rPr>
          <w:spacing w:val="-4"/>
        </w:rPr>
        <w:t>项目</w:t>
      </w:r>
      <w:r>
        <w:rPr>
          <w:spacing w:val="-75"/>
        </w:rPr>
        <w:t> </w:t>
      </w:r>
      <w:r>
        <w:rPr/>
        <w:t>之上单独列报</w:t>
      </w:r>
      <w:r>
        <w:rPr>
          <w:rFonts w:ascii="Times New Roman" w:hAnsi="Times New Roman" w:cs="Times New Roman" w:eastAsia="Times New Roman" w:hint="default"/>
        </w:rPr>
        <w:t>“</w:t>
      </w:r>
      <w:r>
        <w:rPr/>
        <w:t>资产处置损益</w:t>
      </w:r>
      <w:r>
        <w:rPr>
          <w:rFonts w:ascii="Times New Roman" w:hAnsi="Times New Roman" w:cs="Times New Roman" w:eastAsia="Times New Roman" w:hint="default"/>
        </w:rPr>
        <w:t>”</w:t>
      </w:r>
      <w:r>
        <w:rPr/>
        <w:t>项目，原在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的部分非流动资产处置损</w:t>
      </w:r>
      <w:r>
        <w:rPr>
          <w:w w:val="100"/>
        </w:rPr>
        <w:t> </w:t>
      </w:r>
      <w:r>
        <w:rPr/>
        <w:t>益，改为在</w:t>
      </w:r>
      <w:r>
        <w:rPr>
          <w:rFonts w:ascii="Times New Roman" w:hAnsi="Times New Roman" w:cs="Times New Roman" w:eastAsia="Times New Roman" w:hint="default"/>
        </w:rPr>
        <w:t>“</w:t>
      </w:r>
      <w:r>
        <w:rPr/>
        <w:t>资产处置损益</w:t>
      </w:r>
      <w:r>
        <w:rPr>
          <w:rFonts w:ascii="Times New Roman" w:hAnsi="Times New Roman" w:cs="Times New Roman" w:eastAsia="Times New Roman" w:hint="default"/>
        </w:rPr>
        <w:t>”</w:t>
      </w:r>
      <w:r>
        <w:rPr/>
        <w:t>中列报，本公司对上年同期数据进行追溯调整，对损益没有影响。</w:t>
      </w:r>
    </w:p>
    <w:p>
      <w:pPr>
        <w:spacing w:after="0" w:line="331" w:lineRule="auto"/>
        <w:jc w:val="left"/>
        <w:sectPr>
          <w:pgSz w:w="11910" w:h="16840"/>
          <w:pgMar w:header="880" w:footer="1195" w:top="1120" w:bottom="1380" w:left="1560" w:right="1060"/>
        </w:sectPr>
      </w:pPr>
    </w:p>
    <w:p>
      <w:pPr>
        <w:spacing w:line="240" w:lineRule="auto" w:before="4"/>
        <w:rPr>
          <w:rFonts w:ascii="宋体" w:hAnsi="宋体" w:cs="宋体" w:eastAsia="宋体" w:hint="default"/>
          <w:sz w:val="25"/>
          <w:szCs w:val="25"/>
        </w:rPr>
      </w:pPr>
    </w:p>
    <w:p>
      <w:pPr>
        <w:pStyle w:val="Heading6"/>
        <w:tabs>
          <w:tab w:pos="1057" w:val="left" w:leader="none"/>
        </w:tabs>
        <w:spacing w:line="240" w:lineRule="auto" w:before="36"/>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8"/>
        <w:ind w:left="218" w:right="2465"/>
        <w:jc w:val="left"/>
      </w:pPr>
      <w:r>
        <w:rPr/>
        <w:t>□适用</w:t>
        <w:tab/>
        <w:t>√不适用</w:t>
      </w:r>
    </w:p>
    <w:p>
      <w:pPr>
        <w:spacing w:line="240" w:lineRule="auto" w:before="2"/>
        <w:rPr>
          <w:rFonts w:ascii="宋体" w:hAnsi="宋体" w:cs="宋体" w:eastAsia="宋体" w:hint="default"/>
          <w:sz w:val="28"/>
          <w:szCs w:val="28"/>
        </w:rPr>
      </w:pPr>
    </w:p>
    <w:p>
      <w:pPr>
        <w:pStyle w:val="Heading6"/>
        <w:tabs>
          <w:tab w:pos="1057" w:val="left" w:leader="none"/>
        </w:tabs>
        <w:spacing w:line="240" w:lineRule="auto"/>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8"/>
        <w:ind w:left="218" w:right="2465"/>
        <w:jc w:val="left"/>
      </w:pPr>
      <w:r>
        <w:rPr/>
        <w:t>□适用</w:t>
        <w:tab/>
        <w:t>√不适用</w:t>
      </w:r>
    </w:p>
    <w:p>
      <w:pPr>
        <w:spacing w:line="240" w:lineRule="auto" w:before="2"/>
        <w:rPr>
          <w:rFonts w:ascii="宋体" w:hAnsi="宋体" w:cs="宋体" w:eastAsia="宋体" w:hint="default"/>
          <w:sz w:val="28"/>
          <w:szCs w:val="28"/>
        </w:rPr>
      </w:pPr>
    </w:p>
    <w:p>
      <w:pPr>
        <w:pStyle w:val="Heading6"/>
        <w:tabs>
          <w:tab w:pos="1057" w:val="left" w:leader="none"/>
        </w:tabs>
        <w:spacing w:line="240" w:lineRule="auto"/>
        <w:ind w:right="2465"/>
        <w:jc w:val="left"/>
        <w:rPr>
          <w:b w:val="0"/>
          <w:bCs w:val="0"/>
        </w:rPr>
      </w:pPr>
      <w:r>
        <w:rPr/>
        <w:t>（四）</w:t>
        <w:tab/>
        <w:t>其他说明</w:t>
      </w:r>
      <w:r>
        <w:rPr>
          <w:b w:val="0"/>
          <w:bCs w:val="0"/>
        </w:rPr>
      </w:r>
    </w:p>
    <w:p>
      <w:pPr>
        <w:pStyle w:val="BodyText"/>
        <w:tabs>
          <w:tab w:pos="1060" w:val="left" w:leader="none"/>
        </w:tabs>
        <w:spacing w:line="240" w:lineRule="auto" w:before="56"/>
        <w:ind w:left="218" w:right="2465"/>
        <w:jc w:val="left"/>
      </w:pPr>
      <w:r>
        <w:rPr/>
        <w:t>□适用</w:t>
        <w:tab/>
        <w:t>√不适用</w:t>
      </w:r>
    </w:p>
    <w:p>
      <w:pPr>
        <w:spacing w:line="240" w:lineRule="auto" w:before="5"/>
        <w:rPr>
          <w:rFonts w:ascii="宋体" w:hAnsi="宋体" w:cs="宋体" w:eastAsia="宋体" w:hint="default"/>
          <w:sz w:val="25"/>
          <w:szCs w:val="25"/>
        </w:rPr>
      </w:pPr>
    </w:p>
    <w:p>
      <w:pPr>
        <w:pStyle w:val="Heading6"/>
        <w:spacing w:line="240" w:lineRule="auto" w:before="36"/>
        <w:ind w:right="2465"/>
        <w:jc w:val="left"/>
        <w:rPr>
          <w:b w:val="0"/>
          <w:bCs w:val="0"/>
        </w:rPr>
      </w:pPr>
      <w:r>
        <w:rPr/>
        <w:t>六、聘任、解聘会计师事务所情况</w:t>
      </w:r>
      <w:r>
        <w:rPr>
          <w:b w:val="0"/>
          <w:bCs w:val="0"/>
        </w:rPr>
      </w:r>
    </w:p>
    <w:p>
      <w:pPr>
        <w:pStyle w:val="BodyText"/>
        <w:tabs>
          <w:tab w:pos="1262" w:val="left" w:leader="none"/>
        </w:tabs>
        <w:spacing w:line="240" w:lineRule="auto" w:before="59"/>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9" w:lineRule="exact" w:before="0"/>
        <w:ind w:right="2465"/>
        <w:jc w:val="left"/>
        <w:rPr>
          <w:b w:val="0"/>
          <w:bCs w:val="0"/>
        </w:rPr>
      </w:pPr>
      <w:r>
        <w:rPr/>
        <w:t>聘任、解聘会计师事务所的情况说明</w:t>
      </w:r>
      <w:r>
        <w:rPr>
          <w:b w:val="0"/>
          <w:bCs w:val="0"/>
        </w:rPr>
      </w:r>
    </w:p>
    <w:p>
      <w:pPr>
        <w:pStyle w:val="BodyText"/>
        <w:tabs>
          <w:tab w:pos="1060" w:val="left" w:leader="none"/>
        </w:tabs>
        <w:spacing w:line="240" w:lineRule="auto" w:before="2"/>
        <w:ind w:left="218" w:right="2465"/>
        <w:jc w:val="left"/>
      </w:pPr>
      <w:r>
        <w:rPr/>
        <w:t>√适用</w:t>
        <w:tab/>
        <w:t>□不适用</w:t>
      </w:r>
    </w:p>
    <w:p>
      <w:pPr>
        <w:pStyle w:val="BodyText"/>
        <w:spacing w:line="240" w:lineRule="auto" w:before="104"/>
        <w:ind w:left="638" w:right="227"/>
        <w:jc w:val="left"/>
        <w:rPr>
          <w:rFonts w:ascii="Times New Roman" w:hAnsi="Times New Roman" w:cs="Times New Roman" w:eastAsia="Times New Roman" w:hint="default"/>
        </w:rPr>
      </w:pPr>
      <w:r>
        <w:rPr/>
        <w:t>经</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年年度股东大会审议通过，公司聘请天健会计师事务所（特殊普通合伙）作为</w:t>
      </w:r>
      <w:r>
        <w:rPr>
          <w:spacing w:val="-55"/>
        </w:rPr>
        <w:t> </w:t>
      </w:r>
      <w:r>
        <w:rPr>
          <w:rFonts w:ascii="Times New Roman" w:hAnsi="Times New Roman" w:cs="Times New Roman" w:eastAsia="Times New Roman" w:hint="default"/>
        </w:rPr>
        <w:t>2017</w:t>
      </w:r>
    </w:p>
    <w:p>
      <w:pPr>
        <w:pStyle w:val="BodyText"/>
        <w:spacing w:line="240" w:lineRule="auto" w:before="110"/>
        <w:ind w:left="218" w:right="2465"/>
        <w:jc w:val="left"/>
      </w:pPr>
      <w:r>
        <w:rPr/>
        <w:t>年年度审计机构。</w:t>
      </w:r>
    </w:p>
    <w:p>
      <w:pPr>
        <w:pStyle w:val="Heading4"/>
        <w:spacing w:line="240" w:lineRule="auto" w:before="11"/>
        <w:ind w:right="2465"/>
        <w:jc w:val="left"/>
        <w:rPr>
          <w:b w:val="0"/>
          <w:bCs w:val="0"/>
        </w:rPr>
      </w:pPr>
      <w:r>
        <w:rPr/>
        <w:t>审计期间改聘会计师事务所的情况说明</w:t>
      </w:r>
      <w:r>
        <w:rPr>
          <w:b w:val="0"/>
          <w:bCs w:val="0"/>
        </w:rPr>
      </w:r>
    </w:p>
    <w:p>
      <w:pPr>
        <w:tabs>
          <w:tab w:pos="1057" w:val="left" w:leader="none"/>
        </w:tabs>
        <w:spacing w:line="290" w:lineRule="auto" w:before="2"/>
        <w:ind w:left="218" w:right="6323"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tabs>
          <w:tab w:pos="1060" w:val="left" w:leader="none"/>
        </w:tabs>
        <w:spacing w:line="240" w:lineRule="auto" w:before="15"/>
        <w:ind w:left="218" w:right="2465"/>
        <w:jc w:val="left"/>
      </w:pPr>
      <w:r>
        <w:rPr/>
        <w:t>□适用</w:t>
        <w:tab/>
        <w:t>√不适用</w:t>
      </w:r>
    </w:p>
    <w:p>
      <w:pPr>
        <w:spacing w:line="240" w:lineRule="auto" w:before="2"/>
        <w:rPr>
          <w:rFonts w:ascii="宋体" w:hAnsi="宋体" w:cs="宋体" w:eastAsia="宋体" w:hint="default"/>
          <w:sz w:val="28"/>
          <w:szCs w:val="28"/>
        </w:rPr>
      </w:pPr>
    </w:p>
    <w:p>
      <w:pPr>
        <w:pStyle w:val="Heading6"/>
        <w:tabs>
          <w:tab w:pos="1057" w:val="left" w:leader="none"/>
        </w:tabs>
        <w:spacing w:line="240" w:lineRule="auto"/>
        <w:ind w:right="246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56"/>
        <w:ind w:left="218" w:right="2465"/>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right="2465"/>
        <w:jc w:val="left"/>
        <w:rPr>
          <w:b w:val="0"/>
          <w:bCs w:val="0"/>
        </w:rPr>
      </w:pPr>
      <w:r>
        <w:rPr/>
        <w:t>八、面临终止上市的情况和原因</w:t>
      </w:r>
      <w:r>
        <w:rPr>
          <w:b w:val="0"/>
          <w:bCs w:val="0"/>
        </w:rPr>
      </w:r>
    </w:p>
    <w:p>
      <w:pPr>
        <w:pStyle w:val="BodyText"/>
        <w:tabs>
          <w:tab w:pos="1060" w:val="left" w:leader="none"/>
        </w:tabs>
        <w:spacing w:line="240" w:lineRule="auto" w:before="58"/>
        <w:ind w:left="218" w:right="2465"/>
        <w:jc w:val="left"/>
      </w:pPr>
      <w:r>
        <w:rPr/>
        <w:t>□适用</w:t>
        <w:tab/>
        <w:t>√不适用</w:t>
      </w:r>
    </w:p>
    <w:p>
      <w:pPr>
        <w:spacing w:line="240" w:lineRule="auto" w:before="2"/>
        <w:rPr>
          <w:rFonts w:ascii="宋体" w:hAnsi="宋体" w:cs="宋体" w:eastAsia="宋体" w:hint="default"/>
          <w:sz w:val="28"/>
          <w:szCs w:val="28"/>
        </w:rPr>
      </w:pPr>
    </w:p>
    <w:p>
      <w:pPr>
        <w:pStyle w:val="Heading6"/>
        <w:spacing w:line="240" w:lineRule="auto"/>
        <w:ind w:right="2465"/>
        <w:jc w:val="left"/>
        <w:rPr>
          <w:b w:val="0"/>
          <w:bCs w:val="0"/>
        </w:rPr>
      </w:pPr>
      <w:r>
        <w:rPr/>
        <w:t>九、破产重整相关事项</w:t>
      </w:r>
      <w:r>
        <w:rPr>
          <w:b w:val="0"/>
          <w:bCs w:val="0"/>
        </w:rPr>
      </w:r>
    </w:p>
    <w:p>
      <w:pPr>
        <w:pStyle w:val="BodyText"/>
        <w:spacing w:line="240" w:lineRule="auto" w:before="58"/>
        <w:ind w:left="218" w:right="2465"/>
        <w:jc w:val="left"/>
      </w:pPr>
      <w:r>
        <w:rPr/>
        <w:t>□适用 √不适用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6"/>
        <w:spacing w:line="240" w:lineRule="auto" w:before="36"/>
        <w:ind w:right="2465"/>
        <w:jc w:val="left"/>
        <w:rPr>
          <w:b w:val="0"/>
          <w:bCs w:val="0"/>
        </w:rPr>
      </w:pPr>
      <w:r>
        <w:rPr/>
        <w:t>十、重大诉讼、仲裁事项</w:t>
      </w:r>
      <w:r>
        <w:rPr>
          <w:b w:val="0"/>
          <w:bCs w:val="0"/>
        </w:rPr>
      </w:r>
    </w:p>
    <w:p>
      <w:pPr>
        <w:pStyle w:val="BodyText"/>
        <w:spacing w:line="240" w:lineRule="auto" w:before="58"/>
        <w:ind w:left="218" w:right="227"/>
        <w:jc w:val="left"/>
      </w:pPr>
      <w:r>
        <w:rPr/>
        <w:t>□本年度公司有重大诉讼、仲裁事项</w:t>
      </w:r>
      <w:r>
        <w:rPr>
          <w:spacing w:val="-6"/>
        </w:rPr>
        <w:t> </w:t>
      </w:r>
      <w:r>
        <w:rPr/>
        <w:t>√本年度公司无重大诉讼、仲裁事项</w:t>
      </w:r>
    </w:p>
    <w:p>
      <w:pPr>
        <w:spacing w:line="240" w:lineRule="auto" w:before="2"/>
        <w:rPr>
          <w:rFonts w:ascii="宋体" w:hAnsi="宋体" w:cs="宋体" w:eastAsia="宋体" w:hint="default"/>
          <w:sz w:val="28"/>
          <w:szCs w:val="28"/>
        </w:rPr>
      </w:pPr>
    </w:p>
    <w:p>
      <w:pPr>
        <w:pStyle w:val="Heading6"/>
        <w:spacing w:line="240" w:lineRule="auto"/>
        <w:ind w:left="638" w:right="65" w:hanging="420"/>
        <w:jc w:val="left"/>
        <w:rPr>
          <w:b w:val="0"/>
          <w:bCs w:val="0"/>
        </w:rPr>
      </w:pPr>
      <w:r>
        <w:rPr>
          <w:spacing w:val="-1"/>
        </w:rPr>
        <w:t>十一、上市公司及其董事、监事、高级管理人员、控股股东、实际控制人、收购人处罚及整改情</w:t>
      </w:r>
      <w:r>
        <w:rPr>
          <w:spacing w:val="-81"/>
        </w:rPr>
        <w:t> </w:t>
      </w:r>
      <w:r>
        <w:rPr>
          <w:spacing w:val="-81"/>
        </w:rPr>
      </w:r>
      <w:r>
        <w:rPr/>
        <w:t>况</w:t>
      </w:r>
      <w:r>
        <w:rPr>
          <w:b w:val="0"/>
          <w:bCs w:val="0"/>
        </w:rPr>
      </w:r>
    </w:p>
    <w:p>
      <w:pPr>
        <w:spacing w:line="290" w:lineRule="auto" w:before="56"/>
        <w:ind w:left="21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tabs>
          <w:tab w:pos="1060" w:val="left" w:leader="none"/>
        </w:tabs>
        <w:spacing w:line="240" w:lineRule="auto" w:before="14"/>
        <w:ind w:left="218" w:right="2465"/>
        <w:jc w:val="left"/>
      </w:pPr>
      <w:r>
        <w:rPr/>
        <w:t>□适用</w:t>
        <w:tab/>
        <w:t>√不适用</w:t>
      </w:r>
    </w:p>
    <w:p>
      <w:pPr>
        <w:spacing w:line="240" w:lineRule="auto" w:before="2"/>
        <w:rPr>
          <w:rFonts w:ascii="宋体" w:hAnsi="宋体" w:cs="宋体" w:eastAsia="宋体" w:hint="default"/>
          <w:sz w:val="28"/>
          <w:szCs w:val="28"/>
        </w:rPr>
      </w:pPr>
    </w:p>
    <w:p>
      <w:pPr>
        <w:pStyle w:val="Heading6"/>
        <w:spacing w:line="292" w:lineRule="auto"/>
        <w:ind w:right="1532"/>
        <w:jc w:val="left"/>
        <w:rPr>
          <w:b w:val="0"/>
          <w:bCs w:val="0"/>
        </w:rPr>
      </w:pPr>
      <w:r>
        <w:rPr>
          <w:spacing w:val="-1"/>
        </w:rPr>
        <w:t>十三、公司股权激励计划、员工持股计划或其他员工激励措施的情况及其影响</w:t>
      </w:r>
      <w:r>
        <w:rPr>
          <w:spacing w:val="-71"/>
        </w:rPr>
        <w:t> </w:t>
      </w:r>
      <w:r>
        <w:rPr>
          <w:spacing w:val="-71"/>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相关激励事项已在临时公告披露且后续实施无进展或变化的</w:t>
      </w:r>
      <w:r>
        <w:rPr>
          <w:b w:val="0"/>
          <w:bCs w:val="0"/>
        </w:rPr>
      </w:r>
    </w:p>
    <w:p>
      <w:pPr>
        <w:pStyle w:val="BodyText"/>
        <w:spacing w:line="240" w:lineRule="auto" w:before="10"/>
        <w:ind w:left="218"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972"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1099"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z w:val="21"/>
                <w:szCs w:val="21"/>
              </w:rPr>
              <w:t>第十一次会议通过限制性股票激</w:t>
            </w:r>
            <w:r>
              <w:rPr>
                <w:rFonts w:ascii="宋体" w:hAnsi="宋体" w:cs="宋体" w:eastAsia="宋体" w:hint="default"/>
                <w:spacing w:val="-89"/>
                <w:sz w:val="21"/>
                <w:szCs w:val="21"/>
              </w:rPr>
              <w:t> </w:t>
            </w:r>
            <w:r>
              <w:rPr>
                <w:rFonts w:ascii="宋体" w:hAnsi="宋体" w:cs="宋体" w:eastAsia="宋体" w:hint="default"/>
                <w:sz w:val="21"/>
                <w:szCs w:val="21"/>
              </w:rPr>
              <w:t>励计划草案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2016082</w:t>
            </w:r>
            <w:r>
              <w:rPr>
                <w:rFonts w:ascii="宋体" w:hAnsi="宋体" w:cs="宋体" w:eastAsia="宋体" w:hint="default"/>
                <w:spacing w:val="64"/>
                <w:sz w:val="21"/>
                <w:szCs w:val="21"/>
              </w:rPr>
              <w:t> </w:t>
            </w:r>
            <w:r>
              <w:rPr>
                <w:rFonts w:ascii="宋体" w:hAnsi="宋体" w:cs="宋体" w:eastAsia="宋体" w:hint="default"/>
                <w:spacing w:val="2"/>
                <w:sz w:val="21"/>
                <w:szCs w:val="21"/>
              </w:rPr>
              <w:t>航天信息股份有限公司第六届董事会第十一次会议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决议公告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2016084</w:t>
            </w:r>
            <w:r>
              <w:rPr>
                <w:rFonts w:ascii="宋体" w:hAnsi="宋体" w:cs="宋体" w:eastAsia="宋体" w:hint="default"/>
                <w:spacing w:val="-32"/>
                <w:sz w:val="21"/>
                <w:szCs w:val="21"/>
              </w:rPr>
              <w:t> </w:t>
            </w:r>
            <w:r>
              <w:rPr>
                <w:rFonts w:ascii="宋体" w:hAnsi="宋体" w:cs="宋体" w:eastAsia="宋体" w:hint="default"/>
                <w:sz w:val="21"/>
                <w:szCs w:val="21"/>
              </w:rPr>
              <w:t>航天信息股份有限公司</w:t>
            </w:r>
            <w:r>
              <w:rPr>
                <w:rFonts w:ascii="宋体" w:hAnsi="宋体" w:cs="宋体" w:eastAsia="宋体" w:hint="default"/>
                <w:spacing w:val="-30"/>
                <w:sz w:val="21"/>
                <w:szCs w:val="21"/>
              </w:rPr>
              <w:t> </w:t>
            </w:r>
            <w:r>
              <w:rPr>
                <w:rFonts w:ascii="宋体" w:hAnsi="宋体" w:cs="宋体" w:eastAsia="宋体" w:hint="default"/>
                <w:sz w:val="21"/>
                <w:szCs w:val="21"/>
              </w:rPr>
              <w:t>2016</w:t>
            </w:r>
            <w:r>
              <w:rPr>
                <w:rFonts w:ascii="宋体" w:hAnsi="宋体" w:cs="宋体" w:eastAsia="宋体" w:hint="default"/>
                <w:spacing w:val="-32"/>
                <w:sz w:val="21"/>
                <w:szCs w:val="21"/>
              </w:rPr>
              <w:t> </w:t>
            </w:r>
            <w:r>
              <w:rPr>
                <w:rFonts w:ascii="宋体" w:hAnsi="宋体" w:cs="宋体" w:eastAsia="宋体" w:hint="default"/>
                <w:sz w:val="21"/>
                <w:szCs w:val="21"/>
              </w:rPr>
              <w:t>年限制性股票激励计划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（草案）摘要</w:t>
            </w:r>
          </w:p>
        </w:tc>
      </w:tr>
      <w:tr>
        <w:trPr>
          <w:trHeight w:val="1102"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z w:val="21"/>
                <w:szCs w:val="21"/>
              </w:rPr>
              <w:t>第十二次会议通过限制性股票激</w:t>
            </w:r>
            <w:r>
              <w:rPr>
                <w:rFonts w:ascii="宋体" w:hAnsi="宋体" w:cs="宋体" w:eastAsia="宋体" w:hint="default"/>
                <w:spacing w:val="-89"/>
                <w:sz w:val="21"/>
                <w:szCs w:val="21"/>
              </w:rPr>
              <w:t> </w:t>
            </w:r>
            <w:r>
              <w:rPr>
                <w:rFonts w:ascii="宋体" w:hAnsi="宋体" w:cs="宋体" w:eastAsia="宋体" w:hint="default"/>
                <w:sz w:val="21"/>
                <w:szCs w:val="21"/>
              </w:rPr>
              <w:t>励计划草案修订稿</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2016087</w:t>
            </w:r>
            <w:r>
              <w:rPr>
                <w:rFonts w:ascii="宋体" w:hAnsi="宋体" w:cs="宋体" w:eastAsia="宋体" w:hint="default"/>
                <w:spacing w:val="64"/>
                <w:sz w:val="21"/>
                <w:szCs w:val="21"/>
              </w:rPr>
              <w:t> </w:t>
            </w:r>
            <w:r>
              <w:rPr>
                <w:rFonts w:ascii="宋体" w:hAnsi="宋体" w:cs="宋体" w:eastAsia="宋体" w:hint="default"/>
                <w:spacing w:val="2"/>
                <w:sz w:val="21"/>
                <w:szCs w:val="21"/>
              </w:rPr>
              <w:t>航天信息股份有限公司第六届董事会第十二次会议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决议公告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2016090</w:t>
            </w:r>
            <w:r>
              <w:rPr>
                <w:rFonts w:ascii="宋体" w:hAnsi="宋体" w:cs="宋体" w:eastAsia="宋体" w:hint="default"/>
                <w:spacing w:val="-32"/>
                <w:sz w:val="21"/>
                <w:szCs w:val="21"/>
              </w:rPr>
              <w:t> </w:t>
            </w:r>
            <w:r>
              <w:rPr>
                <w:rFonts w:ascii="宋体" w:hAnsi="宋体" w:cs="宋体" w:eastAsia="宋体" w:hint="default"/>
                <w:sz w:val="21"/>
                <w:szCs w:val="21"/>
              </w:rPr>
              <w:t>航天信息股份有限公司</w:t>
            </w:r>
            <w:r>
              <w:rPr>
                <w:rFonts w:ascii="宋体" w:hAnsi="宋体" w:cs="宋体" w:eastAsia="宋体" w:hint="default"/>
                <w:spacing w:val="-30"/>
                <w:sz w:val="21"/>
                <w:szCs w:val="21"/>
              </w:rPr>
              <w:t> </w:t>
            </w:r>
            <w:r>
              <w:rPr>
                <w:rFonts w:ascii="宋体" w:hAnsi="宋体" w:cs="宋体" w:eastAsia="宋体" w:hint="default"/>
                <w:sz w:val="21"/>
                <w:szCs w:val="21"/>
              </w:rPr>
              <w:t>2016</w:t>
            </w:r>
            <w:r>
              <w:rPr>
                <w:rFonts w:ascii="宋体" w:hAnsi="宋体" w:cs="宋体" w:eastAsia="宋体" w:hint="default"/>
                <w:spacing w:val="-32"/>
                <w:sz w:val="21"/>
                <w:szCs w:val="21"/>
              </w:rPr>
              <w:t> </w:t>
            </w:r>
            <w:r>
              <w:rPr>
                <w:rFonts w:ascii="宋体" w:hAnsi="宋体" w:cs="宋体" w:eastAsia="宋体" w:hint="default"/>
                <w:sz w:val="21"/>
                <w:szCs w:val="21"/>
              </w:rPr>
              <w:t>年限制性股票激励计划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（草案修订稿）摘要</w:t>
            </w:r>
          </w:p>
        </w:tc>
      </w:tr>
      <w:tr>
        <w:trPr>
          <w:trHeight w:val="972"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98"/>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20</w:t>
            </w:r>
            <w:r>
              <w:rPr>
                <w:rFonts w:ascii="宋体" w:hAnsi="宋体" w:cs="宋体" w:eastAsia="宋体" w:hint="default"/>
                <w:spacing w:val="-68"/>
                <w:sz w:val="21"/>
                <w:szCs w:val="21"/>
              </w:rPr>
              <w:t> </w:t>
            </w:r>
            <w:r>
              <w:rPr>
                <w:rFonts w:ascii="宋体" w:hAnsi="宋体" w:cs="宋体" w:eastAsia="宋体" w:hint="default"/>
                <w:sz w:val="21"/>
                <w:szCs w:val="21"/>
              </w:rPr>
              <w:t>日航天信息</w:t>
            </w:r>
            <w:r>
              <w:rPr>
                <w:rFonts w:ascii="宋体" w:hAnsi="宋体" w:cs="宋体" w:eastAsia="宋体" w:hint="default"/>
                <w:spacing w:val="-68"/>
                <w:sz w:val="21"/>
                <w:szCs w:val="21"/>
              </w:rPr>
              <w:t> </w:t>
            </w:r>
            <w:r>
              <w:rPr>
                <w:rFonts w:ascii="宋体" w:hAnsi="宋体" w:cs="宋体" w:eastAsia="宋体" w:hint="default"/>
                <w:sz w:val="21"/>
                <w:szCs w:val="21"/>
              </w:rPr>
              <w:t>2016</w:t>
            </w:r>
            <w:r>
              <w:rPr>
                <w:rFonts w:ascii="宋体" w:hAnsi="宋体" w:cs="宋体" w:eastAsia="宋体" w:hint="default"/>
                <w:w w:val="100"/>
                <w:sz w:val="21"/>
                <w:szCs w:val="21"/>
              </w:rPr>
              <w:t> </w:t>
            </w:r>
            <w:r>
              <w:rPr>
                <w:rFonts w:ascii="宋体" w:hAnsi="宋体" w:cs="宋体" w:eastAsia="宋体" w:hint="default"/>
                <w:sz w:val="21"/>
                <w:szCs w:val="21"/>
              </w:rPr>
              <w:t>年第四次临时股东大会</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99"/>
              <w:jc w:val="left"/>
              <w:rPr>
                <w:rFonts w:ascii="宋体" w:hAnsi="宋体" w:cs="宋体" w:eastAsia="宋体" w:hint="default"/>
                <w:sz w:val="21"/>
                <w:szCs w:val="21"/>
              </w:rPr>
            </w:pPr>
            <w:r>
              <w:rPr>
                <w:rFonts w:ascii="宋体" w:hAnsi="宋体" w:cs="宋体" w:eastAsia="宋体" w:hint="default"/>
                <w:sz w:val="21"/>
                <w:szCs w:val="21"/>
              </w:rPr>
              <w:t>2016094</w:t>
            </w:r>
            <w:r>
              <w:rPr>
                <w:rFonts w:ascii="宋体" w:hAnsi="宋体" w:cs="宋体" w:eastAsia="宋体" w:hint="default"/>
                <w:spacing w:val="-32"/>
                <w:sz w:val="21"/>
                <w:szCs w:val="21"/>
              </w:rPr>
              <w:t> </w:t>
            </w:r>
            <w:r>
              <w:rPr>
                <w:rFonts w:ascii="宋体" w:hAnsi="宋体" w:cs="宋体" w:eastAsia="宋体" w:hint="default"/>
                <w:sz w:val="21"/>
                <w:szCs w:val="21"/>
              </w:rPr>
              <w:t>航天信息股份有限公司</w:t>
            </w:r>
            <w:r>
              <w:rPr>
                <w:rFonts w:ascii="宋体" w:hAnsi="宋体" w:cs="宋体" w:eastAsia="宋体" w:hint="default"/>
                <w:spacing w:val="-30"/>
                <w:sz w:val="21"/>
                <w:szCs w:val="21"/>
              </w:rPr>
              <w:t> </w:t>
            </w:r>
            <w:r>
              <w:rPr>
                <w:rFonts w:ascii="宋体" w:hAnsi="宋体" w:cs="宋体" w:eastAsia="宋体" w:hint="default"/>
                <w:sz w:val="21"/>
                <w:szCs w:val="21"/>
              </w:rPr>
              <w:t>2016</w:t>
            </w:r>
            <w:r>
              <w:rPr>
                <w:rFonts w:ascii="宋体" w:hAnsi="宋体" w:cs="宋体" w:eastAsia="宋体" w:hint="default"/>
                <w:spacing w:val="-32"/>
                <w:sz w:val="21"/>
                <w:szCs w:val="21"/>
              </w:rPr>
              <w:t> </w:t>
            </w:r>
            <w:r>
              <w:rPr>
                <w:rFonts w:ascii="宋体" w:hAnsi="宋体" w:cs="宋体" w:eastAsia="宋体" w:hint="default"/>
                <w:sz w:val="21"/>
                <w:szCs w:val="21"/>
              </w:rPr>
              <w:t>年第四次临时股东大会</w:t>
            </w:r>
            <w:r>
              <w:rPr>
                <w:rFonts w:ascii="宋体" w:hAnsi="宋体" w:cs="宋体" w:eastAsia="宋体" w:hint="default"/>
                <w:w w:val="100"/>
                <w:sz w:val="21"/>
                <w:szCs w:val="21"/>
              </w:rPr>
              <w:t> </w:t>
            </w:r>
            <w:r>
              <w:rPr>
                <w:rFonts w:ascii="宋体" w:hAnsi="宋体" w:cs="宋体" w:eastAsia="宋体" w:hint="default"/>
                <w:sz w:val="21"/>
                <w:szCs w:val="21"/>
              </w:rPr>
              <w:t>决议公告</w:t>
            </w:r>
          </w:p>
        </w:tc>
      </w:tr>
      <w:tr>
        <w:trPr>
          <w:trHeight w:val="1099"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1"/>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z w:val="21"/>
                <w:szCs w:val="21"/>
              </w:rPr>
              <w:t>第十三次会议向激励对象授予限</w:t>
            </w:r>
            <w:r>
              <w:rPr>
                <w:rFonts w:ascii="宋体" w:hAnsi="宋体" w:cs="宋体" w:eastAsia="宋体" w:hint="default"/>
                <w:spacing w:val="-89"/>
                <w:sz w:val="21"/>
                <w:szCs w:val="21"/>
              </w:rPr>
              <w:t> </w:t>
            </w:r>
            <w:r>
              <w:rPr>
                <w:rFonts w:ascii="宋体" w:hAnsi="宋体" w:cs="宋体" w:eastAsia="宋体" w:hint="default"/>
                <w:sz w:val="21"/>
                <w:szCs w:val="21"/>
              </w:rPr>
              <w:t>制性股票</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2016095</w:t>
            </w:r>
            <w:r>
              <w:rPr>
                <w:rFonts w:ascii="宋体" w:hAnsi="宋体" w:cs="宋体" w:eastAsia="宋体" w:hint="default"/>
                <w:spacing w:val="64"/>
                <w:sz w:val="21"/>
                <w:szCs w:val="21"/>
              </w:rPr>
              <w:t> </w:t>
            </w:r>
            <w:r>
              <w:rPr>
                <w:rFonts w:ascii="宋体" w:hAnsi="宋体" w:cs="宋体" w:eastAsia="宋体" w:hint="default"/>
                <w:spacing w:val="2"/>
                <w:sz w:val="21"/>
                <w:szCs w:val="21"/>
              </w:rPr>
              <w:t>航天信息股份有限公司第六届董事会第十三次会议</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决议公告</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2016098</w:t>
            </w:r>
            <w:r>
              <w:rPr>
                <w:rFonts w:ascii="宋体" w:hAnsi="宋体" w:cs="宋体" w:eastAsia="宋体" w:hint="default"/>
                <w:spacing w:val="-32"/>
                <w:sz w:val="21"/>
                <w:szCs w:val="21"/>
              </w:rPr>
              <w:t> </w:t>
            </w:r>
            <w:r>
              <w:rPr>
                <w:rFonts w:ascii="宋体" w:hAnsi="宋体" w:cs="宋体" w:eastAsia="宋体" w:hint="default"/>
                <w:sz w:val="21"/>
                <w:szCs w:val="21"/>
              </w:rPr>
              <w:t>航天信息股份有限公司关于向</w:t>
            </w:r>
            <w:r>
              <w:rPr>
                <w:rFonts w:ascii="宋体" w:hAnsi="宋体" w:cs="宋体" w:eastAsia="宋体" w:hint="default"/>
                <w:spacing w:val="-32"/>
                <w:sz w:val="21"/>
                <w:szCs w:val="21"/>
              </w:rPr>
              <w:t> </w:t>
            </w:r>
            <w:r>
              <w:rPr>
                <w:rFonts w:ascii="宋体" w:hAnsi="宋体" w:cs="宋体" w:eastAsia="宋体" w:hint="default"/>
                <w:sz w:val="21"/>
                <w:szCs w:val="21"/>
              </w:rPr>
              <w:t>2016</w:t>
            </w:r>
            <w:r>
              <w:rPr>
                <w:rFonts w:ascii="宋体" w:hAnsi="宋体" w:cs="宋体" w:eastAsia="宋体" w:hint="default"/>
                <w:spacing w:val="-29"/>
                <w:sz w:val="21"/>
                <w:szCs w:val="21"/>
              </w:rPr>
              <w:t> </w:t>
            </w:r>
            <w:r>
              <w:rPr>
                <w:rFonts w:ascii="宋体" w:hAnsi="宋体" w:cs="宋体" w:eastAsia="宋体" w:hint="default"/>
                <w:sz w:val="21"/>
                <w:szCs w:val="21"/>
              </w:rPr>
              <w:t>年限制性股票激</w:t>
            </w:r>
            <w:r>
              <w:rPr>
                <w:rFonts w:ascii="宋体" w:hAnsi="宋体" w:cs="宋体" w:eastAsia="宋体" w:hint="default"/>
                <w:w w:val="100"/>
                <w:sz w:val="21"/>
                <w:szCs w:val="21"/>
              </w:rPr>
              <w:t> </w:t>
            </w:r>
            <w:r>
              <w:rPr>
                <w:rFonts w:ascii="宋体" w:hAnsi="宋体" w:cs="宋体" w:eastAsia="宋体" w:hint="default"/>
                <w:sz w:val="21"/>
                <w:szCs w:val="21"/>
              </w:rPr>
              <w:t>励计划激励对象授予限制性股票公告</w:t>
            </w:r>
          </w:p>
        </w:tc>
      </w:tr>
      <w:tr>
        <w:trPr>
          <w:trHeight w:val="975"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3" w:right="96"/>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16</w:t>
            </w:r>
            <w:r>
              <w:rPr>
                <w:rFonts w:ascii="宋体" w:hAnsi="宋体" w:cs="宋体" w:eastAsia="宋体" w:hint="default"/>
                <w:spacing w:val="-40"/>
                <w:sz w:val="21"/>
                <w:szCs w:val="21"/>
              </w:rPr>
              <w:t> </w:t>
            </w:r>
            <w:r>
              <w:rPr>
                <w:rFonts w:ascii="宋体" w:hAnsi="宋体" w:cs="宋体" w:eastAsia="宋体" w:hint="default"/>
                <w:sz w:val="21"/>
                <w:szCs w:val="21"/>
              </w:rPr>
              <w:t>日完成限制性股</w:t>
            </w:r>
            <w:r>
              <w:rPr>
                <w:rFonts w:ascii="宋体" w:hAnsi="宋体" w:cs="宋体" w:eastAsia="宋体" w:hint="default"/>
                <w:w w:val="100"/>
                <w:sz w:val="21"/>
                <w:szCs w:val="21"/>
              </w:rPr>
              <w:t> </w:t>
            </w:r>
            <w:r>
              <w:rPr>
                <w:rFonts w:ascii="宋体" w:hAnsi="宋体" w:cs="宋体" w:eastAsia="宋体" w:hint="default"/>
                <w:sz w:val="21"/>
                <w:szCs w:val="21"/>
              </w:rPr>
              <w:t>票授予股份登记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z w:val="21"/>
                <w:szCs w:val="21"/>
              </w:rPr>
              <w:t>2017004</w:t>
            </w:r>
            <w:r>
              <w:rPr>
                <w:rFonts w:ascii="宋体" w:hAnsi="宋体" w:cs="宋体" w:eastAsia="宋体" w:hint="default"/>
                <w:spacing w:val="53"/>
                <w:sz w:val="21"/>
                <w:szCs w:val="21"/>
              </w:rPr>
              <w:t> </w:t>
            </w:r>
            <w:r>
              <w:rPr>
                <w:rFonts w:ascii="宋体" w:hAnsi="宋体" w:cs="宋体" w:eastAsia="宋体" w:hint="default"/>
                <w:spacing w:val="2"/>
                <w:sz w:val="21"/>
                <w:szCs w:val="21"/>
              </w:rPr>
              <w:t>航天信息股份有限公司股权激励计划限制性股票授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予结果公告</w:t>
            </w:r>
          </w:p>
        </w:tc>
      </w:tr>
      <w:tr>
        <w:trPr>
          <w:trHeight w:val="1102"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z w:val="21"/>
                <w:szCs w:val="21"/>
              </w:rPr>
              <w:t>第二十次会议审议关于公司回购</w:t>
            </w:r>
            <w:r>
              <w:rPr>
                <w:rFonts w:ascii="宋体" w:hAnsi="宋体" w:cs="宋体" w:eastAsia="宋体" w:hint="default"/>
                <w:spacing w:val="-89"/>
                <w:sz w:val="21"/>
                <w:szCs w:val="21"/>
              </w:rPr>
              <w:t> </w:t>
            </w:r>
            <w:r>
              <w:rPr>
                <w:rFonts w:ascii="宋体" w:hAnsi="宋体" w:cs="宋体" w:eastAsia="宋体" w:hint="default"/>
                <w:sz w:val="21"/>
                <w:szCs w:val="21"/>
              </w:rPr>
              <w:t>注销部分限制性股票的议案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2017042</w:t>
            </w:r>
            <w:r>
              <w:rPr>
                <w:rFonts w:ascii="宋体" w:hAnsi="宋体" w:cs="宋体" w:eastAsia="宋体" w:hint="default"/>
                <w:spacing w:val="64"/>
                <w:sz w:val="21"/>
                <w:szCs w:val="21"/>
              </w:rPr>
              <w:t> </w:t>
            </w:r>
            <w:r>
              <w:rPr>
                <w:rFonts w:ascii="宋体" w:hAnsi="宋体" w:cs="宋体" w:eastAsia="宋体" w:hint="default"/>
                <w:spacing w:val="2"/>
                <w:sz w:val="21"/>
                <w:szCs w:val="21"/>
              </w:rPr>
              <w:t>航天信息股份有限公司第六届董事会第二十次会议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决议公告</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2017044</w:t>
            </w:r>
            <w:r>
              <w:rPr>
                <w:rFonts w:ascii="宋体" w:hAnsi="宋体" w:cs="宋体" w:eastAsia="宋体" w:hint="default"/>
                <w:spacing w:val="53"/>
                <w:sz w:val="21"/>
                <w:szCs w:val="21"/>
              </w:rPr>
              <w:t> </w:t>
            </w:r>
            <w:r>
              <w:rPr>
                <w:rFonts w:ascii="宋体" w:hAnsi="宋体" w:cs="宋体" w:eastAsia="宋体" w:hint="default"/>
                <w:spacing w:val="2"/>
                <w:sz w:val="21"/>
                <w:szCs w:val="21"/>
              </w:rPr>
              <w:t>航天信息股份有限公司关于回购注销部分股权激励</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限制性股票的公告</w:t>
            </w:r>
          </w:p>
        </w:tc>
      </w:tr>
    </w:tbl>
    <w:p>
      <w:pPr>
        <w:spacing w:line="240" w:lineRule="auto" w:before="11"/>
        <w:rPr>
          <w:rFonts w:ascii="宋体" w:hAnsi="宋体" w:cs="宋体" w:eastAsia="宋体" w:hint="default"/>
          <w:sz w:val="22"/>
          <w:szCs w:val="22"/>
        </w:rPr>
      </w:pPr>
    </w:p>
    <w:p>
      <w:pPr>
        <w:pStyle w:val="Heading6"/>
        <w:spacing w:line="240" w:lineRule="auto" w:before="36"/>
        <w:ind w:right="2465"/>
        <w:jc w:val="left"/>
        <w:rPr>
          <w:b w:val="0"/>
          <w:bCs w:val="0"/>
        </w:rPr>
      </w:pPr>
      <w:r>
        <w:rPr/>
        <w:t>十四、重大关联交易</w:t>
      </w:r>
      <w:r>
        <w:rPr>
          <w:b w:val="0"/>
          <w:bCs w:val="0"/>
        </w:rPr>
      </w:r>
    </w:p>
    <w:p>
      <w:pPr>
        <w:pStyle w:val="Heading6"/>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6"/>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经公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六</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五次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通</w:t>
            </w:r>
            <w:r>
              <w:rPr>
                <w:rFonts w:ascii="宋体" w:hAnsi="宋体" w:cs="宋体" w:eastAsia="宋体" w:hint="default"/>
                <w:w w:val="100"/>
                <w:sz w:val="21"/>
                <w:szCs w:val="21"/>
              </w:rPr>
              <w:t>过了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年日常关联交易的议案》，公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22</w:t>
            </w:r>
            <w:r>
              <w:rPr>
                <w:rFonts w:ascii="宋体" w:hAnsi="宋体" w:cs="宋体" w:eastAsia="宋体" w:hint="default"/>
                <w:spacing w:val="-50"/>
                <w:sz w:val="21"/>
                <w:szCs w:val="21"/>
              </w:rPr>
              <w:t> </w:t>
            </w:r>
            <w:r>
              <w:rPr>
                <w:rFonts w:ascii="宋体" w:hAnsi="宋体" w:cs="宋体" w:eastAsia="宋体" w:hint="default"/>
                <w:spacing w:val="-5"/>
                <w:sz w:val="21"/>
                <w:szCs w:val="21"/>
              </w:rPr>
              <w:t>日，公司在上海证券交易所网站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和指定报刊上披露了《航天信息股份有限公司</w:t>
            </w:r>
            <w:r>
              <w:rPr>
                <w:rFonts w:ascii="宋体" w:hAnsi="宋体" w:cs="宋体" w:eastAsia="宋体" w:hint="default"/>
                <w:sz w:val="21"/>
                <w:szCs w:val="21"/>
              </w:rPr>
            </w:r>
          </w:p>
        </w:tc>
      </w:tr>
    </w:tbl>
    <w:p>
      <w:pPr>
        <w:spacing w:after="0" w:line="27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5" w:type="dxa"/>
        <w:tblLayout w:type="fixed"/>
        <w:tblCellMar>
          <w:top w:w="0" w:type="dxa"/>
          <w:left w:w="0" w:type="dxa"/>
          <w:bottom w:w="0" w:type="dxa"/>
          <w:right w:w="0" w:type="dxa"/>
        </w:tblCellMar>
        <w:tblLook w:val="01E0"/>
      </w:tblPr>
      <w:tblGrid>
        <w:gridCol w:w="4525"/>
        <w:gridCol w:w="4525"/>
      </w:tblGrid>
      <w:tr>
        <w:trPr>
          <w:trHeight w:val="11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司在上海证券交易所网站和指定报刊披露了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“航天信息股份有限公司</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年日常关联交易</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执行情况及</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年预计日常关联交易情况的公</w:t>
            </w:r>
            <w:r>
              <w:rPr>
                <w:rFonts w:ascii="宋体" w:hAnsi="宋体" w:cs="宋体" w:eastAsia="宋体" w:hint="default"/>
                <w:w w:val="100"/>
                <w:sz w:val="21"/>
                <w:szCs w:val="21"/>
              </w:rPr>
              <w:t> </w:t>
            </w:r>
            <w:r>
              <w:rPr>
                <w:rFonts w:ascii="宋体" w:hAnsi="宋体" w:cs="宋体" w:eastAsia="宋体" w:hint="default"/>
                <w:sz w:val="21"/>
                <w:szCs w:val="21"/>
              </w:rPr>
              <w:t>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年日常关联交易执行情况及</w:t>
            </w:r>
            <w:r>
              <w:rPr>
                <w:rFonts w:ascii="宋体" w:hAnsi="宋体" w:cs="宋体" w:eastAsia="宋体" w:hint="default"/>
                <w:spacing w:val="-71"/>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年预计日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常关联交易情况的公告》（</w:t>
            </w:r>
            <w:r>
              <w:rPr>
                <w:rFonts w:ascii="宋体" w:hAnsi="宋体" w:cs="宋体" w:eastAsia="宋体" w:hint="default"/>
                <w:sz w:val="21"/>
                <w:szCs w:val="21"/>
              </w:rPr>
              <w:t>2017-015</w:t>
            </w:r>
            <w:r>
              <w:rPr>
                <w:rFonts w:ascii="宋体" w:hAnsi="宋体" w:cs="宋体" w:eastAsia="宋体" w:hint="default"/>
                <w:sz w:val="21"/>
                <w:szCs w:val="21"/>
              </w:rPr>
              <w:t>）</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3"/>
          <w:pgSz w:w="11910" w:h="16840"/>
          <w:pgMar w:footer="1195" w:header="880" w:top="1120" w:bottom="1380" w:left="680" w:right="500"/>
        </w:sectPr>
      </w:pPr>
    </w:p>
    <w:p>
      <w:pPr>
        <w:pStyle w:val="Heading6"/>
        <w:spacing w:line="240" w:lineRule="auto" w:before="36"/>
        <w:ind w:left="1118" w:right="-18"/>
        <w:jc w:val="left"/>
        <w:rPr>
          <w:b w:val="0"/>
          <w:bCs w:val="0"/>
        </w:rPr>
      </w:pPr>
      <w:r>
        <w:rPr>
          <w:rFonts w:ascii="宋体" w:hAnsi="宋体" w:cs="宋体" w:eastAsia="宋体" w:hint="default"/>
        </w:rPr>
        <w:t>2</w:t>
      </w:r>
      <w:r>
        <w:rPr/>
        <w:t>、</w:t>
      </w:r>
      <w:r>
        <w:rPr>
          <w:spacing w:val="-3"/>
        </w:rPr>
        <w:t> </w:t>
      </w:r>
      <w:r>
        <w:rPr/>
        <w:t>临时公告未披露的事项</w:t>
      </w:r>
      <w:r>
        <w:rPr>
          <w:b w:val="0"/>
          <w:bCs w:val="0"/>
        </w:rPr>
      </w:r>
    </w:p>
    <w:p>
      <w:pPr>
        <w:pStyle w:val="BodyText"/>
        <w:spacing w:line="240" w:lineRule="auto" w:before="58"/>
        <w:ind w:left="11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4" w:val="left" w:leader="none"/>
        </w:tabs>
        <w:spacing w:line="240" w:lineRule="auto" w:before="0"/>
        <w:ind w:left="11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680" w:right="500"/>
          <w:cols w:num="2" w:equalWidth="0">
            <w:col w:w="3648" w:space="3085"/>
            <w:col w:w="399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27"/>
        <w:gridCol w:w="1712"/>
        <w:gridCol w:w="514"/>
        <w:gridCol w:w="523"/>
        <w:gridCol w:w="655"/>
        <w:gridCol w:w="1136"/>
        <w:gridCol w:w="1417"/>
        <w:gridCol w:w="710"/>
        <w:gridCol w:w="425"/>
        <w:gridCol w:w="427"/>
        <w:gridCol w:w="847"/>
      </w:tblGrid>
      <w:tr>
        <w:trPr>
          <w:trHeight w:val="117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69" w:right="72"/>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74" w:right="7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50" w:right="5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70" w:right="113"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占同类</w:t>
            </w:r>
          </w:p>
          <w:p>
            <w:pPr>
              <w:pStyle w:val="TableParagraph"/>
              <w:spacing w:line="232" w:lineRule="exact" w:before="24"/>
              <w:ind w:left="79" w:right="79"/>
              <w:jc w:val="center"/>
              <w:rPr>
                <w:rFonts w:ascii="宋体" w:hAnsi="宋体" w:cs="宋体" w:eastAsia="宋体" w:hint="default"/>
                <w:sz w:val="18"/>
                <w:szCs w:val="18"/>
              </w:rPr>
            </w:pPr>
            <w:r>
              <w:rPr>
                <w:rFonts w:ascii="宋体" w:hAnsi="宋体" w:cs="宋体" w:eastAsia="宋体" w:hint="default"/>
                <w:sz w:val="18"/>
                <w:szCs w:val="18"/>
              </w:rPr>
              <w:t>交易金 额的比 例</w:t>
            </w:r>
          </w:p>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6" w:right="2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8" w:right="2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7" w:lineRule="auto"/>
              <w:ind w:left="57" w:right="59"/>
              <w:jc w:val="center"/>
              <w:rPr>
                <w:rFonts w:ascii="宋体" w:hAnsi="宋体" w:cs="宋体" w:eastAsia="宋体" w:hint="default"/>
                <w:sz w:val="18"/>
                <w:szCs w:val="18"/>
              </w:rPr>
            </w:pPr>
            <w:r>
              <w:rPr>
                <w:rFonts w:ascii="宋体" w:hAnsi="宋体" w:cs="宋体" w:eastAsia="宋体" w:hint="default"/>
                <w:sz w:val="18"/>
                <w:szCs w:val="18"/>
              </w:rPr>
              <w:t>与市场参 考价格差 异较大的 原因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北京航天爱威电子技术有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7,479,064.65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7,479,064.65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2.25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北京航天宇泰科技有限公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51,316,734.2</w:t>
            </w:r>
          </w:p>
          <w:p>
            <w:pPr>
              <w:pStyle w:val="TableParagraph"/>
              <w:spacing w:line="207" w:lineRule="exact"/>
              <w:ind w:right="121"/>
              <w:jc w:val="right"/>
              <w:rPr>
                <w:rFonts w:ascii="Times New Roman" w:hAnsi="Times New Roman" w:cs="Times New Roman" w:eastAsia="Times New Roman" w:hint="default"/>
                <w:sz w:val="18"/>
                <w:szCs w:val="18"/>
              </w:rPr>
            </w:pPr>
            <w:r>
              <w:rPr>
                <w:rFonts w:ascii="Times New Roman"/>
                <w:sz w:val="18"/>
              </w:rPr>
              <w:t>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51,316,734.29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1" w:right="0"/>
              <w:jc w:val="center"/>
              <w:rPr>
                <w:rFonts w:ascii="Times New Roman" w:hAnsi="Times New Roman" w:cs="Times New Roman" w:eastAsia="Times New Roman" w:hint="default"/>
                <w:sz w:val="18"/>
                <w:szCs w:val="18"/>
              </w:rPr>
            </w:pPr>
            <w:r>
              <w:rPr>
                <w:rFonts w:ascii="Times New Roman"/>
                <w:sz w:val="18"/>
              </w:rPr>
              <w:t>15.47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航天海鹰（镇江）特种材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料有限公司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243,760.00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243,760.00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易讯科技股份有限公司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1,438,423.27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1,438,423.27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2" w:right="0"/>
              <w:jc w:val="center"/>
              <w:rPr>
                <w:rFonts w:ascii="Times New Roman" w:hAnsi="Times New Roman" w:cs="Times New Roman" w:eastAsia="Times New Roman" w:hint="default"/>
                <w:sz w:val="18"/>
                <w:szCs w:val="18"/>
              </w:rPr>
            </w:pPr>
            <w:r>
              <w:rPr>
                <w:rFonts w:ascii="Times New Roman"/>
                <w:sz w:val="18"/>
              </w:rPr>
              <w:t>0.43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中国航天科工防御技术研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究院党校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19,744.66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19,744.66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中国航天科工集团有限公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司培训中心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28,462.06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28,462.06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北京航天工业学校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10,683.02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10,683.02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2" w:right="0"/>
              <w:jc w:val="center"/>
              <w:rPr>
                <w:rFonts w:ascii="Times New Roman" w:hAnsi="Times New Roman" w:cs="Times New Roman" w:eastAsia="Times New Roman" w:hint="default"/>
                <w:sz w:val="18"/>
                <w:szCs w:val="18"/>
              </w:rPr>
            </w:pPr>
            <w:r>
              <w:rPr>
                <w:rFonts w:ascii="Times New Roman"/>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湖南航天物业管理有限公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40,377.36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40,377.36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怡创集团有限公司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13,876,786.4</w:t>
            </w:r>
          </w:p>
          <w:p>
            <w:pPr>
              <w:pStyle w:val="TableParagraph"/>
              <w:spacing w:line="207" w:lineRule="exact"/>
              <w:ind w:right="121"/>
              <w:jc w:val="right"/>
              <w:rPr>
                <w:rFonts w:ascii="Times New Roman" w:hAnsi="Times New Roman" w:cs="Times New Roman" w:eastAsia="Times New Roman" w:hint="default"/>
                <w:sz w:val="18"/>
                <w:szCs w:val="18"/>
              </w:rPr>
            </w:pPr>
            <w:r>
              <w:rPr>
                <w:rFonts w:ascii="Times New Roman"/>
                <w:sz w:val="18"/>
              </w:rPr>
              <w:t>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13,876,786.48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4.18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北京四通新技术产业有限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z w:val="18"/>
              </w:rPr>
              <w:t>4,957.26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w w:val="95"/>
                <w:sz w:val="18"/>
              </w:rPr>
              <w:t>4,957.26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山西企友软件有限公司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218,028.51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218,028.51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60"/>
              <w:jc w:val="left"/>
              <w:rPr>
                <w:rFonts w:ascii="Times New Roman" w:hAnsi="Times New Roman" w:cs="Times New Roman" w:eastAsia="Times New Roman" w:hint="default"/>
                <w:sz w:val="18"/>
                <w:szCs w:val="18"/>
              </w:rPr>
            </w:pPr>
            <w:r>
              <w:rPr>
                <w:rFonts w:ascii="Times New Roman"/>
                <w:sz w:val="18"/>
              </w:rPr>
              <w:t>WincorNixdorfInternational GMBH</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3,856,947.19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3,856,947.19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1.16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北京航天情报与信息研究</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76,923.08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76,923.08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北京航天长峰科技工业集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25,360.38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25,360.38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2" w:right="0"/>
              <w:jc w:val="center"/>
              <w:rPr>
                <w:rFonts w:ascii="Times New Roman" w:hAnsi="Times New Roman" w:cs="Times New Roman" w:eastAsia="Times New Roman" w:hint="default"/>
                <w:sz w:val="18"/>
                <w:szCs w:val="18"/>
              </w:rPr>
            </w:pPr>
            <w:r>
              <w:rPr>
                <w:rFonts w:ascii="Times New Roman"/>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北京航天智造科技发展有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16,948,717.9</w:t>
            </w:r>
          </w:p>
          <w:p>
            <w:pPr>
              <w:pStyle w:val="TableParagraph"/>
              <w:spacing w:line="207" w:lineRule="exact"/>
              <w:ind w:right="121"/>
              <w:jc w:val="right"/>
              <w:rPr>
                <w:rFonts w:ascii="Times New Roman" w:hAnsi="Times New Roman" w:cs="Times New Roman" w:eastAsia="Times New Roman" w:hint="default"/>
                <w:sz w:val="18"/>
                <w:szCs w:val="18"/>
              </w:rPr>
            </w:pPr>
            <w:r>
              <w:rPr>
                <w:rFonts w:ascii="Times New Roman"/>
                <w:sz w:val="18"/>
              </w:rPr>
              <w:t>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16,948,717.95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5.11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航天科工惯性技术有限公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136,805.00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136,805.00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湖北航天工业学校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w w:val="95"/>
                <w:sz w:val="18"/>
              </w:rPr>
              <w:t>7,800.00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w w:val="95"/>
                <w:sz w:val="18"/>
              </w:rPr>
              <w:t>7,800.00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2" w:right="0"/>
              <w:jc w:val="center"/>
              <w:rPr>
                <w:rFonts w:ascii="Times New Roman" w:hAnsi="Times New Roman" w:cs="Times New Roman" w:eastAsia="Times New Roman" w:hint="default"/>
                <w:sz w:val="18"/>
                <w:szCs w:val="18"/>
              </w:rPr>
            </w:pPr>
            <w:r>
              <w:rPr>
                <w:rFonts w:ascii="Times New Roman"/>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湖南航天机电设备与特种</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74,983.96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74,983.96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湖南航天建筑工程有限公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60,634.00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60,634.00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南京航天管理干部学院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12,185.47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12,185.47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北京计算机技术及应用研</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20"/>
              <w:jc w:val="right"/>
              <w:rPr>
                <w:rFonts w:ascii="Times New Roman" w:hAnsi="Times New Roman" w:cs="Times New Roman" w:eastAsia="Times New Roman" w:hint="default"/>
                <w:sz w:val="18"/>
                <w:szCs w:val="18"/>
              </w:rPr>
            </w:pPr>
            <w:r>
              <w:rPr>
                <w:rFonts w:ascii="Times New Roman"/>
                <w:spacing w:val="-1"/>
                <w:sz w:val="18"/>
              </w:rPr>
              <w:t>52,582,300.0</w:t>
            </w:r>
          </w:p>
          <w:p>
            <w:pPr>
              <w:pStyle w:val="TableParagraph"/>
              <w:spacing w:line="240" w:lineRule="auto" w:before="2"/>
              <w:ind w:right="121"/>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8"/>
              <w:jc w:val="right"/>
              <w:rPr>
                <w:rFonts w:ascii="Times New Roman" w:hAnsi="Times New Roman" w:cs="Times New Roman" w:eastAsia="Times New Roman" w:hint="default"/>
                <w:sz w:val="18"/>
                <w:szCs w:val="18"/>
              </w:rPr>
            </w:pPr>
            <w:r>
              <w:rPr>
                <w:rFonts w:ascii="Times New Roman"/>
                <w:spacing w:val="-1"/>
                <w:sz w:val="18"/>
              </w:rPr>
              <w:t>52,582,300.00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1" w:right="0"/>
              <w:jc w:val="center"/>
              <w:rPr>
                <w:rFonts w:ascii="Times New Roman" w:hAnsi="Times New Roman" w:cs="Times New Roman" w:eastAsia="Times New Roman" w:hint="default"/>
                <w:sz w:val="18"/>
                <w:szCs w:val="18"/>
              </w:rPr>
            </w:pPr>
            <w:r>
              <w:rPr>
                <w:rFonts w:ascii="Times New Roman"/>
                <w:sz w:val="18"/>
              </w:rPr>
              <w:t>15.85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航天科工山西通信有限责</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2,212,612.17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2,212,612.17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2" w:right="0"/>
              <w:jc w:val="center"/>
              <w:rPr>
                <w:rFonts w:ascii="Times New Roman" w:hAnsi="Times New Roman" w:cs="Times New Roman" w:eastAsia="Times New Roman" w:hint="default"/>
                <w:sz w:val="18"/>
                <w:szCs w:val="18"/>
              </w:rPr>
            </w:pPr>
            <w:r>
              <w:rPr>
                <w:rFonts w:ascii="Times New Roman"/>
                <w:sz w:val="18"/>
              </w:rPr>
              <w:t>0.67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127"/>
        <w:gridCol w:w="1712"/>
        <w:gridCol w:w="514"/>
        <w:gridCol w:w="523"/>
        <w:gridCol w:w="655"/>
        <w:gridCol w:w="1136"/>
        <w:gridCol w:w="1417"/>
        <w:gridCol w:w="710"/>
        <w:gridCol w:w="425"/>
        <w:gridCol w:w="427"/>
        <w:gridCol w:w="847"/>
      </w:tblGrid>
      <w:tr>
        <w:trPr>
          <w:trHeight w:val="117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69" w:right="72"/>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74" w:right="7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0" w:right="5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70" w:right="113"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79" w:right="79"/>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232" w:lineRule="exact" w:before="3"/>
              <w:ind w:left="215" w:right="79" w:hanging="137"/>
              <w:jc w:val="left"/>
              <w:rPr>
                <w:rFonts w:ascii="宋体" w:hAnsi="宋体" w:cs="宋体" w:eastAsia="宋体" w:hint="default"/>
                <w:sz w:val="18"/>
                <w:szCs w:val="18"/>
              </w:rPr>
            </w:pPr>
            <w:r>
              <w:rPr>
                <w:rFonts w:ascii="宋体" w:hAnsi="宋体" w:cs="宋体" w:eastAsia="宋体" w:hint="default"/>
                <w:sz w:val="18"/>
                <w:szCs w:val="18"/>
              </w:rPr>
              <w:t>额的比 例</w:t>
            </w:r>
          </w:p>
          <w:p>
            <w:pPr>
              <w:pStyle w:val="TableParagraph"/>
              <w:spacing w:line="240" w:lineRule="auto" w:before="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6" w:right="2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2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7" w:lineRule="auto"/>
              <w:ind w:left="57" w:right="59"/>
              <w:jc w:val="center"/>
              <w:rPr>
                <w:rFonts w:ascii="宋体" w:hAnsi="宋体" w:cs="宋体" w:eastAsia="宋体" w:hint="default"/>
                <w:sz w:val="18"/>
                <w:szCs w:val="18"/>
              </w:rPr>
            </w:pPr>
            <w:r>
              <w:rPr>
                <w:rFonts w:ascii="宋体" w:hAnsi="宋体" w:cs="宋体" w:eastAsia="宋体" w:hint="default"/>
                <w:sz w:val="18"/>
                <w:szCs w:val="18"/>
              </w:rPr>
              <w:t>与市场参 考价格差 异较大的 原因</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71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北京航天长峰科技工业集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3,752,478.63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3,752,478.63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1.13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60"/>
              <w:jc w:val="left"/>
              <w:rPr>
                <w:rFonts w:ascii="Times New Roman" w:hAnsi="Times New Roman" w:cs="Times New Roman" w:eastAsia="Times New Roman" w:hint="default"/>
                <w:sz w:val="18"/>
                <w:szCs w:val="18"/>
              </w:rPr>
            </w:pPr>
            <w:r>
              <w:rPr>
                <w:rFonts w:ascii="Times New Roman"/>
                <w:sz w:val="18"/>
              </w:rPr>
              <w:t>WincorNixdorfInternational GMBH</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4,852,843.92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4,852,843.92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1.46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北京电子工程总体研究所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1,754,735.04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1,754,735.04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0.53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北京海鹰科技情报研究所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1,016,410.26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1,016,410.26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0.31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北京航天爱威电子技术有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20"/>
              <w:jc w:val="right"/>
              <w:rPr>
                <w:rFonts w:ascii="Times New Roman" w:hAnsi="Times New Roman" w:cs="Times New Roman" w:eastAsia="Times New Roman" w:hint="default"/>
                <w:sz w:val="18"/>
                <w:szCs w:val="18"/>
              </w:rPr>
            </w:pPr>
            <w:r>
              <w:rPr>
                <w:rFonts w:ascii="Times New Roman"/>
                <w:spacing w:val="-1"/>
                <w:sz w:val="18"/>
              </w:rPr>
              <w:t>2,117,948.71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8"/>
              <w:jc w:val="right"/>
              <w:rPr>
                <w:rFonts w:ascii="Times New Roman" w:hAnsi="Times New Roman" w:cs="Times New Roman" w:eastAsia="Times New Roman" w:hint="default"/>
                <w:sz w:val="18"/>
                <w:szCs w:val="18"/>
              </w:rPr>
            </w:pPr>
            <w:r>
              <w:rPr>
                <w:rFonts w:ascii="Times New Roman"/>
                <w:spacing w:val="-1"/>
                <w:sz w:val="18"/>
              </w:rPr>
              <w:t>2,117,948.71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9"/>
              <w:jc w:val="right"/>
              <w:rPr>
                <w:rFonts w:ascii="Times New Roman" w:hAnsi="Times New Roman" w:cs="Times New Roman" w:eastAsia="Times New Roman" w:hint="default"/>
                <w:sz w:val="18"/>
                <w:szCs w:val="18"/>
              </w:rPr>
            </w:pPr>
            <w:r>
              <w:rPr>
                <w:rFonts w:ascii="Times New Roman"/>
                <w:spacing w:val="-1"/>
                <w:sz w:val="18"/>
              </w:rPr>
              <w:t>0.64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北京航天爱威电子技术有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17,270.75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17,270.75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北京航天测控技术有限公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229,177.23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229,177.23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北京航天方石科技有限公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518,867.92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518,867.92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北京航天科工世纪卫星科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47,432.48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47,432.48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北京航天情报与信息研究</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357,849.57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357,849.57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北京航天瑞晨汽车销售服</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务有限责任公司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20,071.79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20,071.79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北京航天数据股份有限公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40,400.00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40,400.00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北京航天泰坦科技股份有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67,760.68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67,760.68</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北京航天新风机械设备有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4,382,885.83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4,382,885.83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1.32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北京航天云路有限公司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20,071.79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20,071.79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北京航天长峰股份有限公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141,784.62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141,784.62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北京航天长峰科技工业集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1,393,638.46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1,393,638.46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0.42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北京航天智造科技发展有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597,799.06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597,799.06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北京航天智造科技发展有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2,109,905.64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2,109,905.64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0.64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北京华航无线电测量研究</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w w:val="95"/>
                <w:sz w:val="18"/>
              </w:rPr>
              <w:t>3,179.24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w w:val="95"/>
                <w:sz w:val="18"/>
              </w:rPr>
              <w:t>3,179.24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北京华航无线电测量研究</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w w:val="95"/>
                <w:sz w:val="18"/>
              </w:rPr>
              <w:t>2,640.17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w w:val="95"/>
                <w:sz w:val="18"/>
              </w:rPr>
              <w:t>2,640.17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北京环境特性研究所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426,892.31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426,892.31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北京机电工程研究所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31,508,461.5</w:t>
            </w:r>
          </w:p>
          <w:p>
            <w:pPr>
              <w:pStyle w:val="TableParagraph"/>
              <w:spacing w:line="207" w:lineRule="exact"/>
              <w:ind w:right="121"/>
              <w:jc w:val="right"/>
              <w:rPr>
                <w:rFonts w:ascii="Times New Roman" w:hAnsi="Times New Roman" w:cs="Times New Roman" w:eastAsia="Times New Roman" w:hint="default"/>
                <w:sz w:val="18"/>
                <w:szCs w:val="18"/>
              </w:rPr>
            </w:pPr>
            <w:r>
              <w:rPr>
                <w:rFonts w:ascii="Times New Roman"/>
                <w:sz w:val="18"/>
              </w:rPr>
              <w:t>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31,508,461.55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9.50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北京机电工程总体设计部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6,339,622.64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Times New Roman" w:hAnsi="Times New Roman" w:cs="Times New Roman" w:eastAsia="Times New Roman" w:hint="default"/>
                <w:sz w:val="18"/>
                <w:szCs w:val="18"/>
              </w:rPr>
            </w:pPr>
            <w:r>
              <w:rPr>
                <w:rFonts w:ascii="Times New Roman"/>
                <w:spacing w:val="-1"/>
                <w:sz w:val="18"/>
              </w:rPr>
              <w:t>6,339,622.64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1.91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北京机电工程总体设计部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102,687.03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102,687.03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北京机械设备研究所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792,452.83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792,452.83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0.24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195" w:header="880" w:top="1120" w:bottom="1380" w:left="680" w:right="50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127"/>
        <w:gridCol w:w="1712"/>
        <w:gridCol w:w="514"/>
        <w:gridCol w:w="523"/>
        <w:gridCol w:w="655"/>
        <w:gridCol w:w="1136"/>
        <w:gridCol w:w="1417"/>
        <w:gridCol w:w="710"/>
        <w:gridCol w:w="425"/>
        <w:gridCol w:w="427"/>
        <w:gridCol w:w="847"/>
      </w:tblGrid>
      <w:tr>
        <w:trPr>
          <w:trHeight w:val="117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69" w:right="72"/>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74" w:right="7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0" w:right="5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70" w:right="113"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79" w:right="79"/>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232" w:lineRule="exact" w:before="3"/>
              <w:ind w:left="215" w:right="79" w:hanging="137"/>
              <w:jc w:val="left"/>
              <w:rPr>
                <w:rFonts w:ascii="宋体" w:hAnsi="宋体" w:cs="宋体" w:eastAsia="宋体" w:hint="default"/>
                <w:sz w:val="18"/>
                <w:szCs w:val="18"/>
              </w:rPr>
            </w:pPr>
            <w:r>
              <w:rPr>
                <w:rFonts w:ascii="宋体" w:hAnsi="宋体" w:cs="宋体" w:eastAsia="宋体" w:hint="default"/>
                <w:sz w:val="18"/>
                <w:szCs w:val="18"/>
              </w:rPr>
              <w:t>额的比 例</w:t>
            </w:r>
          </w:p>
          <w:p>
            <w:pPr>
              <w:pStyle w:val="TableParagraph"/>
              <w:spacing w:line="240" w:lineRule="auto" w:before="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6" w:right="2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2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7" w:lineRule="auto"/>
              <w:ind w:left="57" w:right="59"/>
              <w:jc w:val="center"/>
              <w:rPr>
                <w:rFonts w:ascii="宋体" w:hAnsi="宋体" w:cs="宋体" w:eastAsia="宋体" w:hint="default"/>
                <w:sz w:val="18"/>
                <w:szCs w:val="18"/>
              </w:rPr>
            </w:pPr>
            <w:r>
              <w:rPr>
                <w:rFonts w:ascii="宋体" w:hAnsi="宋体" w:cs="宋体" w:eastAsia="宋体" w:hint="default"/>
                <w:sz w:val="18"/>
                <w:szCs w:val="18"/>
              </w:rPr>
              <w:t>与市场参 考价格差 异较大的 原因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北京机械设备研究所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2,915,643.38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2,915,643.38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0.88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北京计算机技术及应用研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1,990,769.59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1,990,769.59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0.60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北京京航计算通讯研究所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629,245.28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629,245.28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北京京航计算通讯研究所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13,449,022.2</w:t>
            </w:r>
          </w:p>
          <w:p>
            <w:pPr>
              <w:pStyle w:val="TableParagraph"/>
              <w:spacing w:line="207" w:lineRule="exact"/>
              <w:ind w:right="121"/>
              <w:jc w:val="right"/>
              <w:rPr>
                <w:rFonts w:ascii="Times New Roman" w:hAnsi="Times New Roman" w:cs="Times New Roman" w:eastAsia="Times New Roman" w:hint="default"/>
                <w:sz w:val="18"/>
                <w:szCs w:val="18"/>
              </w:rPr>
            </w:pPr>
            <w:r>
              <w:rPr>
                <w:rFonts w:ascii="Times New Roman"/>
                <w:sz w:val="18"/>
              </w:rPr>
              <w:t>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13,449,022.22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4.05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北京控制与电子技术研究</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525,943.40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525,943.40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北京临近空间飞艇技术开</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20,071.79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20,071.79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北京市航云建筑工程有限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33,880.34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33,880.34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北京无线电测量研究所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42,452.83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42,452.83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北京无线电测量研究所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1,070,105.98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Times New Roman" w:hAnsi="Times New Roman" w:cs="Times New Roman" w:eastAsia="Times New Roman" w:hint="default"/>
                <w:sz w:val="18"/>
                <w:szCs w:val="18"/>
              </w:rPr>
            </w:pPr>
            <w:r>
              <w:rPr>
                <w:rFonts w:ascii="Times New Roman"/>
                <w:spacing w:val="-1"/>
                <w:sz w:val="18"/>
              </w:rPr>
              <w:t>1,070,105.98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0.32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北京无线电计量测试研究</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534,454.70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534,454.70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北京新立机械有限责任公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615,767.52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615,767.52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北京遥感设备研究所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1,394,099.15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1,394,099.15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0.42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北京长峰机械动力有限责</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27,104.27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27,104.27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北京自动化控制设备研究</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37,735.85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37,735.85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甘肃航天云网科技有限公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13,381.20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13,381.20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广东同盛联合信息技术有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5,000,000.00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1.51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广州航天海特系统工程有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1,462,526.82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1,462,526.82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0.44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贵州航天云网科技有限公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53,781.20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53,781.20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航天晨光股份有限公司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1,124,020.51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1,124,020.51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航天工业发展股份有限公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66,905.98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7"/>
              <w:jc w:val="right"/>
              <w:rPr>
                <w:rFonts w:ascii="Times New Roman" w:hAnsi="Times New Roman" w:cs="Times New Roman" w:eastAsia="Times New Roman" w:hint="default"/>
                <w:sz w:val="18"/>
                <w:szCs w:val="18"/>
              </w:rPr>
            </w:pPr>
            <w:r>
              <w:rPr>
                <w:rFonts w:ascii="Times New Roman"/>
                <w:spacing w:val="-1"/>
                <w:sz w:val="18"/>
              </w:rPr>
              <w:t>66,905.98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航天工业发展股份有限公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司北京分公司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67,760.68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67,760.68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航天工业机关服务中心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227,907.69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227,907.69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航天建筑设计研究院有限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287,695.73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287,695.73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航天开元科技有限公司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2,387,231.94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2,387,231.94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0.72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航天科工财务有限责任公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122,104.42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122,104.42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航天科工财务有限责任公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168,613.70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168,613.70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航天科工防御技术研究试</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512,417.10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512,417.10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68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127"/>
        <w:gridCol w:w="1712"/>
        <w:gridCol w:w="514"/>
        <w:gridCol w:w="523"/>
        <w:gridCol w:w="655"/>
        <w:gridCol w:w="1136"/>
        <w:gridCol w:w="1417"/>
        <w:gridCol w:w="710"/>
        <w:gridCol w:w="425"/>
        <w:gridCol w:w="427"/>
        <w:gridCol w:w="847"/>
      </w:tblGrid>
      <w:tr>
        <w:trPr>
          <w:trHeight w:val="117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69" w:right="72"/>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74" w:right="7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0" w:right="5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70" w:right="113"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79" w:right="79"/>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232" w:lineRule="exact" w:before="3"/>
              <w:ind w:left="215" w:right="79" w:hanging="137"/>
              <w:jc w:val="left"/>
              <w:rPr>
                <w:rFonts w:ascii="宋体" w:hAnsi="宋体" w:cs="宋体" w:eastAsia="宋体" w:hint="default"/>
                <w:sz w:val="18"/>
                <w:szCs w:val="18"/>
              </w:rPr>
            </w:pPr>
            <w:r>
              <w:rPr>
                <w:rFonts w:ascii="宋体" w:hAnsi="宋体" w:cs="宋体" w:eastAsia="宋体" w:hint="default"/>
                <w:sz w:val="18"/>
                <w:szCs w:val="18"/>
              </w:rPr>
              <w:t>额的比 例</w:t>
            </w:r>
          </w:p>
          <w:p>
            <w:pPr>
              <w:pStyle w:val="TableParagraph"/>
              <w:spacing w:line="240" w:lineRule="auto" w:before="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6" w:right="2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2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7" w:lineRule="auto"/>
              <w:ind w:left="57" w:right="59"/>
              <w:jc w:val="center"/>
              <w:rPr>
                <w:rFonts w:ascii="宋体" w:hAnsi="宋体" w:cs="宋体" w:eastAsia="宋体" w:hint="default"/>
                <w:sz w:val="18"/>
                <w:szCs w:val="18"/>
              </w:rPr>
            </w:pPr>
            <w:r>
              <w:rPr>
                <w:rFonts w:ascii="宋体" w:hAnsi="宋体" w:cs="宋体" w:eastAsia="宋体" w:hint="default"/>
                <w:sz w:val="18"/>
                <w:szCs w:val="18"/>
              </w:rPr>
              <w:t>与市场参 考价格差 异较大的 原因</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验中心</w:t>
            </w:r>
          </w:p>
        </w:tc>
        <w:tc>
          <w:tcPr>
            <w:tcW w:w="171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航天科工仿真技术有限责</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13,552.14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13,552.14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航天科工山西通信有限责</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40,143.59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40,143.59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航天科工通信技术研究院</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66,905.98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66,905.98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航天科工投资基金管理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66,905.98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66,905.98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航天科工武汉磁电有限责</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20"/>
              <w:jc w:val="right"/>
              <w:rPr>
                <w:rFonts w:ascii="Times New Roman" w:hAnsi="Times New Roman" w:cs="Times New Roman" w:eastAsia="Times New Roman" w:hint="default"/>
                <w:sz w:val="18"/>
                <w:szCs w:val="18"/>
              </w:rPr>
            </w:pPr>
            <w:r>
              <w:rPr>
                <w:rFonts w:ascii="Times New Roman"/>
                <w:spacing w:val="-1"/>
                <w:sz w:val="18"/>
              </w:rPr>
              <w:t>241,590.95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8"/>
              <w:jc w:val="right"/>
              <w:rPr>
                <w:rFonts w:ascii="Times New Roman" w:hAnsi="Times New Roman" w:cs="Times New Roman" w:eastAsia="Times New Roman" w:hint="default"/>
                <w:sz w:val="18"/>
                <w:szCs w:val="18"/>
              </w:rPr>
            </w:pPr>
            <w:r>
              <w:rPr>
                <w:rFonts w:ascii="Times New Roman"/>
                <w:spacing w:val="-1"/>
                <w:sz w:val="18"/>
              </w:rPr>
              <w:t>241,590.95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9"/>
              <w:jc w:val="right"/>
              <w:rPr>
                <w:rFonts w:ascii="Times New Roman" w:hAnsi="Times New Roman" w:cs="Times New Roman" w:eastAsia="Times New Roman" w:hint="default"/>
                <w:sz w:val="18"/>
                <w:szCs w:val="18"/>
              </w:rPr>
            </w:pPr>
            <w:r>
              <w:rPr>
                <w:rFonts w:ascii="Times New Roman"/>
                <w:spacing w:val="-1"/>
                <w:sz w:val="18"/>
              </w:rPr>
              <w:t>0.07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航天科工智慧产业发展有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73,596.58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73,596.58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航天科工资产管理有限公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140,929.91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140,929.91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航天通信控股集团股份有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234,170.94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234,170.94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航天物流有限公司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20,071.79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20,071.79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航天云网科技发展有限责</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222,071.79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222,071.79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航天长屏科技有限公司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53,524.79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53,524.79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航天中心医院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40,656.41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40,656.41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河南航天建筑工程有限公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67,760.68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67,760.68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河南航天液压气动技术有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277,480.00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277,480.00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湖北三江航天建筑工程有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67,760.68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67,760.68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湖北三江航天江河化工科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201,230.77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201,230.77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湖南航天诚远精密机械有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133,982.91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133,982.91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湖南航天磁电有限责任公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42,440.15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42,440.15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湖南航天磁电有限责任公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334,263.25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334,263.25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湖南航天机电设备与特种</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材料研究所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1,186,957.26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1,186,957.26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湖南航天机电设备与特种</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271,886.79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271,886.79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湖南航天建筑工程有限公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356,738.46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356,738.46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湖南航天经济发展有限公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47,005.13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47,005.13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湖南航天经济发展有限公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943.40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943.40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湖南航天三丰科工有限公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102,622.22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102,622.22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湖南航天物业管理有限公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40,229.06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40,229.06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68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127"/>
        <w:gridCol w:w="1712"/>
        <w:gridCol w:w="514"/>
        <w:gridCol w:w="523"/>
        <w:gridCol w:w="655"/>
        <w:gridCol w:w="1136"/>
        <w:gridCol w:w="1417"/>
        <w:gridCol w:w="710"/>
        <w:gridCol w:w="425"/>
        <w:gridCol w:w="427"/>
        <w:gridCol w:w="847"/>
      </w:tblGrid>
      <w:tr>
        <w:trPr>
          <w:trHeight w:val="117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69" w:right="72"/>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74" w:right="7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0" w:right="5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70" w:right="113"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79" w:right="79"/>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232" w:lineRule="exact" w:before="3"/>
              <w:ind w:left="215" w:right="79" w:hanging="137"/>
              <w:jc w:val="left"/>
              <w:rPr>
                <w:rFonts w:ascii="宋体" w:hAnsi="宋体" w:cs="宋体" w:eastAsia="宋体" w:hint="default"/>
                <w:sz w:val="18"/>
                <w:szCs w:val="18"/>
              </w:rPr>
            </w:pPr>
            <w:r>
              <w:rPr>
                <w:rFonts w:ascii="宋体" w:hAnsi="宋体" w:cs="宋体" w:eastAsia="宋体" w:hint="default"/>
                <w:sz w:val="18"/>
                <w:szCs w:val="18"/>
              </w:rPr>
              <w:t>额的比 例</w:t>
            </w:r>
          </w:p>
          <w:p>
            <w:pPr>
              <w:pStyle w:val="TableParagraph"/>
              <w:spacing w:line="240" w:lineRule="auto" w:before="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6" w:right="2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2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7" w:lineRule="auto"/>
              <w:ind w:left="57" w:right="59"/>
              <w:jc w:val="center"/>
              <w:rPr>
                <w:rFonts w:ascii="宋体" w:hAnsi="宋体" w:cs="宋体" w:eastAsia="宋体" w:hint="default"/>
                <w:sz w:val="18"/>
                <w:szCs w:val="18"/>
              </w:rPr>
            </w:pPr>
            <w:r>
              <w:rPr>
                <w:rFonts w:ascii="宋体" w:hAnsi="宋体" w:cs="宋体" w:eastAsia="宋体" w:hint="default"/>
                <w:sz w:val="18"/>
                <w:szCs w:val="18"/>
              </w:rPr>
              <w:t>与市场参 考价格差 异较大的 原因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湖南航天医院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1,346,520.64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1,346,520.64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湖南航天医院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66,254.72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66,254.72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湖南航天有限责任公司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156,744.98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156,744.98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湖南航天有限责任公司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713,979.57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713,979.57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湖南航天远望科技有限公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3,628,765.81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3,628,765.81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1.09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湖南航天远望科技有限公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735,658.04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735,658.04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华航环境发展有限责任公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33,880.34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33,880.34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江西航天云网科技有限公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53,781.20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53,781.20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柳州长虹机器制造公司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1,116,981.13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1,116,981.13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南京波平电子科技有限公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26,762.39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26,762.39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南京晨光东螺波纹管有限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167,264.96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167,264.96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南京晨光高科创业投资有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80,287.18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80,287.18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南京晨光森田环保科技有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334,529.93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334,529.93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内蒙动力机械研究所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448,270.09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448,270.09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内蒙古航联科技开发有限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40,143.59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40,143.59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内蒙古航天红岗机械有限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648,988.04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648,988.04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0.20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内蒙古航天红峡化工有限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648,988.04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648,988.04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0.20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内蒙古航天医院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33,452.99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33,452.99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内蒙古河西航天实业总公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53,524.78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53,524.78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内蒙古金岗重工有限公司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26,762.39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26,762.39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内蒙航天动力机械测试所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394,745.30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394,745.30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内蒙合成化工研究所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648,988.04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648,988.04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0.20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宁波航天智慧信息科技有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13,381.20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13,381.20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厦门市诚景进出口有限公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w w:val="95"/>
                <w:sz w:val="18"/>
              </w:rPr>
              <w:t>6,690.60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w w:val="95"/>
                <w:sz w:val="18"/>
              </w:rPr>
              <w:t>6,690.60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深圳市亚派光电器件有限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100,358.97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100,358.97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沈阳航天新光汽车零部件</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180,646.15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180,646.15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沈阳航天誉兴机械制造有</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194,027.35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194,027.35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68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127"/>
        <w:gridCol w:w="1712"/>
        <w:gridCol w:w="514"/>
        <w:gridCol w:w="523"/>
        <w:gridCol w:w="655"/>
        <w:gridCol w:w="1136"/>
        <w:gridCol w:w="1417"/>
        <w:gridCol w:w="710"/>
        <w:gridCol w:w="425"/>
        <w:gridCol w:w="427"/>
        <w:gridCol w:w="847"/>
      </w:tblGrid>
      <w:tr>
        <w:trPr>
          <w:trHeight w:val="117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69" w:right="72"/>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74" w:right="7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0" w:right="5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70" w:right="113"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79" w:right="79"/>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232" w:lineRule="exact" w:before="3"/>
              <w:ind w:left="215" w:right="79" w:hanging="137"/>
              <w:jc w:val="left"/>
              <w:rPr>
                <w:rFonts w:ascii="宋体" w:hAnsi="宋体" w:cs="宋体" w:eastAsia="宋体" w:hint="default"/>
                <w:sz w:val="18"/>
                <w:szCs w:val="18"/>
              </w:rPr>
            </w:pPr>
            <w:r>
              <w:rPr>
                <w:rFonts w:ascii="宋体" w:hAnsi="宋体" w:cs="宋体" w:eastAsia="宋体" w:hint="default"/>
                <w:sz w:val="18"/>
                <w:szCs w:val="18"/>
              </w:rPr>
              <w:t>额的比 例</w:t>
            </w:r>
          </w:p>
          <w:p>
            <w:pPr>
              <w:pStyle w:val="TableParagraph"/>
              <w:spacing w:line="240" w:lineRule="auto" w:before="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6" w:right="2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2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7" w:lineRule="auto"/>
              <w:ind w:left="57" w:right="59"/>
              <w:jc w:val="center"/>
              <w:rPr>
                <w:rFonts w:ascii="宋体" w:hAnsi="宋体" w:cs="宋体" w:eastAsia="宋体" w:hint="default"/>
                <w:sz w:val="18"/>
                <w:szCs w:val="18"/>
              </w:rPr>
            </w:pPr>
            <w:r>
              <w:rPr>
                <w:rFonts w:ascii="宋体" w:hAnsi="宋体" w:cs="宋体" w:eastAsia="宋体" w:hint="default"/>
                <w:sz w:val="18"/>
                <w:szCs w:val="18"/>
              </w:rPr>
              <w:t>与市场参 考价格差 异较大的 原因</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沈阳新光华翔汽车发动机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制造有限公司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20,071.79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20,071.79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四川航天云网科技有限公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33,452.99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33,452.99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苏州航天系统工程有限公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13,381.20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13,381.20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武汉三江航天网络通信有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0"/>
              <w:jc w:val="right"/>
              <w:rPr>
                <w:rFonts w:ascii="Times New Roman" w:hAnsi="Times New Roman" w:cs="Times New Roman" w:eastAsia="Times New Roman" w:hint="default"/>
                <w:sz w:val="18"/>
                <w:szCs w:val="18"/>
              </w:rPr>
            </w:pPr>
            <w:r>
              <w:rPr>
                <w:rFonts w:ascii="Times New Roman"/>
                <w:spacing w:val="-1"/>
                <w:sz w:val="18"/>
              </w:rPr>
              <w:t>17,589,751.1</w:t>
            </w:r>
          </w:p>
          <w:p>
            <w:pPr>
              <w:pStyle w:val="TableParagraph"/>
              <w:spacing w:line="207" w:lineRule="exact"/>
              <w:ind w:right="121"/>
              <w:jc w:val="right"/>
              <w:rPr>
                <w:rFonts w:ascii="Times New Roman" w:hAnsi="Times New Roman" w:cs="Times New Roman" w:eastAsia="Times New Roman" w:hint="default"/>
                <w:sz w:val="18"/>
                <w:szCs w:val="18"/>
              </w:rPr>
            </w:pPr>
            <w:r>
              <w:rPr>
                <w:rFonts w:ascii="Times New Roman"/>
                <w:sz w:val="18"/>
              </w:rPr>
              <w:t>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17,589,751.15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5.30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西安航天自动化股份有限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20"/>
              <w:jc w:val="right"/>
              <w:rPr>
                <w:rFonts w:ascii="Times New Roman" w:hAnsi="Times New Roman" w:cs="Times New Roman" w:eastAsia="Times New Roman" w:hint="default"/>
                <w:sz w:val="18"/>
                <w:szCs w:val="18"/>
              </w:rPr>
            </w:pPr>
            <w:r>
              <w:rPr>
                <w:rFonts w:ascii="Times New Roman"/>
                <w:spacing w:val="-1"/>
                <w:sz w:val="18"/>
              </w:rPr>
              <w:t>66,905.98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8"/>
              <w:jc w:val="right"/>
              <w:rPr>
                <w:rFonts w:ascii="Times New Roman" w:hAnsi="Times New Roman" w:cs="Times New Roman" w:eastAsia="Times New Roman" w:hint="default"/>
                <w:sz w:val="18"/>
                <w:szCs w:val="18"/>
              </w:rPr>
            </w:pPr>
            <w:r>
              <w:rPr>
                <w:rFonts w:ascii="Times New Roman"/>
                <w:spacing w:val="-1"/>
                <w:sz w:val="18"/>
              </w:rPr>
              <w:t>66,905.98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西安长峰机电研究所</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448,270.09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448,270.09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怡创集团有限公司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10,240,230.9</w:t>
            </w:r>
          </w:p>
          <w:p>
            <w:pPr>
              <w:pStyle w:val="TableParagraph"/>
              <w:spacing w:line="207" w:lineRule="exact"/>
              <w:ind w:right="121"/>
              <w:jc w:val="right"/>
              <w:rPr>
                <w:rFonts w:ascii="Times New Roman" w:hAnsi="Times New Roman" w:cs="Times New Roman" w:eastAsia="Times New Roman" w:hint="default"/>
                <w:sz w:val="18"/>
                <w:szCs w:val="18"/>
              </w:rPr>
            </w:pPr>
            <w:r>
              <w:rPr>
                <w:rFonts w:ascii="Times New Roman"/>
                <w:sz w:val="18"/>
              </w:rPr>
              <w:t>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10,240,230.96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3.09</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长春安可精密电子工业有</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46,834.19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46,834.19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中国航天工业供销东北公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46,834.19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46,834.19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中国航天建设集团有限公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33,452.99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33,452.99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中国航天科工动力技术研</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1,490,566.04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1,490,566.04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0.45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中国航天科工动力技术研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1,263,487.18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1,263,487.18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0.38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中国航天科工防御技术研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究院党校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107,305.98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107,305.98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中国航天科工防御技术研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究院基建房产队</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40,485.47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40,485.47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中国航天科工防御技术研</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究院物资供应站</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230,346.15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230,346.15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中国航天科工飞航技术研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w w:val="95"/>
                <w:sz w:val="18"/>
              </w:rPr>
              <w:t>1,878.64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w w:val="95"/>
                <w:sz w:val="18"/>
              </w:rPr>
              <w:t>1,878.64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中国航天科工集团有限公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26,054,481.1</w:t>
            </w:r>
          </w:p>
          <w:p>
            <w:pPr>
              <w:pStyle w:val="TableParagraph"/>
              <w:spacing w:line="207" w:lineRule="exact"/>
              <w:ind w:right="121"/>
              <w:jc w:val="right"/>
              <w:rPr>
                <w:rFonts w:ascii="Times New Roman" w:hAnsi="Times New Roman" w:cs="Times New Roman" w:eastAsia="Times New Roman" w:hint="default"/>
                <w:sz w:val="18"/>
                <w:szCs w:val="18"/>
              </w:rPr>
            </w:pPr>
            <w:r>
              <w:rPr>
                <w:rFonts w:ascii="Times New Roman"/>
                <w:sz w:val="18"/>
              </w:rPr>
              <w:t>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26,054,481.13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7.85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中国航天科工集团六院情</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报信息研究中心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73,596.58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73,596.58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中国航天科工集团上海浦</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东开发中心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20,071.79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20,071.79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中国航天科工集团有限公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1,567,801.88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1,567,801.88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中国航天科工集团中南物</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资供销站</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20,071.79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20,071.79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中国航天科工信息技术研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403,145.30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403,145.30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中国航天科工运载技术研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究院北京分院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1,095,053.20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1,095,053.20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0.33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中国航天科工运载技术研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究院北京分院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Times New Roman" w:hAnsi="Times New Roman" w:cs="Times New Roman" w:eastAsia="Times New Roman" w:hint="default"/>
                <w:sz w:val="18"/>
                <w:szCs w:val="18"/>
              </w:rPr>
            </w:pPr>
            <w:r>
              <w:rPr>
                <w:rFonts w:ascii="Times New Roman"/>
                <w:spacing w:val="-1"/>
                <w:sz w:val="18"/>
              </w:rPr>
              <w:t>3,856,037.74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Times New Roman" w:hAnsi="Times New Roman" w:cs="Times New Roman" w:eastAsia="Times New Roman" w:hint="default"/>
                <w:sz w:val="18"/>
                <w:szCs w:val="18"/>
              </w:rPr>
            </w:pPr>
            <w:r>
              <w:rPr>
                <w:rFonts w:ascii="Times New Roman"/>
                <w:spacing w:val="-1"/>
                <w:sz w:val="18"/>
              </w:rPr>
              <w:t>3,856,037.74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1.16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中国航天汽车有限责任公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590,956.30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7"/>
              <w:jc w:val="right"/>
              <w:rPr>
                <w:rFonts w:ascii="Times New Roman" w:hAnsi="Times New Roman" w:cs="Times New Roman" w:eastAsia="Times New Roman" w:hint="default"/>
                <w:sz w:val="18"/>
                <w:szCs w:val="18"/>
              </w:rPr>
            </w:pPr>
            <w:r>
              <w:rPr>
                <w:rFonts w:ascii="Times New Roman"/>
                <w:sz w:val="18"/>
              </w:rPr>
              <w:t>590,956.30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0.18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中国航天系统工程有限公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207,809.84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207,809.84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68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127"/>
        <w:gridCol w:w="1712"/>
        <w:gridCol w:w="514"/>
        <w:gridCol w:w="523"/>
        <w:gridCol w:w="655"/>
        <w:gridCol w:w="1136"/>
        <w:gridCol w:w="1417"/>
        <w:gridCol w:w="710"/>
        <w:gridCol w:w="425"/>
        <w:gridCol w:w="427"/>
        <w:gridCol w:w="847"/>
      </w:tblGrid>
      <w:tr>
        <w:trPr>
          <w:trHeight w:val="117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69" w:right="72"/>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74" w:right="7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0" w:right="5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70" w:right="113"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79" w:right="79"/>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232" w:lineRule="exact" w:before="3"/>
              <w:ind w:left="215" w:right="79" w:hanging="137"/>
              <w:jc w:val="left"/>
              <w:rPr>
                <w:rFonts w:ascii="宋体" w:hAnsi="宋体" w:cs="宋体" w:eastAsia="宋体" w:hint="default"/>
                <w:sz w:val="18"/>
                <w:szCs w:val="18"/>
              </w:rPr>
            </w:pPr>
            <w:r>
              <w:rPr>
                <w:rFonts w:ascii="宋体" w:hAnsi="宋体" w:cs="宋体" w:eastAsia="宋体" w:hint="default"/>
                <w:sz w:val="18"/>
                <w:szCs w:val="18"/>
              </w:rPr>
              <w:t>额的比 例</w:t>
            </w:r>
          </w:p>
          <w:p>
            <w:pPr>
              <w:pStyle w:val="TableParagraph"/>
              <w:spacing w:line="240" w:lineRule="auto" w:before="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6" w:right="2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 w:right="2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7" w:lineRule="auto"/>
              <w:ind w:left="57" w:right="59"/>
              <w:jc w:val="center"/>
              <w:rPr>
                <w:rFonts w:ascii="宋体" w:hAnsi="宋体" w:cs="宋体" w:eastAsia="宋体" w:hint="default"/>
                <w:sz w:val="18"/>
                <w:szCs w:val="18"/>
              </w:rPr>
            </w:pPr>
            <w:r>
              <w:rPr>
                <w:rFonts w:ascii="宋体" w:hAnsi="宋体" w:cs="宋体" w:eastAsia="宋体" w:hint="default"/>
                <w:sz w:val="18"/>
                <w:szCs w:val="18"/>
              </w:rPr>
              <w:t>与市场参 考价格差 异较大的 原因</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中国华腾工业有限公司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95,886.79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95,886.79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中国华腾工业有限公司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188,679.24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188,679.24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中国精密机械进出口有限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1,292,348.72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1,292,348.72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0.39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中国长峰机电技术研究设</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计院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提供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38,915.09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38,915.09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中航天建设工程有限公司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市场价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0"/>
              <w:jc w:val="right"/>
              <w:rPr>
                <w:rFonts w:ascii="Times New Roman" w:hAnsi="Times New Roman" w:cs="Times New Roman" w:eastAsia="Times New Roman" w:hint="default"/>
                <w:sz w:val="18"/>
                <w:szCs w:val="18"/>
              </w:rPr>
            </w:pPr>
            <w:r>
              <w:rPr>
                <w:rFonts w:ascii="Times New Roman"/>
                <w:spacing w:val="-1"/>
                <w:sz w:val="18"/>
              </w:rPr>
              <w:t>203,282.05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8"/>
              <w:jc w:val="right"/>
              <w:rPr>
                <w:rFonts w:ascii="Times New Roman" w:hAnsi="Times New Roman" w:cs="Times New Roman" w:eastAsia="Times New Roman" w:hint="default"/>
                <w:sz w:val="18"/>
                <w:szCs w:val="18"/>
              </w:rPr>
            </w:pPr>
            <w:r>
              <w:rPr>
                <w:rFonts w:ascii="Times New Roman"/>
                <w:spacing w:val="-1"/>
                <w:sz w:val="18"/>
              </w:rPr>
              <w:t>203,282.05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9"/>
              <w:jc w:val="right"/>
              <w:rPr>
                <w:rFonts w:ascii="Times New Roman" w:hAnsi="Times New Roman" w:cs="Times New Roman" w:eastAsia="Times New Roman" w:hint="default"/>
                <w:sz w:val="18"/>
                <w:szCs w:val="18"/>
              </w:rPr>
            </w:pPr>
            <w:r>
              <w:rPr>
                <w:rFonts w:ascii="Times New Roman"/>
                <w:spacing w:val="-1"/>
                <w:sz w:val="18"/>
              </w:rPr>
              <w:t>0.06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8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Times New Roman" w:hAnsi="Times New Roman" w:cs="Times New Roman" w:eastAsia="Times New Roman" w:hint="default"/>
                <w:sz w:val="18"/>
                <w:szCs w:val="18"/>
              </w:rPr>
            </w:pPr>
            <w:r>
              <w:rPr>
                <w:rFonts w:ascii="Times New Roman"/>
                <w:spacing w:val="-1"/>
                <w:sz w:val="18"/>
              </w:rPr>
              <w:t>331,695,394.64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Times New Roman" w:hAnsi="Times New Roman" w:cs="Times New Roman" w:eastAsia="Times New Roman" w:hint="default"/>
                <w:sz w:val="18"/>
                <w:szCs w:val="18"/>
              </w:rPr>
            </w:pPr>
            <w:r>
              <w:rPr>
                <w:rFonts w:ascii="Times New Roman"/>
                <w:sz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55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4962" w:type="dxa"/>
            <w:gridSpan w:val="6"/>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5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4962" w:type="dxa"/>
            <w:gridSpan w:val="6"/>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680" w:right="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6"/>
        <w:spacing w:line="240" w:lineRule="auto" w:before="36"/>
        <w:ind w:left="140"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6"/>
        <w:spacing w:line="240" w:lineRule="auto" w:before="56"/>
        <w:ind w:left="140" w:right="0"/>
        <w:jc w:val="left"/>
        <w:rPr>
          <w:b w:val="0"/>
          <w:bCs w:val="0"/>
        </w:rPr>
      </w:pPr>
      <w:r>
        <w:rPr>
          <w:rFonts w:ascii="宋体" w:hAnsi="宋体" w:cs="宋体" w:eastAsia="宋体" w:hint="default"/>
        </w:rPr>
        <w:t>1</w:t>
      </w:r>
      <w:r>
        <w:rPr/>
        <w:t>、</w:t>
      </w:r>
      <w:r>
        <w:rPr>
          <w:spacing w:val="-5"/>
        </w:rPr>
        <w:t> </w:t>
      </w:r>
      <w:r>
        <w:rPr/>
        <w:t>已在临时公告披露且后续实施无进展或变化的事项</w:t>
      </w:r>
      <w:r>
        <w:rPr>
          <w:b w:val="0"/>
          <w:bCs w:val="0"/>
        </w:rPr>
      </w:r>
    </w:p>
    <w:p>
      <w:pPr>
        <w:pStyle w:val="BodyText"/>
        <w:spacing w:line="240" w:lineRule="auto" w:before="58"/>
        <w:ind w:left="140" w:right="0"/>
        <w:jc w:val="left"/>
      </w:pPr>
      <w:r>
        <w:rPr/>
        <w:t>□适用 √不适用</w:t>
      </w:r>
    </w:p>
    <w:p>
      <w:pPr>
        <w:pStyle w:val="Heading6"/>
        <w:spacing w:line="240" w:lineRule="auto" w:before="56"/>
        <w:ind w:left="139"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2" w:val="left" w:leader="none"/>
        </w:tabs>
        <w:spacing w:line="240" w:lineRule="auto" w:before="58"/>
        <w:ind w:left="140" w:right="0"/>
        <w:jc w:val="left"/>
      </w:pPr>
      <w:r>
        <w:rPr/>
        <w:t>□适用</w:t>
        <w:tab/>
        <w:t>√不适用</w:t>
      </w:r>
    </w:p>
    <w:p>
      <w:pPr>
        <w:spacing w:line="240" w:lineRule="auto" w:before="3"/>
        <w:rPr>
          <w:rFonts w:ascii="宋体" w:hAnsi="宋体" w:cs="宋体" w:eastAsia="宋体" w:hint="default"/>
          <w:sz w:val="28"/>
          <w:szCs w:val="28"/>
        </w:rPr>
      </w:pPr>
    </w:p>
    <w:p>
      <w:pPr>
        <w:pStyle w:val="Heading6"/>
        <w:spacing w:line="240" w:lineRule="auto"/>
        <w:ind w:left="140"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40" w:right="0"/>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left="139"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2" w:val="left" w:leader="none"/>
        </w:tabs>
        <w:spacing w:line="240" w:lineRule="auto" w:before="58"/>
        <w:ind w:left="140" w:right="0"/>
        <w:jc w:val="left"/>
      </w:pPr>
      <w:r>
        <w:rPr/>
        <w:t>□适用</w:t>
        <w:tab/>
        <w:t>√不适用</w:t>
      </w:r>
    </w:p>
    <w:p>
      <w:pPr>
        <w:spacing w:line="240" w:lineRule="auto" w:before="2"/>
        <w:rPr>
          <w:rFonts w:ascii="宋体" w:hAnsi="宋体" w:cs="宋体" w:eastAsia="宋体" w:hint="default"/>
          <w:sz w:val="28"/>
          <w:szCs w:val="28"/>
        </w:rPr>
      </w:pPr>
    </w:p>
    <w:p>
      <w:pPr>
        <w:pStyle w:val="Heading6"/>
        <w:spacing w:line="240" w:lineRule="auto"/>
        <w:ind w:left="140"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6"/>
        <w:spacing w:line="240" w:lineRule="auto" w:before="32"/>
        <w:ind w:left="140"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40" w:right="0"/>
        <w:jc w:val="left"/>
      </w:pPr>
      <w:r>
        <w:rPr/>
        <w:t>□适用 √不适用</w:t>
      </w:r>
    </w:p>
    <w:p>
      <w:pPr>
        <w:pStyle w:val="Heading6"/>
        <w:spacing w:line="240" w:lineRule="auto" w:before="58"/>
        <w:ind w:left="139" w:right="0"/>
        <w:jc w:val="left"/>
        <w:rPr>
          <w:b w:val="0"/>
          <w:bCs w:val="0"/>
        </w:rPr>
      </w:pPr>
      <w:r>
        <w:rPr>
          <w:rFonts w:ascii="宋体" w:hAnsi="宋体" w:cs="宋体" w:eastAsia="宋体" w:hint="default"/>
        </w:rPr>
        <w:t>2</w:t>
      </w:r>
      <w:r>
        <w:rPr/>
        <w:t>、</w:t>
      </w:r>
      <w:r>
        <w:rPr>
          <w:spacing w:val="-7"/>
        </w:rPr>
        <w:t> </w:t>
      </w:r>
      <w:r>
        <w:rPr/>
        <w:t>已在临时公告披露，但有后续实施的进展或变化的事项</w:t>
      </w:r>
      <w:r>
        <w:rPr>
          <w:b w:val="0"/>
          <w:bCs w:val="0"/>
        </w:rPr>
      </w:r>
    </w:p>
    <w:p>
      <w:pPr>
        <w:pStyle w:val="BodyText"/>
        <w:tabs>
          <w:tab w:pos="982" w:val="left" w:leader="none"/>
        </w:tabs>
        <w:spacing w:line="240" w:lineRule="auto" w:before="56"/>
        <w:ind w:left="140" w:right="0"/>
        <w:jc w:val="left"/>
      </w:pPr>
      <w:r>
        <w:rPr/>
        <w:t>□适用</w:t>
        <w:tab/>
        <w:t>√不适用</w:t>
      </w:r>
    </w:p>
    <w:p>
      <w:pPr>
        <w:spacing w:line="240" w:lineRule="auto" w:before="2"/>
        <w:rPr>
          <w:rFonts w:ascii="宋体" w:hAnsi="宋体" w:cs="宋体" w:eastAsia="宋体" w:hint="default"/>
          <w:sz w:val="28"/>
          <w:szCs w:val="28"/>
        </w:rPr>
      </w:pPr>
    </w:p>
    <w:p>
      <w:pPr>
        <w:pStyle w:val="Heading6"/>
        <w:spacing w:line="240" w:lineRule="auto"/>
        <w:ind w:left="140"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40" w:right="0"/>
        <w:jc w:val="left"/>
      </w:pPr>
      <w:r>
        <w:rPr/>
        <w:t>□适用 √不适用</w:t>
      </w:r>
    </w:p>
    <w:p>
      <w:pPr>
        <w:spacing w:line="240" w:lineRule="auto" w:before="3"/>
        <w:rPr>
          <w:rFonts w:ascii="宋体" w:hAnsi="宋体" w:cs="宋体" w:eastAsia="宋体" w:hint="default"/>
          <w:sz w:val="28"/>
          <w:szCs w:val="28"/>
        </w:rPr>
      </w:pPr>
    </w:p>
    <w:p>
      <w:pPr>
        <w:pStyle w:val="Heading6"/>
        <w:spacing w:line="240" w:lineRule="auto"/>
        <w:ind w:left="139"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6"/>
        <w:spacing w:line="240" w:lineRule="auto" w:before="29"/>
        <w:ind w:left="140" w:right="0"/>
        <w:jc w:val="left"/>
        <w:rPr>
          <w:b w:val="0"/>
          <w:bCs w:val="0"/>
        </w:rPr>
      </w:pPr>
      <w:r>
        <w:rPr>
          <w:rFonts w:ascii="宋体" w:hAnsi="宋体" w:cs="宋体" w:eastAsia="宋体" w:hint="default"/>
        </w:rPr>
        <w:t>1</w:t>
      </w:r>
      <w:r>
        <w:rPr/>
        <w:t>、</w:t>
      </w:r>
      <w:r>
        <w:rPr>
          <w:spacing w:val="-3"/>
        </w:rPr>
        <w:t> </w:t>
      </w:r>
      <w:r>
        <w:rPr/>
        <w:t>临时公告未披露的事项</w:t>
      </w:r>
      <w:r>
        <w:rPr>
          <w:b w:val="0"/>
          <w:bCs w:val="0"/>
        </w:rPr>
      </w:r>
    </w:p>
    <w:p>
      <w:pPr>
        <w:pStyle w:val="BodyText"/>
        <w:spacing w:line="240" w:lineRule="auto" w:before="58"/>
        <w:ind w:left="140" w:right="0"/>
        <w:jc w:val="left"/>
      </w:pPr>
      <w:r>
        <w:rPr/>
        <w:t>√适用 □不适用</w:t>
      </w:r>
    </w:p>
    <w:p>
      <w:pPr>
        <w:spacing w:after="0" w:line="240" w:lineRule="auto"/>
        <w:jc w:val="left"/>
        <w:sectPr>
          <w:headerReference w:type="default" r:id="rId25"/>
          <w:footerReference w:type="default" r:id="rId26"/>
          <w:pgSz w:w="16840" w:h="11910" w:orient="landscape"/>
          <w:pgMar w:header="880" w:footer="1195" w:top="1120" w:bottom="1380" w:left="1300" w:right="1400"/>
          <w:pgNumType w:start="57"/>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tabs>
          <w:tab w:pos="1051" w:val="left" w:leader="none"/>
        </w:tabs>
        <w:spacing w:line="240" w:lineRule="auto" w:before="36"/>
        <w:ind w:left="0" w:right="13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60"/>
        <w:gridCol w:w="1652"/>
        <w:gridCol w:w="1558"/>
        <w:gridCol w:w="1700"/>
        <w:gridCol w:w="1706"/>
        <w:gridCol w:w="1558"/>
        <w:gridCol w:w="1418"/>
        <w:gridCol w:w="1284"/>
      </w:tblGrid>
      <w:tr>
        <w:trPr>
          <w:trHeight w:val="554"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4"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4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466" w:hRule="exact"/>
        </w:trPr>
        <w:tc>
          <w:tcPr>
            <w:tcW w:w="306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4"/>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湖南航天医院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4,249,062.62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-3,118,568.40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center"/>
              <w:rPr>
                <w:rFonts w:ascii="宋体" w:hAnsi="宋体" w:cs="宋体" w:eastAsia="宋体" w:hint="default"/>
                <w:sz w:val="21"/>
                <w:szCs w:val="21"/>
              </w:rPr>
            </w:pPr>
            <w:r>
              <w:rPr>
                <w:rFonts w:ascii="宋体"/>
                <w:sz w:val="21"/>
              </w:rPr>
              <w:t>1,130,494.22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哈尔滨工业大学软件工程股份有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center"/>
              <w:rPr>
                <w:rFonts w:ascii="宋体" w:hAnsi="宋体" w:cs="宋体" w:eastAsia="宋体" w:hint="default"/>
                <w:sz w:val="21"/>
                <w:szCs w:val="21"/>
              </w:rPr>
            </w:pPr>
            <w:r>
              <w:rPr>
                <w:rFonts w:ascii="宋体"/>
                <w:sz w:val="21"/>
              </w:rPr>
              <w:t>1,849,504.23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4"/>
              <w:jc w:val="center"/>
              <w:rPr>
                <w:rFonts w:ascii="宋体" w:hAnsi="宋体" w:cs="宋体" w:eastAsia="宋体" w:hint="default"/>
                <w:sz w:val="21"/>
                <w:szCs w:val="21"/>
              </w:rPr>
            </w:pPr>
            <w:r>
              <w:rPr>
                <w:rFonts w:ascii="宋体"/>
                <w:sz w:val="21"/>
              </w:rPr>
              <w:t>-1,849,504.23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4"/>
              <w:jc w:val="center"/>
              <w:rPr>
                <w:rFonts w:ascii="宋体" w:hAnsi="宋体" w:cs="宋体" w:eastAsia="宋体" w:hint="default"/>
                <w:sz w:val="21"/>
                <w:szCs w:val="21"/>
              </w:rPr>
            </w:pPr>
            <w:r>
              <w:rPr>
                <w:rFonts w:ascii="宋体"/>
                <w:sz w:val="21"/>
              </w:rPr>
              <w:t>127,830.19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center"/>
              <w:rPr>
                <w:rFonts w:ascii="宋体" w:hAnsi="宋体" w:cs="宋体" w:eastAsia="宋体" w:hint="default"/>
                <w:sz w:val="21"/>
                <w:szCs w:val="21"/>
              </w:rPr>
            </w:pPr>
            <w:r>
              <w:rPr>
                <w:rFonts w:ascii="宋体"/>
                <w:sz w:val="21"/>
              </w:rPr>
              <w:t>-127,830.19</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湖南航天机电设备与特种材料研</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究所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592,196.00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426,882.00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center"/>
              <w:rPr>
                <w:rFonts w:ascii="宋体" w:hAnsi="宋体" w:cs="宋体" w:eastAsia="宋体" w:hint="default"/>
                <w:sz w:val="21"/>
                <w:szCs w:val="21"/>
              </w:rPr>
            </w:pPr>
            <w:r>
              <w:rPr>
                <w:rFonts w:ascii="宋体"/>
                <w:sz w:val="21"/>
              </w:rPr>
              <w:t>1,019,078.00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79,483.00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79,483.00</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中航天建设工程有限公司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312,660.83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-312,660.83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248,179.40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-248,179.40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1,826,384.31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sz w:val="21"/>
              </w:rPr>
              <w:t>-1,440,155.2</w:t>
            </w:r>
          </w:p>
          <w:p>
            <w:pPr>
              <w:pStyle w:val="TableParagraph"/>
              <w:spacing w:line="274" w:lineRule="exact"/>
              <w:ind w:right="96"/>
              <w:jc w:val="center"/>
              <w:rPr>
                <w:rFonts w:ascii="宋体" w:hAnsi="宋体" w:cs="宋体" w:eastAsia="宋体" w:hint="default"/>
                <w:sz w:val="21"/>
                <w:szCs w:val="21"/>
              </w:rPr>
            </w:pPr>
            <w:r>
              <w:rPr>
                <w:rFonts w:ascii="宋体"/>
                <w:w w:val="100"/>
                <w:sz w:val="21"/>
              </w:rPr>
              <w:t>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spacing w:val="-1"/>
                <w:sz w:val="21"/>
              </w:rPr>
              <w:t>386,229.07</w:t>
            </w:r>
          </w:p>
        </w:tc>
      </w:tr>
      <w:tr>
        <w:trPr>
          <w:trHeight w:val="55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232,000.00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5"/>
              <w:jc w:val="center"/>
              <w:rPr>
                <w:rFonts w:ascii="宋体" w:hAnsi="宋体" w:cs="宋体" w:eastAsia="宋体" w:hint="default"/>
                <w:sz w:val="21"/>
                <w:szCs w:val="21"/>
              </w:rPr>
            </w:pPr>
            <w:r>
              <w:rPr>
                <w:rFonts w:ascii="宋体"/>
                <w:sz w:val="21"/>
              </w:rPr>
              <w:t>-232,000.00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528,000.00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spacing w:val="-1"/>
                <w:sz w:val="21"/>
              </w:rPr>
              <w:t>528,000.00</w:t>
            </w:r>
          </w:p>
        </w:tc>
      </w:tr>
      <w:tr>
        <w:trPr>
          <w:trHeight w:val="55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中国航天科工防御技术研究院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155,300.00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-155,300.00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北京控制与电子技术研究所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center"/>
              <w:rPr>
                <w:rFonts w:ascii="宋体" w:hAnsi="宋体" w:cs="宋体" w:eastAsia="宋体" w:hint="default"/>
                <w:sz w:val="21"/>
                <w:szCs w:val="21"/>
              </w:rPr>
            </w:pPr>
            <w:r>
              <w:rPr>
                <w:rFonts w:ascii="宋体"/>
                <w:sz w:val="21"/>
              </w:rPr>
              <w:t>155,000.00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center"/>
              <w:rPr>
                <w:rFonts w:ascii="宋体" w:hAnsi="宋体" w:cs="宋体" w:eastAsia="宋体" w:hint="default"/>
                <w:sz w:val="21"/>
                <w:szCs w:val="21"/>
              </w:rPr>
            </w:pPr>
            <w:r>
              <w:rPr>
                <w:rFonts w:ascii="宋体"/>
                <w:sz w:val="21"/>
              </w:rPr>
              <w:t>-155,000.00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湖南航天磁电有限责任公司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111,027.94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19,361.56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130,389.50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航天海鹰安全技术工程有限公司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86,125.00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-86,125.00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178,750.27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spacing w:val="-1"/>
                <w:sz w:val="21"/>
              </w:rPr>
              <w:t>178,750.27</w:t>
            </w:r>
          </w:p>
        </w:tc>
      </w:tr>
      <w:tr>
        <w:trPr>
          <w:trHeight w:val="55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湖南航天远望科技有限公司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5"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center"/>
              <w:rPr>
                <w:rFonts w:ascii="宋体" w:hAnsi="宋体" w:cs="宋体" w:eastAsia="宋体" w:hint="default"/>
                <w:sz w:val="21"/>
                <w:szCs w:val="21"/>
              </w:rPr>
            </w:pPr>
            <w:r>
              <w:rPr>
                <w:rFonts w:ascii="宋体"/>
                <w:sz w:val="21"/>
              </w:rPr>
              <w:t>35,818.57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center"/>
              <w:rPr>
                <w:rFonts w:ascii="宋体" w:hAnsi="宋体" w:cs="宋体" w:eastAsia="宋体" w:hint="default"/>
                <w:sz w:val="21"/>
                <w:szCs w:val="21"/>
              </w:rPr>
            </w:pPr>
            <w:r>
              <w:rPr>
                <w:rFonts w:ascii="宋体"/>
                <w:sz w:val="21"/>
              </w:rPr>
              <w:t>892,109.72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center"/>
              <w:rPr>
                <w:rFonts w:ascii="宋体" w:hAnsi="宋体" w:cs="宋体" w:eastAsia="宋体" w:hint="default"/>
                <w:sz w:val="21"/>
                <w:szCs w:val="21"/>
              </w:rPr>
            </w:pPr>
            <w:r>
              <w:rPr>
                <w:rFonts w:ascii="宋体"/>
                <w:sz w:val="21"/>
              </w:rPr>
              <w:t>927,928.29</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苏州江南航天机电工业有限公司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2,000,000.00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center"/>
              <w:rPr>
                <w:rFonts w:ascii="宋体" w:hAnsi="宋体" w:cs="宋体" w:eastAsia="宋体" w:hint="default"/>
                <w:sz w:val="21"/>
                <w:szCs w:val="21"/>
              </w:rPr>
            </w:pPr>
            <w:r>
              <w:rPr>
                <w:rFonts w:ascii="宋体"/>
                <w:sz w:val="21"/>
              </w:rPr>
              <w:t>2,000,000.00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武汉三江航天网络通信有限公司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4,997,493.20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center"/>
              <w:rPr>
                <w:rFonts w:ascii="宋体" w:hAnsi="宋体" w:cs="宋体" w:eastAsia="宋体" w:hint="default"/>
                <w:sz w:val="21"/>
                <w:szCs w:val="21"/>
              </w:rPr>
            </w:pPr>
            <w:r>
              <w:rPr>
                <w:rFonts w:ascii="宋体"/>
                <w:sz w:val="21"/>
              </w:rPr>
              <w:t>4,997,493.20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15,500.00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-15,500.00</w:t>
            </w:r>
          </w:p>
        </w:tc>
        <w:tc>
          <w:tcPr>
            <w:tcW w:w="12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060"/>
        <w:gridCol w:w="1652"/>
        <w:gridCol w:w="1558"/>
        <w:gridCol w:w="1700"/>
        <w:gridCol w:w="1706"/>
        <w:gridCol w:w="1558"/>
        <w:gridCol w:w="1418"/>
        <w:gridCol w:w="1284"/>
      </w:tblGrid>
      <w:tr>
        <w:trPr>
          <w:trHeight w:val="554"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4"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4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463" w:hRule="exact"/>
        </w:trPr>
        <w:tc>
          <w:tcPr>
            <w:tcW w:w="306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50"/>
              <w:jc w:val="right"/>
              <w:rPr>
                <w:rFonts w:ascii="宋体" w:hAnsi="宋体" w:cs="宋体" w:eastAsia="宋体" w:hint="default"/>
                <w:sz w:val="21"/>
                <w:szCs w:val="21"/>
              </w:rPr>
            </w:pPr>
            <w:r>
              <w:rPr>
                <w:rFonts w:ascii="宋体" w:hAnsi="宋体" w:cs="宋体" w:eastAsia="宋体" w:hint="default"/>
                <w:spacing w:val="-1"/>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1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中国航天科工集团第二研究院七</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〇六所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110,320.38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sz w:val="21"/>
              </w:rPr>
              <w:t>114,945.84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 w:right="0"/>
              <w:jc w:val="left"/>
              <w:rPr>
                <w:rFonts w:ascii="宋体" w:hAnsi="宋体" w:cs="宋体" w:eastAsia="宋体" w:hint="default"/>
                <w:sz w:val="21"/>
                <w:szCs w:val="21"/>
              </w:rPr>
            </w:pPr>
            <w:r>
              <w:rPr>
                <w:rFonts w:ascii="宋体"/>
                <w:sz w:val="21"/>
              </w:rPr>
              <w:t>225,266.22</w:t>
            </w:r>
          </w:p>
        </w:tc>
      </w:tr>
      <w:tr>
        <w:trPr>
          <w:trHeight w:val="55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北京航天光达科技有限公司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5"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111,630.98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111,630.98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湖南航天有限责任公司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212,910.10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212,910.10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hAnsi="宋体" w:cs="宋体" w:eastAsia="宋体" w:hint="default"/>
                <w:sz w:val="21"/>
                <w:szCs w:val="21"/>
              </w:rPr>
              <w:t>柳州长虹机器制造公司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center"/>
              <w:rPr>
                <w:rFonts w:ascii="宋体" w:hAnsi="宋体" w:cs="宋体" w:eastAsia="宋体" w:hint="default"/>
                <w:sz w:val="21"/>
                <w:szCs w:val="21"/>
              </w:rPr>
            </w:pPr>
            <w:r>
              <w:rPr>
                <w:rFonts w:ascii="宋体"/>
                <w:sz w:val="21"/>
              </w:rPr>
              <w:t>896,000.00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3"/>
              <w:jc w:val="right"/>
              <w:rPr>
                <w:rFonts w:ascii="宋体" w:hAnsi="宋体" w:cs="宋体" w:eastAsia="宋体" w:hint="default"/>
                <w:sz w:val="21"/>
                <w:szCs w:val="21"/>
              </w:rPr>
            </w:pPr>
            <w:r>
              <w:rPr>
                <w:rFonts w:ascii="宋体"/>
                <w:spacing w:val="-1"/>
                <w:sz w:val="21"/>
              </w:rPr>
              <w:t>-892,000.00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7" w:right="0"/>
              <w:jc w:val="left"/>
              <w:rPr>
                <w:rFonts w:ascii="宋体" w:hAnsi="宋体" w:cs="宋体" w:eastAsia="宋体" w:hint="default"/>
                <w:sz w:val="21"/>
                <w:szCs w:val="21"/>
              </w:rPr>
            </w:pPr>
            <w:r>
              <w:rPr>
                <w:rFonts w:ascii="宋体"/>
                <w:sz w:val="21"/>
              </w:rPr>
              <w:t>4,000.00</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优能通信科技（杭州）有限公司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2,493,695.16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4"/>
              <w:jc w:val="center"/>
              <w:rPr>
                <w:rFonts w:ascii="宋体" w:hAnsi="宋体" w:cs="宋体" w:eastAsia="宋体" w:hint="default"/>
                <w:sz w:val="21"/>
                <w:szCs w:val="21"/>
              </w:rPr>
            </w:pPr>
            <w:r>
              <w:rPr>
                <w:rFonts w:ascii="宋体"/>
                <w:sz w:val="21"/>
              </w:rPr>
              <w:t>2,493,695.</w:t>
            </w:r>
          </w:p>
          <w:p>
            <w:pPr>
              <w:pStyle w:val="TableParagraph"/>
              <w:spacing w:line="273" w:lineRule="exact"/>
              <w:ind w:right="96"/>
              <w:jc w:val="center"/>
              <w:rPr>
                <w:rFonts w:ascii="宋体" w:hAnsi="宋体" w:cs="宋体" w:eastAsia="宋体" w:hint="default"/>
                <w:sz w:val="21"/>
                <w:szCs w:val="21"/>
              </w:rPr>
            </w:pPr>
            <w:r>
              <w:rPr>
                <w:rFonts w:ascii="宋体"/>
                <w:sz w:val="21"/>
              </w:rPr>
              <w:t>16</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贵州江南航天信息网络通信有限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426,849.75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sz w:val="21"/>
              </w:rPr>
              <w:t>-60,000.00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 w:right="0"/>
              <w:jc w:val="left"/>
              <w:rPr>
                <w:rFonts w:ascii="宋体" w:hAnsi="宋体" w:cs="宋体" w:eastAsia="宋体" w:hint="default"/>
                <w:sz w:val="21"/>
                <w:szCs w:val="21"/>
              </w:rPr>
            </w:pPr>
            <w:r>
              <w:rPr>
                <w:rFonts w:ascii="宋体"/>
                <w:sz w:val="21"/>
              </w:rPr>
              <w:t>366,849.75</w:t>
            </w:r>
          </w:p>
        </w:tc>
      </w:tr>
      <w:tr>
        <w:trPr>
          <w:trHeight w:val="55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center"/>
              <w:rPr>
                <w:rFonts w:ascii="宋体" w:hAnsi="宋体" w:cs="宋体" w:eastAsia="宋体" w:hint="default"/>
                <w:sz w:val="21"/>
                <w:szCs w:val="21"/>
              </w:rPr>
            </w:pPr>
            <w:r>
              <w:rPr>
                <w:rFonts w:ascii="宋体"/>
                <w:sz w:val="21"/>
              </w:rPr>
              <w:t>537,850.00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center"/>
              <w:rPr>
                <w:rFonts w:ascii="宋体" w:hAnsi="宋体" w:cs="宋体" w:eastAsia="宋体" w:hint="default"/>
                <w:sz w:val="21"/>
                <w:szCs w:val="21"/>
              </w:rPr>
            </w:pPr>
            <w:r>
              <w:rPr>
                <w:rFonts w:ascii="宋体"/>
                <w:sz w:val="21"/>
              </w:rPr>
              <w:t>537,850.00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348,010.00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21"/>
                <w:szCs w:val="21"/>
              </w:rPr>
            </w:pPr>
            <w:r>
              <w:rPr>
                <w:rFonts w:ascii="宋体"/>
                <w:spacing w:val="-1"/>
                <w:sz w:val="21"/>
              </w:rPr>
              <w:t>-282,590.80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sz w:val="21"/>
              </w:rPr>
              <w:t>65,419.20</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北京计算机技术及应用研究所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784,000.00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784,000.00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sz w:val="21"/>
              </w:rPr>
              <w:t>51,000.00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sz w:val="21"/>
              </w:rPr>
              <w:t>51,000.00</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航天中认软件测评科技（北京）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0"/>
              <w:jc w:val="right"/>
              <w:rPr>
                <w:rFonts w:ascii="宋体" w:hAnsi="宋体" w:cs="宋体" w:eastAsia="宋体" w:hint="default"/>
                <w:sz w:val="21"/>
                <w:szCs w:val="21"/>
              </w:rPr>
            </w:pPr>
            <w:r>
              <w:rPr>
                <w:rFonts w:ascii="宋体"/>
                <w:spacing w:val="-1"/>
                <w:sz w:val="21"/>
              </w:rPr>
              <w:t>2,720,000.00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4"/>
              <w:jc w:val="center"/>
              <w:rPr>
                <w:rFonts w:ascii="宋体" w:hAnsi="宋体" w:cs="宋体" w:eastAsia="宋体" w:hint="default"/>
                <w:sz w:val="21"/>
                <w:szCs w:val="21"/>
              </w:rPr>
            </w:pPr>
            <w:r>
              <w:rPr>
                <w:rFonts w:ascii="宋体"/>
                <w:sz w:val="21"/>
              </w:rPr>
              <w:t>2,720,000.</w:t>
            </w:r>
          </w:p>
          <w:p>
            <w:pPr>
              <w:pStyle w:val="TableParagraph"/>
              <w:spacing w:line="274" w:lineRule="exact"/>
              <w:ind w:right="96"/>
              <w:jc w:val="center"/>
              <w:rPr>
                <w:rFonts w:ascii="宋体" w:hAnsi="宋体" w:cs="宋体" w:eastAsia="宋体" w:hint="default"/>
                <w:sz w:val="21"/>
                <w:szCs w:val="21"/>
              </w:rPr>
            </w:pPr>
            <w:r>
              <w:rPr>
                <w:rFonts w:ascii="宋体"/>
                <w:sz w:val="21"/>
              </w:rPr>
              <w:t>00</w:t>
            </w:r>
          </w:p>
        </w:tc>
      </w:tr>
      <w:tr>
        <w:trPr>
          <w:trHeight w:val="55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北京航天宇泰科技有限公司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84,742,000.00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sz w:val="21"/>
              </w:rPr>
              <w:t>-49,736,970.</w:t>
            </w:r>
          </w:p>
          <w:p>
            <w:pPr>
              <w:pStyle w:val="TableParagraph"/>
              <w:spacing w:line="273" w:lineRule="exact"/>
              <w:ind w:right="96"/>
              <w:jc w:val="center"/>
              <w:rPr>
                <w:rFonts w:ascii="宋体" w:hAnsi="宋体" w:cs="宋体" w:eastAsia="宋体" w:hint="default"/>
                <w:sz w:val="21"/>
                <w:szCs w:val="21"/>
              </w:rPr>
            </w:pPr>
            <w:r>
              <w:rPr>
                <w:rFonts w:ascii="宋体"/>
                <w:sz w:val="21"/>
              </w:rPr>
              <w:t>36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sz w:val="21"/>
              </w:rPr>
              <w:t>35,005,029</w:t>
            </w:r>
          </w:p>
          <w:p>
            <w:pPr>
              <w:pStyle w:val="TableParagraph"/>
              <w:spacing w:line="273" w:lineRule="exact"/>
              <w:ind w:right="96"/>
              <w:jc w:val="center"/>
              <w:rPr>
                <w:rFonts w:ascii="宋体" w:hAnsi="宋体" w:cs="宋体" w:eastAsia="宋体" w:hint="default"/>
                <w:sz w:val="21"/>
                <w:szCs w:val="21"/>
              </w:rPr>
            </w:pPr>
            <w:r>
              <w:rPr>
                <w:rFonts w:ascii="宋体"/>
                <w:sz w:val="21"/>
              </w:rPr>
              <w:t>.64</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中国航天科工集团有限公司所属</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其他公司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母公司的控股子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3"/>
              <w:jc w:val="right"/>
              <w:rPr>
                <w:rFonts w:ascii="宋体" w:hAnsi="宋体" w:cs="宋体" w:eastAsia="宋体" w:hint="default"/>
                <w:sz w:val="21"/>
                <w:szCs w:val="21"/>
              </w:rPr>
            </w:pPr>
            <w:r>
              <w:rPr>
                <w:rFonts w:ascii="宋体"/>
                <w:spacing w:val="-1"/>
                <w:sz w:val="21"/>
              </w:rPr>
              <w:t>579,679.99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center"/>
              <w:rPr>
                <w:rFonts w:ascii="宋体" w:hAnsi="宋体" w:cs="宋体" w:eastAsia="宋体" w:hint="default"/>
                <w:sz w:val="21"/>
                <w:szCs w:val="21"/>
              </w:rPr>
            </w:pPr>
            <w:r>
              <w:rPr>
                <w:rFonts w:ascii="宋体"/>
                <w:sz w:val="21"/>
              </w:rPr>
              <w:t>-293,531.90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center"/>
              <w:rPr>
                <w:rFonts w:ascii="宋体" w:hAnsi="宋体" w:cs="宋体" w:eastAsia="宋体" w:hint="default"/>
                <w:sz w:val="21"/>
                <w:szCs w:val="21"/>
              </w:rPr>
            </w:pPr>
            <w:r>
              <w:rPr>
                <w:rFonts w:ascii="宋体"/>
                <w:sz w:val="21"/>
              </w:rPr>
              <w:t>286,148.09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center"/>
              <w:rPr>
                <w:rFonts w:ascii="宋体" w:hAnsi="宋体" w:cs="宋体" w:eastAsia="宋体" w:hint="default"/>
                <w:sz w:val="21"/>
                <w:szCs w:val="21"/>
              </w:rPr>
            </w:pPr>
            <w:r>
              <w:rPr>
                <w:rFonts w:ascii="宋体"/>
                <w:sz w:val="21"/>
              </w:rPr>
              <w:t>90,938.65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宋体" w:hAnsi="宋体" w:cs="宋体" w:eastAsia="宋体" w:hint="default"/>
                <w:sz w:val="21"/>
                <w:szCs w:val="21"/>
              </w:rPr>
            </w:pPr>
            <w:r>
              <w:rPr>
                <w:rFonts w:ascii="宋体"/>
                <w:sz w:val="21"/>
              </w:rPr>
              <w:t>54,468.00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宋体" w:hAnsi="宋体" w:cs="宋体" w:eastAsia="宋体" w:hint="default"/>
                <w:sz w:val="21"/>
                <w:szCs w:val="21"/>
              </w:rPr>
            </w:pPr>
            <w:r>
              <w:rPr>
                <w:rFonts w:ascii="宋体"/>
                <w:sz w:val="21"/>
              </w:rPr>
              <w:t>145,406.65</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WincorNixdorfInternationalGm</w:t>
            </w:r>
          </w:p>
          <w:p>
            <w:pPr>
              <w:pStyle w:val="TableParagraph"/>
              <w:spacing w:line="273" w:lineRule="exact"/>
              <w:ind w:left="2" w:right="0"/>
              <w:jc w:val="center"/>
              <w:rPr>
                <w:rFonts w:ascii="宋体" w:hAnsi="宋体" w:cs="宋体" w:eastAsia="宋体" w:hint="default"/>
                <w:sz w:val="21"/>
                <w:szCs w:val="21"/>
              </w:rPr>
            </w:pPr>
            <w:r>
              <w:rPr>
                <w:rFonts w:ascii="宋体"/>
                <w:sz w:val="21"/>
              </w:rPr>
              <w:t>bH</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11,561,828.59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center"/>
              <w:rPr>
                <w:rFonts w:ascii="宋体" w:hAnsi="宋体" w:cs="宋体" w:eastAsia="宋体" w:hint="default"/>
                <w:sz w:val="21"/>
                <w:szCs w:val="21"/>
              </w:rPr>
            </w:pPr>
            <w:r>
              <w:rPr>
                <w:rFonts w:ascii="宋体"/>
                <w:sz w:val="21"/>
              </w:rPr>
              <w:t>11,561,828.59</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center"/>
              <w:rPr>
                <w:rFonts w:ascii="宋体" w:hAnsi="宋体" w:cs="宋体" w:eastAsia="宋体" w:hint="default"/>
                <w:sz w:val="21"/>
                <w:szCs w:val="21"/>
              </w:rPr>
            </w:pPr>
            <w:r>
              <w:rPr>
                <w:rFonts w:ascii="宋体"/>
                <w:sz w:val="21"/>
              </w:rPr>
              <w:t>26,496,749.2</w:t>
            </w:r>
          </w:p>
          <w:p>
            <w:pPr>
              <w:pStyle w:val="TableParagraph"/>
              <w:spacing w:line="273" w:lineRule="exact"/>
              <w:ind w:right="96"/>
              <w:jc w:val="center"/>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4"/>
              <w:jc w:val="center"/>
              <w:rPr>
                <w:rFonts w:ascii="宋体" w:hAnsi="宋体" w:cs="宋体" w:eastAsia="宋体" w:hint="default"/>
                <w:sz w:val="21"/>
                <w:szCs w:val="21"/>
              </w:rPr>
            </w:pPr>
            <w:r>
              <w:rPr>
                <w:rFonts w:ascii="宋体"/>
                <w:sz w:val="21"/>
              </w:rPr>
              <w:t>26,496,749</w:t>
            </w:r>
          </w:p>
          <w:p>
            <w:pPr>
              <w:pStyle w:val="TableParagraph"/>
              <w:spacing w:line="273" w:lineRule="exact"/>
              <w:ind w:right="96"/>
              <w:jc w:val="center"/>
              <w:rPr>
                <w:rFonts w:ascii="宋体" w:hAnsi="宋体" w:cs="宋体" w:eastAsia="宋体" w:hint="default"/>
                <w:sz w:val="21"/>
                <w:szCs w:val="21"/>
              </w:rPr>
            </w:pPr>
            <w:r>
              <w:rPr>
                <w:rFonts w:ascii="宋体"/>
                <w:sz w:val="21"/>
              </w:rPr>
              <w:t>.20</w:t>
            </w:r>
          </w:p>
        </w:tc>
      </w:tr>
    </w:tbl>
    <w:p>
      <w:pPr>
        <w:spacing w:after="0" w:line="273" w:lineRule="exact"/>
        <w:jc w:val="center"/>
        <w:rPr>
          <w:rFonts w:ascii="宋体" w:hAnsi="宋体" w:cs="宋体" w:eastAsia="宋体" w:hint="default"/>
          <w:sz w:val="21"/>
          <w:szCs w:val="21"/>
        </w:rPr>
        <w:sectPr>
          <w:pgSz w:w="16840" w:h="11910" w:orient="landscape"/>
          <w:pgMar w:header="880" w:footer="1195"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060"/>
        <w:gridCol w:w="1652"/>
        <w:gridCol w:w="1558"/>
        <w:gridCol w:w="1700"/>
        <w:gridCol w:w="1706"/>
        <w:gridCol w:w="1558"/>
        <w:gridCol w:w="1418"/>
        <w:gridCol w:w="1284"/>
      </w:tblGrid>
      <w:tr>
        <w:trPr>
          <w:trHeight w:val="554"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4"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42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463" w:hRule="exact"/>
        </w:trPr>
        <w:tc>
          <w:tcPr>
            <w:tcW w:w="306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4"/>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易讯科技股份有限公司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12,592,861.31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center"/>
              <w:rPr>
                <w:rFonts w:ascii="宋体" w:hAnsi="宋体" w:cs="宋体" w:eastAsia="宋体" w:hint="default"/>
                <w:sz w:val="21"/>
                <w:szCs w:val="21"/>
              </w:rPr>
            </w:pPr>
            <w:r>
              <w:rPr>
                <w:rFonts w:ascii="宋体"/>
                <w:sz w:val="21"/>
              </w:rPr>
              <w:t>-42,162.48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4"/>
              <w:jc w:val="center"/>
              <w:rPr>
                <w:rFonts w:ascii="宋体" w:hAnsi="宋体" w:cs="宋体" w:eastAsia="宋体" w:hint="default"/>
                <w:sz w:val="21"/>
                <w:szCs w:val="21"/>
              </w:rPr>
            </w:pPr>
            <w:r>
              <w:rPr>
                <w:rFonts w:ascii="宋体"/>
                <w:sz w:val="21"/>
              </w:rPr>
              <w:t>12,550,698</w:t>
            </w:r>
          </w:p>
          <w:p>
            <w:pPr>
              <w:pStyle w:val="TableParagraph"/>
              <w:spacing w:line="274" w:lineRule="exact"/>
              <w:ind w:right="96"/>
              <w:jc w:val="center"/>
              <w:rPr>
                <w:rFonts w:ascii="宋体" w:hAnsi="宋体" w:cs="宋体" w:eastAsia="宋体" w:hint="default"/>
                <w:sz w:val="21"/>
                <w:szCs w:val="21"/>
              </w:rPr>
            </w:pPr>
            <w:r>
              <w:rPr>
                <w:rFonts w:ascii="宋体"/>
                <w:sz w:val="21"/>
              </w:rPr>
              <w:t>.83</w:t>
            </w:r>
          </w:p>
        </w:tc>
      </w:tr>
      <w:tr>
        <w:trPr>
          <w:trHeight w:val="46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王良民</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4"/>
              <w:jc w:val="center"/>
              <w:rPr>
                <w:rFonts w:ascii="宋体" w:hAnsi="宋体" w:cs="宋体" w:eastAsia="宋体" w:hint="default"/>
                <w:sz w:val="21"/>
                <w:szCs w:val="21"/>
              </w:rPr>
            </w:pPr>
            <w:r>
              <w:rPr>
                <w:rFonts w:ascii="宋体"/>
                <w:sz w:val="21"/>
              </w:rPr>
              <w:t>100,300.00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56"/>
              <w:jc w:val="right"/>
              <w:rPr>
                <w:rFonts w:ascii="宋体" w:hAnsi="宋体" w:cs="宋体" w:eastAsia="宋体" w:hint="default"/>
                <w:sz w:val="21"/>
                <w:szCs w:val="21"/>
              </w:rPr>
            </w:pPr>
            <w:r>
              <w:rPr>
                <w:rFonts w:ascii="宋体"/>
                <w:spacing w:val="-1"/>
                <w:sz w:val="21"/>
              </w:rPr>
              <w:t>100,300.00</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安徽盛顿科技有限公司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center"/>
              <w:rPr>
                <w:rFonts w:ascii="宋体" w:hAnsi="宋体" w:cs="宋体" w:eastAsia="宋体" w:hint="default"/>
                <w:sz w:val="21"/>
                <w:szCs w:val="21"/>
              </w:rPr>
            </w:pPr>
            <w:r>
              <w:rPr>
                <w:rFonts w:ascii="宋体"/>
                <w:w w:val="100"/>
                <w:sz w:val="21"/>
              </w:rPr>
              <w:t>-</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1,340,000.00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4"/>
              <w:jc w:val="center"/>
              <w:rPr>
                <w:rFonts w:ascii="宋体" w:hAnsi="宋体" w:cs="宋体" w:eastAsia="宋体" w:hint="default"/>
                <w:sz w:val="21"/>
                <w:szCs w:val="21"/>
              </w:rPr>
            </w:pPr>
            <w:r>
              <w:rPr>
                <w:rFonts w:ascii="宋体"/>
                <w:sz w:val="21"/>
              </w:rPr>
              <w:t>1,340,000.</w:t>
            </w:r>
          </w:p>
          <w:p>
            <w:pPr>
              <w:pStyle w:val="TableParagraph"/>
              <w:spacing w:line="273" w:lineRule="exact"/>
              <w:ind w:right="96"/>
              <w:jc w:val="center"/>
              <w:rPr>
                <w:rFonts w:ascii="宋体" w:hAnsi="宋体" w:cs="宋体" w:eastAsia="宋体" w:hint="default"/>
                <w:sz w:val="21"/>
                <w:szCs w:val="21"/>
              </w:rPr>
            </w:pPr>
            <w:r>
              <w:rPr>
                <w:rFonts w:ascii="宋体"/>
                <w:sz w:val="21"/>
              </w:rPr>
              <w:t>00</w:t>
            </w:r>
          </w:p>
        </w:tc>
      </w:tr>
      <w:tr>
        <w:trPr>
          <w:trHeight w:val="5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怡创集团有限公司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sz w:val="21"/>
              </w:rPr>
              <w:t>5,365,002.89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center"/>
              <w:rPr>
                <w:rFonts w:ascii="宋体" w:hAnsi="宋体" w:cs="宋体" w:eastAsia="宋体" w:hint="default"/>
                <w:sz w:val="21"/>
                <w:szCs w:val="21"/>
              </w:rPr>
            </w:pPr>
            <w:r>
              <w:rPr>
                <w:rFonts w:ascii="宋体"/>
                <w:sz w:val="21"/>
              </w:rPr>
              <w:t>5,365,002.89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3,914,206.49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center"/>
              <w:rPr>
                <w:rFonts w:ascii="宋体" w:hAnsi="宋体" w:cs="宋体" w:eastAsia="宋体" w:hint="default"/>
                <w:sz w:val="21"/>
                <w:szCs w:val="21"/>
              </w:rPr>
            </w:pPr>
            <w:r>
              <w:rPr>
                <w:rFonts w:ascii="宋体"/>
                <w:sz w:val="21"/>
              </w:rPr>
              <w:t>-2,468,612.1</w:t>
            </w:r>
          </w:p>
          <w:p>
            <w:pPr>
              <w:pStyle w:val="TableParagraph"/>
              <w:spacing w:line="273" w:lineRule="exact"/>
              <w:ind w:right="96"/>
              <w:jc w:val="center"/>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4"/>
              <w:jc w:val="center"/>
              <w:rPr>
                <w:rFonts w:ascii="宋体" w:hAnsi="宋体" w:cs="宋体" w:eastAsia="宋体" w:hint="default"/>
                <w:sz w:val="21"/>
                <w:szCs w:val="21"/>
              </w:rPr>
            </w:pPr>
            <w:r>
              <w:rPr>
                <w:rFonts w:ascii="宋体"/>
                <w:sz w:val="21"/>
              </w:rPr>
              <w:t>1,445,594.</w:t>
            </w:r>
          </w:p>
          <w:p>
            <w:pPr>
              <w:pStyle w:val="TableParagraph"/>
              <w:spacing w:line="273" w:lineRule="exact"/>
              <w:ind w:right="96"/>
              <w:jc w:val="center"/>
              <w:rPr>
                <w:rFonts w:ascii="宋体" w:hAnsi="宋体" w:cs="宋体" w:eastAsia="宋体" w:hint="default"/>
                <w:sz w:val="21"/>
                <w:szCs w:val="21"/>
              </w:rPr>
            </w:pPr>
            <w:r>
              <w:rPr>
                <w:rFonts w:ascii="宋体"/>
                <w:sz w:val="21"/>
              </w:rPr>
              <w:t>39</w:t>
            </w:r>
          </w:p>
        </w:tc>
      </w:tr>
      <w:tr>
        <w:trPr>
          <w:trHeight w:val="46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21"/>
                <w:szCs w:val="21"/>
              </w:rPr>
            </w:pPr>
            <w:r>
              <w:rPr>
                <w:rFonts w:ascii="宋体" w:hAnsi="宋体" w:cs="宋体" w:eastAsia="宋体" w:hint="default"/>
                <w:sz w:val="21"/>
                <w:szCs w:val="21"/>
              </w:rPr>
              <w:t>深圳奥士达电子有限公司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
              <w:jc w:val="center"/>
              <w:rPr>
                <w:rFonts w:ascii="宋体" w:hAnsi="宋体" w:cs="宋体" w:eastAsia="宋体" w:hint="default"/>
                <w:sz w:val="21"/>
                <w:szCs w:val="21"/>
              </w:rPr>
            </w:pPr>
            <w:r>
              <w:rPr>
                <w:rFonts w:ascii="宋体"/>
                <w:sz w:val="21"/>
              </w:rPr>
              <w:t>434,100.00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4"/>
              <w:jc w:val="center"/>
              <w:rPr>
                <w:rFonts w:ascii="宋体" w:hAnsi="宋体" w:cs="宋体" w:eastAsia="宋体" w:hint="default"/>
                <w:sz w:val="21"/>
                <w:szCs w:val="21"/>
              </w:rPr>
            </w:pPr>
            <w:r>
              <w:rPr>
                <w:rFonts w:ascii="宋体"/>
                <w:sz w:val="21"/>
              </w:rPr>
              <w:t>-339,200.00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
              <w:jc w:val="center"/>
              <w:rPr>
                <w:rFonts w:ascii="宋体" w:hAnsi="宋体" w:cs="宋体" w:eastAsia="宋体" w:hint="default"/>
                <w:sz w:val="21"/>
                <w:szCs w:val="21"/>
              </w:rPr>
            </w:pPr>
            <w:r>
              <w:rPr>
                <w:rFonts w:ascii="宋体"/>
                <w:sz w:val="21"/>
              </w:rPr>
              <w:t>94,900.00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福建正有网络通信技术有限公司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
              <w:jc w:val="center"/>
              <w:rPr>
                <w:rFonts w:ascii="宋体" w:hAnsi="宋体" w:cs="宋体" w:eastAsia="宋体" w:hint="default"/>
                <w:sz w:val="21"/>
                <w:szCs w:val="21"/>
              </w:rPr>
            </w:pPr>
            <w:r>
              <w:rPr>
                <w:rFonts w:ascii="宋体"/>
                <w:sz w:val="21"/>
              </w:rPr>
              <w:t>358,957.00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4"/>
              <w:jc w:val="center"/>
              <w:rPr>
                <w:rFonts w:ascii="宋体" w:hAnsi="宋体" w:cs="宋体" w:eastAsia="宋体" w:hint="default"/>
                <w:sz w:val="21"/>
                <w:szCs w:val="21"/>
              </w:rPr>
            </w:pPr>
            <w:r>
              <w:rPr>
                <w:rFonts w:ascii="宋体"/>
                <w:sz w:val="21"/>
              </w:rPr>
              <w:t>-358,957.00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center"/>
              <w:rPr>
                <w:rFonts w:ascii="宋体" w:hAnsi="宋体" w:cs="宋体" w:eastAsia="宋体" w:hint="default"/>
                <w:sz w:val="21"/>
                <w:szCs w:val="21"/>
              </w:rPr>
            </w:pPr>
            <w:r>
              <w:rPr>
                <w:rFonts w:ascii="宋体"/>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其他小股东</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
              <w:jc w:val="center"/>
              <w:rPr>
                <w:rFonts w:ascii="宋体" w:hAnsi="宋体" w:cs="宋体" w:eastAsia="宋体" w:hint="default"/>
                <w:sz w:val="21"/>
                <w:szCs w:val="21"/>
              </w:rPr>
            </w:pPr>
            <w:r>
              <w:rPr>
                <w:rFonts w:ascii="宋体"/>
                <w:sz w:val="21"/>
              </w:rPr>
              <w:t>15,500.00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center"/>
              <w:rPr>
                <w:rFonts w:ascii="宋体" w:hAnsi="宋体" w:cs="宋体" w:eastAsia="宋体" w:hint="default"/>
                <w:sz w:val="21"/>
                <w:szCs w:val="21"/>
              </w:rPr>
            </w:pPr>
            <w:r>
              <w:rPr>
                <w:rFonts w:ascii="宋体"/>
                <w:sz w:val="21"/>
              </w:rPr>
              <w:t>-15,500.00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4"/>
              <w:jc w:val="center"/>
              <w:rPr>
                <w:rFonts w:ascii="宋体" w:hAnsi="宋体" w:cs="宋体" w:eastAsia="宋体" w:hint="default"/>
                <w:sz w:val="21"/>
                <w:szCs w:val="21"/>
              </w:rPr>
            </w:pPr>
            <w:r>
              <w:rPr>
                <w:rFonts w:ascii="宋体"/>
                <w:sz w:val="21"/>
              </w:rPr>
              <w:t>54,636.46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
              <w:jc w:val="center"/>
              <w:rPr>
                <w:rFonts w:ascii="宋体" w:hAnsi="宋体" w:cs="宋体" w:eastAsia="宋体" w:hint="default"/>
                <w:sz w:val="21"/>
                <w:szCs w:val="21"/>
              </w:rPr>
            </w:pPr>
            <w:r>
              <w:rPr>
                <w:rFonts w:ascii="宋体"/>
                <w:sz w:val="21"/>
              </w:rPr>
              <w:t>98,295.54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56"/>
              <w:jc w:val="right"/>
              <w:rPr>
                <w:rFonts w:ascii="宋体" w:hAnsi="宋体" w:cs="宋体" w:eastAsia="宋体" w:hint="default"/>
                <w:sz w:val="21"/>
                <w:szCs w:val="21"/>
              </w:rPr>
            </w:pPr>
            <w:r>
              <w:rPr>
                <w:rFonts w:ascii="宋体"/>
                <w:spacing w:val="-1"/>
                <w:sz w:val="21"/>
              </w:rPr>
              <w:t>152,932.00</w:t>
            </w:r>
          </w:p>
        </w:tc>
      </w:tr>
      <w:tr>
        <w:trPr>
          <w:trHeight w:val="555" w:hRule="exact"/>
        </w:trPr>
        <w:tc>
          <w:tcPr>
            <w:tcW w:w="4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sz w:val="21"/>
              </w:rPr>
              <w:t>9,415,111.58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5"/>
              <w:jc w:val="center"/>
              <w:rPr>
                <w:rFonts w:ascii="宋体" w:hAnsi="宋体" w:cs="宋体" w:eastAsia="宋体" w:hint="default"/>
                <w:sz w:val="21"/>
                <w:szCs w:val="21"/>
              </w:rPr>
            </w:pPr>
            <w:r>
              <w:rPr>
                <w:rFonts w:ascii="宋体"/>
                <w:sz w:val="21"/>
              </w:rPr>
              <w:t>19,744,542.28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center"/>
              <w:rPr>
                <w:rFonts w:ascii="宋体" w:hAnsi="宋体" w:cs="宋体" w:eastAsia="宋体" w:hint="default"/>
                <w:sz w:val="21"/>
                <w:szCs w:val="21"/>
              </w:rPr>
            </w:pPr>
            <w:r>
              <w:rPr>
                <w:rFonts w:ascii="宋体"/>
                <w:sz w:val="21"/>
              </w:rPr>
              <w:t>29,159,653.86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sz w:val="21"/>
              </w:rPr>
              <w:t>109,258,282.9</w:t>
            </w:r>
          </w:p>
          <w:p>
            <w:pPr>
              <w:pStyle w:val="TableParagraph"/>
              <w:spacing w:line="274" w:lineRule="exact"/>
              <w:ind w:right="95"/>
              <w:jc w:val="center"/>
              <w:rPr>
                <w:rFonts w:ascii="宋体" w:hAnsi="宋体" w:cs="宋体" w:eastAsia="宋体" w:hint="default"/>
                <w:sz w:val="21"/>
                <w:szCs w:val="21"/>
              </w:rPr>
            </w:pPr>
            <w:r>
              <w:rPr>
                <w:rFonts w:ascii="宋体"/>
                <w:w w:val="100"/>
                <w:sz w:val="21"/>
              </w:rPr>
              <w:t>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sz w:val="21"/>
              </w:rPr>
              <w:t>-24,922,879.</w:t>
            </w:r>
          </w:p>
          <w:p>
            <w:pPr>
              <w:pStyle w:val="TableParagraph"/>
              <w:spacing w:line="274" w:lineRule="exact"/>
              <w:ind w:right="96"/>
              <w:jc w:val="center"/>
              <w:rPr>
                <w:rFonts w:ascii="宋体" w:hAnsi="宋体" w:cs="宋体" w:eastAsia="宋体" w:hint="default"/>
                <w:sz w:val="21"/>
                <w:szCs w:val="21"/>
              </w:rPr>
            </w:pPr>
            <w:r>
              <w:rPr>
                <w:rFonts w:ascii="宋体"/>
                <w:sz w:val="21"/>
              </w:rPr>
              <w:t>59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5"/>
              <w:jc w:val="center"/>
              <w:rPr>
                <w:rFonts w:ascii="宋体" w:hAnsi="宋体" w:cs="宋体" w:eastAsia="宋体" w:hint="default"/>
                <w:sz w:val="21"/>
                <w:szCs w:val="21"/>
              </w:rPr>
            </w:pPr>
            <w:r>
              <w:rPr>
                <w:rFonts w:ascii="宋体"/>
                <w:sz w:val="21"/>
              </w:rPr>
              <w:t>84,335,403</w:t>
            </w:r>
          </w:p>
          <w:p>
            <w:pPr>
              <w:pStyle w:val="TableParagraph"/>
              <w:spacing w:line="274" w:lineRule="exact"/>
              <w:ind w:right="96"/>
              <w:jc w:val="center"/>
              <w:rPr>
                <w:rFonts w:ascii="宋体" w:hAnsi="宋体" w:cs="宋体" w:eastAsia="宋体" w:hint="default"/>
                <w:sz w:val="21"/>
                <w:szCs w:val="21"/>
              </w:rPr>
            </w:pPr>
            <w:r>
              <w:rPr>
                <w:rFonts w:ascii="宋体"/>
                <w:sz w:val="21"/>
              </w:rPr>
              <w:t>.38</w:t>
            </w:r>
          </w:p>
        </w:tc>
      </w:tr>
      <w:tr>
        <w:trPr>
          <w:trHeight w:val="463" w:hRule="exact"/>
        </w:trPr>
        <w:tc>
          <w:tcPr>
            <w:tcW w:w="4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01"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92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7" w:right="0"/>
              <w:jc w:val="left"/>
              <w:rPr>
                <w:rFonts w:ascii="宋体" w:hAnsi="宋体" w:cs="宋体" w:eastAsia="宋体" w:hint="default"/>
                <w:sz w:val="21"/>
                <w:szCs w:val="21"/>
              </w:rPr>
            </w:pPr>
            <w:r>
              <w:rPr>
                <w:rFonts w:ascii="宋体" w:hAnsi="宋体" w:cs="宋体" w:eastAsia="宋体" w:hint="default"/>
                <w:sz w:val="21"/>
                <w:szCs w:val="21"/>
              </w:rPr>
              <w:t>本公司与关联方之间的债权债务均为日常交易形成，债权债务根据合同约定的商业条款结算。</w:t>
            </w:r>
          </w:p>
        </w:tc>
      </w:tr>
      <w:tr>
        <w:trPr>
          <w:trHeight w:val="466" w:hRule="exact"/>
        </w:trPr>
        <w:tc>
          <w:tcPr>
            <w:tcW w:w="4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90" w:right="0"/>
              <w:jc w:val="left"/>
              <w:rPr>
                <w:rFonts w:ascii="宋体" w:hAnsi="宋体" w:cs="宋体" w:eastAsia="宋体" w:hint="default"/>
                <w:sz w:val="21"/>
                <w:szCs w:val="21"/>
              </w:rPr>
            </w:pPr>
            <w:r>
              <w:rPr>
                <w:rFonts w:ascii="宋体" w:hAnsi="宋体" w:cs="宋体" w:eastAsia="宋体" w:hint="default"/>
                <w:sz w:val="21"/>
                <w:szCs w:val="21"/>
              </w:rPr>
              <w:t>关联债权债务对公司的影响</w:t>
            </w:r>
          </w:p>
        </w:tc>
        <w:tc>
          <w:tcPr>
            <w:tcW w:w="92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sz w:val="21"/>
                <w:szCs w:val="21"/>
              </w:rPr>
              <w:t>无影响</w:t>
            </w:r>
          </w:p>
        </w:tc>
      </w:tr>
    </w:tbl>
    <w:p>
      <w:pPr>
        <w:spacing w:after="0" w:line="240" w:lineRule="auto"/>
        <w:jc w:val="center"/>
        <w:rPr>
          <w:rFonts w:ascii="宋体" w:hAnsi="宋体" w:cs="宋体" w:eastAsia="宋体" w:hint="default"/>
          <w:sz w:val="21"/>
          <w:szCs w:val="21"/>
        </w:rPr>
        <w:sectPr>
          <w:footerReference w:type="default" r:id="rId27"/>
          <w:pgSz w:w="16840" w:h="11910" w:orient="landscape"/>
          <w:pgMar w:footer="1195" w:header="880"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6"/>
        <w:spacing w:line="240" w:lineRule="auto" w:before="36"/>
        <w:ind w:left="220" w:right="1114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2" w:val="left" w:leader="none"/>
        </w:tabs>
        <w:spacing w:line="240" w:lineRule="auto" w:before="29"/>
        <w:ind w:left="219" w:right="11146"/>
        <w:jc w:val="left"/>
      </w:pPr>
      <w:r>
        <w:rPr/>
        <w:t>□适用</w:t>
        <w:tab/>
        <w:t>√不适用</w:t>
      </w:r>
    </w:p>
    <w:p>
      <w:pPr>
        <w:spacing w:line="240" w:lineRule="auto" w:before="2"/>
        <w:rPr>
          <w:rFonts w:ascii="宋体" w:hAnsi="宋体" w:cs="宋体" w:eastAsia="宋体" w:hint="default"/>
          <w:sz w:val="28"/>
          <w:szCs w:val="28"/>
        </w:rPr>
      </w:pPr>
    </w:p>
    <w:p>
      <w:pPr>
        <w:pStyle w:val="Heading6"/>
        <w:tabs>
          <w:tab w:pos="1060" w:val="left" w:leader="none"/>
        </w:tabs>
        <w:spacing w:line="290" w:lineRule="auto"/>
        <w:ind w:left="220" w:right="11146"/>
        <w:jc w:val="left"/>
        <w:rPr>
          <w:b w:val="0"/>
          <w:bCs w:val="0"/>
        </w:rPr>
      </w:pP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5"/>
        <w:ind w:left="219" w:right="11146"/>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left="219" w:right="11146"/>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219" w:right="11146"/>
        <w:jc w:val="left"/>
      </w:pPr>
      <w:r>
        <w:rPr/>
        <w:t>□适用 √不适用</w:t>
      </w:r>
    </w:p>
    <w:p>
      <w:pPr>
        <w:spacing w:line="240" w:lineRule="auto" w:before="4"/>
        <w:rPr>
          <w:rFonts w:ascii="宋体" w:hAnsi="宋体" w:cs="宋体" w:eastAsia="宋体" w:hint="default"/>
          <w:sz w:val="28"/>
          <w:szCs w:val="28"/>
        </w:rPr>
      </w:pPr>
    </w:p>
    <w:p>
      <w:pPr>
        <w:pStyle w:val="Heading6"/>
        <w:spacing w:line="240" w:lineRule="auto"/>
        <w:ind w:left="219" w:right="11146"/>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219" w:right="11146"/>
        <w:jc w:val="left"/>
      </w:pPr>
      <w:r>
        <w:rPr/>
        <w:t>□适用 √不适用</w:t>
      </w:r>
    </w:p>
    <w:p>
      <w:pPr>
        <w:spacing w:line="240" w:lineRule="auto" w:before="2"/>
        <w:rPr>
          <w:rFonts w:ascii="宋体" w:hAnsi="宋体" w:cs="宋体" w:eastAsia="宋体" w:hint="default"/>
          <w:sz w:val="28"/>
          <w:szCs w:val="28"/>
        </w:rPr>
      </w:pPr>
    </w:p>
    <w:p>
      <w:pPr>
        <w:pStyle w:val="Heading6"/>
        <w:tabs>
          <w:tab w:pos="1060" w:val="left" w:leader="none"/>
        </w:tabs>
        <w:spacing w:line="240" w:lineRule="auto"/>
        <w:ind w:left="219" w:right="11146"/>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8"/>
        <w:ind w:left="220" w:right="11146"/>
        <w:jc w:val="left"/>
      </w:pPr>
      <w:r>
        <w:rPr/>
        <w:t>□适用 √不适用</w:t>
      </w: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8"/>
          <w:pgSz w:w="16840" w:h="11910" w:orient="landscape"/>
          <w:pgMar w:footer="1195" w:header="880" w:top="1120" w:bottom="1380" w:left="1220" w:right="1300"/>
          <w:pgNumType w:start="61"/>
        </w:sectPr>
      </w:pPr>
    </w:p>
    <w:p>
      <w:pPr>
        <w:pStyle w:val="Heading4"/>
        <w:tabs>
          <w:tab w:pos="1060" w:val="left" w:leader="none"/>
        </w:tabs>
        <w:spacing w:line="288" w:lineRule="auto"/>
        <w:ind w:left="219"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w w:val="95"/>
        </w:rPr>
        <w:t>委托他人进行现金资产管理的情况</w:t>
      </w:r>
      <w:r>
        <w:rPr>
          <w:spacing w:val="59"/>
          <w:w w:val="95"/>
        </w:rPr>
        <w:t> </w:t>
      </w:r>
      <w:r>
        <w:rPr>
          <w:rFonts w:ascii="宋体" w:hAnsi="宋体" w:cs="宋体" w:eastAsia="宋体" w:hint="default"/>
        </w:rPr>
        <w:t>1</w:t>
      </w:r>
      <w:r>
        <w:rPr/>
        <w:t>、</w:t>
      </w:r>
      <w:r>
        <w:rPr>
          <w:spacing w:val="-23"/>
        </w:rPr>
        <w:t> </w:t>
      </w:r>
      <w:r>
        <w:rPr/>
        <w:t>委托理财情况</w:t>
      </w:r>
      <w:r>
        <w:rPr>
          <w:b w:val="0"/>
          <w:bCs w:val="0"/>
        </w:rPr>
      </w:r>
    </w:p>
    <w:p>
      <w:pPr>
        <w:pStyle w:val="Heading4"/>
        <w:tabs>
          <w:tab w:pos="1060" w:val="left" w:leader="none"/>
        </w:tabs>
        <w:spacing w:line="240" w:lineRule="auto" w:before="13"/>
        <w:ind w:left="220" w:right="0"/>
        <w:jc w:val="left"/>
        <w:rPr>
          <w:b w:val="0"/>
          <w:bCs w:val="0"/>
        </w:rPr>
      </w:pPr>
      <w:r>
        <w:rPr>
          <w:rFonts w:ascii="宋体" w:hAnsi="宋体" w:cs="宋体" w:eastAsia="宋体" w:hint="default"/>
        </w:rPr>
        <w:t>(1).</w:t>
        <w:tab/>
      </w:r>
      <w:r>
        <w:rPr/>
        <w:t>委托理财总体情况</w:t>
      </w:r>
      <w:r>
        <w:rPr>
          <w:b w:val="0"/>
          <w:bCs w:val="0"/>
        </w:rPr>
      </w:r>
    </w:p>
    <w:p>
      <w:pPr>
        <w:pStyle w:val="BodyText"/>
        <w:tabs>
          <w:tab w:pos="1062" w:val="left" w:leader="none"/>
        </w:tabs>
        <w:spacing w:line="240" w:lineRule="auto" w:before="2"/>
        <w:ind w:left="22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1482" w:val="left" w:leader="none"/>
        </w:tabs>
        <w:spacing w:line="240" w:lineRule="auto" w:before="0"/>
        <w:ind w:left="220" w:right="0"/>
        <w:jc w:val="left"/>
      </w:pPr>
      <w:r>
        <w:rPr>
          <w:spacing w:val="-1"/>
        </w:rPr>
        <w:t>单位：亿元</w:t>
        <w:tab/>
      </w:r>
      <w:r>
        <w:rPr>
          <w:spacing w:val="-2"/>
        </w:rPr>
        <w:t>币种：人民币</w:t>
      </w:r>
    </w:p>
    <w:p>
      <w:pPr>
        <w:spacing w:after="0" w:line="240" w:lineRule="auto"/>
        <w:jc w:val="left"/>
        <w:sectPr>
          <w:type w:val="continuous"/>
          <w:pgSz w:w="16840" w:h="11910" w:orient="landscape"/>
          <w:pgMar w:top="1120" w:bottom="1380" w:left="1220" w:right="1300"/>
          <w:cols w:num="2" w:equalWidth="0">
            <w:col w:w="4373" w:space="6979"/>
            <w:col w:w="296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97"/>
        <w:gridCol w:w="2650"/>
        <w:gridCol w:w="2650"/>
        <w:gridCol w:w="2648"/>
        <w:gridCol w:w="3545"/>
      </w:tblGrid>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自由流动资金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left="220" w:right="11146"/>
        <w:jc w:val="left"/>
        <w:rPr>
          <w:b w:val="0"/>
          <w:bCs w:val="0"/>
        </w:rPr>
      </w:pPr>
      <w:r>
        <w:rPr/>
        <w:t>其他情况</w:t>
      </w:r>
      <w:r>
        <w:rPr>
          <w:b w:val="0"/>
          <w:bCs w:val="0"/>
        </w:rPr>
      </w:r>
    </w:p>
    <w:p>
      <w:pPr>
        <w:pStyle w:val="BodyText"/>
        <w:tabs>
          <w:tab w:pos="1062" w:val="left" w:leader="none"/>
        </w:tabs>
        <w:spacing w:line="240" w:lineRule="auto" w:before="2"/>
        <w:ind w:left="220" w:right="11146"/>
        <w:jc w:val="left"/>
      </w:pPr>
      <w:r>
        <w:rPr/>
        <w:t>□适用</w:t>
        <w:tab/>
        <w:t>√不适用</w:t>
      </w: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0" w:footer="1195" w:top="1120" w:bottom="1380" w:left="1220" w:right="1300"/>
        </w:sectPr>
      </w:pPr>
    </w:p>
    <w:p>
      <w:pPr>
        <w:pStyle w:val="Heading4"/>
        <w:tabs>
          <w:tab w:pos="1060" w:val="left" w:leader="none"/>
        </w:tabs>
        <w:spacing w:line="240" w:lineRule="auto"/>
        <w:ind w:left="220" w:right="0"/>
        <w:jc w:val="left"/>
        <w:rPr>
          <w:b w:val="0"/>
          <w:bCs w:val="0"/>
        </w:rPr>
      </w:pPr>
      <w:r>
        <w:rPr>
          <w:rFonts w:ascii="宋体" w:hAnsi="宋体" w:cs="宋体" w:eastAsia="宋体" w:hint="default"/>
        </w:rPr>
        <w:t>(2).</w:t>
        <w:tab/>
      </w:r>
      <w:r>
        <w:rPr>
          <w:w w:val="95"/>
        </w:rPr>
        <w:t>单项委托理财情况</w:t>
      </w:r>
      <w:r>
        <w:rPr>
          <w:b w:val="0"/>
          <w:bCs w:val="0"/>
        </w:rPr>
      </w:r>
    </w:p>
    <w:p>
      <w:pPr>
        <w:pStyle w:val="BodyText"/>
        <w:tabs>
          <w:tab w:pos="1062" w:val="left" w:leader="none"/>
        </w:tabs>
        <w:spacing w:line="240" w:lineRule="auto" w:before="2"/>
        <w:ind w:left="22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5"/>
          <w:szCs w:val="25"/>
        </w:rPr>
      </w:pPr>
    </w:p>
    <w:p>
      <w:pPr>
        <w:pStyle w:val="BodyText"/>
        <w:tabs>
          <w:tab w:pos="1482" w:val="left" w:leader="none"/>
        </w:tabs>
        <w:spacing w:line="240" w:lineRule="auto" w:before="0"/>
        <w:ind w:left="220" w:right="0"/>
        <w:jc w:val="left"/>
      </w:pPr>
      <w:r>
        <w:rPr>
          <w:spacing w:val="-1"/>
        </w:rPr>
        <w:t>单位：万元</w:t>
        <w:tab/>
      </w:r>
      <w:r>
        <w:rPr>
          <w:spacing w:val="-2"/>
        </w:rPr>
        <w:t>币种：人民币</w:t>
      </w:r>
    </w:p>
    <w:p>
      <w:pPr>
        <w:spacing w:after="0" w:line="240" w:lineRule="auto"/>
        <w:jc w:val="left"/>
        <w:sectPr>
          <w:type w:val="continuous"/>
          <w:pgSz w:w="16840" w:h="11910" w:orient="landscape"/>
          <w:pgMar w:top="1120" w:bottom="1380" w:left="1220" w:right="1300"/>
          <w:cols w:num="2" w:equalWidth="0">
            <w:col w:w="2827" w:space="8524"/>
            <w:col w:w="2969"/>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30"/>
        <w:gridCol w:w="1265"/>
        <w:gridCol w:w="847"/>
        <w:gridCol w:w="1265"/>
        <w:gridCol w:w="1267"/>
        <w:gridCol w:w="612"/>
        <w:gridCol w:w="730"/>
        <w:gridCol w:w="728"/>
        <w:gridCol w:w="730"/>
        <w:gridCol w:w="1056"/>
        <w:gridCol w:w="1057"/>
        <w:gridCol w:w="1056"/>
        <w:gridCol w:w="1010"/>
        <w:gridCol w:w="1011"/>
        <w:gridCol w:w="727"/>
      </w:tblGrid>
      <w:tr>
        <w:trPr>
          <w:trHeight w:val="1645"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54" w:right="147" w:hanging="10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23" w:right="96" w:hanging="420"/>
              <w:jc w:val="left"/>
              <w:rPr>
                <w:rFonts w:ascii="宋体" w:hAnsi="宋体" w:cs="宋体" w:eastAsia="宋体" w:hint="default"/>
                <w:sz w:val="21"/>
                <w:szCs w:val="21"/>
              </w:rPr>
            </w:pPr>
            <w:r>
              <w:rPr>
                <w:rFonts w:ascii="宋体" w:hAnsi="宋体" w:cs="宋体" w:eastAsia="宋体" w:hint="default"/>
                <w:sz w:val="21"/>
                <w:szCs w:val="21"/>
              </w:rPr>
              <w:t>委托理财类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1" w:right="96"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1" w:right="98"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4" w:right="194"/>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8" w:right="146"/>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46" w:right="146"/>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48" w:right="146"/>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98" w:hanging="104"/>
              <w:jc w:val="left"/>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03" w:right="99" w:hanging="3"/>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2" w:right="98" w:hanging="209"/>
              <w:jc w:val="left"/>
              <w:rPr>
                <w:rFonts w:ascii="宋体" w:hAnsi="宋体" w:cs="宋体" w:eastAsia="宋体" w:hint="default"/>
                <w:sz w:val="21"/>
                <w:szCs w:val="21"/>
              </w:rPr>
            </w:pPr>
            <w:r>
              <w:rPr>
                <w:rFonts w:ascii="宋体" w:hAnsi="宋体" w:cs="宋体" w:eastAsia="宋体" w:hint="default"/>
                <w:sz w:val="21"/>
                <w:szCs w:val="21"/>
              </w:rPr>
              <w:t>实际收回</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84" w:right="180"/>
              <w:jc w:val="both"/>
              <w:rPr>
                <w:rFonts w:ascii="宋体" w:hAnsi="宋体" w:cs="宋体" w:eastAsia="宋体" w:hint="default"/>
                <w:sz w:val="21"/>
                <w:szCs w:val="21"/>
              </w:rPr>
            </w:pPr>
            <w:r>
              <w:rPr>
                <w:rFonts w:ascii="宋体" w:hAnsi="宋体" w:cs="宋体" w:eastAsia="宋体" w:hint="default"/>
                <w:sz w:val="21"/>
                <w:szCs w:val="21"/>
              </w:rPr>
              <w:t>是否经</w:t>
            </w:r>
            <w:r>
              <w:rPr>
                <w:rFonts w:ascii="宋体" w:hAnsi="宋体" w:cs="宋体" w:eastAsia="宋体" w:hint="default"/>
                <w:spacing w:val="-102"/>
                <w:sz w:val="21"/>
                <w:szCs w:val="21"/>
              </w:rPr>
              <w:t> </w:t>
            </w: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84" w:right="180"/>
              <w:jc w:val="both"/>
              <w:rPr>
                <w:rFonts w:ascii="宋体" w:hAnsi="宋体" w:cs="宋体" w:eastAsia="宋体" w:hint="default"/>
                <w:sz w:val="21"/>
                <w:szCs w:val="21"/>
              </w:rPr>
            </w:pPr>
            <w:r>
              <w:rPr>
                <w:rFonts w:ascii="宋体" w:hAnsi="宋体" w:cs="宋体" w:eastAsia="宋体" w:hint="default"/>
                <w:sz w:val="21"/>
                <w:szCs w:val="21"/>
              </w:rPr>
              <w:t>未来是</w:t>
            </w:r>
            <w:r>
              <w:rPr>
                <w:rFonts w:ascii="宋体" w:hAnsi="宋体" w:cs="宋体" w:eastAsia="宋体" w:hint="default"/>
                <w:spacing w:val="-102"/>
                <w:sz w:val="21"/>
                <w:szCs w:val="21"/>
              </w:rPr>
              <w:t> </w:t>
            </w:r>
            <w:r>
              <w:rPr>
                <w:rFonts w:ascii="宋体" w:hAnsi="宋体" w:cs="宋体" w:eastAsia="宋体" w:hint="default"/>
                <w:sz w:val="21"/>
                <w:szCs w:val="21"/>
              </w:rPr>
              <w:t>否有委</w:t>
            </w:r>
            <w:r>
              <w:rPr>
                <w:rFonts w:ascii="宋体" w:hAnsi="宋体" w:cs="宋体" w:eastAsia="宋体" w:hint="default"/>
                <w:spacing w:val="-102"/>
                <w:sz w:val="21"/>
                <w:szCs w:val="21"/>
              </w:rPr>
              <w:t> </w:t>
            </w:r>
            <w:r>
              <w:rPr>
                <w:rFonts w:ascii="宋体" w:hAnsi="宋体" w:cs="宋体" w:eastAsia="宋体" w:hint="default"/>
                <w:sz w:val="21"/>
                <w:szCs w:val="21"/>
              </w:rPr>
              <w:t>托理财</w:t>
            </w:r>
            <w:r>
              <w:rPr>
                <w:rFonts w:ascii="宋体" w:hAnsi="宋体" w:cs="宋体" w:eastAsia="宋体" w:hint="default"/>
                <w:spacing w:val="-102"/>
                <w:sz w:val="21"/>
                <w:szCs w:val="21"/>
              </w:rPr>
              <w:t> </w:t>
            </w:r>
            <w:r>
              <w:rPr>
                <w:rFonts w:ascii="宋体" w:hAnsi="宋体" w:cs="宋体" w:eastAsia="宋体" w:hint="default"/>
                <w:sz w:val="21"/>
                <w:szCs w:val="21"/>
              </w:rPr>
              <w:t>计划</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1"/>
              <w:ind w:left="148" w:right="144"/>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201"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1644"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民生</w:t>
            </w:r>
          </w:p>
          <w:p>
            <w:pPr>
              <w:pStyle w:val="TableParagraph"/>
              <w:spacing w:line="237" w:lineRule="auto"/>
              <w:ind w:left="103" w:right="192"/>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分行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企业金融结</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构性存款产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z w:val="21"/>
                <w:szCs w:val="21"/>
              </w:rPr>
              <w:t>FGDA17635L</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2017.04.28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2017.10.24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28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40" w:lineRule="auto"/>
              <w:ind w:left="101" w:right="192"/>
              <w:jc w:val="left"/>
              <w:rPr>
                <w:rFonts w:ascii="宋体" w:hAnsi="宋体" w:cs="宋体" w:eastAsia="宋体" w:hint="default"/>
                <w:sz w:val="21"/>
                <w:szCs w:val="21"/>
              </w:rPr>
            </w:pPr>
            <w:r>
              <w:rPr>
                <w:rFonts w:ascii="宋体" w:hAnsi="宋体" w:cs="宋体" w:eastAsia="宋体" w:hint="default"/>
                <w:sz w:val="21"/>
                <w:szCs w:val="21"/>
              </w:rPr>
              <w:t>保收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4.13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1,019.31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1,019.31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51019.31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民生</w:t>
            </w:r>
          </w:p>
          <w:p>
            <w:pPr>
              <w:pStyle w:val="TableParagraph"/>
              <w:spacing w:line="272" w:lineRule="exact" w:before="27"/>
              <w:ind w:left="103" w:right="192"/>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分行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企业金融结</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构性存款产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z w:val="21"/>
                <w:szCs w:val="21"/>
              </w:rPr>
              <w:t>FGDA17633L</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2017.04.28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2017.10.17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2" w:lineRule="exact" w:before="27"/>
              <w:ind w:left="103" w:right="28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2" w:lineRule="exact" w:before="27"/>
              <w:ind w:left="101" w:right="192"/>
              <w:jc w:val="left"/>
              <w:rPr>
                <w:rFonts w:ascii="宋体" w:hAnsi="宋体" w:cs="宋体" w:eastAsia="宋体" w:hint="default"/>
                <w:sz w:val="21"/>
                <w:szCs w:val="21"/>
              </w:rPr>
            </w:pPr>
            <w:r>
              <w:rPr>
                <w:rFonts w:ascii="宋体" w:hAnsi="宋体" w:cs="宋体" w:eastAsia="宋体" w:hint="default"/>
                <w:sz w:val="21"/>
                <w:szCs w:val="21"/>
              </w:rPr>
              <w:t>保收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4.13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979.44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979.44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50979.44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新世</w:t>
            </w:r>
            <w:r>
              <w:rPr>
                <w:rFonts w:ascii="宋体" w:hAnsi="宋体" w:cs="宋体" w:eastAsia="宋体" w:hint="default"/>
                <w:spacing w:val="-103"/>
                <w:sz w:val="21"/>
                <w:szCs w:val="21"/>
              </w:rPr>
              <w:t> </w:t>
            </w:r>
            <w:r>
              <w:rPr>
                <w:rFonts w:ascii="宋体" w:hAnsi="宋体" w:cs="宋体" w:eastAsia="宋体" w:hint="default"/>
                <w:sz w:val="21"/>
                <w:szCs w:val="21"/>
              </w:rPr>
              <w:t>纪饭</w:t>
            </w:r>
            <w:r>
              <w:rPr>
                <w:rFonts w:ascii="宋体" w:hAnsi="宋体" w:cs="宋体" w:eastAsia="宋体" w:hint="default"/>
                <w:spacing w:val="-103"/>
                <w:sz w:val="21"/>
                <w:szCs w:val="21"/>
              </w:rPr>
              <w:t> </w:t>
            </w:r>
            <w:r>
              <w:rPr>
                <w:rFonts w:ascii="宋体" w:hAnsi="宋体" w:cs="宋体" w:eastAsia="宋体" w:hint="default"/>
                <w:sz w:val="21"/>
                <w:szCs w:val="21"/>
              </w:rPr>
              <w:t>店支</w:t>
            </w:r>
            <w:r>
              <w:rPr>
                <w:rFonts w:ascii="宋体" w:hAnsi="宋体" w:cs="宋体" w:eastAsia="宋体" w:hint="default"/>
                <w:spacing w:val="-103"/>
                <w:sz w:val="21"/>
                <w:szCs w:val="21"/>
              </w:rPr>
              <w:t> </w:t>
            </w:r>
            <w:r>
              <w:rPr>
                <w:rFonts w:ascii="宋体" w:hAnsi="宋体" w:cs="宋体" w:eastAsia="宋体" w:hint="default"/>
                <w:sz w:val="21"/>
                <w:szCs w:val="21"/>
              </w:rPr>
              <w:t>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中银保本理</w:t>
            </w:r>
          </w:p>
          <w:p>
            <w:pPr>
              <w:pStyle w:val="TableParagraph"/>
              <w:spacing w:line="237" w:lineRule="auto" w:before="2"/>
              <w:ind w:left="103" w:right="201"/>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按期开放</w:t>
            </w:r>
            <w:r>
              <w:rPr>
                <w:rFonts w:ascii="宋体" w:hAnsi="宋体" w:cs="宋体" w:eastAsia="宋体" w:hint="default"/>
                <w:w w:val="100"/>
                <w:sz w:val="21"/>
                <w:szCs w:val="21"/>
              </w:rPr>
              <w:t> </w:t>
            </w:r>
            <w:r>
              <w:rPr>
                <w:rFonts w:ascii="宋体" w:hAnsi="宋体" w:cs="宋体" w:eastAsia="宋体" w:hint="default"/>
                <w:sz w:val="21"/>
                <w:szCs w:val="21"/>
              </w:rPr>
              <w:t>CNYAQKF</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2017.09.25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2017.12.28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w:t>
            </w:r>
          </w:p>
          <w:p>
            <w:pPr>
              <w:pStyle w:val="TableParagraph"/>
              <w:spacing w:line="272" w:lineRule="exact" w:before="27"/>
              <w:ind w:left="101" w:right="192"/>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4.13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181.05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19181.05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企业金融结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构性存款产</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25,000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2017.04.28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2017.12.12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集</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保本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浮动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 w:right="0"/>
              <w:jc w:val="center"/>
              <w:rPr>
                <w:rFonts w:ascii="宋体" w:hAnsi="宋体" w:cs="宋体" w:eastAsia="宋体" w:hint="default"/>
                <w:sz w:val="21"/>
                <w:szCs w:val="21"/>
              </w:rPr>
            </w:pPr>
            <w:r>
              <w:rPr>
                <w:rFonts w:ascii="宋体"/>
                <w:sz w:val="21"/>
              </w:rPr>
              <w:t>4.10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649.17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649.17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25649.17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30"/>
        <w:gridCol w:w="1265"/>
        <w:gridCol w:w="847"/>
        <w:gridCol w:w="1265"/>
        <w:gridCol w:w="1267"/>
        <w:gridCol w:w="612"/>
        <w:gridCol w:w="730"/>
        <w:gridCol w:w="728"/>
        <w:gridCol w:w="730"/>
        <w:gridCol w:w="1056"/>
        <w:gridCol w:w="1057"/>
        <w:gridCol w:w="1056"/>
        <w:gridCol w:w="1010"/>
        <w:gridCol w:w="1011"/>
        <w:gridCol w:w="727"/>
      </w:tblGrid>
      <w:tr>
        <w:trPr>
          <w:trHeight w:val="554"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p>
            <w:pPr>
              <w:pStyle w:val="TableParagraph"/>
              <w:spacing w:line="273" w:lineRule="exact"/>
              <w:ind w:left="103" w:right="0"/>
              <w:jc w:val="left"/>
              <w:rPr>
                <w:rFonts w:ascii="宋体" w:hAnsi="宋体" w:cs="宋体" w:eastAsia="宋体" w:hint="default"/>
                <w:sz w:val="21"/>
                <w:szCs w:val="21"/>
              </w:rPr>
            </w:pPr>
            <w:r>
              <w:rPr>
                <w:rFonts w:ascii="宋体"/>
                <w:sz w:val="21"/>
              </w:rPr>
              <w:t>FGDA17634L</w:t>
            </w:r>
          </w:p>
        </w:tc>
        <w:tc>
          <w:tcPr>
            <w:tcW w:w="84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7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z w:val="21"/>
                <w:szCs w:val="21"/>
              </w:rPr>
              <w:t>建设</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市分</w:t>
            </w:r>
            <w:r>
              <w:rPr>
                <w:rFonts w:ascii="宋体" w:hAnsi="宋体" w:cs="宋体" w:eastAsia="宋体" w:hint="default"/>
                <w:spacing w:val="-103"/>
                <w:sz w:val="21"/>
                <w:szCs w:val="21"/>
              </w:rPr>
              <w:t> </w:t>
            </w:r>
            <w:r>
              <w:rPr>
                <w:rFonts w:ascii="宋体" w:hAnsi="宋体" w:cs="宋体" w:eastAsia="宋体" w:hint="default"/>
                <w:sz w:val="21"/>
                <w:szCs w:val="21"/>
              </w:rPr>
              <w:t>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“乾</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元”2017</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年第</w:t>
            </w:r>
            <w:r>
              <w:rPr>
                <w:rFonts w:ascii="宋体" w:hAnsi="宋体" w:cs="宋体" w:eastAsia="宋体" w:hint="default"/>
                <w:spacing w:val="-52"/>
                <w:sz w:val="21"/>
                <w:szCs w:val="21"/>
              </w:rPr>
              <w:t> </w:t>
            </w:r>
            <w:r>
              <w:rPr>
                <w:rFonts w:ascii="宋体" w:hAnsi="宋体" w:cs="宋体" w:eastAsia="宋体" w:hint="default"/>
                <w:sz w:val="21"/>
                <w:szCs w:val="21"/>
              </w:rPr>
              <w:t>086</w:t>
            </w:r>
            <w:r>
              <w:rPr>
                <w:rFonts w:ascii="宋体" w:hAnsi="宋体" w:cs="宋体" w:eastAsia="宋体" w:hint="default"/>
                <w:spacing w:val="-52"/>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法人保本型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人民币理财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56,000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2017.05.16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2017.12.13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2" w:lineRule="exact" w:before="27"/>
              <w:ind w:left="103" w:right="28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w:t>
            </w:r>
          </w:p>
          <w:p>
            <w:pPr>
              <w:pStyle w:val="TableParagraph"/>
              <w:spacing w:line="272" w:lineRule="exact" w:before="27"/>
              <w:ind w:left="101" w:right="192"/>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3.70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1,327.28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1,327.28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57327.28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z w:val="21"/>
                <w:szCs w:val="21"/>
              </w:rPr>
              <w:t>民生</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紫竹</w:t>
            </w:r>
            <w:r>
              <w:rPr>
                <w:rFonts w:ascii="宋体" w:hAnsi="宋体" w:cs="宋体" w:eastAsia="宋体" w:hint="default"/>
                <w:spacing w:val="-103"/>
                <w:sz w:val="21"/>
                <w:szCs w:val="21"/>
              </w:rPr>
              <w:t> </w:t>
            </w:r>
            <w:r>
              <w:rPr>
                <w:rFonts w:ascii="宋体" w:hAnsi="宋体" w:cs="宋体" w:eastAsia="宋体" w:hint="default"/>
                <w:sz w:val="21"/>
                <w:szCs w:val="21"/>
              </w:rPr>
              <w:t>支行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非凡资产管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2017.12.28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2" w:lineRule="exact" w:before="27"/>
              <w:ind w:left="103" w:right="287"/>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w:t>
            </w:r>
          </w:p>
          <w:p>
            <w:pPr>
              <w:pStyle w:val="TableParagraph"/>
              <w:spacing w:line="272" w:lineRule="exact" w:before="27"/>
              <w:ind w:left="101" w:right="192"/>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3.65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275.00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50275.00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z w:val="21"/>
                <w:szCs w:val="21"/>
              </w:rPr>
              <w:t>民生</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紫竹</w:t>
            </w:r>
            <w:r>
              <w:rPr>
                <w:rFonts w:ascii="宋体" w:hAnsi="宋体" w:cs="宋体" w:eastAsia="宋体" w:hint="default"/>
                <w:spacing w:val="-103"/>
                <w:sz w:val="21"/>
                <w:szCs w:val="21"/>
              </w:rPr>
              <w:t> </w:t>
            </w:r>
            <w:r>
              <w:rPr>
                <w:rFonts w:ascii="宋体" w:hAnsi="宋体" w:cs="宋体" w:eastAsia="宋体" w:hint="default"/>
                <w:sz w:val="21"/>
                <w:szCs w:val="21"/>
              </w:rPr>
              <w:t>支行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非凡资产管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2017.12.28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w:t>
            </w:r>
          </w:p>
          <w:p>
            <w:pPr>
              <w:pStyle w:val="TableParagraph"/>
              <w:spacing w:line="272" w:lineRule="exact" w:before="27"/>
              <w:ind w:left="101" w:right="192"/>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3.65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275.00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50275.00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1"/>
        <w:rPr>
          <w:rFonts w:ascii="Times New Roman" w:hAnsi="Times New Roman" w:cs="Times New Roman" w:eastAsia="Times New Roman" w:hint="default"/>
          <w:sz w:val="29"/>
          <w:szCs w:val="29"/>
        </w:rPr>
      </w:pPr>
    </w:p>
    <w:p>
      <w:pPr>
        <w:pStyle w:val="Heading2"/>
        <w:spacing w:line="240" w:lineRule="auto" w:before="26"/>
        <w:ind w:left="138" w:right="0"/>
        <w:jc w:val="left"/>
        <w:rPr>
          <w:rFonts w:ascii="宋体" w:hAnsi="宋体" w:cs="宋体" w:eastAsia="宋体" w:hint="default"/>
          <w:b w:val="0"/>
          <w:bCs w:val="0"/>
        </w:rPr>
      </w:pPr>
      <w:r>
        <w:rPr>
          <w:rFonts w:ascii="宋体" w:hAnsi="宋体" w:cs="宋体" w:eastAsia="宋体" w:hint="default"/>
        </w:rPr>
        <w:t>其他情况</w:t>
      </w:r>
      <w:r>
        <w:rPr>
          <w:rFonts w:ascii="宋体" w:hAnsi="宋体" w:cs="宋体" w:eastAsia="宋体" w:hint="default"/>
          <w:b w:val="0"/>
          <w:bCs w:val="0"/>
        </w:rPr>
      </w:r>
    </w:p>
    <w:p>
      <w:pPr>
        <w:pStyle w:val="BodyText"/>
        <w:tabs>
          <w:tab w:pos="980" w:val="left" w:leader="none"/>
        </w:tabs>
        <w:spacing w:line="240" w:lineRule="auto" w:before="4"/>
        <w:ind w:right="0"/>
        <w:jc w:val="left"/>
      </w:pPr>
      <w:r>
        <w:rPr/>
        <w:t>□适用</w:t>
        <w:tab/>
        <w:t>√不适用</w:t>
      </w:r>
    </w:p>
    <w:p>
      <w:pPr>
        <w:spacing w:line="240" w:lineRule="auto" w:before="7"/>
        <w:rPr>
          <w:rFonts w:ascii="宋体" w:hAnsi="宋体" w:cs="宋体" w:eastAsia="宋体" w:hint="default"/>
          <w:sz w:val="23"/>
          <w:szCs w:val="23"/>
        </w:rPr>
      </w:pPr>
    </w:p>
    <w:p>
      <w:pPr>
        <w:pStyle w:val="Heading6"/>
        <w:spacing w:line="274" w:lineRule="exact"/>
        <w:ind w:left="138" w:right="0"/>
        <w:jc w:val="left"/>
        <w:rPr>
          <w:b w:val="0"/>
          <w:bCs w:val="0"/>
        </w:rPr>
      </w:pPr>
      <w:r>
        <w:rPr>
          <w:rFonts w:ascii="宋体" w:hAnsi="宋体" w:cs="宋体" w:eastAsia="宋体" w:hint="default"/>
        </w:rPr>
        <w:t>(3).</w:t>
      </w:r>
      <w:r>
        <w:rPr/>
        <w:t>委托理财减值准备</w:t>
      </w:r>
      <w:r>
        <w:rPr>
          <w:b w:val="0"/>
          <w:bCs w:val="0"/>
        </w:rPr>
      </w:r>
    </w:p>
    <w:p>
      <w:pPr>
        <w:pStyle w:val="BodyText"/>
        <w:tabs>
          <w:tab w:pos="980" w:val="left" w:leader="none"/>
        </w:tabs>
        <w:spacing w:line="274" w:lineRule="exact" w:before="0"/>
        <w:ind w:right="0"/>
        <w:jc w:val="left"/>
      </w:pPr>
      <w:r>
        <w:rPr/>
        <w:t>□适用</w:t>
        <w:tab/>
        <w:t>√不适用</w:t>
      </w:r>
    </w:p>
    <w:p>
      <w:pPr>
        <w:spacing w:line="240" w:lineRule="auto" w:before="2"/>
        <w:rPr>
          <w:rFonts w:ascii="宋体" w:hAnsi="宋体" w:cs="宋体" w:eastAsia="宋体" w:hint="default"/>
          <w:sz w:val="28"/>
          <w:szCs w:val="28"/>
        </w:rPr>
      </w:pPr>
    </w:p>
    <w:p>
      <w:pPr>
        <w:pStyle w:val="Heading6"/>
        <w:spacing w:line="290" w:lineRule="auto"/>
        <w:ind w:left="138" w:right="681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980" w:val="left" w:leader="none"/>
        </w:tabs>
        <w:spacing w:line="229" w:lineRule="exact" w:before="0"/>
        <w:ind w:right="0"/>
        <w:jc w:val="left"/>
      </w:pPr>
      <w:r>
        <w:rPr/>
        <w:t>□适用</w:t>
        <w:tab/>
        <w:t>√不适用</w:t>
      </w:r>
    </w:p>
    <w:p>
      <w:pPr>
        <w:spacing w:line="240" w:lineRule="auto" w:before="1"/>
        <w:rPr>
          <w:rFonts w:ascii="宋体" w:hAnsi="宋体" w:cs="宋体" w:eastAsia="宋体" w:hint="default"/>
          <w:sz w:val="23"/>
          <w:szCs w:val="23"/>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其他情况</w:t>
      </w:r>
      <w:r>
        <w:rPr>
          <w:rFonts w:ascii="宋体" w:hAnsi="宋体" w:cs="宋体" w:eastAsia="宋体" w:hint="default"/>
          <w:b w:val="0"/>
          <w:bCs w:val="0"/>
        </w:rPr>
      </w:r>
    </w:p>
    <w:p>
      <w:pPr>
        <w:pStyle w:val="BodyText"/>
        <w:tabs>
          <w:tab w:pos="980" w:val="left" w:leader="none"/>
        </w:tabs>
        <w:spacing w:line="240" w:lineRule="auto" w:before="4"/>
        <w:ind w:right="0"/>
        <w:jc w:val="left"/>
      </w:pPr>
      <w:r>
        <w:rPr/>
        <w:t>□适用</w:t>
        <w:tab/>
        <w:t>√不适用</w:t>
      </w:r>
    </w:p>
    <w:p>
      <w:pPr>
        <w:spacing w:line="240" w:lineRule="auto" w:before="7"/>
        <w:rPr>
          <w:rFonts w:ascii="宋体" w:hAnsi="宋体" w:cs="宋体" w:eastAsia="宋体" w:hint="default"/>
          <w:sz w:val="23"/>
          <w:szCs w:val="23"/>
        </w:rPr>
      </w:pPr>
    </w:p>
    <w:p>
      <w:pPr>
        <w:pStyle w:val="Heading6"/>
        <w:spacing w:line="273" w:lineRule="exact"/>
        <w:ind w:left="138" w:right="0"/>
        <w:jc w:val="left"/>
        <w:rPr>
          <w:b w:val="0"/>
          <w:bCs w:val="0"/>
        </w:rPr>
      </w:pPr>
      <w:r>
        <w:rPr>
          <w:rFonts w:ascii="宋体" w:hAnsi="宋体" w:cs="宋体" w:eastAsia="宋体" w:hint="default"/>
        </w:rPr>
        <w:t>(2).</w:t>
      </w:r>
      <w:r>
        <w:rPr/>
        <w:t>单项委托贷款情况</w:t>
      </w:r>
      <w:r>
        <w:rPr>
          <w:b w:val="0"/>
          <w:bCs w:val="0"/>
        </w:rPr>
      </w:r>
    </w:p>
    <w:p>
      <w:pPr>
        <w:pStyle w:val="BodyText"/>
        <w:tabs>
          <w:tab w:pos="980" w:val="left" w:leader="none"/>
        </w:tabs>
        <w:spacing w:line="273" w:lineRule="exact" w:before="0"/>
        <w:ind w:right="0"/>
        <w:jc w:val="left"/>
      </w:pPr>
      <w:r>
        <w:rPr/>
        <w:t>□适用</w:t>
        <w:tab/>
        <w:t>√不适用</w:t>
      </w:r>
    </w:p>
    <w:p>
      <w:pPr>
        <w:spacing w:line="240" w:lineRule="auto" w:before="4"/>
        <w:rPr>
          <w:rFonts w:ascii="宋体" w:hAnsi="宋体" w:cs="宋体" w:eastAsia="宋体" w:hint="default"/>
          <w:sz w:val="23"/>
          <w:szCs w:val="23"/>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其他情况</w:t>
      </w:r>
      <w:r>
        <w:rPr>
          <w:rFonts w:ascii="宋体" w:hAnsi="宋体" w:cs="宋体" w:eastAsia="宋体" w:hint="default"/>
          <w:b w:val="0"/>
          <w:bCs w:val="0"/>
        </w:rPr>
      </w:r>
    </w:p>
    <w:p>
      <w:pPr>
        <w:pStyle w:val="BodyText"/>
        <w:tabs>
          <w:tab w:pos="980" w:val="left" w:leader="none"/>
        </w:tabs>
        <w:spacing w:line="240" w:lineRule="auto" w:before="1"/>
        <w:ind w:right="0"/>
        <w:jc w:val="left"/>
      </w:pPr>
      <w:r>
        <w:rPr/>
        <w:t>□适用</w:t>
        <w:tab/>
        <w:t>√不适用</w:t>
      </w:r>
    </w:p>
    <w:p>
      <w:pPr>
        <w:spacing w:line="240" w:lineRule="auto" w:before="7"/>
        <w:rPr>
          <w:rFonts w:ascii="宋体" w:hAnsi="宋体" w:cs="宋体" w:eastAsia="宋体" w:hint="default"/>
          <w:sz w:val="23"/>
          <w:szCs w:val="23"/>
        </w:rPr>
      </w:pPr>
    </w:p>
    <w:p>
      <w:pPr>
        <w:pStyle w:val="Heading6"/>
        <w:spacing w:line="274" w:lineRule="exact"/>
        <w:ind w:left="138" w:right="0"/>
        <w:jc w:val="left"/>
        <w:rPr>
          <w:b w:val="0"/>
          <w:bCs w:val="0"/>
        </w:rPr>
      </w:pPr>
      <w:r>
        <w:rPr>
          <w:rFonts w:ascii="宋体" w:hAnsi="宋体" w:cs="宋体" w:eastAsia="宋体" w:hint="default"/>
        </w:rPr>
        <w:t>(3).</w:t>
      </w:r>
      <w:r>
        <w:rPr/>
        <w:t>委托贷款减值准备</w:t>
      </w:r>
      <w:r>
        <w:rPr>
          <w:b w:val="0"/>
          <w:bCs w:val="0"/>
        </w:rPr>
      </w:r>
    </w:p>
    <w:p>
      <w:pPr>
        <w:pStyle w:val="BodyText"/>
        <w:tabs>
          <w:tab w:pos="980" w:val="left" w:leader="none"/>
        </w:tabs>
        <w:spacing w:line="274" w:lineRule="exact" w:before="0"/>
        <w:ind w:right="0"/>
        <w:jc w:val="left"/>
      </w:pPr>
      <w:r>
        <w:rPr/>
        <w:t>□适用</w:t>
        <w:tab/>
        <w:t>√不适用</w:t>
      </w:r>
    </w:p>
    <w:p>
      <w:pPr>
        <w:spacing w:line="240" w:lineRule="auto" w:before="2"/>
        <w:rPr>
          <w:rFonts w:ascii="宋体" w:hAnsi="宋体" w:cs="宋体" w:eastAsia="宋体" w:hint="default"/>
          <w:sz w:val="28"/>
          <w:szCs w:val="28"/>
        </w:rPr>
      </w:pPr>
    </w:p>
    <w:p>
      <w:pPr>
        <w:pStyle w:val="Heading6"/>
        <w:spacing w:line="240" w:lineRule="auto"/>
        <w:ind w:left="138" w:right="0"/>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4"/>
        <w:rPr>
          <w:rFonts w:ascii="宋体" w:hAnsi="宋体" w:cs="宋体" w:eastAsia="宋体" w:hint="default"/>
          <w:sz w:val="28"/>
          <w:szCs w:val="28"/>
        </w:rPr>
      </w:pPr>
    </w:p>
    <w:p>
      <w:pPr>
        <w:pStyle w:val="Heading6"/>
        <w:tabs>
          <w:tab w:pos="977" w:val="left" w:leader="none"/>
        </w:tabs>
        <w:spacing w:line="240" w:lineRule="auto"/>
        <w:ind w:left="13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11"/>
        <w:rPr>
          <w:rFonts w:ascii="宋体" w:hAnsi="宋体" w:cs="宋体" w:eastAsia="宋体" w:hint="default"/>
          <w:sz w:val="27"/>
          <w:szCs w:val="27"/>
        </w:rPr>
      </w:pPr>
    </w:p>
    <w:p>
      <w:pPr>
        <w:pStyle w:val="Heading4"/>
        <w:spacing w:line="240" w:lineRule="auto" w:before="0"/>
        <w:ind w:left="138" w:right="0"/>
        <w:jc w:val="left"/>
        <w:rPr>
          <w:b w:val="0"/>
          <w:bCs w:val="0"/>
        </w:rPr>
      </w:pPr>
      <w:r>
        <w:rPr/>
        <w:t>十六、其他重大事项的说明</w:t>
      </w:r>
      <w:r>
        <w:rPr>
          <w:b w:val="0"/>
          <w:bCs w:val="0"/>
        </w:rPr>
      </w:r>
    </w:p>
    <w:p>
      <w:pPr>
        <w:pStyle w:val="BodyText"/>
        <w:spacing w:line="240" w:lineRule="auto"/>
        <w:ind w:right="0"/>
        <w:jc w:val="left"/>
      </w:pPr>
      <w:r>
        <w:rPr/>
        <w:t>√适用 □不适用</w:t>
      </w:r>
    </w:p>
    <w:p>
      <w:pPr>
        <w:pStyle w:val="BodyText"/>
        <w:spacing w:line="240" w:lineRule="auto" w:before="106"/>
        <w:ind w:left="558" w:right="0"/>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6"/>
        </w:rPr>
        <w:t>日与某境外上市公司签署《谅解备忘录》，并于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日披露</w:t>
      </w:r>
      <w:r>
        <w:rPr/>
      </w:r>
    </w:p>
    <w:p>
      <w:pPr>
        <w:pStyle w:val="BodyText"/>
        <w:spacing w:line="240" w:lineRule="auto" w:before="107"/>
        <w:ind w:right="0"/>
        <w:jc w:val="left"/>
      </w:pPr>
      <w:r>
        <w:rPr/>
        <w:t>“航天信息股份有限公司关于与境外上市公司签署《谅解备忘录》的公告”。截止</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40" w:lineRule="auto" w:before="110"/>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日，《谅解备忘录》签署双方并未签署其他后续相关正式协议，该谅解备忘录于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p>
    <w:p>
      <w:pPr>
        <w:pStyle w:val="BodyText"/>
        <w:spacing w:line="240" w:lineRule="auto" w:before="110"/>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48"/>
        </w:rPr>
        <w:t> </w:t>
      </w:r>
      <w:r>
        <w:rPr>
          <w:spacing w:val="-2"/>
        </w:rPr>
        <w:t>日失效，谅解备忘录约定的意向内容各方也同时终止实施。</w:t>
      </w:r>
    </w:p>
    <w:p>
      <w:pPr>
        <w:spacing w:line="240" w:lineRule="auto" w:before="1"/>
        <w:rPr>
          <w:rFonts w:ascii="宋体" w:hAnsi="宋体" w:cs="宋体" w:eastAsia="宋体" w:hint="default"/>
          <w:sz w:val="26"/>
          <w:szCs w:val="26"/>
        </w:rPr>
      </w:pPr>
    </w:p>
    <w:p>
      <w:pPr>
        <w:pStyle w:val="Heading4"/>
        <w:tabs>
          <w:tab w:pos="781" w:val="left" w:leader="none"/>
        </w:tabs>
        <w:spacing w:line="288" w:lineRule="auto" w:before="0"/>
        <w:ind w:left="138" w:right="5413"/>
        <w:jc w:val="left"/>
        <w:rPr>
          <w:b w:val="0"/>
          <w:bCs w:val="0"/>
        </w:rPr>
      </w:pPr>
      <w:r>
        <w:rPr/>
        <w:t>十七、积极履行社会责任的工作情况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pStyle w:val="BodyText"/>
        <w:spacing w:line="240" w:lineRule="auto" w:before="18"/>
        <w:ind w:right="0"/>
        <w:jc w:val="left"/>
      </w:pPr>
      <w:r>
        <w:rPr/>
        <w:t>√适用 □不适用</w:t>
      </w:r>
    </w:p>
    <w:p>
      <w:pPr>
        <w:pStyle w:val="Heading4"/>
        <w:spacing w:line="240" w:lineRule="auto" w:before="52"/>
        <w:ind w:left="138" w:right="0"/>
        <w:jc w:val="left"/>
        <w:rPr>
          <w:b w:val="0"/>
          <w:bCs w:val="0"/>
        </w:rPr>
      </w:pPr>
      <w:r>
        <w:rPr>
          <w:rFonts w:ascii="宋体" w:hAnsi="宋体" w:cs="宋体" w:eastAsia="宋体" w:hint="default"/>
        </w:rPr>
        <w:t>1.</w:t>
      </w:r>
      <w:r>
        <w:rPr>
          <w:rFonts w:ascii="宋体" w:hAnsi="宋体" w:cs="宋体" w:eastAsia="宋体" w:hint="default"/>
          <w:spacing w:val="86"/>
        </w:rPr>
        <w:t> </w:t>
      </w:r>
      <w:r>
        <w:rPr/>
        <w:t>精准扶贫规划</w:t>
      </w:r>
      <w:r>
        <w:rPr>
          <w:b w:val="0"/>
          <w:bCs w:val="0"/>
        </w:rPr>
      </w:r>
    </w:p>
    <w:p>
      <w:pPr>
        <w:pStyle w:val="BodyText"/>
        <w:spacing w:line="350" w:lineRule="auto" w:before="170"/>
        <w:ind w:right="117" w:firstLine="419"/>
        <w:jc w:val="both"/>
      </w:pPr>
      <w:r>
        <w:rPr>
          <w:spacing w:val="-2"/>
        </w:rPr>
        <w:t>公司积极践行社会责任，持续与云南省开展定点扶贫工作，捐赠资金用以支持当地改善社会</w:t>
      </w:r>
      <w:r>
        <w:rPr>
          <w:w w:val="100"/>
        </w:rPr>
        <w:t> </w:t>
      </w:r>
      <w:r>
        <w:rPr>
          <w:spacing w:val="-2"/>
        </w:rPr>
        <w:t>公共条件，未来仍将继续大力推进精准扶贫，关注特殊贫困群体，完善对定点扶贫地区的帮扶捐</w:t>
      </w:r>
      <w:r>
        <w:rPr>
          <w:spacing w:val="-25"/>
        </w:rPr>
        <w:t> </w:t>
      </w:r>
      <w:r>
        <w:rPr>
          <w:spacing w:val="-25"/>
        </w:rPr>
      </w:r>
      <w:r>
        <w:rPr/>
        <w:t>款计划。</w:t>
      </w:r>
    </w:p>
    <w:p>
      <w:pPr>
        <w:spacing w:after="0" w:line="350" w:lineRule="auto"/>
        <w:jc w:val="both"/>
        <w:sectPr>
          <w:headerReference w:type="default" r:id="rId29"/>
          <w:footerReference w:type="default" r:id="rId30"/>
          <w:pgSz w:w="11910" w:h="16840"/>
          <w:pgMar w:header="880" w:footer="1195" w:top="1120" w:bottom="1380" w:left="1660" w:right="1160"/>
          <w:pgNumType w:start="64"/>
        </w:sectPr>
      </w:pP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86"/>
        </w:rPr>
        <w:t> </w:t>
      </w:r>
      <w:r>
        <w:rPr/>
        <w:t>年度精准扶贫概要</w:t>
      </w:r>
      <w:r>
        <w:rPr>
          <w:b w:val="0"/>
          <w:bCs w:val="0"/>
        </w:rPr>
      </w:r>
    </w:p>
    <w:p>
      <w:pPr>
        <w:pStyle w:val="BodyText"/>
        <w:spacing w:line="240" w:lineRule="auto" w:before="170"/>
        <w:ind w:left="638" w:right="22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年，公司对云南省大理市教育扶贫</w:t>
      </w:r>
      <w:r>
        <w:rPr>
          <w:spacing w:val="-56"/>
        </w:rPr>
        <w:t>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t>万元，用以支持当地适龄儿童的教育条件。</w:t>
      </w:r>
    </w:p>
    <w:p>
      <w:pPr>
        <w:spacing w:line="240" w:lineRule="auto" w:before="0"/>
        <w:rPr>
          <w:rFonts w:ascii="宋体" w:hAnsi="宋体" w:cs="宋体" w:eastAsia="宋体" w:hint="default"/>
          <w:sz w:val="20"/>
          <w:szCs w:val="20"/>
        </w:rPr>
      </w:pPr>
    </w:p>
    <w:p>
      <w:pPr>
        <w:pStyle w:val="Heading4"/>
        <w:spacing w:line="240" w:lineRule="auto" w:before="196"/>
        <w:ind w:right="2465"/>
        <w:jc w:val="left"/>
        <w:rPr>
          <w:b w:val="0"/>
          <w:bCs w:val="0"/>
        </w:rPr>
      </w:pPr>
      <w:r>
        <w:rPr>
          <w:rFonts w:ascii="宋体" w:hAnsi="宋体" w:cs="宋体" w:eastAsia="宋体" w:hint="default"/>
        </w:rPr>
        <w:t>3.</w:t>
      </w:r>
      <w:r>
        <w:rPr>
          <w:rFonts w:ascii="宋体" w:hAnsi="宋体" w:cs="宋体" w:eastAsia="宋体" w:hint="default"/>
          <w:spacing w:val="86"/>
        </w:rPr>
        <w:t> </w:t>
      </w:r>
      <w:r>
        <w:rPr/>
        <w:t>精准扶贫成效</w:t>
      </w:r>
      <w:r>
        <w:rPr>
          <w:b w:val="0"/>
          <w:bCs w:val="0"/>
        </w:rPr>
      </w:r>
    </w:p>
    <w:p>
      <w:pPr>
        <w:pStyle w:val="BodyText"/>
        <w:tabs>
          <w:tab w:pos="1262" w:val="left" w:leader="none"/>
        </w:tabs>
        <w:spacing w:line="240" w:lineRule="auto"/>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电商扶贫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科技扶贫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职业技能培训投入金额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5"/>
              <w:jc w:val="left"/>
              <w:rPr>
                <w:rFonts w:ascii="宋体" w:hAnsi="宋体" w:cs="宋体" w:eastAsia="宋体" w:hint="default"/>
                <w:sz w:val="21"/>
                <w:szCs w:val="21"/>
              </w:rPr>
            </w:pPr>
            <w:r>
              <w:rPr>
                <w:rFonts w:ascii="宋体" w:hAnsi="宋体" w:cs="宋体" w:eastAsia="宋体" w:hint="default"/>
                <w:w w:val="100"/>
                <w:sz w:val="21"/>
                <w:szCs w:val="21"/>
              </w:rPr>
              <w:t>2.3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帮</w:t>
            </w:r>
            <w:r>
              <w:rPr>
                <w:rFonts w:ascii="宋体" w:hAnsi="宋体" w:cs="宋体" w:eastAsia="宋体" w:hint="default"/>
                <w:w w:val="100"/>
                <w:sz w:val="21"/>
                <w:szCs w:val="21"/>
              </w:rPr>
              <w:t>助</w:t>
            </w:r>
            <w:r>
              <w:rPr>
                <w:rFonts w:ascii="宋体" w:hAnsi="宋体" w:cs="宋体" w:eastAsia="宋体" w:hint="default"/>
                <w:spacing w:val="-3"/>
                <w:w w:val="100"/>
                <w:sz w:val="21"/>
                <w:szCs w:val="21"/>
              </w:rPr>
              <w:t>建</w:t>
            </w:r>
            <w:r>
              <w:rPr>
                <w:rFonts w:ascii="宋体" w:hAnsi="宋体" w:cs="宋体" w:eastAsia="宋体" w:hint="default"/>
                <w:w w:val="100"/>
                <w:sz w:val="21"/>
                <w:szCs w:val="21"/>
              </w:rPr>
              <w:t>档</w:t>
            </w:r>
            <w:r>
              <w:rPr>
                <w:rFonts w:ascii="宋体" w:hAnsi="宋体" w:cs="宋体" w:eastAsia="宋体" w:hint="default"/>
                <w:spacing w:val="-3"/>
                <w:w w:val="100"/>
                <w:sz w:val="21"/>
                <w:szCs w:val="21"/>
              </w:rPr>
              <w:t>立</w:t>
            </w:r>
            <w:r>
              <w:rPr>
                <w:rFonts w:ascii="宋体" w:hAnsi="宋体" w:cs="宋体" w:eastAsia="宋体" w:hint="default"/>
                <w:w w:val="100"/>
                <w:sz w:val="21"/>
                <w:szCs w:val="21"/>
              </w:rPr>
              <w:t>卡</w:t>
            </w:r>
            <w:r>
              <w:rPr>
                <w:rFonts w:ascii="宋体" w:hAnsi="宋体" w:cs="宋体" w:eastAsia="宋体" w:hint="default"/>
                <w:spacing w:val="-3"/>
                <w:w w:val="100"/>
                <w:sz w:val="21"/>
                <w:szCs w:val="21"/>
              </w:rPr>
              <w:t>贫</w:t>
            </w:r>
            <w:r>
              <w:rPr>
                <w:rFonts w:ascii="宋体" w:hAnsi="宋体" w:cs="宋体" w:eastAsia="宋体" w:hint="default"/>
                <w:w w:val="100"/>
                <w:sz w:val="21"/>
                <w:szCs w:val="21"/>
              </w:rPr>
              <w:t>困</w:t>
            </w:r>
            <w:r>
              <w:rPr>
                <w:rFonts w:ascii="宋体" w:hAnsi="宋体" w:cs="宋体" w:eastAsia="宋体" w:hint="default"/>
                <w:spacing w:val="-3"/>
                <w:w w:val="100"/>
                <w:sz w:val="21"/>
                <w:szCs w:val="21"/>
              </w:rPr>
              <w:t>户</w:t>
            </w:r>
            <w:r>
              <w:rPr>
                <w:rFonts w:ascii="宋体" w:hAnsi="宋体" w:cs="宋体" w:eastAsia="宋体" w:hint="default"/>
                <w:w w:val="100"/>
                <w:sz w:val="21"/>
                <w:szCs w:val="21"/>
              </w:rPr>
              <w:t>实现</w:t>
            </w:r>
            <w:r>
              <w:rPr>
                <w:rFonts w:ascii="宋体" w:hAnsi="宋体" w:cs="宋体" w:eastAsia="宋体" w:hint="default"/>
                <w:spacing w:val="-3"/>
                <w:w w:val="100"/>
                <w:sz w:val="21"/>
                <w:szCs w:val="21"/>
              </w:rPr>
              <w:t>就</w:t>
            </w:r>
            <w:r>
              <w:rPr>
                <w:rFonts w:ascii="宋体" w:hAnsi="宋体" w:cs="宋体" w:eastAsia="宋体" w:hint="default"/>
                <w:w w:val="100"/>
                <w:sz w:val="21"/>
                <w:szCs w:val="21"/>
              </w:rPr>
              <w:t>业</w:t>
            </w:r>
            <w:r>
              <w:rPr>
                <w:rFonts w:ascii="宋体" w:hAnsi="宋体" w:cs="宋体" w:eastAsia="宋体" w:hint="default"/>
                <w:spacing w:val="-3"/>
                <w:w w:val="100"/>
                <w:sz w:val="21"/>
                <w:szCs w:val="21"/>
              </w:rPr>
              <w:t>人</w:t>
            </w:r>
            <w:r>
              <w:rPr>
                <w:rFonts w:ascii="宋体" w:hAnsi="宋体" w:cs="宋体" w:eastAsia="宋体" w:hint="default"/>
                <w:spacing w:val="-106"/>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帮助搬迁户就业人数（人）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5.1</w:t>
            </w:r>
            <w:r>
              <w:rPr>
                <w:rFonts w:ascii="宋体" w:hAnsi="宋体" w:cs="宋体" w:eastAsia="宋体" w:hint="default"/>
                <w:spacing w:val="-54"/>
                <w:sz w:val="21"/>
                <w:szCs w:val="21"/>
              </w:rPr>
              <w:t> </w:t>
            </w:r>
            <w:r>
              <w:rPr>
                <w:rFonts w:ascii="宋体" w:hAnsi="宋体" w:cs="宋体" w:eastAsia="宋体" w:hint="default"/>
                <w:sz w:val="21"/>
                <w:szCs w:val="21"/>
              </w:rPr>
              <w:t>贫困地区医疗卫生资源投入金额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6.1</w:t>
            </w:r>
            <w:r>
              <w:rPr>
                <w:rFonts w:ascii="宋体" w:hAnsi="宋体" w:cs="宋体" w:eastAsia="宋体" w:hint="default"/>
                <w:spacing w:val="-51"/>
                <w:sz w:val="21"/>
                <w:szCs w:val="21"/>
              </w:rPr>
              <w:t> </w:t>
            </w:r>
            <w:r>
              <w:rPr>
                <w:rFonts w:ascii="宋体" w:hAnsi="宋体" w:cs="宋体" w:eastAsia="宋体" w:hint="default"/>
                <w:sz w:val="21"/>
                <w:szCs w:val="21"/>
              </w:rPr>
              <w:t>项目名称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 开展生态保护与建设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建立生态保护补偿方式</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设立生态公益岗位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7.1</w:t>
            </w:r>
            <w:r>
              <w:rPr>
                <w:rFonts w:ascii="宋体" w:hAnsi="宋体" w:cs="宋体" w:eastAsia="宋体" w:hint="default"/>
                <w:spacing w:val="-52"/>
                <w:sz w:val="21"/>
                <w:szCs w:val="21"/>
              </w:rPr>
              <w:t> </w:t>
            </w:r>
            <w:r>
              <w:rPr>
                <w:rFonts w:ascii="宋体" w:hAnsi="宋体" w:cs="宋体" w:eastAsia="宋体" w:hint="default"/>
                <w:sz w:val="21"/>
                <w:szCs w:val="21"/>
              </w:rPr>
              <w:t>帮助“三留守”人员投入金额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7.2</w:t>
            </w:r>
            <w:r>
              <w:rPr>
                <w:rFonts w:ascii="宋体" w:hAnsi="宋体" w:cs="宋体" w:eastAsia="宋体" w:hint="default"/>
                <w:spacing w:val="-54"/>
                <w:sz w:val="21"/>
                <w:szCs w:val="21"/>
              </w:rPr>
              <w:t> </w:t>
            </w:r>
            <w:r>
              <w:rPr>
                <w:rFonts w:ascii="宋体" w:hAnsi="宋体" w:cs="宋体" w:eastAsia="宋体" w:hint="default"/>
                <w:sz w:val="21"/>
                <w:szCs w:val="21"/>
              </w:rPr>
              <w:t>帮助“三留守”人员数（人）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7.3</w:t>
            </w:r>
            <w:r>
              <w:rPr>
                <w:rFonts w:ascii="宋体" w:hAnsi="宋体" w:cs="宋体" w:eastAsia="宋体" w:hint="default"/>
                <w:spacing w:val="-53"/>
                <w:sz w:val="21"/>
                <w:szCs w:val="21"/>
              </w:rPr>
              <w:t> </w:t>
            </w:r>
            <w:r>
              <w:rPr>
                <w:rFonts w:ascii="宋体" w:hAnsi="宋体" w:cs="宋体" w:eastAsia="宋体" w:hint="default"/>
                <w:sz w:val="21"/>
                <w:szCs w:val="21"/>
              </w:rPr>
              <w:t>帮助贫困残疾人投入金额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7.4</w:t>
            </w:r>
            <w:r>
              <w:rPr>
                <w:rFonts w:ascii="宋体" w:hAnsi="宋体" w:cs="宋体" w:eastAsia="宋体" w:hint="default"/>
                <w:spacing w:val="-53"/>
                <w:sz w:val="21"/>
                <w:szCs w:val="21"/>
              </w:rPr>
              <w:t> </w:t>
            </w:r>
            <w:r>
              <w:rPr>
                <w:rFonts w:ascii="宋体" w:hAnsi="宋体" w:cs="宋体" w:eastAsia="宋体" w:hint="default"/>
                <w:sz w:val="21"/>
                <w:szCs w:val="21"/>
              </w:rPr>
              <w:t>帮助贫困残疾人数（人）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8.1</w:t>
            </w:r>
            <w:r>
              <w:rPr>
                <w:rFonts w:ascii="宋体" w:hAnsi="宋体" w:cs="宋体" w:eastAsia="宋体" w:hint="default"/>
                <w:spacing w:val="-52"/>
                <w:sz w:val="21"/>
                <w:szCs w:val="21"/>
              </w:rPr>
              <w:t> </w:t>
            </w:r>
            <w:r>
              <w:rPr>
                <w:rFonts w:ascii="宋体" w:hAnsi="宋体" w:cs="宋体" w:eastAsia="宋体" w:hint="default"/>
                <w:sz w:val="21"/>
                <w:szCs w:val="21"/>
              </w:rPr>
              <w:t>东西部扶贫协作投入金额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p>
        </w:tc>
        <w:tc>
          <w:tcPr>
            <w:tcW w:w="42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8.3</w:t>
            </w:r>
            <w:r>
              <w:rPr>
                <w:rFonts w:ascii="宋体" w:hAnsi="宋体" w:cs="宋体" w:eastAsia="宋体" w:hint="default"/>
                <w:spacing w:val="-53"/>
                <w:sz w:val="21"/>
                <w:szCs w:val="21"/>
              </w:rPr>
              <w:t> </w:t>
            </w:r>
            <w:r>
              <w:rPr>
                <w:rFonts w:ascii="宋体" w:hAnsi="宋体" w:cs="宋体" w:eastAsia="宋体" w:hint="default"/>
                <w:sz w:val="21"/>
                <w:szCs w:val="21"/>
              </w:rPr>
              <w:t>扶贫公益基金</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z w:val="21"/>
                <w:szCs w:val="21"/>
              </w:rPr>
              <w:t>其他项目说明</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4.</w:t>
      </w:r>
      <w:r>
        <w:rPr>
          <w:rFonts w:ascii="宋体" w:hAnsi="宋体" w:cs="宋体" w:eastAsia="宋体" w:hint="default"/>
          <w:spacing w:val="86"/>
        </w:rPr>
        <w:t> </w:t>
      </w:r>
      <w:r>
        <w:rPr/>
        <w:t>后续精准扶贫计划</w:t>
      </w:r>
      <w:r>
        <w:rPr>
          <w:b w:val="0"/>
          <w:bCs w:val="0"/>
        </w:rPr>
      </w:r>
    </w:p>
    <w:p>
      <w:pPr>
        <w:pStyle w:val="BodyText"/>
        <w:spacing w:line="331" w:lineRule="auto" w:before="170"/>
        <w:ind w:left="218" w:right="322" w:firstLine="419"/>
        <w:jc w:val="left"/>
      </w:pPr>
      <w:r>
        <w:rPr>
          <w:rFonts w:ascii="Times New Roman" w:hAnsi="Times New Roman" w:cs="Times New Roman" w:eastAsia="Times New Roman" w:hint="default"/>
        </w:rPr>
        <w:t>2018-2020</w:t>
      </w:r>
      <w:r>
        <w:rPr>
          <w:rFonts w:ascii="Times New Roman" w:hAnsi="Times New Roman" w:cs="Times New Roman" w:eastAsia="Times New Roman" w:hint="default"/>
          <w:spacing w:val="-1"/>
        </w:rPr>
        <w:t> </w:t>
      </w:r>
      <w:r>
        <w:rPr/>
        <w:t>年，航天信息将继续履行国企责任，承担社会责任，预计对定点扶贫预算</w:t>
      </w:r>
      <w:r>
        <w:rPr>
          <w:spacing w:val="-53"/>
        </w:rPr>
        <w:t> </w:t>
      </w:r>
      <w:r>
        <w:rPr>
          <w:rFonts w:ascii="Times New Roman" w:hAnsi="Times New Roman" w:cs="Times New Roman" w:eastAsia="Times New Roman" w:hint="default"/>
        </w:rPr>
        <w:t>150</w:t>
      </w:r>
      <w:r>
        <w:rPr>
          <w:rFonts w:ascii="Times New Roman" w:hAnsi="Times New Roman" w:cs="Times New Roman" w:eastAsia="Times New Roman" w:hint="default"/>
          <w:spacing w:val="-4"/>
        </w:rPr>
        <w:t> </w:t>
      </w:r>
      <w:r>
        <w:rPr/>
        <w:t>万</w:t>
      </w:r>
      <w:r>
        <w:rPr>
          <w:w w:val="100"/>
        </w:rPr>
        <w:t> </w:t>
      </w:r>
      <w:r>
        <w:rPr/>
        <w:t>元。</w:t>
      </w:r>
    </w:p>
    <w:p>
      <w:pPr>
        <w:spacing w:line="240" w:lineRule="auto" w:before="13"/>
        <w:rPr>
          <w:rFonts w:ascii="宋体" w:hAnsi="宋体" w:cs="宋体" w:eastAsia="宋体" w:hint="default"/>
          <w:sz w:val="29"/>
          <w:szCs w:val="29"/>
        </w:rPr>
      </w:pPr>
    </w:p>
    <w:p>
      <w:pPr>
        <w:pStyle w:val="Heading4"/>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88"/>
        </w:rPr>
        <w:t> </w:t>
      </w:r>
      <w:r>
        <w:rPr/>
        <w:t>社会责任工作情况</w:t>
      </w:r>
      <w:r>
        <w:rPr>
          <w:b w:val="0"/>
          <w:bCs w:val="0"/>
        </w:rPr>
      </w:r>
    </w:p>
    <w:p>
      <w:pPr>
        <w:pStyle w:val="BodyText"/>
        <w:tabs>
          <w:tab w:pos="1060" w:val="left" w:leader="none"/>
        </w:tabs>
        <w:spacing w:line="331" w:lineRule="auto"/>
        <w:ind w:left="638" w:right="253" w:hanging="420"/>
        <w:jc w:val="left"/>
      </w:pPr>
      <w:r>
        <w:rPr/>
        <w:t>√适用</w:t>
        <w:tab/>
        <w:t>□不适用</w:t>
      </w:r>
      <w:r>
        <w:rPr>
          <w:w w:val="100"/>
        </w:rPr>
        <w:t> </w:t>
      </w:r>
      <w:r>
        <w:rPr>
          <w:spacing w:val="-2"/>
        </w:rPr>
        <w:t>公司编制并披露《航天信息股份有限公司履行社会责任的报告》，报告全文刊登在上海证券</w:t>
      </w:r>
    </w:p>
    <w:p>
      <w:pPr>
        <w:pStyle w:val="BodyText"/>
        <w:spacing w:line="240" w:lineRule="auto" w:before="46"/>
        <w:ind w:left="218" w:right="0"/>
        <w:jc w:val="both"/>
      </w:pPr>
      <w:r>
        <w:rPr/>
        <w:t>交易所网站（</w:t>
      </w:r>
      <w:hyperlink r:id="rId11">
        <w:r>
          <w:rPr>
            <w:rFonts w:ascii="Times New Roman" w:hAnsi="Times New Roman" w:cs="Times New Roman" w:eastAsia="Times New Roman" w:hint="default"/>
          </w:rPr>
          <w:t>http://www.sse.com.cn</w:t>
        </w:r>
      </w:hyperlink>
      <w:r>
        <w:rPr/>
        <w:t>）</w:t>
      </w:r>
    </w:p>
    <w:p>
      <w:pPr>
        <w:spacing w:line="240" w:lineRule="auto" w:before="0"/>
        <w:rPr>
          <w:rFonts w:ascii="宋体" w:hAnsi="宋体" w:cs="宋体" w:eastAsia="宋体" w:hint="default"/>
          <w:sz w:val="22"/>
          <w:szCs w:val="22"/>
        </w:rPr>
      </w:pPr>
    </w:p>
    <w:p>
      <w:pPr>
        <w:pStyle w:val="Heading4"/>
        <w:spacing w:line="240" w:lineRule="auto" w:before="168"/>
        <w:ind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88"/>
        </w:rPr>
        <w:t> </w:t>
      </w:r>
      <w:r>
        <w:rPr/>
        <w:t>环境信息情况</w:t>
      </w:r>
      <w:r>
        <w:rPr>
          <w:b w:val="0"/>
          <w:bCs w:val="0"/>
        </w:rPr>
      </w:r>
    </w:p>
    <w:p>
      <w:pPr>
        <w:pStyle w:val="Heading4"/>
        <w:spacing w:line="240" w:lineRule="auto" w:before="58"/>
        <w:ind w:right="0"/>
        <w:jc w:val="both"/>
        <w:rPr>
          <w:b w:val="0"/>
          <w:bCs w:val="0"/>
        </w:rPr>
      </w:pPr>
      <w:r>
        <w:rPr>
          <w:rFonts w:ascii="宋体" w:hAnsi="宋体" w:cs="宋体" w:eastAsia="宋体" w:hint="default"/>
        </w:rPr>
        <w:t>1.</w:t>
      </w:r>
      <w:r>
        <w:rPr>
          <w:rFonts w:ascii="宋体" w:hAnsi="宋体" w:cs="宋体" w:eastAsia="宋体" w:hint="default"/>
          <w:spacing w:val="85"/>
        </w:rPr>
        <w:t> </w:t>
      </w:r>
      <w:r>
        <w:rPr/>
        <w:t>属于环境保护部门公布的重点排污单位的公司及其重要子公司的环保情况说明</w:t>
      </w:r>
      <w:r>
        <w:rPr>
          <w:b w:val="0"/>
          <w:bCs w:val="0"/>
        </w:rPr>
      </w:r>
    </w:p>
    <w:p>
      <w:pPr>
        <w:pStyle w:val="BodyText"/>
        <w:spacing w:line="240" w:lineRule="auto"/>
        <w:ind w:left="218" w:right="0"/>
        <w:jc w:val="both"/>
      </w:pPr>
      <w:r>
        <w:rPr/>
        <w:t>□适用  √不适用</w:t>
      </w:r>
    </w:p>
    <w:p>
      <w:pPr>
        <w:spacing w:line="240" w:lineRule="auto" w:before="1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86"/>
        </w:rPr>
        <w:t> </w:t>
      </w:r>
      <w:r>
        <w:rPr/>
        <w:t>重点排污单位之外的公司</w:t>
      </w:r>
      <w:r>
        <w:rPr>
          <w:b w:val="0"/>
          <w:bCs w:val="0"/>
        </w:rPr>
      </w:r>
    </w:p>
    <w:p>
      <w:pPr>
        <w:pStyle w:val="BodyText"/>
        <w:spacing w:line="240" w:lineRule="auto" w:before="59"/>
        <w:ind w:left="218" w:right="0"/>
        <w:jc w:val="both"/>
      </w:pPr>
      <w:r>
        <w:rPr/>
        <w:t>□适用  √不适用</w:t>
      </w:r>
    </w:p>
    <w:p>
      <w:pPr>
        <w:spacing w:line="240" w:lineRule="auto" w:before="1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3.</w:t>
      </w:r>
      <w:r>
        <w:rPr>
          <w:rFonts w:ascii="宋体" w:hAnsi="宋体" w:cs="宋体" w:eastAsia="宋体" w:hint="default"/>
          <w:spacing w:val="86"/>
        </w:rPr>
        <w:t> </w:t>
      </w:r>
      <w:r>
        <w:rPr/>
        <w:t>其他说明</w:t>
      </w:r>
      <w:r>
        <w:rPr>
          <w:b w:val="0"/>
          <w:bCs w:val="0"/>
        </w:rPr>
      </w:r>
    </w:p>
    <w:p>
      <w:pPr>
        <w:pStyle w:val="BodyText"/>
        <w:spacing w:line="240" w:lineRule="auto"/>
        <w:ind w:left="218" w:right="0"/>
        <w:jc w:val="both"/>
      </w:pPr>
      <w:r>
        <w:rPr/>
        <w:t>□适用  √不适用</w:t>
      </w:r>
    </w:p>
    <w:p>
      <w:pPr>
        <w:spacing w:line="240" w:lineRule="auto" w:before="11"/>
        <w:rPr>
          <w:rFonts w:ascii="宋体" w:hAnsi="宋体" w:cs="宋体" w:eastAsia="宋体" w:hint="default"/>
          <w:sz w:val="24"/>
          <w:szCs w:val="24"/>
        </w:rPr>
      </w:pPr>
    </w:p>
    <w:p>
      <w:pPr>
        <w:pStyle w:val="Heading4"/>
        <w:spacing w:line="240" w:lineRule="auto" w:before="0"/>
        <w:ind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88"/>
        </w:rPr>
        <w:t> </w:t>
      </w:r>
      <w:r>
        <w:rPr/>
        <w:t>其他说明</w:t>
      </w:r>
      <w:r>
        <w:rPr>
          <w:b w:val="0"/>
          <w:bCs w:val="0"/>
        </w:rPr>
      </w:r>
    </w:p>
    <w:p>
      <w:pPr>
        <w:pStyle w:val="BodyText"/>
        <w:spacing w:line="240" w:lineRule="auto"/>
        <w:ind w:left="218" w:right="0"/>
        <w:jc w:val="both"/>
      </w:pPr>
      <w:r>
        <w:rPr/>
        <w:t>□适用  √不适用</w:t>
      </w:r>
    </w:p>
    <w:p>
      <w:pPr>
        <w:spacing w:line="240" w:lineRule="auto" w:before="10"/>
        <w:rPr>
          <w:rFonts w:ascii="宋体" w:hAnsi="宋体" w:cs="宋体" w:eastAsia="宋体" w:hint="default"/>
          <w:sz w:val="25"/>
          <w:szCs w:val="25"/>
        </w:rPr>
      </w:pPr>
    </w:p>
    <w:p>
      <w:pPr>
        <w:pStyle w:val="Heading4"/>
        <w:spacing w:line="240" w:lineRule="auto" w:before="0"/>
        <w:ind w:right="0"/>
        <w:jc w:val="both"/>
        <w:rPr>
          <w:b w:val="0"/>
          <w:bCs w:val="0"/>
        </w:rPr>
      </w:pPr>
      <w:r>
        <w:rPr/>
        <w:t>十八、可转换公司债券情况</w:t>
      </w:r>
      <w:r>
        <w:rPr>
          <w:b w:val="0"/>
          <w:bCs w:val="0"/>
        </w:rPr>
      </w:r>
    </w:p>
    <w:p>
      <w:pPr>
        <w:pStyle w:val="Heading4"/>
        <w:spacing w:line="240" w:lineRule="auto" w:before="5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1"/>
        </w:rPr>
        <w:t> </w:t>
      </w:r>
      <w:r>
        <w:rPr/>
        <w:t>转债发行情况</w:t>
      </w:r>
      <w:r>
        <w:rPr>
          <w:b w:val="0"/>
          <w:bCs w:val="0"/>
        </w:rPr>
      </w:r>
    </w:p>
    <w:p>
      <w:pPr>
        <w:pStyle w:val="BodyText"/>
        <w:spacing w:line="240" w:lineRule="auto" w:before="34"/>
        <w:ind w:left="218" w:right="0"/>
        <w:jc w:val="both"/>
      </w:pPr>
      <w:r>
        <w:rPr/>
        <w:t>√适用  □不适用</w:t>
      </w:r>
    </w:p>
    <w:p>
      <w:pPr>
        <w:pStyle w:val="BodyText"/>
        <w:spacing w:line="240" w:lineRule="auto" w:before="104"/>
        <w:ind w:left="638" w:right="65"/>
        <w:jc w:val="left"/>
      </w:pPr>
      <w:r>
        <w:rPr/>
        <w:t>经中国证券监督管理委员会证监许可</w:t>
      </w:r>
      <w:r>
        <w:rPr>
          <w:rFonts w:ascii="Times New Roman" w:hAnsi="Times New Roman" w:cs="Times New Roman" w:eastAsia="Times New Roman" w:hint="default"/>
        </w:rPr>
        <w:t>[2015]997 </w:t>
      </w:r>
      <w:r>
        <w:rPr>
          <w:spacing w:val="-11"/>
        </w:rPr>
        <w:t>号文核准，公司于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日公开发行</w:t>
      </w:r>
    </w:p>
    <w:p>
      <w:pPr>
        <w:pStyle w:val="BodyText"/>
        <w:spacing w:line="328" w:lineRule="auto" w:before="110"/>
        <w:ind w:left="218" w:right="228"/>
        <w:jc w:val="both"/>
      </w:pPr>
      <w:r>
        <w:rPr/>
        <w:t>了</w:t>
      </w:r>
      <w:r>
        <w:rPr>
          <w:spacing w:val="-45"/>
        </w:rPr>
        <w:t> </w:t>
      </w:r>
      <w:r>
        <w:rPr>
          <w:rFonts w:ascii="Times New Roman" w:hAnsi="Times New Roman" w:cs="Times New Roman" w:eastAsia="Times New Roman" w:hint="default"/>
        </w:rPr>
        <w:t>2,400</w:t>
      </w:r>
      <w:r>
        <w:rPr>
          <w:rFonts w:ascii="Times New Roman" w:hAnsi="Times New Roman" w:cs="Times New Roman" w:eastAsia="Times New Roman" w:hint="default"/>
          <w:spacing w:val="8"/>
        </w:rPr>
        <w:t> </w:t>
      </w:r>
      <w:r>
        <w:rPr>
          <w:spacing w:val="-4"/>
        </w:rPr>
        <w:t>万张可转换公司债券，每张面值</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spacing w:val="-7"/>
        </w:rPr>
        <w:t>元，发行总额</w:t>
      </w:r>
      <w:r>
        <w:rPr>
          <w:spacing w:val="-44"/>
        </w:rPr>
        <w:t> </w:t>
      </w:r>
      <w:r>
        <w:rPr>
          <w:rFonts w:ascii="Times New Roman" w:hAnsi="Times New Roman" w:cs="Times New Roman" w:eastAsia="Times New Roman" w:hint="default"/>
        </w:rPr>
        <w:t>240,000</w:t>
      </w:r>
      <w:r>
        <w:rPr>
          <w:rFonts w:ascii="Times New Roman" w:hAnsi="Times New Roman" w:cs="Times New Roman" w:eastAsia="Times New Roman" w:hint="default"/>
          <w:spacing w:val="8"/>
        </w:rPr>
        <w:t> </w:t>
      </w:r>
      <w:r>
        <w:rPr>
          <w:spacing w:val="-4"/>
        </w:rPr>
        <w:t>万元。发行方式采用向公司原</w:t>
      </w:r>
      <w:r>
        <w:rPr>
          <w:spacing w:val="-102"/>
        </w:rPr>
        <w:t> </w:t>
      </w:r>
      <w:r>
        <w:rPr>
          <w:spacing w:val="-102"/>
        </w:rPr>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spacing w:val="-5"/>
        </w:rPr>
        <w:t>股股东优先配售，原</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spacing w:val="-3"/>
        </w:rPr>
        <w:t>股股东优先配售后余额部分（含原</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spacing w:val="-3"/>
        </w:rPr>
        <w:t>股股东放弃优先配售部分）采用网</w:t>
      </w:r>
      <w:r>
        <w:rPr>
          <w:spacing w:val="-101"/>
        </w:rPr>
        <w:t> </w:t>
      </w:r>
      <w:r>
        <w:rPr>
          <w:spacing w:val="-101"/>
        </w:rPr>
      </w:r>
      <w:r>
        <w:rPr/>
        <w:t>下对机构投资者配售和通过上海证券交易所交易系统网上定价发行相结合的方式进行。</w:t>
      </w:r>
    </w:p>
    <w:p>
      <w:pPr>
        <w:pStyle w:val="BodyText"/>
        <w:spacing w:line="240" w:lineRule="auto" w:before="48"/>
        <w:ind w:left="637" w:right="227"/>
        <w:jc w:val="left"/>
      </w:pPr>
      <w:r>
        <w:rPr/>
        <w:t>经上海证券交易所自律监管决定书</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279</w:t>
      </w:r>
      <w:r>
        <w:rPr/>
        <w:t>】号文同意，公司</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亿元可转换公司债券于</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31" w:lineRule="auto" w:before="0"/>
        <w:ind w:left="218" w:right="65"/>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起在上海证券交易所挂牌交易，债券简称</w:t>
      </w:r>
      <w:r>
        <w:rPr>
          <w:spacing w:val="-3"/>
        </w:rPr>
        <w:t> </w:t>
      </w:r>
      <w:r>
        <w:rPr/>
        <w:t>“航信转债”，债券代码“</w:t>
      </w:r>
      <w:r>
        <w:rPr>
          <w:rFonts w:ascii="Times New Roman" w:hAnsi="Times New Roman" w:cs="Times New Roman" w:eastAsia="Times New Roman" w:hint="default"/>
        </w:rPr>
        <w:t>110031</w:t>
      </w:r>
      <w:r>
        <w:rPr/>
        <w:t>”。</w:t>
      </w:r>
      <w:r>
        <w:rPr>
          <w:spacing w:val="-3"/>
          <w:w w:val="100"/>
        </w:rPr>
        <w:t> </w:t>
      </w:r>
      <w:r>
        <w:rPr/>
        <w:t>该可转换公司债券上市后可进行质押式回购，质押券申报和转回代码为“</w:t>
      </w:r>
      <w:r>
        <w:rPr>
          <w:rFonts w:ascii="Times New Roman" w:hAnsi="Times New Roman" w:cs="Times New Roman" w:eastAsia="Times New Roman" w:hint="default"/>
        </w:rPr>
        <w:t>105825</w:t>
      </w:r>
      <w:r>
        <w:rPr/>
        <w:t>”。</w:t>
      </w:r>
    </w:p>
    <w:p>
      <w:pPr>
        <w:pStyle w:val="BodyText"/>
        <w:spacing w:line="240" w:lineRule="auto" w:before="21"/>
        <w:ind w:left="638" w:right="65"/>
        <w:jc w:val="left"/>
        <w:rPr>
          <w:rFonts w:ascii="Times New Roman" w:hAnsi="Times New Roman" w:cs="Times New Roman" w:eastAsia="Times New Roman" w:hint="default"/>
        </w:rPr>
      </w:pPr>
      <w:r>
        <w:rPr>
          <w:spacing w:val="-8"/>
        </w:rPr>
        <w:t>根据有关规定和公司《可转换公司债券募集说明书》的约定，公司发行的“航信转债”自</w:t>
      </w:r>
      <w:r>
        <w:rPr>
          <w:spacing w:val="3"/>
        </w:rPr>
        <w:t> </w:t>
      </w:r>
      <w:r>
        <w:rPr>
          <w:rFonts w:ascii="Times New Roman" w:hAnsi="Times New Roman" w:cs="Times New Roman" w:eastAsia="Times New Roman" w:hint="default"/>
        </w:rPr>
        <w:t>2015</w:t>
      </w:r>
    </w:p>
    <w:p>
      <w:pPr>
        <w:pStyle w:val="BodyText"/>
        <w:spacing w:line="240" w:lineRule="auto" w:before="107"/>
        <w:ind w:left="218" w:right="2465"/>
        <w:jc w:val="left"/>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日起可转换为本公司股份。</w:t>
      </w:r>
    </w:p>
    <w:p>
      <w:pPr>
        <w:spacing w:line="240" w:lineRule="auto" w:before="0"/>
        <w:rPr>
          <w:rFonts w:ascii="宋体" w:hAnsi="宋体" w:cs="宋体" w:eastAsia="宋体" w:hint="default"/>
          <w:sz w:val="22"/>
          <w:szCs w:val="22"/>
        </w:rPr>
      </w:pPr>
    </w:p>
    <w:p>
      <w:pPr>
        <w:pStyle w:val="Heading4"/>
        <w:spacing w:line="240" w:lineRule="auto" w:before="170"/>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10"/>
        </w:rPr>
        <w:t> </w:t>
      </w:r>
      <w:r>
        <w:rPr/>
        <w:t>报告期转债持有人及担保人情况</w:t>
      </w:r>
      <w:r>
        <w:rPr>
          <w:b w:val="0"/>
          <w:bCs w:val="0"/>
        </w:rPr>
      </w:r>
    </w:p>
    <w:p>
      <w:pPr>
        <w:pStyle w:val="BodyText"/>
        <w:spacing w:line="240" w:lineRule="auto" w:before="34"/>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5,141</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r>
      <w:tr>
        <w:trPr>
          <w:trHeight w:val="28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期末持债数量（元）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sz w:val="21"/>
                <w:szCs w:val="21"/>
              </w:rPr>
              <w:t>(%)</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963,511,000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40.15</w:t>
            </w:r>
          </w:p>
        </w:tc>
      </w:tr>
      <w:tr>
        <w:trPr>
          <w:trHeight w:val="828"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p>
            <w:pPr>
              <w:pStyle w:val="TableParagraph"/>
              <w:spacing w:line="272" w:lineRule="exact" w:before="27"/>
              <w:ind w:left="103" w:right="166"/>
              <w:jc w:val="left"/>
              <w:rPr>
                <w:rFonts w:ascii="宋体" w:hAnsi="宋体" w:cs="宋体" w:eastAsia="宋体" w:hint="default"/>
                <w:sz w:val="21"/>
                <w:szCs w:val="21"/>
              </w:rPr>
            </w:pPr>
            <w:r>
              <w:rPr>
                <w:rFonts w:ascii="宋体" w:hAnsi="宋体" w:cs="宋体" w:eastAsia="宋体" w:hint="default"/>
                <w:spacing w:val="-2"/>
                <w:sz w:val="21"/>
                <w:szCs w:val="21"/>
              </w:rPr>
              <w:t>摩根士丹利华鑫双利增强债券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型证券投资基金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32,382,000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r>
      <w:tr>
        <w:trPr>
          <w:trHeight w:val="828"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p>
            <w:pPr>
              <w:pStyle w:val="TableParagraph"/>
              <w:spacing w:line="272" w:lineRule="exact" w:before="27"/>
              <w:ind w:left="103" w:right="166"/>
              <w:jc w:val="left"/>
              <w:rPr>
                <w:rFonts w:ascii="宋体" w:hAnsi="宋体" w:cs="宋体" w:eastAsia="宋体" w:hint="default"/>
                <w:sz w:val="21"/>
                <w:szCs w:val="21"/>
              </w:rPr>
            </w:pPr>
            <w:r>
              <w:rPr>
                <w:rFonts w:ascii="宋体" w:hAnsi="宋体" w:cs="宋体" w:eastAsia="宋体" w:hint="default"/>
                <w:spacing w:val="-2"/>
                <w:sz w:val="21"/>
                <w:szCs w:val="21"/>
              </w:rPr>
              <w:t>长信银利精选混合型证券投资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30,153,000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w:t>
            </w:r>
          </w:p>
        </w:tc>
      </w:tr>
      <w:tr>
        <w:trPr>
          <w:trHeight w:val="55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农银汇理基金公司－农行－中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国农业银行企业年金理事会</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28,004,000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w:t>
            </w:r>
          </w:p>
        </w:tc>
      </w:tr>
      <w:tr>
        <w:trPr>
          <w:trHeight w:val="555"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中国农业银行－长信双利优选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灵活配置混合型证券投资基金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24,455,000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w:t>
            </w:r>
          </w:p>
        </w:tc>
      </w:tr>
      <w:tr>
        <w:trPr>
          <w:trHeight w:val="826"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长安国际信托股份有限公司－</w:t>
            </w:r>
          </w:p>
          <w:p>
            <w:pPr>
              <w:pStyle w:val="TableParagraph"/>
              <w:spacing w:line="240" w:lineRule="auto"/>
              <w:ind w:left="103" w:right="165"/>
              <w:jc w:val="left"/>
              <w:rPr>
                <w:rFonts w:ascii="宋体" w:hAnsi="宋体" w:cs="宋体" w:eastAsia="宋体" w:hint="default"/>
                <w:sz w:val="21"/>
                <w:szCs w:val="21"/>
              </w:rPr>
            </w:pPr>
            <w:r>
              <w:rPr>
                <w:rFonts w:ascii="宋体" w:hAnsi="宋体" w:cs="宋体" w:eastAsia="宋体" w:hint="default"/>
                <w:sz w:val="21"/>
                <w:szCs w:val="21"/>
              </w:rPr>
              <w:t>长安信托·稳健增利</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号集合</w:t>
            </w:r>
            <w:r>
              <w:rPr>
                <w:rFonts w:ascii="宋体" w:hAnsi="宋体" w:cs="宋体" w:eastAsia="宋体" w:hint="default"/>
                <w:w w:val="100"/>
                <w:sz w:val="21"/>
                <w:szCs w:val="21"/>
              </w:rPr>
              <w:t> </w:t>
            </w:r>
            <w:r>
              <w:rPr>
                <w:rFonts w:ascii="宋体" w:hAnsi="宋体" w:cs="宋体" w:eastAsia="宋体" w:hint="default"/>
                <w:sz w:val="21"/>
                <w:szCs w:val="21"/>
              </w:rPr>
              <w:t>资金信托计划</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23,030,000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0.96</w:t>
            </w:r>
          </w:p>
        </w:tc>
      </w:tr>
      <w:tr>
        <w:trPr>
          <w:trHeight w:val="55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杭州恩宝资产管理有限公司－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恩宝芝麻</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号私募基金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20,656,000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0.86</w:t>
            </w:r>
          </w:p>
        </w:tc>
      </w:tr>
      <w:tr>
        <w:trPr>
          <w:trHeight w:val="557"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19,922,000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0.83</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国元证券股份有限公司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0.79</w:t>
            </w:r>
          </w:p>
        </w:tc>
      </w:tr>
      <w:tr>
        <w:trPr>
          <w:trHeight w:val="82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中国银行股份有限公司－摩根</w:t>
            </w:r>
          </w:p>
          <w:p>
            <w:pPr>
              <w:pStyle w:val="TableParagraph"/>
              <w:spacing w:line="272" w:lineRule="exact" w:before="27"/>
              <w:ind w:left="103" w:right="166"/>
              <w:jc w:val="left"/>
              <w:rPr>
                <w:rFonts w:ascii="宋体" w:hAnsi="宋体" w:cs="宋体" w:eastAsia="宋体" w:hint="default"/>
                <w:sz w:val="21"/>
                <w:szCs w:val="21"/>
              </w:rPr>
            </w:pPr>
            <w:r>
              <w:rPr>
                <w:rFonts w:ascii="宋体" w:hAnsi="宋体" w:cs="宋体" w:eastAsia="宋体" w:hint="default"/>
                <w:spacing w:val="-2"/>
                <w:sz w:val="21"/>
                <w:szCs w:val="21"/>
              </w:rPr>
              <w:t>士丹利华鑫强收益债券型证券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投资基金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18,784,000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0.78</w:t>
            </w:r>
          </w:p>
        </w:tc>
      </w:tr>
    </w:tbl>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报告期转债变动情况</w:t>
      </w:r>
      <w:r>
        <w:rPr>
          <w:b w:val="0"/>
          <w:bCs w:val="0"/>
        </w:rPr>
      </w:r>
    </w:p>
    <w:p>
      <w:pPr>
        <w:pStyle w:val="BodyText"/>
        <w:spacing w:line="240" w:lineRule="auto" w:before="34"/>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9"/>
          <w:szCs w:val="29"/>
        </w:rPr>
      </w:pPr>
    </w:p>
    <w:p>
      <w:pPr>
        <w:pStyle w:val="BodyText"/>
        <w:tabs>
          <w:tab w:pos="1164" w:val="left" w:leader="none"/>
        </w:tabs>
        <w:spacing w:line="240" w:lineRule="auto" w:before="0"/>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626" w:space="410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9"/>
        <w:gridCol w:w="1580"/>
        <w:gridCol w:w="1483"/>
        <w:gridCol w:w="1469"/>
        <w:gridCol w:w="1469"/>
        <w:gridCol w:w="1579"/>
      </w:tblGrid>
      <w:tr>
        <w:trPr>
          <w:trHeight w:val="281" w:hRule="exact"/>
        </w:trPr>
        <w:tc>
          <w:tcPr>
            <w:tcW w:w="1469" w:type="dxa"/>
            <w:vMerge w:val="restart"/>
            <w:tcBorders>
              <w:top w:val="single" w:sz="4" w:space="0" w:color="000000"/>
              <w:left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可转换公司</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债券名称</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107"/>
              <w:ind w:left="25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本次变动增减</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07"/>
              <w:ind w:left="25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283" w:hRule="exact"/>
        </w:trPr>
        <w:tc>
          <w:tcPr>
            <w:tcW w:w="1469"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赎回</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回售</w:t>
            </w:r>
          </w:p>
        </w:tc>
        <w:tc>
          <w:tcPr>
            <w:tcW w:w="1579" w:type="dxa"/>
            <w:vMerge/>
            <w:tcBorders>
              <w:left w:val="single" w:sz="4" w:space="0" w:color="000000"/>
              <w:bottom w:val="single" w:sz="4" w:space="0" w:color="000000"/>
              <w:right w:val="single" w:sz="4" w:space="0" w:color="000000"/>
            </w:tcBorders>
          </w:tcPr>
          <w:p>
            <w:pP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航信转债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2,399,508,000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sz w:val="21"/>
              </w:rPr>
              <w:t>26,000</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2,399,482,000</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报告期转债累计转股情况</w:t>
      </w:r>
    </w:p>
    <w:p>
      <w:pPr>
        <w:pStyle w:val="BodyText"/>
        <w:spacing w:line="240" w:lineRule="auto" w:before="2"/>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26,000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7,550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累计转股数占转股前公司已发行股份总数（</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0.00082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2,399,482,000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未转股转债占转债发行总量比例（</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99.98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spacing w:line="240" w:lineRule="auto"/>
        <w:ind w:right="-1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10"/>
        </w:rPr>
        <w:t> </w:t>
      </w:r>
      <w:r>
        <w:rPr/>
        <w:t>转股价格历次调整情况</w:t>
      </w:r>
      <w:r>
        <w:rPr>
          <w:b w:val="0"/>
          <w:bCs w:val="0"/>
        </w:rPr>
      </w:r>
    </w:p>
    <w:p>
      <w:pPr>
        <w:pStyle w:val="BodyText"/>
        <w:spacing w:line="240" w:lineRule="auto" w:before="34"/>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7"/>
          <w:szCs w:val="27"/>
        </w:rPr>
      </w:pPr>
    </w:p>
    <w:p>
      <w:pPr>
        <w:pStyle w:val="Heading5"/>
        <w:tabs>
          <w:tab w:pos="1209"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847" w:space="3786"/>
            <w:col w:w="26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4"/>
        <w:gridCol w:w="1666"/>
        <w:gridCol w:w="1656"/>
        <w:gridCol w:w="2420"/>
        <w:gridCol w:w="1654"/>
      </w:tblGrid>
      <w:tr>
        <w:trPr>
          <w:trHeight w:val="55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转股价格调整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调整后转股价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0" w:right="0"/>
              <w:jc w:val="left"/>
              <w:rPr>
                <w:rFonts w:ascii="宋体" w:hAnsi="宋体" w:cs="宋体" w:eastAsia="宋体" w:hint="default"/>
                <w:sz w:val="21"/>
                <w:szCs w:val="21"/>
              </w:rPr>
            </w:pPr>
            <w:r>
              <w:rPr>
                <w:rFonts w:ascii="宋体" w:hAnsi="宋体" w:cs="宋体" w:eastAsia="宋体" w:hint="default"/>
                <w:sz w:val="21"/>
                <w:szCs w:val="21"/>
              </w:rPr>
              <w:t>披露时间</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2" w:right="0"/>
              <w:jc w:val="left"/>
              <w:rPr>
                <w:rFonts w:ascii="宋体" w:hAnsi="宋体" w:cs="宋体" w:eastAsia="宋体" w:hint="default"/>
                <w:sz w:val="21"/>
                <w:szCs w:val="21"/>
              </w:rPr>
            </w:pPr>
            <w:r>
              <w:rPr>
                <w:rFonts w:ascii="宋体" w:hAnsi="宋体" w:cs="宋体" w:eastAsia="宋体" w:hint="default"/>
                <w:sz w:val="21"/>
                <w:szCs w:val="21"/>
              </w:rPr>
              <w:t>披露媒体</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转股价格调整</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7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31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43.05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《中国证券报》、《上海</w:t>
            </w:r>
          </w:p>
          <w:p>
            <w:pPr>
              <w:pStyle w:val="TableParagraph"/>
              <w:spacing w:line="237" w:lineRule="auto" w:before="1"/>
              <w:ind w:left="100" w:right="-5"/>
              <w:jc w:val="both"/>
              <w:rPr>
                <w:rFonts w:ascii="宋体" w:hAnsi="宋体" w:cs="宋体" w:eastAsia="宋体" w:hint="default"/>
                <w:sz w:val="21"/>
                <w:szCs w:val="21"/>
              </w:rPr>
            </w:pPr>
            <w:r>
              <w:rPr>
                <w:rFonts w:ascii="宋体" w:hAnsi="宋体" w:cs="宋体" w:eastAsia="宋体" w:hint="default"/>
                <w:spacing w:val="-19"/>
                <w:w w:val="100"/>
                <w:sz w:val="21"/>
                <w:szCs w:val="21"/>
              </w:rPr>
              <w:t>证券报》、《证券日报》、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2"/>
                <w:sz w:val="21"/>
                <w:szCs w:val="21"/>
              </w:rPr>
              <w:t>上海证券交易所网站</w:t>
            </w:r>
            <w:r>
              <w:rPr>
                <w:rFonts w:ascii="宋体" w:hAnsi="宋体" w:cs="宋体" w:eastAsia="宋体" w:hint="default"/>
                <w:spacing w:val="-79"/>
                <w:sz w:val="21"/>
                <w:szCs w:val="21"/>
              </w:rPr>
              <w:t> </w:t>
            </w:r>
            <w:hyperlink r:id="rId11">
              <w:r>
                <w:rPr>
                  <w:rFonts w:ascii="宋体" w:hAnsi="宋体" w:cs="宋体" w:eastAsia="宋体" w:hint="default"/>
                  <w:sz w:val="21"/>
                  <w:szCs w:val="21"/>
                </w:rPr>
                <w:t>http://www.sse.com.cn</w:t>
              </w:r>
            </w:hyperlink>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因实施 </w:t>
            </w:r>
            <w:r>
              <w:rPr>
                <w:rFonts w:ascii="宋体" w:hAnsi="宋体" w:cs="宋体" w:eastAsia="宋体" w:hint="default"/>
                <w:sz w:val="21"/>
                <w:szCs w:val="21"/>
              </w:rPr>
              <w:t>2015</w:t>
            </w:r>
            <w:r>
              <w:rPr>
                <w:rFonts w:ascii="宋体" w:hAnsi="宋体" w:cs="宋体" w:eastAsia="宋体" w:hint="default"/>
                <w:spacing w:val="-31"/>
                <w:sz w:val="21"/>
                <w:szCs w:val="21"/>
              </w:rPr>
              <w:t> </w:t>
            </w:r>
            <w:r>
              <w:rPr>
                <w:rFonts w:ascii="宋体" w:hAnsi="宋体" w:cs="宋体" w:eastAsia="宋体" w:hint="default"/>
                <w:sz w:val="21"/>
                <w:szCs w:val="21"/>
              </w:rPr>
              <w:t>年</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6"/>
                <w:sz w:val="21"/>
                <w:szCs w:val="21"/>
              </w:rPr>
              <w:t>度利润分配，公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根</w:t>
            </w:r>
            <w:r>
              <w:rPr>
                <w:rFonts w:ascii="宋体" w:hAnsi="宋体" w:cs="宋体" w:eastAsia="宋体" w:hint="default"/>
                <w:spacing w:val="-71"/>
                <w:sz w:val="21"/>
                <w:szCs w:val="21"/>
              </w:rPr>
              <w:t> </w:t>
            </w:r>
            <w:r>
              <w:rPr>
                <w:rFonts w:ascii="宋体" w:hAnsi="宋体" w:cs="宋体" w:eastAsia="宋体" w:hint="default"/>
                <w:sz w:val="21"/>
                <w:szCs w:val="21"/>
              </w:rPr>
              <w:t>据</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关</w:t>
            </w:r>
            <w:r>
              <w:rPr>
                <w:rFonts w:ascii="宋体" w:hAnsi="宋体" w:cs="宋体" w:eastAsia="宋体" w:hint="default"/>
                <w:spacing w:val="-71"/>
                <w:sz w:val="21"/>
                <w:szCs w:val="21"/>
              </w:rPr>
              <w:t> </w:t>
            </w: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pacing w:val="-6"/>
                <w:sz w:val="21"/>
                <w:szCs w:val="21"/>
              </w:rPr>
              <w:t>定和《航天信息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69"/>
                <w:sz w:val="21"/>
                <w:szCs w:val="21"/>
              </w:rPr>
              <w:t> </w:t>
            </w:r>
            <w:r>
              <w:rPr>
                <w:rFonts w:ascii="宋体" w:hAnsi="宋体" w:cs="宋体" w:eastAsia="宋体" w:hint="default"/>
                <w:sz w:val="21"/>
                <w:szCs w:val="21"/>
              </w:rPr>
              <w:t>可</w:t>
            </w:r>
            <w:r>
              <w:rPr>
                <w:rFonts w:ascii="宋体" w:hAnsi="宋体" w:cs="宋体" w:eastAsia="宋体" w:hint="default"/>
                <w:spacing w:val="-71"/>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换</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71"/>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pacing w:val="-6"/>
                <w:sz w:val="21"/>
                <w:szCs w:val="21"/>
              </w:rPr>
              <w:t>集说明书》的有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条</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对</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价进行调整。</w:t>
            </w:r>
          </w:p>
        </w:tc>
      </w:tr>
      <w:tr>
        <w:trPr>
          <w:trHeight w:val="2732"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26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18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《中国证券报》、《上海</w:t>
            </w:r>
          </w:p>
          <w:p>
            <w:pPr>
              <w:pStyle w:val="TableParagraph"/>
              <w:spacing w:line="237" w:lineRule="auto"/>
              <w:ind w:left="100" w:right="-5"/>
              <w:jc w:val="both"/>
              <w:rPr>
                <w:rFonts w:ascii="宋体" w:hAnsi="宋体" w:cs="宋体" w:eastAsia="宋体" w:hint="default"/>
                <w:sz w:val="21"/>
                <w:szCs w:val="21"/>
              </w:rPr>
            </w:pPr>
            <w:r>
              <w:rPr>
                <w:rFonts w:ascii="宋体" w:hAnsi="宋体" w:cs="宋体" w:eastAsia="宋体" w:hint="default"/>
                <w:spacing w:val="-19"/>
                <w:w w:val="100"/>
                <w:sz w:val="21"/>
                <w:szCs w:val="21"/>
              </w:rPr>
              <w:t>证券报》、《证券日报》、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2"/>
                <w:sz w:val="21"/>
                <w:szCs w:val="21"/>
              </w:rPr>
              <w:t>上海证券交易所网站</w:t>
            </w:r>
            <w:r>
              <w:rPr>
                <w:rFonts w:ascii="宋体" w:hAnsi="宋体" w:cs="宋体" w:eastAsia="宋体" w:hint="default"/>
                <w:spacing w:val="-79"/>
                <w:sz w:val="21"/>
                <w:szCs w:val="21"/>
              </w:rPr>
              <w:t> </w:t>
            </w:r>
            <w:hyperlink r:id="rId11">
              <w:r>
                <w:rPr>
                  <w:rFonts w:ascii="宋体" w:hAnsi="宋体" w:cs="宋体" w:eastAsia="宋体" w:hint="default"/>
                  <w:sz w:val="21"/>
                  <w:szCs w:val="21"/>
                </w:rPr>
                <w:t>http://www.sse.com.cn</w:t>
              </w:r>
            </w:hyperlink>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因实施 </w:t>
            </w: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度利润分配，公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根</w:t>
            </w:r>
            <w:r>
              <w:rPr>
                <w:rFonts w:ascii="宋体" w:hAnsi="宋体" w:cs="宋体" w:eastAsia="宋体" w:hint="default"/>
                <w:spacing w:val="-71"/>
                <w:sz w:val="21"/>
                <w:szCs w:val="21"/>
              </w:rPr>
              <w:t> </w:t>
            </w:r>
            <w:r>
              <w:rPr>
                <w:rFonts w:ascii="宋体" w:hAnsi="宋体" w:cs="宋体" w:eastAsia="宋体" w:hint="default"/>
                <w:sz w:val="21"/>
                <w:szCs w:val="21"/>
              </w:rPr>
              <w:t>据</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关</w:t>
            </w:r>
            <w:r>
              <w:rPr>
                <w:rFonts w:ascii="宋体" w:hAnsi="宋体" w:cs="宋体" w:eastAsia="宋体" w:hint="default"/>
                <w:spacing w:val="-71"/>
                <w:sz w:val="21"/>
                <w:szCs w:val="21"/>
              </w:rPr>
              <w:t> </w:t>
            </w: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pacing w:val="-6"/>
                <w:sz w:val="21"/>
                <w:szCs w:val="21"/>
              </w:rPr>
              <w:t>定和《航天信息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69"/>
                <w:sz w:val="21"/>
                <w:szCs w:val="21"/>
              </w:rPr>
              <w:t> </w:t>
            </w:r>
            <w:r>
              <w:rPr>
                <w:rFonts w:ascii="宋体" w:hAnsi="宋体" w:cs="宋体" w:eastAsia="宋体" w:hint="default"/>
                <w:sz w:val="21"/>
                <w:szCs w:val="21"/>
              </w:rPr>
              <w:t>可</w:t>
            </w:r>
            <w:r>
              <w:rPr>
                <w:rFonts w:ascii="宋体" w:hAnsi="宋体" w:cs="宋体" w:eastAsia="宋体" w:hint="default"/>
                <w:spacing w:val="-71"/>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换</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71"/>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pacing w:val="-6"/>
                <w:sz w:val="21"/>
                <w:szCs w:val="21"/>
              </w:rPr>
              <w:t>集说明书》的有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条</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对</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价进行调整。</w:t>
            </w:r>
          </w:p>
        </w:tc>
      </w:tr>
      <w:tr>
        <w:trPr>
          <w:trHeight w:val="283" w:hRule="exact"/>
        </w:trPr>
        <w:tc>
          <w:tcPr>
            <w:tcW w:w="3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截止本报告期末最新转股价格</w:t>
            </w:r>
          </w:p>
        </w:tc>
        <w:tc>
          <w:tcPr>
            <w:tcW w:w="5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42.80</w:t>
            </w:r>
          </w:p>
        </w:tc>
      </w:tr>
    </w:tbl>
    <w:p>
      <w:pPr>
        <w:spacing w:line="240" w:lineRule="auto" w:before="13"/>
        <w:rPr>
          <w:rFonts w:ascii="宋体" w:hAnsi="宋体" w:cs="宋体" w:eastAsia="宋体" w:hint="default"/>
          <w:sz w:val="20"/>
          <w:szCs w:val="20"/>
        </w:rPr>
      </w:pPr>
    </w:p>
    <w:p>
      <w:pPr>
        <w:pStyle w:val="Heading4"/>
        <w:spacing w:line="240" w:lineRule="auto"/>
        <w:ind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9"/>
        </w:rPr>
        <w:t> </w:t>
      </w:r>
      <w:r>
        <w:rPr/>
        <w:t>公司的负债情况、资信变化情况及在未来年度还债的现金安排</w:t>
      </w:r>
      <w:r>
        <w:rPr>
          <w:b w:val="0"/>
          <w:bCs w:val="0"/>
        </w:rPr>
      </w:r>
    </w:p>
    <w:p>
      <w:pPr>
        <w:pStyle w:val="BodyText"/>
        <w:tabs>
          <w:tab w:pos="1060" w:val="left" w:leader="none"/>
        </w:tabs>
        <w:spacing w:line="333" w:lineRule="auto" w:before="34"/>
        <w:ind w:left="638" w:right="253" w:hanging="420"/>
        <w:jc w:val="left"/>
      </w:pPr>
      <w:r>
        <w:rPr/>
        <w:t>√适用</w:t>
        <w:tab/>
        <w:t>□不适用</w:t>
      </w:r>
      <w:r>
        <w:rPr>
          <w:w w:val="100"/>
        </w:rPr>
        <w:t> </w:t>
      </w:r>
      <w:r>
        <w:rPr>
          <w:spacing w:val="-2"/>
        </w:rPr>
        <w:t>公司各方面经营情况稳定，资产结构合理，负债情况无明显变化，资信情况良好。公司通过</w:t>
      </w:r>
    </w:p>
    <w:p>
      <w:pPr>
        <w:pStyle w:val="BodyText"/>
        <w:spacing w:line="350" w:lineRule="auto" w:before="41"/>
        <w:ind w:left="218" w:right="227"/>
        <w:jc w:val="left"/>
      </w:pPr>
      <w:r>
        <w:rPr>
          <w:spacing w:val="-2"/>
        </w:rPr>
        <w:t>执行稳健的经营策略与合理的销售政策，为日常经营获取稳定的经营性现金流量。公司年度的经</w:t>
      </w:r>
      <w:r>
        <w:rPr>
          <w:spacing w:val="-25"/>
        </w:rPr>
        <w:t> </w:t>
      </w:r>
      <w:r>
        <w:rPr>
          <w:spacing w:val="-25"/>
        </w:rPr>
      </w:r>
      <w:r>
        <w:rPr/>
        <w:t>营增长，可为公司未来年度支付可转换公司债券利息、偿付债券提供稳定、充足的营运资金。</w:t>
      </w:r>
    </w:p>
    <w:p>
      <w:pPr>
        <w:spacing w:line="240" w:lineRule="auto" w:before="0"/>
        <w:rPr>
          <w:rFonts w:ascii="宋体" w:hAnsi="宋体" w:cs="宋体" w:eastAsia="宋体" w:hint="default"/>
          <w:sz w:val="29"/>
          <w:szCs w:val="29"/>
        </w:rPr>
      </w:pPr>
    </w:p>
    <w:p>
      <w:pPr>
        <w:pStyle w:val="Heading6"/>
        <w:spacing w:line="240" w:lineRule="auto"/>
        <w:ind w:right="246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060" w:val="left" w:leader="none"/>
        </w:tabs>
        <w:spacing w:line="240" w:lineRule="auto" w:before="32"/>
        <w:ind w:left="218" w:right="2465"/>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5"/>
        <w:jc w:val="center"/>
        <w:rPr>
          <w:b w:val="0"/>
          <w:bCs w:val="0"/>
        </w:rPr>
      </w:pPr>
      <w:bookmarkStart w:name="_bookmark5" w:id="6"/>
      <w:bookmarkEnd w:id="6"/>
      <w:r>
        <w:rPr>
          <w:b w:val="0"/>
          <w:bCs w:val="0"/>
        </w:rPr>
      </w:r>
      <w:r>
        <w:rPr>
          <w:w w:val="95"/>
        </w:rPr>
        <w:t>第六节</w:t>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pStyle w:val="Heading6"/>
        <w:spacing w:line="278" w:lineRule="auto" w:before="36"/>
        <w:ind w:left="220" w:right="1155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5"/>
        <w:rPr>
          <w:rFonts w:ascii="宋体" w:hAnsi="宋体" w:cs="宋体" w:eastAsia="宋体"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1582"/>
        <w:gridCol w:w="2463"/>
        <w:gridCol w:w="826"/>
        <w:gridCol w:w="662"/>
        <w:gridCol w:w="662"/>
        <w:gridCol w:w="663"/>
        <w:gridCol w:w="1970"/>
        <w:gridCol w:w="1973"/>
        <w:gridCol w:w="2462"/>
        <w:gridCol w:w="826"/>
      </w:tblGrid>
      <w:tr>
        <w:trPr>
          <w:trHeight w:val="283" w:hRule="exact"/>
        </w:trPr>
        <w:tc>
          <w:tcPr>
            <w:tcW w:w="1582" w:type="dxa"/>
            <w:vMerge w:val="restart"/>
            <w:tcBorders>
              <w:top w:val="single" w:sz="4" w:space="0" w:color="000000"/>
              <w:left w:val="single" w:sz="4" w:space="0" w:color="000000"/>
              <w:right w:val="single" w:sz="4" w:space="0" w:color="000000"/>
            </w:tcBorders>
          </w:tcPr>
          <w:p>
            <w:pPr/>
          </w:p>
        </w:tc>
        <w:tc>
          <w:tcPr>
            <w:tcW w:w="3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本次变动前</w:t>
            </w:r>
          </w:p>
        </w:tc>
        <w:tc>
          <w:tcPr>
            <w:tcW w:w="59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3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826" w:hRule="exact"/>
        </w:trPr>
        <w:tc>
          <w:tcPr>
            <w:tcW w:w="1582" w:type="dxa"/>
            <w:vMerge/>
            <w:tcBorders>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49" w:right="19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15" w:right="11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40" w:lineRule="auto"/>
              <w:ind w:left="220" w:right="113" w:hanging="106"/>
              <w:jc w:val="left"/>
              <w:rPr>
                <w:rFonts w:ascii="宋体" w:hAnsi="宋体" w:cs="宋体" w:eastAsia="宋体" w:hint="default"/>
                <w:sz w:val="21"/>
                <w:szCs w:val="21"/>
              </w:rPr>
            </w:pP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49" w:right="19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16,039,900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16,039,900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16,039,900</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16,039,900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16,039,900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16,039,900</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内</w:t>
            </w:r>
            <w:r>
              <w:rPr>
                <w:rFonts w:ascii="宋体" w:hAnsi="宋体" w:cs="宋体" w:eastAsia="宋体" w:hint="default"/>
                <w:w w:val="100"/>
                <w:sz w:val="21"/>
                <w:szCs w:val="21"/>
              </w:rPr>
              <w:t>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16,039,900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16,039,900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16,039,900</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法人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流通股份</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1,846,811,325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602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1,846,811,927</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1,846,811,325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1,846,811,927</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1"/>
          <w:footerReference w:type="default" r:id="rId32"/>
          <w:pgSz w:w="16840" w:h="11910" w:orient="landscape"/>
          <w:pgMar w:header="880" w:footer="1195" w:top="1120" w:bottom="1380" w:left="1220" w:right="1300"/>
          <w:pgNumType w:start="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582"/>
        <w:gridCol w:w="2463"/>
        <w:gridCol w:w="826"/>
        <w:gridCol w:w="662"/>
        <w:gridCol w:w="662"/>
        <w:gridCol w:w="663"/>
        <w:gridCol w:w="1970"/>
        <w:gridCol w:w="1973"/>
        <w:gridCol w:w="2462"/>
        <w:gridCol w:w="826"/>
      </w:tblGrid>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246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3" w:right="0"/>
              <w:jc w:val="left"/>
              <w:rPr>
                <w:rFonts w:ascii="宋体" w:hAnsi="宋体" w:cs="宋体" w:eastAsia="宋体" w:hint="default"/>
                <w:sz w:val="21"/>
                <w:szCs w:val="21"/>
              </w:rPr>
            </w:pPr>
            <w:r>
              <w:rPr>
                <w:rFonts w:ascii="宋体"/>
                <w:sz w:val="21"/>
              </w:rPr>
              <w:t>1,846,811,325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100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sz w:val="21"/>
              </w:rPr>
              <w:t>16,040,502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sz w:val="21"/>
              </w:rPr>
              <w:t>16,040,502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3" w:right="0"/>
              <w:jc w:val="left"/>
              <w:rPr>
                <w:rFonts w:ascii="宋体" w:hAnsi="宋体" w:cs="宋体" w:eastAsia="宋体" w:hint="default"/>
                <w:sz w:val="21"/>
                <w:szCs w:val="21"/>
              </w:rPr>
            </w:pPr>
            <w:r>
              <w:rPr>
                <w:rFonts w:ascii="宋体"/>
                <w:sz w:val="21"/>
              </w:rPr>
              <w:t>1,862,851,827</w:t>
            </w:r>
          </w:p>
        </w:tc>
        <w:tc>
          <w:tcPr>
            <w:tcW w:w="8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6"/>
        <w:spacing w:line="240" w:lineRule="auto"/>
        <w:ind w:right="246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240" w:lineRule="auto" w:before="58"/>
        <w:ind w:left="218" w:right="2465"/>
        <w:jc w:val="left"/>
      </w:pPr>
      <w:r>
        <w:rPr/>
        <w:t>√适用</w:t>
        <w:tab/>
        <w:t>□不适用</w:t>
      </w:r>
    </w:p>
    <w:p>
      <w:pPr>
        <w:pStyle w:val="BodyText"/>
        <w:spacing w:line="240" w:lineRule="auto" w:before="104"/>
        <w:ind w:left="638" w:right="65"/>
        <w:jc w:val="left"/>
        <w:rPr>
          <w:rFonts w:ascii="Times New Roman" w:hAnsi="Times New Roman" w:cs="Times New Roman" w:eastAsia="Times New Roman" w:hint="default"/>
        </w:rPr>
      </w:pPr>
      <w:r>
        <w:rPr>
          <w:spacing w:val="-5"/>
        </w:rPr>
        <w:t>报告期内，因实施限制性股票激励计划新增股份数 </w:t>
      </w:r>
      <w:r>
        <w:rPr>
          <w:rFonts w:ascii="Times New Roman" w:hAnsi="Times New Roman" w:cs="Times New Roman" w:eastAsia="Times New Roman" w:hint="default"/>
        </w:rPr>
        <w:t>16,039,900 </w:t>
      </w:r>
      <w:r>
        <w:rPr>
          <w:spacing w:val="-8"/>
        </w:rPr>
        <w:t>股，因公司可转换债券转股</w:t>
      </w:r>
      <w:r>
        <w:rPr>
          <w:spacing w:val="-50"/>
        </w:rPr>
        <w:t> </w:t>
      </w:r>
      <w:r>
        <w:rPr>
          <w:rFonts w:ascii="Times New Roman" w:hAnsi="Times New Roman" w:cs="Times New Roman" w:eastAsia="Times New Roman" w:hint="default"/>
        </w:rPr>
        <w:t>602</w:t>
      </w:r>
    </w:p>
    <w:p>
      <w:pPr>
        <w:pStyle w:val="BodyText"/>
        <w:spacing w:line="240" w:lineRule="auto" w:before="110"/>
        <w:ind w:left="218" w:right="2465"/>
        <w:jc w:val="left"/>
      </w:pPr>
      <w:r>
        <w:rPr/>
        <w:t>股，合计新增股数</w:t>
      </w:r>
      <w:r>
        <w:rPr>
          <w:spacing w:val="-54"/>
        </w:rPr>
        <w:t> </w:t>
      </w:r>
      <w:r>
        <w:rPr>
          <w:rFonts w:ascii="Times New Roman" w:hAnsi="Times New Roman" w:cs="Times New Roman" w:eastAsia="Times New Roman" w:hint="default"/>
        </w:rPr>
        <w:t>16,040,502</w:t>
      </w:r>
      <w:r>
        <w:rPr>
          <w:rFonts w:ascii="Times New Roman" w:hAnsi="Times New Roman" w:cs="Times New Roman" w:eastAsia="Times New Roman" w:hint="default"/>
          <w:spacing w:val="-1"/>
        </w:rPr>
        <w:t> </w:t>
      </w:r>
      <w:r>
        <w:rPr>
          <w:spacing w:val="-3"/>
        </w:rPr>
        <w:t>股。</w:t>
      </w:r>
      <w:r>
        <w:rPr/>
      </w:r>
    </w:p>
    <w:p>
      <w:pPr>
        <w:pStyle w:val="Heading6"/>
        <w:spacing w:line="240" w:lineRule="auto" w:before="62"/>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56"/>
        <w:ind w:left="218" w:right="2465"/>
        <w:jc w:val="left"/>
      </w:pPr>
      <w:r>
        <w:rPr/>
        <w:t>□适用 √不适用</w:t>
      </w:r>
    </w:p>
    <w:p>
      <w:pPr>
        <w:pStyle w:val="Heading6"/>
        <w:spacing w:line="240" w:lineRule="auto" w:before="58"/>
        <w:ind w:right="246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6"/>
        <w:ind w:left="218" w:right="2465"/>
        <w:jc w:val="left"/>
      </w:pPr>
      <w:r>
        <w:rPr/>
        <w:t>□适用 √不适用</w:t>
      </w:r>
    </w:p>
    <w:p>
      <w:pPr>
        <w:pStyle w:val="Heading6"/>
        <w:spacing w:line="240" w:lineRule="auto" w:before="58"/>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限售股份变动情况</w:t>
      </w:r>
      <w:r>
        <w:rPr>
          <w:b w:val="0"/>
          <w:bCs w:val="0"/>
        </w:rPr>
      </w:r>
    </w:p>
    <w:p>
      <w:pPr>
        <w:pStyle w:val="BodyText"/>
        <w:spacing w:line="240" w:lineRule="auto" w:before="30"/>
        <w:ind w:left="218" w:right="2465"/>
        <w:jc w:val="left"/>
      </w:pPr>
      <w:r>
        <w:rPr/>
        <w:t>√适用 □不适用</w:t>
      </w:r>
    </w:p>
    <w:p>
      <w:pPr>
        <w:pStyle w:val="BodyText"/>
        <w:spacing w:line="274" w:lineRule="exact" w:before="0"/>
        <w:ind w:left="0" w:right="23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81"/>
        <w:gridCol w:w="1417"/>
        <w:gridCol w:w="1046"/>
        <w:gridCol w:w="1167"/>
        <w:gridCol w:w="1418"/>
        <w:gridCol w:w="1405"/>
        <w:gridCol w:w="1416"/>
      </w:tblGrid>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97" w:right="17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本年解</w:t>
            </w:r>
          </w:p>
          <w:p>
            <w:pPr>
              <w:pStyle w:val="TableParagraph"/>
              <w:spacing w:line="272" w:lineRule="exact" w:before="27"/>
              <w:ind w:left="307" w:right="199" w:hanging="106"/>
              <w:jc w:val="left"/>
              <w:rPr>
                <w:rFonts w:ascii="宋体" w:hAnsi="宋体" w:cs="宋体" w:eastAsia="宋体" w:hint="default"/>
                <w:sz w:val="21"/>
                <w:szCs w:val="21"/>
              </w:rPr>
            </w:pPr>
            <w:r>
              <w:rPr>
                <w:rFonts w:ascii="宋体" w:hAnsi="宋体" w:cs="宋体" w:eastAsia="宋体" w:hint="default"/>
                <w:sz w:val="21"/>
                <w:szCs w:val="21"/>
              </w:rPr>
              <w:t>除限售</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6" w:right="156"/>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97" w:right="175"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97" w:right="173"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2018.12.27</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2018.12.27</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2018.12.27</w:t>
            </w:r>
          </w:p>
        </w:tc>
      </w:tr>
      <w:tr>
        <w:trPr>
          <w:trHeight w:val="555"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2018.12.27</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2018.12.27</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2018.12.27</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71,000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71,000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2018.12.27</w:t>
            </w:r>
          </w:p>
        </w:tc>
      </w:tr>
      <w:tr>
        <w:trPr>
          <w:trHeight w:val="557"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王毓敏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2018.12.27</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崔文浩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2018.12.27</w:t>
            </w:r>
          </w:p>
        </w:tc>
      </w:tr>
      <w:tr>
        <w:trPr>
          <w:trHeight w:val="555"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其他激励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对象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15,328,900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15,328,900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2018.12.27</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16,039,900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16,039,900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33"/>
          <w:footerReference w:type="default" r:id="rId34"/>
          <w:pgSz w:w="11910" w:h="16840"/>
          <w:pgMar w:header="880" w:footer="1195" w:top="1120" w:bottom="1380" w:left="1580" w:right="1040"/>
          <w:pgNumType w:start="71"/>
        </w:sectPr>
      </w:pPr>
    </w:p>
    <w:p>
      <w:pPr>
        <w:pStyle w:val="Heading6"/>
        <w:spacing w:line="290" w:lineRule="auto" w:before="36"/>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left="218"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before="0"/>
        <w:ind w:left="218" w:right="0"/>
        <w:jc w:val="left"/>
      </w:pPr>
      <w:r>
        <w:rPr>
          <w:spacing w:val="-1"/>
        </w:rPr>
        <w:t>单位：股</w:t>
        <w:tab/>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46"/>
        <w:gridCol w:w="1268"/>
        <w:gridCol w:w="1140"/>
        <w:gridCol w:w="1265"/>
        <w:gridCol w:w="1267"/>
        <w:gridCol w:w="1265"/>
        <w:gridCol w:w="1198"/>
      </w:tblGrid>
      <w:tr>
        <w:trPr>
          <w:trHeight w:val="828"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184"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2" w:lineRule="exact" w:before="27"/>
              <w:ind w:left="249" w:right="245"/>
              <w:jc w:val="center"/>
              <w:rPr>
                <w:rFonts w:ascii="宋体" w:hAnsi="宋体" w:cs="宋体" w:eastAsia="宋体" w:hint="default"/>
                <w:sz w:val="21"/>
                <w:szCs w:val="21"/>
              </w:rPr>
            </w:pPr>
            <w:r>
              <w:rPr>
                <w:rFonts w:ascii="宋体" w:hAnsi="宋体" w:cs="宋体" w:eastAsia="宋体" w:hint="default"/>
                <w:sz w:val="21"/>
                <w:szCs w:val="21"/>
              </w:rPr>
              <w:t>（或利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96"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170"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4" w:hRule="exact"/>
        </w:trPr>
        <w:tc>
          <w:tcPr>
            <w:tcW w:w="164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46"/>
        <w:gridCol w:w="1268"/>
        <w:gridCol w:w="1140"/>
        <w:gridCol w:w="1265"/>
        <w:gridCol w:w="1267"/>
        <w:gridCol w:w="1265"/>
        <w:gridCol w:w="1198"/>
      </w:tblGrid>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航信转债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2015.6.12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2015.6.12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2021.6.11</w:t>
            </w:r>
          </w:p>
        </w:tc>
      </w:tr>
      <w:tr>
        <w:trPr>
          <w:trHeight w:val="281" w:hRule="exact"/>
        </w:trPr>
        <w:tc>
          <w:tcPr>
            <w:tcW w:w="164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航信转股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2015.12.14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86.61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2015.12.14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2021.6.11</w:t>
            </w:r>
          </w:p>
        </w:tc>
      </w:tr>
      <w:tr>
        <w:trPr>
          <w:trHeight w:val="281" w:hRule="exact"/>
        </w:trPr>
        <w:tc>
          <w:tcPr>
            <w:tcW w:w="164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74" w:lineRule="exact" w:before="36"/>
        <w:ind w:left="218" w:right="227"/>
        <w:jc w:val="left"/>
      </w:pPr>
      <w:r>
        <w:rPr/>
        <w:t>截至报告期内证券发行情况的说明（存续期内利率不同的债券，请分别说明）：</w:t>
      </w:r>
    </w:p>
    <w:p>
      <w:pPr>
        <w:pStyle w:val="BodyText"/>
        <w:spacing w:line="274" w:lineRule="exact" w:before="0"/>
        <w:ind w:left="218" w:right="2465"/>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57"/>
        <w:ind w:left="218" w:right="2465"/>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218" w:right="2465"/>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right="2465"/>
        <w:jc w:val="left"/>
        <w:rPr>
          <w:b w:val="0"/>
          <w:bCs w:val="0"/>
        </w:rPr>
      </w:pPr>
      <w:r>
        <w:rPr/>
        <w:t>三、</w:t>
      </w:r>
      <w:r>
        <w:rPr>
          <w:spacing w:val="-80"/>
        </w:rPr>
        <w:t> </w:t>
      </w:r>
      <w:r>
        <w:rPr/>
        <w:t>股东和实际控制人情况</w:t>
      </w:r>
      <w:r>
        <w:rPr>
          <w:b w:val="0"/>
          <w:bCs w:val="0"/>
        </w:rPr>
      </w:r>
    </w:p>
    <w:p>
      <w:pPr>
        <w:pStyle w:val="Heading6"/>
        <w:tabs>
          <w:tab w:pos="1069" w:val="left" w:leader="none"/>
        </w:tabs>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84,803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82,369</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1040"/>
        </w:sectPr>
      </w:pPr>
    </w:p>
    <w:p>
      <w:pPr>
        <w:pStyle w:val="Heading6"/>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before="0"/>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05" w:space="294"/>
            <w:col w:w="11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24"/>
        <w:gridCol w:w="1296"/>
        <w:gridCol w:w="2062"/>
        <w:gridCol w:w="1051"/>
        <w:gridCol w:w="469"/>
        <w:gridCol w:w="451"/>
        <w:gridCol w:w="466"/>
        <w:gridCol w:w="931"/>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8" w:hRule="exact"/>
        </w:trPr>
        <w:tc>
          <w:tcPr>
            <w:tcW w:w="23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6"/>
              <w:ind w:left="73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73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537" w:right="11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2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469" w:type="dxa"/>
            <w:vMerge w:val="restart"/>
            <w:tcBorders>
              <w:top w:val="single" w:sz="4" w:space="0" w:color="000000"/>
              <w:left w:val="single" w:sz="4" w:space="0" w:color="000000"/>
              <w:right w:val="single" w:sz="4"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w w:val="100"/>
                <w:sz w:val="21"/>
                <w:szCs w:val="21"/>
              </w:rPr>
              <w:t>持</w:t>
            </w:r>
          </w:p>
          <w:p>
            <w:pPr>
              <w:pStyle w:val="TableParagraph"/>
              <w:spacing w:line="237" w:lineRule="auto"/>
              <w:ind w:left="122" w:right="12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质押或</w:t>
            </w:r>
          </w:p>
          <w:p>
            <w:pPr>
              <w:pStyle w:val="TableParagraph"/>
              <w:spacing w:line="240" w:lineRule="auto"/>
              <w:ind w:left="345" w:right="134" w:hanging="209"/>
              <w:jc w:val="left"/>
              <w:rPr>
                <w:rFonts w:ascii="宋体" w:hAnsi="宋体" w:cs="宋体" w:eastAsia="宋体" w:hint="default"/>
                <w:sz w:val="21"/>
                <w:szCs w:val="21"/>
              </w:rPr>
            </w:pPr>
            <w:r>
              <w:rPr>
                <w:rFonts w:ascii="宋体" w:hAnsi="宋体" w:cs="宋体" w:eastAsia="宋体" w:hint="default"/>
                <w:sz w:val="21"/>
                <w:szCs w:val="21"/>
              </w:rPr>
              <w:t>冻结情</w:t>
            </w:r>
            <w:r>
              <w:rPr>
                <w:rFonts w:ascii="宋体" w:hAnsi="宋体" w:cs="宋体" w:eastAsia="宋体" w:hint="default"/>
                <w:spacing w:val="-102"/>
                <w:sz w:val="21"/>
                <w:szCs w:val="21"/>
              </w:rPr>
              <w:t> </w:t>
            </w:r>
            <w:r>
              <w:rPr>
                <w:rFonts w:ascii="宋体" w:hAnsi="宋体" w:cs="宋体" w:eastAsia="宋体" w:hint="default"/>
                <w:sz w:val="21"/>
                <w:szCs w:val="21"/>
              </w:rPr>
              <w:t>况</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49" w:right="247"/>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2180" w:hRule="exact"/>
        </w:trPr>
        <w:tc>
          <w:tcPr>
            <w:tcW w:w="2324"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206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469" w:type="dxa"/>
            <w:vMerge/>
            <w:tcBorders>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115" w:right="113"/>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120" w:right="122"/>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31" w:type="dxa"/>
            <w:vMerge/>
            <w:tcBorders>
              <w:left w:val="single" w:sz="4" w:space="0" w:color="000000"/>
              <w:bottom w:val="single" w:sz="4" w:space="0" w:color="000000"/>
              <w:right w:val="single" w:sz="4" w:space="0" w:color="000000"/>
            </w:tcBorders>
          </w:tcPr>
          <w:p>
            <w:pP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741448172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39.80</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国家</w:t>
            </w:r>
          </w:p>
        </w:tc>
      </w:tr>
      <w:tr>
        <w:trPr>
          <w:trHeight w:val="82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中国航天科工飞航技术</w:t>
            </w:r>
          </w:p>
          <w:p>
            <w:pPr>
              <w:pStyle w:val="TableParagraph"/>
              <w:spacing w:line="272" w:lineRule="exact" w:before="27"/>
              <w:ind w:left="103" w:right="106"/>
              <w:jc w:val="left"/>
              <w:rPr>
                <w:rFonts w:ascii="宋体" w:hAnsi="宋体" w:cs="宋体" w:eastAsia="宋体" w:hint="default"/>
                <w:sz w:val="21"/>
                <w:szCs w:val="21"/>
              </w:rPr>
            </w:pPr>
            <w:r>
              <w:rPr>
                <w:rFonts w:ascii="宋体" w:hAnsi="宋体" w:cs="宋体" w:eastAsia="宋体" w:hint="default"/>
                <w:spacing w:val="-2"/>
                <w:sz w:val="21"/>
                <w:szCs w:val="21"/>
              </w:rPr>
              <w:t>研究院（中国航天海鹰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机电技术研究院）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61816878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3.32</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8" w:right="98"/>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-18456529</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55699476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2.99</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24"/>
        <w:gridCol w:w="1296"/>
        <w:gridCol w:w="2062"/>
        <w:gridCol w:w="1051"/>
        <w:gridCol w:w="469"/>
        <w:gridCol w:w="451"/>
        <w:gridCol w:w="216"/>
        <w:gridCol w:w="250"/>
        <w:gridCol w:w="931"/>
      </w:tblGrid>
      <w:tr>
        <w:trPr>
          <w:trHeight w:val="55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北京航天爱威电子技术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51495024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2.76</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4" w:right="0"/>
              <w:jc w:val="lef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98"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398"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6"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汇天泽投资有限公司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1868983</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43985998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2.36</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firstLine="211"/>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ind w:left="187" w:right="0"/>
              <w:jc w:val="left"/>
              <w:rPr>
                <w:rFonts w:ascii="宋体" w:hAnsi="宋体" w:cs="宋体" w:eastAsia="宋体" w:hint="default"/>
                <w:sz w:val="21"/>
                <w:szCs w:val="21"/>
              </w:rPr>
            </w:pPr>
            <w:r>
              <w:rPr>
                <w:rFonts w:ascii="宋体" w:hAnsi="宋体" w:cs="宋体" w:eastAsia="宋体" w:hint="default"/>
                <w:sz w:val="21"/>
                <w:szCs w:val="21"/>
              </w:rPr>
              <w:t>非国有</w:t>
            </w:r>
          </w:p>
          <w:p>
            <w:pPr>
              <w:pStyle w:val="TableParagraph"/>
              <w:spacing w:line="274" w:lineRule="exact"/>
              <w:ind w:left="398"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28915600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1.55</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全国社保基金一零三组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129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24999783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1.34</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北京机电工程总体设计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16516320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0.89</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398"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全国社保基金四一四组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1999954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15499532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0.83</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4" w:right="0"/>
              <w:jc w:val="lef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中国长城工业集团有限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14817400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0.80</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620"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13"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3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620" w:type="dxa"/>
            <w:gridSpan w:val="2"/>
            <w:vMerge/>
            <w:tcBorders>
              <w:left w:val="single" w:sz="4" w:space="0" w:color="000000"/>
              <w:bottom w:val="single" w:sz="4" w:space="0" w:color="000000"/>
              <w:right w:val="single" w:sz="4" w:space="0" w:color="000000"/>
            </w:tcBorders>
          </w:tcPr>
          <w:p>
            <w:pPr/>
          </w:p>
        </w:tc>
        <w:tc>
          <w:tcPr>
            <w:tcW w:w="3113" w:type="dxa"/>
            <w:gridSpan w:val="2"/>
            <w:vMerge/>
            <w:tcBorders>
              <w:left w:val="single" w:sz="4" w:space="0" w:color="000000"/>
              <w:bottom w:val="single" w:sz="4" w:space="0" w:color="000000"/>
              <w:right w:val="single" w:sz="4" w:space="0" w:color="000000"/>
            </w:tcBorders>
          </w:tcPr>
          <w:p>
            <w:pP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54" w:right="0"/>
              <w:jc w:val="left"/>
              <w:rPr>
                <w:rFonts w:ascii="宋体" w:hAnsi="宋体" w:cs="宋体" w:eastAsia="宋体" w:hint="default"/>
                <w:sz w:val="21"/>
                <w:szCs w:val="21"/>
              </w:rPr>
            </w:pPr>
            <w:r>
              <w:rPr>
                <w:rFonts w:ascii="宋体"/>
                <w:sz w:val="21"/>
              </w:rPr>
              <w:t>741448172</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sz w:val="21"/>
              </w:rPr>
              <w:t>741448172</w:t>
            </w:r>
          </w:p>
        </w:tc>
      </w:tr>
      <w:tr>
        <w:trPr>
          <w:trHeight w:val="554"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中国航天科工飞航技术研究院（中国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航天海鹰机电技术研究院）</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61816878</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61816878</w:t>
            </w:r>
          </w:p>
        </w:tc>
      </w:tr>
      <w:tr>
        <w:trPr>
          <w:trHeight w:val="555"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55699476</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55699476</w:t>
            </w:r>
          </w:p>
        </w:tc>
      </w:tr>
      <w:tr>
        <w:trPr>
          <w:trHeight w:val="554"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51495024</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51495024</w:t>
            </w:r>
          </w:p>
        </w:tc>
      </w:tr>
      <w:tr>
        <w:trPr>
          <w:trHeight w:val="554"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汇天泽投资有限公司</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43985998</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43985998</w:t>
            </w:r>
          </w:p>
        </w:tc>
      </w:tr>
      <w:tr>
        <w:trPr>
          <w:trHeight w:val="554"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28915600</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28915600</w:t>
            </w:r>
          </w:p>
        </w:tc>
      </w:tr>
      <w:tr>
        <w:trPr>
          <w:trHeight w:val="557"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全国社保基金一零三组合</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24999783</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24999783</w:t>
            </w:r>
          </w:p>
        </w:tc>
      </w:tr>
      <w:tr>
        <w:trPr>
          <w:trHeight w:val="554"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16516320</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0" w:right="0"/>
              <w:jc w:val="left"/>
              <w:rPr>
                <w:rFonts w:ascii="宋体" w:hAnsi="宋体" w:cs="宋体" w:eastAsia="宋体" w:hint="default"/>
                <w:sz w:val="21"/>
                <w:szCs w:val="21"/>
              </w:rPr>
            </w:pPr>
            <w:r>
              <w:rPr>
                <w:rFonts w:ascii="宋体"/>
                <w:sz w:val="21"/>
              </w:rPr>
              <w:t>16516320</w:t>
            </w:r>
          </w:p>
        </w:tc>
      </w:tr>
      <w:tr>
        <w:trPr>
          <w:trHeight w:val="555"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全国社保基金四一四组合</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15499532</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15499532</w:t>
            </w:r>
          </w:p>
        </w:tc>
      </w:tr>
      <w:tr>
        <w:trPr>
          <w:trHeight w:val="554"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中国长城工业集团有限公司</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14817400</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14817400</w:t>
            </w:r>
          </w:p>
        </w:tc>
      </w:tr>
      <w:tr>
        <w:trPr>
          <w:trHeight w:val="1915"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4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中国航天海鹰机电技术研究院是中国航天科工集团有限</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3"/>
                <w:sz w:val="21"/>
                <w:szCs w:val="21"/>
              </w:rPr>
              <w:t>公司的下属单位；北京市爱威电子技术公司是中国航天科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工集团有限公司下属第二研究院</w:t>
            </w:r>
            <w:r>
              <w:rPr>
                <w:rFonts w:ascii="宋体" w:hAnsi="宋体" w:cs="宋体" w:eastAsia="宋体" w:hint="default"/>
                <w:spacing w:val="-46"/>
                <w:sz w:val="21"/>
                <w:szCs w:val="21"/>
              </w:rPr>
              <w:t> </w:t>
            </w:r>
            <w:r>
              <w:rPr>
                <w:rFonts w:ascii="宋体" w:hAnsi="宋体" w:cs="宋体" w:eastAsia="宋体" w:hint="default"/>
                <w:sz w:val="21"/>
                <w:szCs w:val="21"/>
              </w:rPr>
              <w:t>706</w:t>
            </w:r>
            <w:r>
              <w:rPr>
                <w:rFonts w:ascii="宋体" w:hAnsi="宋体" w:cs="宋体" w:eastAsia="宋体" w:hint="default"/>
                <w:spacing w:val="-48"/>
                <w:sz w:val="21"/>
                <w:szCs w:val="21"/>
              </w:rPr>
              <w:t> </w:t>
            </w:r>
            <w:r>
              <w:rPr>
                <w:rFonts w:ascii="宋体" w:hAnsi="宋体" w:cs="宋体" w:eastAsia="宋体" w:hint="default"/>
                <w:spacing w:val="-6"/>
                <w:sz w:val="21"/>
                <w:szCs w:val="21"/>
              </w:rPr>
              <w:t>所全资子公司。北京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机电工程总体设计部是中国航天科工集团有限公司的下</w:t>
            </w:r>
            <w:r>
              <w:rPr>
                <w:rFonts w:ascii="宋体" w:hAnsi="宋体" w:cs="宋体" w:eastAsia="宋体" w:hint="default"/>
                <w:w w:val="100"/>
                <w:sz w:val="21"/>
                <w:szCs w:val="21"/>
              </w:rPr>
              <w:t> </w:t>
            </w:r>
            <w:r>
              <w:rPr>
                <w:rFonts w:ascii="宋体" w:hAnsi="宋体" w:cs="宋体" w:eastAsia="宋体" w:hint="default"/>
                <w:spacing w:val="-3"/>
                <w:sz w:val="21"/>
                <w:szCs w:val="21"/>
              </w:rPr>
              <w:t>属事业单位。除此之外，公司未知前十名无限售流通股股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东之间是否存在关联关系或属于《上市公司收购管理办</w:t>
            </w:r>
            <w:r>
              <w:rPr>
                <w:rFonts w:ascii="宋体" w:hAnsi="宋体" w:cs="宋体" w:eastAsia="宋体" w:hint="default"/>
                <w:w w:val="100"/>
                <w:sz w:val="21"/>
                <w:szCs w:val="21"/>
              </w:rPr>
              <w:t> </w:t>
            </w:r>
            <w:r>
              <w:rPr>
                <w:rFonts w:ascii="宋体" w:hAnsi="宋体" w:cs="宋体" w:eastAsia="宋体" w:hint="default"/>
                <w:sz w:val="21"/>
                <w:szCs w:val="21"/>
              </w:rPr>
              <w:t>法》规定的一致行动人。</w:t>
            </w:r>
          </w:p>
        </w:tc>
      </w:tr>
      <w:tr>
        <w:trPr>
          <w:trHeight w:val="557"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54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8"/>
        <w:rPr>
          <w:rFonts w:ascii="宋体" w:hAnsi="宋体" w:cs="宋体" w:eastAsia="宋体" w:hint="default"/>
          <w:sz w:val="18"/>
          <w:szCs w:val="18"/>
        </w:rPr>
      </w:pPr>
    </w:p>
    <w:p>
      <w:pPr>
        <w:pStyle w:val="Heading3"/>
        <w:spacing w:line="240" w:lineRule="auto" w:before="26"/>
        <w:ind w:right="2465"/>
        <w:jc w:val="left"/>
      </w:pPr>
      <w:r>
        <w:rPr/>
        <w:t>前十名有限售条件股东持股数量及限售条件</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left="218" w:right="2465"/>
        <w:jc w:val="left"/>
      </w:pPr>
      <w:r>
        <w:rPr/>
        <w:t>√适用 □不适用</w:t>
      </w:r>
    </w:p>
    <w:p>
      <w:pPr>
        <w:pStyle w:val="BodyText"/>
        <w:spacing w:line="274" w:lineRule="exact" w:before="0"/>
        <w:ind w:left="0" w:right="230"/>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2290"/>
        <w:gridCol w:w="1421"/>
        <w:gridCol w:w="1697"/>
        <w:gridCol w:w="1702"/>
        <w:gridCol w:w="1286"/>
      </w:tblGrid>
      <w:tr>
        <w:trPr>
          <w:trHeight w:val="283"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2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21" w:type="dxa"/>
            <w:vMerge w:val="restart"/>
            <w:tcBorders>
              <w:top w:val="single" w:sz="4" w:space="0" w:color="000000"/>
              <w:left w:val="single" w:sz="4" w:space="0" w:color="000000"/>
              <w:right w:val="single" w:sz="4" w:space="0" w:color="000000"/>
            </w:tcBorders>
          </w:tcPr>
          <w:p>
            <w:pPr>
              <w:pStyle w:val="TableParagraph"/>
              <w:spacing w:line="272" w:lineRule="exact" w:before="1"/>
              <w:ind w:left="177" w:right="177"/>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3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653" w:type="dxa"/>
            <w:vMerge/>
            <w:tcBorders>
              <w:left w:val="single" w:sz="4" w:space="0" w:color="000000"/>
              <w:bottom w:val="single" w:sz="4" w:space="0" w:color="000000"/>
              <w:right w:val="single" w:sz="4" w:space="0" w:color="000000"/>
            </w:tcBorders>
          </w:tcPr>
          <w:p>
            <w:pPr/>
          </w:p>
        </w:tc>
        <w:tc>
          <w:tcPr>
            <w:tcW w:w="2290"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286" w:type="dxa"/>
            <w:vMerge/>
            <w:tcBorders>
              <w:left w:val="single" w:sz="4" w:space="0" w:color="000000"/>
              <w:bottom w:val="single" w:sz="4" w:space="0" w:color="000000"/>
              <w:right w:val="single" w:sz="4" w:space="0" w:color="000000"/>
            </w:tcBorders>
          </w:tcPr>
          <w:p>
            <w:pPr/>
          </w:p>
        </w:tc>
      </w:tr>
      <w:tr>
        <w:trPr>
          <w:trHeight w:val="246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公司业绩达</w:t>
            </w:r>
          </w:p>
          <w:p>
            <w:pPr>
              <w:pStyle w:val="TableParagraph"/>
              <w:spacing w:line="237" w:lineRule="auto" w:before="2"/>
              <w:ind w:left="103" w:right="117"/>
              <w:jc w:val="left"/>
              <w:rPr>
                <w:rFonts w:ascii="宋体" w:hAnsi="宋体" w:cs="宋体" w:eastAsia="宋体" w:hint="default"/>
                <w:sz w:val="21"/>
                <w:szCs w:val="21"/>
              </w:rPr>
            </w:pPr>
            <w:r>
              <w:rPr>
                <w:rFonts w:ascii="宋体" w:hAnsi="宋体" w:cs="宋体" w:eastAsia="宋体" w:hint="default"/>
                <w:sz w:val="21"/>
                <w:szCs w:val="21"/>
              </w:rPr>
              <w:t>到《航天信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息限制性股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票激励计</w:t>
            </w:r>
            <w:r>
              <w:rPr>
                <w:rFonts w:ascii="宋体" w:hAnsi="宋体" w:cs="宋体" w:eastAsia="宋体" w:hint="default"/>
                <w:w w:val="100"/>
                <w:sz w:val="21"/>
                <w:szCs w:val="21"/>
              </w:rPr>
              <w:t> </w:t>
            </w:r>
            <w:r>
              <w:rPr>
                <w:rFonts w:ascii="宋体" w:hAnsi="宋体" w:cs="宋体" w:eastAsia="宋体" w:hint="default"/>
                <w:sz w:val="21"/>
                <w:szCs w:val="21"/>
              </w:rPr>
              <w:t>划》要求的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业绩考核目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标，且激励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对象满足激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励条件。</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王毓敏</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崔文浩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李秀芬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罗霄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554" w:hRule="exact"/>
        </w:trPr>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61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未</w:t>
            </w:r>
            <w:r>
              <w:rPr>
                <w:rFonts w:ascii="宋体" w:hAnsi="宋体" w:cs="宋体" w:eastAsia="宋体" w:hint="default"/>
                <w:w w:val="100"/>
                <w:sz w:val="21"/>
                <w:szCs w:val="21"/>
              </w:rPr>
              <w:t>知</w:t>
            </w:r>
            <w:r>
              <w:rPr>
                <w:rFonts w:ascii="宋体" w:hAnsi="宋体" w:cs="宋体" w:eastAsia="宋体" w:hint="default"/>
                <w:spacing w:val="-3"/>
                <w:w w:val="100"/>
                <w:sz w:val="21"/>
                <w:szCs w:val="21"/>
              </w:rPr>
              <w:t>上</w:t>
            </w:r>
            <w:r>
              <w:rPr>
                <w:rFonts w:ascii="宋体" w:hAnsi="宋体" w:cs="宋体" w:eastAsia="宋体" w:hint="default"/>
                <w:w w:val="100"/>
                <w:sz w:val="21"/>
                <w:szCs w:val="21"/>
              </w:rPr>
              <w:t>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是</w:t>
            </w:r>
            <w:r>
              <w:rPr>
                <w:rFonts w:ascii="宋体" w:hAnsi="宋体" w:cs="宋体" w:eastAsia="宋体" w:hint="default"/>
                <w:w w:val="100"/>
                <w:sz w:val="21"/>
                <w:szCs w:val="21"/>
              </w:rPr>
              <w:t>否</w:t>
            </w:r>
            <w:r>
              <w:rPr>
                <w:rFonts w:ascii="宋体" w:hAnsi="宋体" w:cs="宋体" w:eastAsia="宋体" w:hint="default"/>
                <w:spacing w:val="-3"/>
                <w:w w:val="100"/>
                <w:sz w:val="21"/>
                <w:szCs w:val="21"/>
              </w:rPr>
              <w:t>存</w:t>
            </w:r>
            <w:r>
              <w:rPr>
                <w:rFonts w:ascii="宋体" w:hAnsi="宋体" w:cs="宋体" w:eastAsia="宋体" w:hint="default"/>
                <w:w w:val="100"/>
                <w:sz w:val="21"/>
                <w:szCs w:val="21"/>
              </w:rPr>
              <w:t>在关</w:t>
            </w:r>
            <w:r>
              <w:rPr>
                <w:rFonts w:ascii="宋体" w:hAnsi="宋体" w:cs="宋体" w:eastAsia="宋体" w:hint="default"/>
                <w:spacing w:val="-3"/>
                <w:w w:val="100"/>
                <w:sz w:val="21"/>
                <w:szCs w:val="21"/>
              </w:rPr>
              <w:t>联</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宋体" w:hAnsi="宋体" w:cs="宋体" w:eastAsia="宋体" w:hint="default"/>
                <w:w w:val="100"/>
                <w:sz w:val="21"/>
                <w:szCs w:val="21"/>
              </w:rPr>
              <w:t>及</w:t>
            </w:r>
            <w:r>
              <w:rPr>
                <w:rFonts w:ascii="宋体" w:hAnsi="宋体" w:cs="宋体" w:eastAsia="宋体" w:hint="default"/>
                <w:spacing w:val="-3"/>
                <w:w w:val="100"/>
                <w:sz w:val="21"/>
                <w:szCs w:val="21"/>
              </w:rPr>
              <w:t>是</w:t>
            </w:r>
            <w:r>
              <w:rPr>
                <w:rFonts w:ascii="宋体" w:hAnsi="宋体" w:cs="宋体" w:eastAsia="宋体" w:hint="default"/>
                <w:w w:val="100"/>
                <w:sz w:val="21"/>
                <w:szCs w:val="21"/>
              </w:rPr>
              <w:t>否</w:t>
            </w:r>
            <w:r>
              <w:rPr>
                <w:rFonts w:ascii="宋体" w:hAnsi="宋体" w:cs="宋体" w:eastAsia="宋体" w:hint="default"/>
                <w:spacing w:val="-3"/>
                <w:w w:val="100"/>
                <w:sz w:val="21"/>
                <w:szCs w:val="21"/>
              </w:rPr>
              <w:t>属</w:t>
            </w:r>
            <w:r>
              <w:rPr>
                <w:rFonts w:ascii="宋体" w:hAnsi="宋体" w:cs="宋体" w:eastAsia="宋体" w:hint="default"/>
                <w:spacing w:val="-101"/>
                <w:w w:val="100"/>
                <w:sz w:val="21"/>
                <w:szCs w:val="21"/>
              </w:rPr>
              <w:t>于</w:t>
            </w:r>
            <w:r>
              <w:rPr>
                <w:rFonts w:ascii="宋体" w:hAnsi="宋体" w:cs="宋体" w:eastAsia="宋体" w:hint="default"/>
                <w:spacing w:val="-3"/>
                <w:w w:val="100"/>
                <w:sz w:val="21"/>
                <w:szCs w:val="21"/>
              </w:rPr>
              <w:t>《上</w:t>
            </w:r>
            <w:r>
              <w:rPr>
                <w:rFonts w:ascii="宋体" w:hAnsi="宋体" w:cs="宋体" w:eastAsia="宋体" w:hint="default"/>
                <w:w w:val="100"/>
                <w:sz w:val="21"/>
                <w:szCs w:val="21"/>
              </w:rPr>
              <w:t>市公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收购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管理办法》规定的一致行动人。</w:t>
            </w:r>
          </w:p>
        </w:tc>
      </w:tr>
    </w:tbl>
    <w:p>
      <w:pPr>
        <w:pStyle w:val="BodyText"/>
        <w:spacing w:line="240" w:lineRule="auto" w:before="74"/>
        <w:ind w:left="638" w:right="65"/>
        <w:jc w:val="left"/>
      </w:pPr>
      <w:r>
        <w:rPr/>
        <w:t>由于王毓敏、崔文浩已于报告期内离职，公司董事会、股东大会分别于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w:t>
      </w:r>
    </w:p>
    <w:p>
      <w:pPr>
        <w:pStyle w:val="BodyText"/>
        <w:spacing w:line="240" w:lineRule="auto" w:before="110"/>
        <w:ind w:left="218" w:right="22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日审议通过了关于回购注销部分限制性股票的议案。上述激励对象所持股份已于</w:t>
      </w:r>
    </w:p>
    <w:p>
      <w:pPr>
        <w:pStyle w:val="BodyText"/>
        <w:spacing w:line="240" w:lineRule="auto" w:before="107"/>
        <w:ind w:left="218" w:right="2465"/>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年初回购注销完毕。</w:t>
      </w:r>
    </w:p>
    <w:p>
      <w:pPr>
        <w:pStyle w:val="Heading6"/>
        <w:spacing w:line="240" w:lineRule="auto" w:before="62"/>
        <w:ind w:right="2465"/>
        <w:jc w:val="left"/>
        <w:rPr>
          <w:b w:val="0"/>
          <w:bCs w:val="0"/>
        </w:rPr>
      </w:pPr>
      <w:r>
        <w:rPr>
          <w:rFonts w:ascii="Calibri" w:hAnsi="Calibri" w:cs="Calibri" w:eastAsia="Calibri" w:hint="default"/>
        </w:rPr>
        <w:t>(</w:t>
      </w:r>
      <w:r>
        <w:rPr/>
        <w:t>三</w:t>
      </w:r>
      <w:r>
        <w:rPr>
          <w:rFonts w:ascii="Calibri" w:hAnsi="Calibri" w:cs="Calibri" w:eastAsia="Calibri" w:hint="default"/>
        </w:rPr>
        <w:t>) </w:t>
      </w:r>
      <w:r>
        <w:rPr/>
        <w:t>战略投资者或一般法人因配售新股成为前 </w:t>
      </w:r>
      <w:r>
        <w:rPr>
          <w:rFonts w:ascii="Calibri" w:hAnsi="Calibri" w:cs="Calibri" w:eastAsia="Calibri" w:hint="default"/>
        </w:rPr>
        <w:t>10</w:t>
      </w:r>
      <w:r>
        <w:rPr>
          <w:rFonts w:ascii="Calibri" w:hAnsi="Calibri" w:cs="Calibri" w:eastAsia="Calibri" w:hint="default"/>
          <w:spacing w:val="-20"/>
        </w:rPr>
        <w:t> </w:t>
      </w:r>
      <w:r>
        <w:rPr/>
        <w:t>名股东</w:t>
      </w:r>
      <w:r>
        <w:rPr>
          <w:b w:val="0"/>
          <w:bCs w:val="0"/>
        </w:rPr>
      </w:r>
    </w:p>
    <w:p>
      <w:pPr>
        <w:pStyle w:val="BodyText"/>
        <w:spacing w:line="240" w:lineRule="auto" w:before="32"/>
        <w:ind w:left="218" w:right="2465"/>
        <w:jc w:val="left"/>
      </w:pPr>
      <w:r>
        <w:rPr/>
        <w:t>□适用 √不适用</w:t>
      </w:r>
    </w:p>
    <w:p>
      <w:pPr>
        <w:pStyle w:val="Heading6"/>
        <w:spacing w:line="240" w:lineRule="auto" w:before="56"/>
        <w:ind w:right="2465"/>
        <w:jc w:val="left"/>
        <w:rPr>
          <w:b w:val="0"/>
          <w:bCs w:val="0"/>
        </w:rPr>
      </w:pPr>
      <w:r>
        <w:rPr/>
        <w:t>四、</w:t>
      </w:r>
      <w:r>
        <w:rPr>
          <w:spacing w:val="-79"/>
        </w:rPr>
        <w:t> </w:t>
      </w:r>
      <w:r>
        <w:rPr/>
        <w:t>控股股东及实际控制人情况</w:t>
      </w:r>
      <w:r>
        <w:rPr>
          <w:b w:val="0"/>
          <w:bCs w:val="0"/>
        </w:rPr>
      </w:r>
    </w:p>
    <w:p>
      <w:pPr>
        <w:pStyle w:val="Heading6"/>
        <w:tabs>
          <w:tab w:pos="637" w:val="left" w:leader="none"/>
        </w:tabs>
        <w:spacing w:line="264" w:lineRule="auto" w:before="59"/>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高红卫</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18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国有资产管理投资、经营管理；各型导弹武器系统、航天产</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z w:val="21"/>
                <w:szCs w:val="21"/>
              </w:rPr>
              <w:t>品、卫星地面应用系统与设备、雷达、数控装置、工业控制</w:t>
            </w:r>
            <w:r>
              <w:rPr>
                <w:rFonts w:ascii="宋体" w:hAnsi="宋体" w:cs="宋体" w:eastAsia="宋体" w:hint="default"/>
                <w:w w:val="100"/>
                <w:sz w:val="21"/>
                <w:szCs w:val="21"/>
              </w:rPr>
              <w:t> </w:t>
            </w:r>
            <w:r>
              <w:rPr>
                <w:rFonts w:ascii="宋体" w:hAnsi="宋体" w:cs="宋体" w:eastAsia="宋体" w:hint="default"/>
                <w:spacing w:val="-13"/>
                <w:sz w:val="21"/>
                <w:szCs w:val="21"/>
              </w:rPr>
              <w:t>自动化系统及设备、保安器材、化工材料（危险化学品除外）、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建筑材料、金属制品、机械设备、电子及通讯设备、计量器</w:t>
            </w:r>
            <w:r>
              <w:rPr>
                <w:rFonts w:ascii="宋体" w:hAnsi="宋体" w:cs="宋体" w:eastAsia="宋体" w:hint="default"/>
                <w:w w:val="100"/>
                <w:sz w:val="21"/>
                <w:szCs w:val="21"/>
              </w:rPr>
              <w:t> </w:t>
            </w:r>
            <w:r>
              <w:rPr>
                <w:rFonts w:ascii="宋体" w:hAnsi="宋体" w:cs="宋体" w:eastAsia="宋体" w:hint="default"/>
                <w:sz w:val="21"/>
                <w:szCs w:val="21"/>
              </w:rPr>
              <w:t>具、汽车及零配件的研制、生产、销售；航天技术的科技发</w:t>
            </w:r>
            <w:r>
              <w:rPr>
                <w:rFonts w:ascii="宋体" w:hAnsi="宋体" w:cs="宋体" w:eastAsia="宋体" w:hint="default"/>
                <w:w w:val="100"/>
                <w:sz w:val="21"/>
                <w:szCs w:val="21"/>
              </w:rPr>
              <w:t> </w:t>
            </w:r>
            <w:r>
              <w:rPr>
                <w:rFonts w:ascii="宋体" w:hAnsi="宋体" w:cs="宋体" w:eastAsia="宋体" w:hint="default"/>
                <w:sz w:val="21"/>
                <w:szCs w:val="21"/>
              </w:rPr>
              <w:t>开、技术咨询；建筑工程设计、监理、勘查；工程承包；物</w:t>
            </w:r>
            <w:r>
              <w:rPr>
                <w:rFonts w:ascii="宋体" w:hAnsi="宋体" w:cs="宋体" w:eastAsia="宋体" w:hint="default"/>
                <w:w w:val="100"/>
                <w:sz w:val="21"/>
                <w:szCs w:val="21"/>
              </w:rPr>
              <w:t> </w:t>
            </w:r>
            <w:r>
              <w:rPr>
                <w:rFonts w:ascii="宋体" w:hAnsi="宋体" w:cs="宋体" w:eastAsia="宋体" w:hint="default"/>
                <w:sz w:val="21"/>
                <w:szCs w:val="21"/>
              </w:rPr>
              <w:t>业管理、自有房屋租赁；货物仓储；住宿、餐饮、娱乐（限</w:t>
            </w:r>
            <w:r>
              <w:rPr>
                <w:rFonts w:ascii="宋体" w:hAnsi="宋体" w:cs="宋体" w:eastAsia="宋体" w:hint="default"/>
                <w:w w:val="100"/>
                <w:sz w:val="21"/>
                <w:szCs w:val="21"/>
              </w:rPr>
              <w:t> </w:t>
            </w:r>
            <w:r>
              <w:rPr>
                <w:rFonts w:ascii="宋体" w:hAnsi="宋体" w:cs="宋体" w:eastAsia="宋体" w:hint="default"/>
                <w:sz w:val="21"/>
                <w:szCs w:val="21"/>
              </w:rPr>
              <w:t>分支机构），纺织品、家具、工艺美术品（金银饰品除外）</w:t>
            </w:r>
          </w:p>
        </w:tc>
      </w:tr>
    </w:tbl>
    <w:p>
      <w:pPr>
        <w:spacing w:after="0" w:line="237"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日用百货的销售。</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6"/>
        <w:tabs>
          <w:tab w:pos="637" w:val="left" w:leader="none"/>
        </w:tabs>
        <w:spacing w:line="240" w:lineRule="auto" w:before="36"/>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8" w:right="2465"/>
        <w:jc w:val="left"/>
      </w:pPr>
      <w:r>
        <w:rPr/>
        <w:t>□适用 √不适用</w:t>
      </w:r>
    </w:p>
    <w:p>
      <w:pPr>
        <w:pStyle w:val="Heading6"/>
        <w:tabs>
          <w:tab w:pos="637" w:val="left" w:leader="none"/>
        </w:tabs>
        <w:spacing w:line="240" w:lineRule="auto" w:before="58"/>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6"/>
        <w:ind w:left="218" w:right="2465"/>
        <w:jc w:val="left"/>
      </w:pPr>
      <w:r>
        <w:rPr/>
        <w:t>□适用 √不适用</w:t>
      </w:r>
    </w:p>
    <w:p>
      <w:pPr>
        <w:pStyle w:val="Heading6"/>
        <w:tabs>
          <w:tab w:pos="637" w:val="left" w:leader="none"/>
        </w:tabs>
        <w:spacing w:line="240" w:lineRule="auto" w:before="58"/>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57"/>
        <w:ind w:left="218" w:right="2465"/>
        <w:jc w:val="left"/>
      </w:pPr>
      <w:r>
        <w:rPr/>
        <w:t>□适用 √不适用</w:t>
      </w:r>
    </w:p>
    <w:p>
      <w:pPr>
        <w:pStyle w:val="Heading6"/>
        <w:tabs>
          <w:tab w:pos="637" w:val="left" w:leader="none"/>
        </w:tabs>
        <w:spacing w:line="240" w:lineRule="auto" w:before="58"/>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6"/>
        <w:ind w:left="218" w:right="2465"/>
        <w:jc w:val="left"/>
      </w:pPr>
      <w:r>
        <w:rPr/>
        <w:t>√适用 □不适用</w:t>
      </w:r>
    </w:p>
    <w:p>
      <w:pPr>
        <w:spacing w:line="240" w:lineRule="auto" w:before="3"/>
        <w:rPr>
          <w:rFonts w:ascii="宋体" w:hAnsi="宋体" w:cs="宋体" w:eastAsia="宋体" w:hint="default"/>
          <w:sz w:val="4"/>
          <w:szCs w:val="4"/>
        </w:rPr>
      </w:pPr>
    </w:p>
    <w:tbl>
      <w:tblPr>
        <w:tblW w:w="0" w:type="auto"/>
        <w:jc w:val="left"/>
        <w:tblInd w:w="244" w:type="dxa"/>
        <w:tblLayout w:type="fixed"/>
        <w:tblCellMar>
          <w:top w:w="0" w:type="dxa"/>
          <w:left w:w="0" w:type="dxa"/>
          <w:bottom w:w="0" w:type="dxa"/>
          <w:right w:w="0" w:type="dxa"/>
        </w:tblCellMar>
        <w:tblLook w:val="01E0"/>
      </w:tblPr>
      <w:tblGrid>
        <w:gridCol w:w="1131"/>
        <w:gridCol w:w="1131"/>
      </w:tblGrid>
      <w:tr>
        <w:trPr>
          <w:trHeight w:val="990" w:hRule="exact"/>
        </w:trPr>
        <w:tc>
          <w:tcPr>
            <w:tcW w:w="2262" w:type="dxa"/>
            <w:gridSpan w:val="2"/>
            <w:tcBorders>
              <w:top w:val="single" w:sz="2" w:space="0" w:color="000000"/>
              <w:left w:val="single" w:sz="2" w:space="0" w:color="000000"/>
              <w:bottom w:val="single" w:sz="2" w:space="0" w:color="000000"/>
              <w:right w:val="single" w:sz="2" w:space="0" w:color="000000"/>
            </w:tcBorders>
            <w:shd w:val="clear" w:color="auto" w:fill="E8EDF7"/>
          </w:tcPr>
          <w:p>
            <w:pPr>
              <w:pStyle w:val="TableParagraph"/>
              <w:spacing w:line="334" w:lineRule="exact" w:before="141"/>
              <w:ind w:left="429" w:right="153" w:hanging="279"/>
              <w:jc w:val="left"/>
              <w:rPr>
                <w:rFonts w:ascii="宋体" w:hAnsi="宋体" w:cs="宋体" w:eastAsia="宋体" w:hint="default"/>
                <w:sz w:val="28"/>
                <w:szCs w:val="28"/>
              </w:rPr>
            </w:pPr>
            <w:r>
              <w:rPr>
                <w:rFonts w:ascii="宋体" w:hAnsi="宋体" w:cs="宋体" w:eastAsia="宋体" w:hint="default"/>
                <w:w w:val="95"/>
                <w:sz w:val="28"/>
                <w:szCs w:val="28"/>
              </w:rPr>
              <w:t>中国航天科工集</w:t>
            </w:r>
            <w:r>
              <w:rPr>
                <w:rFonts w:ascii="宋体" w:hAnsi="宋体" w:cs="宋体" w:eastAsia="宋体" w:hint="default"/>
                <w:spacing w:val="-45"/>
                <w:w w:val="95"/>
                <w:sz w:val="28"/>
                <w:szCs w:val="28"/>
              </w:rPr>
              <w:t> </w:t>
            </w:r>
            <w:r>
              <w:rPr>
                <w:rFonts w:ascii="宋体" w:hAnsi="宋体" w:cs="宋体" w:eastAsia="宋体" w:hint="default"/>
                <w:sz w:val="28"/>
                <w:szCs w:val="28"/>
              </w:rPr>
              <w:t>团有限公司</w:t>
            </w:r>
          </w:p>
        </w:tc>
      </w:tr>
      <w:tr>
        <w:trPr>
          <w:trHeight w:val="354" w:hRule="exact"/>
        </w:trPr>
        <w:tc>
          <w:tcPr>
            <w:tcW w:w="1131" w:type="dxa"/>
            <w:tcBorders>
              <w:top w:val="single" w:sz="2" w:space="0" w:color="000000"/>
              <w:left w:val="nil" w:sz="6" w:space="0" w:color="auto"/>
              <w:bottom w:val="single" w:sz="2" w:space="0" w:color="000000"/>
              <w:right w:val="single" w:sz="2" w:space="0" w:color="000000"/>
            </w:tcBorders>
          </w:tcPr>
          <w:p>
            <w:pPr/>
          </w:p>
        </w:tc>
        <w:tc>
          <w:tcPr>
            <w:tcW w:w="11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80" w:right="0"/>
              <w:jc w:val="left"/>
              <w:rPr>
                <w:rFonts w:ascii="宋体" w:hAnsi="宋体" w:cs="宋体" w:eastAsia="宋体" w:hint="default"/>
                <w:sz w:val="16"/>
                <w:szCs w:val="16"/>
              </w:rPr>
            </w:pPr>
            <w:r>
              <w:rPr>
                <w:rFonts w:ascii="宋体"/>
                <w:sz w:val="16"/>
              </w:rPr>
              <w:t>39.8%</w:t>
            </w:r>
          </w:p>
        </w:tc>
      </w:tr>
      <w:tr>
        <w:trPr>
          <w:trHeight w:val="990" w:hRule="exact"/>
        </w:trPr>
        <w:tc>
          <w:tcPr>
            <w:tcW w:w="2262" w:type="dxa"/>
            <w:gridSpan w:val="2"/>
            <w:tcBorders>
              <w:top w:val="single" w:sz="2" w:space="0" w:color="000000"/>
              <w:left w:val="single" w:sz="2" w:space="0" w:color="000000"/>
              <w:bottom w:val="single" w:sz="2" w:space="0" w:color="000000"/>
              <w:right w:val="single" w:sz="2" w:space="0" w:color="000000"/>
            </w:tcBorders>
            <w:shd w:val="clear" w:color="auto" w:fill="E8EDF7"/>
          </w:tcPr>
          <w:p>
            <w:pPr>
              <w:pStyle w:val="TableParagraph"/>
              <w:spacing w:line="334" w:lineRule="exact" w:before="141"/>
              <w:ind w:left="709" w:right="153" w:hanging="559"/>
              <w:jc w:val="left"/>
              <w:rPr>
                <w:rFonts w:ascii="宋体" w:hAnsi="宋体" w:cs="宋体" w:eastAsia="宋体" w:hint="default"/>
                <w:sz w:val="28"/>
                <w:szCs w:val="28"/>
              </w:rPr>
            </w:pPr>
            <w:r>
              <w:rPr>
                <w:rFonts w:ascii="宋体" w:hAnsi="宋体" w:cs="宋体" w:eastAsia="宋体" w:hint="default"/>
                <w:w w:val="95"/>
                <w:sz w:val="28"/>
                <w:szCs w:val="28"/>
              </w:rPr>
              <w:t>航天信息股份有</w:t>
            </w:r>
            <w:r>
              <w:rPr>
                <w:rFonts w:ascii="宋体" w:hAnsi="宋体" w:cs="宋体" w:eastAsia="宋体" w:hint="default"/>
                <w:spacing w:val="-45"/>
                <w:w w:val="95"/>
                <w:sz w:val="28"/>
                <w:szCs w:val="28"/>
              </w:rPr>
              <w:t> </w:t>
            </w:r>
            <w:r>
              <w:rPr>
                <w:rFonts w:ascii="宋体" w:hAnsi="宋体" w:cs="宋体" w:eastAsia="宋体" w:hint="default"/>
                <w:sz w:val="28"/>
                <w:szCs w:val="28"/>
              </w:rPr>
              <w:t>限公司</w:t>
            </w:r>
          </w:p>
        </w:tc>
      </w:tr>
    </w:tbl>
    <w:p>
      <w:pPr>
        <w:spacing w:line="240" w:lineRule="auto" w:before="1"/>
        <w:rPr>
          <w:rFonts w:ascii="宋体" w:hAnsi="宋体" w:cs="宋体" w:eastAsia="宋体" w:hint="default"/>
          <w:sz w:val="26"/>
          <w:szCs w:val="26"/>
        </w:rPr>
      </w:pPr>
    </w:p>
    <w:p>
      <w:pPr>
        <w:pStyle w:val="Heading6"/>
        <w:tabs>
          <w:tab w:pos="637" w:val="left" w:leader="none"/>
        </w:tabs>
        <w:spacing w:line="264" w:lineRule="auto" w:before="36"/>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国务院国有资产监督管理委员会</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公司控股股东中国航天科工集团有限公司是国有特大型独</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资企业、国家授权投资的机构和国有资产经营主体，由国务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院直接管理。</w:t>
            </w:r>
          </w:p>
        </w:tc>
      </w:tr>
    </w:tbl>
    <w:p>
      <w:pPr>
        <w:spacing w:line="240" w:lineRule="auto" w:before="11"/>
        <w:rPr>
          <w:rFonts w:ascii="宋体" w:hAnsi="宋体" w:cs="宋体" w:eastAsia="宋体" w:hint="default"/>
          <w:sz w:val="22"/>
          <w:szCs w:val="22"/>
        </w:rPr>
      </w:pPr>
    </w:p>
    <w:p>
      <w:pPr>
        <w:pStyle w:val="Heading6"/>
        <w:tabs>
          <w:tab w:pos="637" w:val="left" w:leader="none"/>
        </w:tabs>
        <w:spacing w:line="240" w:lineRule="auto" w:before="36"/>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218" w:right="2465"/>
        <w:jc w:val="left"/>
      </w:pPr>
      <w:r>
        <w:rPr/>
        <w:t>□适用 √不适用</w:t>
      </w:r>
    </w:p>
    <w:p>
      <w:pPr>
        <w:pStyle w:val="Heading6"/>
        <w:tabs>
          <w:tab w:pos="637" w:val="left" w:leader="none"/>
        </w:tabs>
        <w:spacing w:line="240" w:lineRule="auto" w:before="56"/>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8"/>
        <w:ind w:left="218" w:right="2465"/>
        <w:jc w:val="left"/>
      </w:pPr>
      <w:r>
        <w:rPr/>
        <w:t>□适用 √不适用</w:t>
      </w:r>
    </w:p>
    <w:p>
      <w:pPr>
        <w:spacing w:line="240" w:lineRule="auto" w:before="2"/>
        <w:rPr>
          <w:rFonts w:ascii="宋体" w:hAnsi="宋体" w:cs="宋体" w:eastAsia="宋体" w:hint="default"/>
          <w:sz w:val="28"/>
          <w:szCs w:val="28"/>
        </w:rPr>
      </w:pPr>
    </w:p>
    <w:p>
      <w:pPr>
        <w:pStyle w:val="Heading6"/>
        <w:tabs>
          <w:tab w:pos="637" w:val="left" w:leader="none"/>
        </w:tabs>
        <w:spacing w:line="240" w:lineRule="auto"/>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56"/>
        <w:ind w:left="218" w:right="2465"/>
        <w:jc w:val="left"/>
      </w:pPr>
      <w:r>
        <w:rPr/>
        <w:t>□适用 √不适用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6"/>
        <w:tabs>
          <w:tab w:pos="557" w:val="left" w:leader="none"/>
        </w:tabs>
        <w:spacing w:line="240" w:lineRule="auto" w:before="36"/>
        <w:ind w:left="138"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8"/>
        <w:ind w:right="0"/>
        <w:jc w:val="left"/>
      </w:pPr>
      <w:r>
        <w:rPr/>
        <w:t>√适用 □不适用</w:t>
      </w:r>
    </w:p>
    <w:p>
      <w:pPr>
        <w:spacing w:line="240" w:lineRule="auto" w:before="4"/>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1131"/>
        <w:gridCol w:w="1131"/>
      </w:tblGrid>
      <w:tr>
        <w:trPr>
          <w:trHeight w:val="990" w:hRule="exact"/>
        </w:trPr>
        <w:tc>
          <w:tcPr>
            <w:tcW w:w="2262" w:type="dxa"/>
            <w:gridSpan w:val="2"/>
            <w:tcBorders>
              <w:top w:val="single" w:sz="2" w:space="0" w:color="000000"/>
              <w:left w:val="single" w:sz="2" w:space="0" w:color="000000"/>
              <w:bottom w:val="single" w:sz="2" w:space="0" w:color="000000"/>
              <w:right w:val="single" w:sz="2" w:space="0" w:color="000000"/>
            </w:tcBorders>
            <w:shd w:val="clear" w:color="auto" w:fill="E8EDF7"/>
          </w:tcPr>
          <w:p>
            <w:pPr>
              <w:pStyle w:val="TableParagraph"/>
              <w:spacing w:line="334" w:lineRule="exact" w:before="141"/>
              <w:ind w:left="151" w:right="153"/>
              <w:jc w:val="left"/>
              <w:rPr>
                <w:rFonts w:ascii="宋体" w:hAnsi="宋体" w:cs="宋体" w:eastAsia="宋体" w:hint="default"/>
                <w:sz w:val="28"/>
                <w:szCs w:val="28"/>
              </w:rPr>
            </w:pPr>
            <w:r>
              <w:rPr>
                <w:rFonts w:ascii="宋体" w:hAnsi="宋体" w:cs="宋体" w:eastAsia="宋体" w:hint="default"/>
                <w:w w:val="95"/>
                <w:sz w:val="28"/>
                <w:szCs w:val="28"/>
              </w:rPr>
              <w:t>国务院国有资产</w:t>
            </w:r>
            <w:r>
              <w:rPr>
                <w:rFonts w:ascii="宋体" w:hAnsi="宋体" w:cs="宋体" w:eastAsia="宋体" w:hint="default"/>
                <w:spacing w:val="-45"/>
                <w:w w:val="95"/>
                <w:sz w:val="28"/>
                <w:szCs w:val="28"/>
              </w:rPr>
              <w:t> </w:t>
            </w:r>
            <w:r>
              <w:rPr>
                <w:rFonts w:ascii="宋体" w:hAnsi="宋体" w:cs="宋体" w:eastAsia="宋体" w:hint="default"/>
                <w:w w:val="95"/>
                <w:sz w:val="28"/>
                <w:szCs w:val="28"/>
              </w:rPr>
              <w:t>监督管理委员会</w:t>
            </w:r>
            <w:r>
              <w:rPr>
                <w:rFonts w:ascii="宋体" w:hAnsi="宋体" w:cs="宋体" w:eastAsia="宋体" w:hint="default"/>
                <w:sz w:val="28"/>
                <w:szCs w:val="28"/>
              </w:rPr>
            </w:r>
          </w:p>
        </w:tc>
      </w:tr>
      <w:tr>
        <w:trPr>
          <w:trHeight w:val="354" w:hRule="exact"/>
        </w:trPr>
        <w:tc>
          <w:tcPr>
            <w:tcW w:w="1131" w:type="dxa"/>
            <w:tcBorders>
              <w:top w:val="single" w:sz="2" w:space="0" w:color="000000"/>
              <w:left w:val="nil" w:sz="6" w:space="0" w:color="auto"/>
              <w:bottom w:val="single" w:sz="2" w:space="0" w:color="000000"/>
              <w:right w:val="single" w:sz="2" w:space="0" w:color="000000"/>
            </w:tcBorders>
          </w:tcPr>
          <w:p>
            <w:pPr/>
          </w:p>
        </w:tc>
        <w:tc>
          <w:tcPr>
            <w:tcW w:w="11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left="64" w:right="0"/>
              <w:jc w:val="left"/>
              <w:rPr>
                <w:rFonts w:ascii="宋体" w:hAnsi="宋体" w:cs="宋体" w:eastAsia="宋体" w:hint="default"/>
                <w:sz w:val="16"/>
                <w:szCs w:val="16"/>
              </w:rPr>
            </w:pPr>
            <w:r>
              <w:rPr>
                <w:rFonts w:ascii="宋体"/>
                <w:sz w:val="16"/>
              </w:rPr>
              <w:t>100%</w:t>
            </w:r>
          </w:p>
        </w:tc>
      </w:tr>
      <w:tr>
        <w:trPr>
          <w:trHeight w:val="990" w:hRule="exact"/>
        </w:trPr>
        <w:tc>
          <w:tcPr>
            <w:tcW w:w="2262" w:type="dxa"/>
            <w:gridSpan w:val="2"/>
            <w:tcBorders>
              <w:top w:val="single" w:sz="2" w:space="0" w:color="000000"/>
              <w:left w:val="single" w:sz="2" w:space="0" w:color="000000"/>
              <w:bottom w:val="single" w:sz="2" w:space="0" w:color="000000"/>
              <w:right w:val="single" w:sz="2" w:space="0" w:color="000000"/>
            </w:tcBorders>
            <w:shd w:val="clear" w:color="auto" w:fill="E8EDF7"/>
          </w:tcPr>
          <w:p>
            <w:pPr>
              <w:pStyle w:val="TableParagraph"/>
              <w:spacing w:line="334" w:lineRule="exact" w:before="141"/>
              <w:ind w:left="429" w:right="153" w:hanging="279"/>
              <w:jc w:val="left"/>
              <w:rPr>
                <w:rFonts w:ascii="宋体" w:hAnsi="宋体" w:cs="宋体" w:eastAsia="宋体" w:hint="default"/>
                <w:sz w:val="28"/>
                <w:szCs w:val="28"/>
              </w:rPr>
            </w:pPr>
            <w:r>
              <w:rPr>
                <w:rFonts w:ascii="宋体" w:hAnsi="宋体" w:cs="宋体" w:eastAsia="宋体" w:hint="default"/>
                <w:w w:val="95"/>
                <w:sz w:val="28"/>
                <w:szCs w:val="28"/>
              </w:rPr>
              <w:t>中国航天科工集</w:t>
            </w:r>
            <w:r>
              <w:rPr>
                <w:rFonts w:ascii="宋体" w:hAnsi="宋体" w:cs="宋体" w:eastAsia="宋体" w:hint="default"/>
                <w:spacing w:val="-45"/>
                <w:w w:val="95"/>
                <w:sz w:val="28"/>
                <w:szCs w:val="28"/>
              </w:rPr>
              <w:t> </w:t>
            </w:r>
            <w:r>
              <w:rPr>
                <w:rFonts w:ascii="宋体" w:hAnsi="宋体" w:cs="宋体" w:eastAsia="宋体" w:hint="default"/>
                <w:sz w:val="28"/>
                <w:szCs w:val="28"/>
              </w:rPr>
              <w:t>团有限公司</w:t>
            </w:r>
          </w:p>
        </w:tc>
      </w:tr>
      <w:tr>
        <w:trPr>
          <w:trHeight w:val="354" w:hRule="exact"/>
        </w:trPr>
        <w:tc>
          <w:tcPr>
            <w:tcW w:w="1131" w:type="dxa"/>
            <w:tcBorders>
              <w:top w:val="single" w:sz="2" w:space="0" w:color="000000"/>
              <w:left w:val="nil" w:sz="6" w:space="0" w:color="auto"/>
              <w:bottom w:val="single" w:sz="2" w:space="0" w:color="000000"/>
              <w:right w:val="single" w:sz="2" w:space="0" w:color="000000"/>
            </w:tcBorders>
          </w:tcPr>
          <w:p>
            <w:pPr/>
          </w:p>
        </w:tc>
        <w:tc>
          <w:tcPr>
            <w:tcW w:w="11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left="80" w:right="0"/>
              <w:jc w:val="left"/>
              <w:rPr>
                <w:rFonts w:ascii="宋体" w:hAnsi="宋体" w:cs="宋体" w:eastAsia="宋体" w:hint="default"/>
                <w:sz w:val="16"/>
                <w:szCs w:val="16"/>
              </w:rPr>
            </w:pPr>
            <w:r>
              <w:rPr>
                <w:rFonts w:ascii="宋体"/>
                <w:sz w:val="16"/>
              </w:rPr>
              <w:t>39.8%</w:t>
            </w:r>
          </w:p>
        </w:tc>
      </w:tr>
      <w:tr>
        <w:trPr>
          <w:trHeight w:val="990" w:hRule="exact"/>
        </w:trPr>
        <w:tc>
          <w:tcPr>
            <w:tcW w:w="2262" w:type="dxa"/>
            <w:gridSpan w:val="2"/>
            <w:tcBorders>
              <w:top w:val="single" w:sz="2" w:space="0" w:color="000000"/>
              <w:left w:val="single" w:sz="2" w:space="0" w:color="000000"/>
              <w:bottom w:val="single" w:sz="2" w:space="0" w:color="000000"/>
              <w:right w:val="single" w:sz="2" w:space="0" w:color="000000"/>
            </w:tcBorders>
            <w:shd w:val="clear" w:color="auto" w:fill="E8EDF7"/>
          </w:tcPr>
          <w:p>
            <w:pPr>
              <w:pStyle w:val="TableParagraph"/>
              <w:spacing w:line="334" w:lineRule="exact" w:before="141"/>
              <w:ind w:left="709" w:right="153" w:hanging="559"/>
              <w:jc w:val="left"/>
              <w:rPr>
                <w:rFonts w:ascii="宋体" w:hAnsi="宋体" w:cs="宋体" w:eastAsia="宋体" w:hint="default"/>
                <w:sz w:val="28"/>
                <w:szCs w:val="28"/>
              </w:rPr>
            </w:pPr>
            <w:r>
              <w:rPr>
                <w:rFonts w:ascii="宋体" w:hAnsi="宋体" w:cs="宋体" w:eastAsia="宋体" w:hint="default"/>
                <w:w w:val="95"/>
                <w:sz w:val="28"/>
                <w:szCs w:val="28"/>
              </w:rPr>
              <w:t>航天信息股份有</w:t>
            </w:r>
            <w:r>
              <w:rPr>
                <w:rFonts w:ascii="宋体" w:hAnsi="宋体" w:cs="宋体" w:eastAsia="宋体" w:hint="default"/>
                <w:spacing w:val="-45"/>
                <w:w w:val="95"/>
                <w:sz w:val="28"/>
                <w:szCs w:val="28"/>
              </w:rPr>
              <w:t> </w:t>
            </w:r>
            <w:r>
              <w:rPr>
                <w:rFonts w:ascii="宋体" w:hAnsi="宋体" w:cs="宋体" w:eastAsia="宋体" w:hint="default"/>
                <w:sz w:val="28"/>
                <w:szCs w:val="28"/>
              </w:rPr>
              <w:t>限公司</w:t>
            </w:r>
          </w:p>
        </w:tc>
      </w:tr>
    </w:tbl>
    <w:p>
      <w:pPr>
        <w:spacing w:line="240" w:lineRule="auto" w:before="11"/>
        <w:rPr>
          <w:rFonts w:ascii="宋体" w:hAnsi="宋体" w:cs="宋体" w:eastAsia="宋体" w:hint="default"/>
          <w:sz w:val="25"/>
          <w:szCs w:val="25"/>
        </w:rPr>
      </w:pPr>
    </w:p>
    <w:p>
      <w:pPr>
        <w:pStyle w:val="Heading6"/>
        <w:tabs>
          <w:tab w:pos="557" w:val="left" w:leader="none"/>
        </w:tabs>
        <w:spacing w:line="240" w:lineRule="auto" w:before="36"/>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6"/>
        <w:ind w:right="0"/>
        <w:jc w:val="left"/>
      </w:pPr>
      <w:r>
        <w:rPr/>
        <w:t>□适用 √不适用</w:t>
      </w:r>
    </w:p>
    <w:p>
      <w:pPr>
        <w:pStyle w:val="Heading6"/>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right="0"/>
        <w:jc w:val="left"/>
      </w:pPr>
      <w:r>
        <w:rPr/>
        <w:t>□适用 √不适用</w:t>
      </w:r>
    </w:p>
    <w:p>
      <w:pPr>
        <w:pStyle w:val="Heading6"/>
        <w:spacing w:line="240" w:lineRule="auto" w:before="58"/>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right="0"/>
        <w:jc w:val="left"/>
      </w:pPr>
      <w:r>
        <w:rPr/>
        <w:t>□适用 √不适用</w:t>
      </w:r>
    </w:p>
    <w:p>
      <w:pPr>
        <w:pStyle w:val="Heading6"/>
        <w:spacing w:line="240" w:lineRule="auto" w:before="59"/>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6"/>
        <w:ind w:right="0"/>
        <w:jc w:val="left"/>
      </w:pPr>
      <w:r>
        <w:rPr/>
        <w:t>□适用 √不适用</w:t>
      </w:r>
    </w:p>
    <w:p>
      <w:pPr>
        <w:spacing w:after="0" w:line="240" w:lineRule="auto"/>
        <w:jc w:val="left"/>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pStyle w:val="Heading1"/>
        <w:tabs>
          <w:tab w:pos="4199" w:val="left" w:leader="none"/>
        </w:tabs>
        <w:spacing w:line="240" w:lineRule="auto" w:before="151"/>
        <w:ind w:left="2939" w:right="0"/>
        <w:jc w:val="left"/>
        <w:rPr>
          <w:b w:val="0"/>
          <w:bCs w:val="0"/>
        </w:rPr>
      </w:pPr>
      <w:bookmarkStart w:name="_bookmark6" w:id="7"/>
      <w:bookmarkEnd w:id="7"/>
      <w:r>
        <w:rPr>
          <w:b w:val="0"/>
          <w:bCs w:val="0"/>
        </w:rPr>
      </w:r>
      <w:r>
        <w:rPr>
          <w:w w:val="95"/>
        </w:rPr>
        <w:t>第七节</w:t>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 √不适用</w:t>
      </w:r>
    </w:p>
    <w:p>
      <w:pPr>
        <w:spacing w:after="0" w:line="240" w:lineRule="auto"/>
        <w:jc w:val="left"/>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1"/>
        <w:tabs>
          <w:tab w:pos="5397" w:val="left" w:leader="none"/>
        </w:tabs>
        <w:spacing w:line="240" w:lineRule="auto"/>
        <w:ind w:left="4137" w:right="0"/>
        <w:jc w:val="left"/>
        <w:rPr>
          <w:b w:val="0"/>
          <w:bCs w:val="0"/>
        </w:rPr>
      </w:pPr>
      <w:bookmarkStart w:name="_bookmark7" w:id="8"/>
      <w:bookmarkEnd w:id="8"/>
      <w:r>
        <w:rPr>
          <w:b w:val="0"/>
          <w:bCs w:val="0"/>
        </w:rPr>
      </w:r>
      <w:r>
        <w:rPr>
          <w:w w:val="95"/>
        </w:rPr>
        <w:t>第八节</w:t>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5"/>
          <w:footerReference w:type="default" r:id="rId36"/>
          <w:pgSz w:w="16840" w:h="11910" w:orient="landscape"/>
          <w:pgMar w:header="882" w:footer="1195" w:top="1120" w:bottom="1380" w:left="1220" w:right="1280"/>
          <w:pgNumType w:start="78"/>
        </w:sectPr>
      </w:pPr>
    </w:p>
    <w:p>
      <w:pPr>
        <w:pStyle w:val="Heading6"/>
        <w:spacing w:line="240" w:lineRule="auto" w:before="36"/>
        <w:ind w:left="220" w:right="-16"/>
        <w:jc w:val="left"/>
        <w:rPr>
          <w:b w:val="0"/>
          <w:bCs w:val="0"/>
        </w:rPr>
      </w:pPr>
      <w:bookmarkStart w:name="_bookmark8" w:id="9"/>
      <w:bookmarkEnd w:id="9"/>
      <w:r>
        <w:rPr>
          <w:b w:val="0"/>
          <w:bCs w:val="0"/>
        </w:rPr>
      </w:r>
      <w:r>
        <w:rPr/>
        <w:t>一、持股变动情况及报酬情况</w:t>
      </w:r>
      <w:r>
        <w:rPr>
          <w:b w:val="0"/>
          <w:bCs w:val="0"/>
        </w:rPr>
      </w:r>
    </w:p>
    <w:p>
      <w:pPr>
        <w:pStyle w:val="Heading6"/>
        <w:spacing w:line="240" w:lineRule="auto" w:before="56"/>
        <w:ind w:left="220"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现任及报告期内离任董事、监事和高级管理人员持股变动及报酬情况</w:t>
      </w:r>
      <w:r>
        <w:rPr>
          <w:b w:val="0"/>
          <w:bCs w:val="0"/>
        </w:rPr>
      </w:r>
    </w:p>
    <w:p>
      <w:pPr>
        <w:pStyle w:val="BodyText"/>
        <w:spacing w:line="240" w:lineRule="auto" w:before="32"/>
        <w:ind w:left="220" w:right="-16"/>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3"/>
        <w:spacing w:line="240" w:lineRule="auto"/>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7" w:space="5947"/>
            <w:col w:w="142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1"/>
        <w:gridCol w:w="1142"/>
        <w:gridCol w:w="835"/>
        <w:gridCol w:w="836"/>
        <w:gridCol w:w="1416"/>
        <w:gridCol w:w="1296"/>
        <w:gridCol w:w="1116"/>
        <w:gridCol w:w="1126"/>
        <w:gridCol w:w="1337"/>
        <w:gridCol w:w="1142"/>
        <w:gridCol w:w="1390"/>
        <w:gridCol w:w="1400"/>
      </w:tblGrid>
      <w:tr>
        <w:trPr>
          <w:trHeight w:val="110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7" w:right="11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6" w:right="130"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1" w:right="134"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13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14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3" w:right="16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84" w:right="166"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8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w:t>
              <w:tab/>
              <w:t>旸</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2013-08-21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制</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spacing w:val="-78"/>
                <w:sz w:val="21"/>
                <w:szCs w:val="21"/>
              </w:rPr>
              <w:t> </w:t>
            </w:r>
            <w:r>
              <w:rPr>
                <w:rFonts w:ascii="宋体" w:hAnsi="宋体" w:cs="宋体" w:eastAsia="宋体" w:hint="default"/>
                <w:sz w:val="21"/>
                <w:szCs w:val="21"/>
              </w:rPr>
              <w:t>股</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76"/>
                <w:sz w:val="21"/>
                <w:szCs w:val="21"/>
              </w:rPr>
              <w:t> </w:t>
            </w:r>
            <w:r>
              <w:rPr>
                <w:rFonts w:ascii="宋体" w:hAnsi="宋体" w:cs="宋体" w:eastAsia="宋体" w:hint="default"/>
                <w:sz w:val="21"/>
                <w:szCs w:val="21"/>
              </w:rPr>
              <w:t>激</w:t>
            </w:r>
            <w:r>
              <w:rPr>
                <w:rFonts w:ascii="宋体" w:hAnsi="宋体" w:cs="宋体" w:eastAsia="宋体" w:hint="default"/>
                <w:spacing w:val="-76"/>
                <w:sz w:val="21"/>
                <w:szCs w:val="21"/>
              </w:rPr>
              <w:t> </w:t>
            </w:r>
            <w:r>
              <w:rPr>
                <w:rFonts w:ascii="宋体" w:hAnsi="宋体" w:cs="宋体" w:eastAsia="宋体" w:hint="default"/>
                <w:sz w:val="21"/>
                <w:szCs w:val="21"/>
              </w:rPr>
              <w:t>励</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94.08</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於</w:t>
              <w:tab/>
              <w:t>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2012-12-20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95,000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94.08</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t>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2017-9-22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2014-4-17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鄂胜国</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苏文力</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2016-3-15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管素娟</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张邵军</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2016-12-19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2014-10-28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w:t>
            </w:r>
          </w:p>
          <w:p>
            <w:pPr>
              <w:pStyle w:val="TableParagraph"/>
              <w:spacing w:line="240" w:lineRule="auto"/>
              <w:ind w:left="103" w:right="185"/>
              <w:jc w:val="left"/>
              <w:rPr>
                <w:rFonts w:ascii="宋体" w:hAnsi="宋体" w:cs="宋体" w:eastAsia="宋体" w:hint="default"/>
                <w:sz w:val="21"/>
                <w:szCs w:val="21"/>
              </w:rPr>
            </w:pPr>
            <w:r>
              <w:rPr>
                <w:rFonts w:ascii="宋体" w:hAnsi="宋体" w:cs="宋体" w:eastAsia="宋体" w:hint="default"/>
                <w:sz w:val="21"/>
                <w:szCs w:val="21"/>
              </w:rPr>
              <w:t>票激励计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91.75</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2012-12-20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94.08</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2014-12-24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89.38</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2015-12-19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75,000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67.42</w:t>
            </w:r>
          </w:p>
        </w:tc>
        <w:tc>
          <w:tcPr>
            <w:tcW w:w="14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61"/>
        <w:gridCol w:w="1142"/>
        <w:gridCol w:w="835"/>
        <w:gridCol w:w="836"/>
        <w:gridCol w:w="1416"/>
        <w:gridCol w:w="1296"/>
        <w:gridCol w:w="1116"/>
        <w:gridCol w:w="1126"/>
        <w:gridCol w:w="1337"/>
        <w:gridCol w:w="1142"/>
        <w:gridCol w:w="1390"/>
        <w:gridCol w:w="1400"/>
      </w:tblGrid>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马振洲</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2016-8-8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71,300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67.42</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2"/>
              <w:jc w:val="right"/>
              <w:rPr>
                <w:rFonts w:ascii="宋体" w:hAnsi="宋体" w:cs="宋体" w:eastAsia="宋体" w:hint="default"/>
                <w:sz w:val="21"/>
                <w:szCs w:val="21"/>
              </w:rPr>
            </w:pPr>
            <w:r>
              <w:rPr>
                <w:rFonts w:ascii="宋体" w:hAnsi="宋体" w:cs="宋体" w:eastAsia="宋体" w:hint="default"/>
                <w:sz w:val="21"/>
                <w:szCs w:val="21"/>
              </w:rPr>
              <w:t>王毓敏</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原高管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2012-12-20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2017-4-28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75,000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81.38</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崔文浩</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原高管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2014-12-24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2017-7-7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67.60</w:t>
            </w: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1" w:lineRule="exact"/>
              <w:ind w:right="276"/>
              <w:jc w:val="right"/>
              <w:rPr>
                <w:rFonts w:ascii="宋体" w:hAnsi="宋体" w:cs="宋体" w:eastAsia="宋体" w:hint="default"/>
                <w:sz w:val="21"/>
                <w:szCs w:val="21"/>
              </w:rPr>
            </w:pPr>
            <w:r>
              <w:rPr>
                <w:rFonts w:ascii="宋体" w:hAnsi="宋体" w:cs="宋体" w:eastAsia="宋体" w:hint="default"/>
                <w:sz w:val="21"/>
                <w:szCs w:val="21"/>
              </w:rPr>
              <w:t>黄</w:t>
              <w:tab/>
              <w:t>晖</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2017-9-22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合计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881.39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曾任中国航天科工集团有限公司资产运营部副部长、部长，经济合作部（国际合作部）部长，中国航天系统工程公司董事，航天科工海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鹰集团有限公司董事，航天晨光股份有限公司董事长，华创天元实业发展有限责任公司副董事长。现任本公司董事长、党委书记。</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曾任中国航天科工集团有限公司第一事业部副部长，中国航天科工集团有限公司第一研究院院长、党委书记，现任本公司副董事长、总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经理、党委副书记。</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曾任中国航天科工集团第二研究院控制科学与工程博士后流动站导航制导与控制专业博士后研究员，中国航天科工集团第二研究院</w:t>
            </w:r>
            <w:r>
              <w:rPr>
                <w:rFonts w:ascii="宋体" w:hAnsi="宋体" w:cs="宋体" w:eastAsia="宋体" w:hint="default"/>
                <w:spacing w:val="56"/>
                <w:sz w:val="21"/>
                <w:szCs w:val="21"/>
              </w:rPr>
              <w:t> </w:t>
            </w:r>
            <w:r>
              <w:rPr>
                <w:rFonts w:ascii="宋体" w:hAnsi="宋体" w:cs="宋体" w:eastAsia="宋体" w:hint="default"/>
                <w:spacing w:val="-1"/>
                <w:sz w:val="21"/>
                <w:szCs w:val="21"/>
              </w:rPr>
              <w:t>203</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pacing w:val="-3"/>
                <w:sz w:val="21"/>
                <w:szCs w:val="21"/>
              </w:rPr>
              <w:t>所一、二室见习副主任及副主任、计量与校准技术国防科技重点实验室见习副主任、副主任、主任、</w:t>
            </w:r>
            <w:r>
              <w:rPr>
                <w:rFonts w:ascii="宋体" w:hAnsi="宋体" w:cs="宋体" w:eastAsia="宋体" w:hint="default"/>
                <w:spacing w:val="-3"/>
                <w:sz w:val="21"/>
                <w:szCs w:val="21"/>
              </w:rPr>
              <w:t>203 </w:t>
            </w:r>
            <w:r>
              <w:rPr>
                <w:rFonts w:ascii="宋体" w:hAnsi="宋体" w:cs="宋体" w:eastAsia="宋体" w:hint="default"/>
                <w:spacing w:val="-3"/>
                <w:sz w:val="21"/>
                <w:szCs w:val="21"/>
              </w:rPr>
              <w:t>所副所长。现任中国航天科工集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团有限公司经济合作部总经济师，本公司董事。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曾任中国航天工业总公司三院价格处副处长、机关财务处副处长、机关财务处处长、财务部副部长，航天科技控股集团股份有限公司财</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务总监，中国航天科工集团有限公司资产运营部资产运行处处长。现任中国航天科工集团有限公司资产运营部副部长、航天汽车有限责</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任公司董事、航天云网科技发展有限责任公司监事会主席。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曾任中国航天机电集团第二研究院</w:t>
            </w:r>
            <w:r>
              <w:rPr>
                <w:rFonts w:ascii="宋体" w:hAnsi="宋体" w:cs="宋体" w:eastAsia="宋体" w:hint="default"/>
                <w:spacing w:val="-57"/>
                <w:sz w:val="21"/>
                <w:szCs w:val="21"/>
              </w:rPr>
              <w:t> </w:t>
            </w:r>
            <w:r>
              <w:rPr>
                <w:rFonts w:ascii="宋体" w:hAnsi="宋体" w:cs="宋体" w:eastAsia="宋体" w:hint="default"/>
                <w:sz w:val="21"/>
                <w:szCs w:val="21"/>
              </w:rPr>
              <w:t>706</w:t>
            </w:r>
            <w:r>
              <w:rPr>
                <w:rFonts w:ascii="宋体" w:hAnsi="宋体" w:cs="宋体" w:eastAsia="宋体" w:hint="default"/>
                <w:spacing w:val="-57"/>
                <w:sz w:val="21"/>
                <w:szCs w:val="21"/>
              </w:rPr>
              <w:t> </w:t>
            </w:r>
            <w:r>
              <w:rPr>
                <w:rFonts w:ascii="宋体" w:hAnsi="宋体" w:cs="宋体" w:eastAsia="宋体" w:hint="default"/>
                <w:sz w:val="21"/>
                <w:szCs w:val="21"/>
              </w:rPr>
              <w:t>所五室副主任、主任，</w:t>
            </w:r>
            <w:r>
              <w:rPr>
                <w:rFonts w:ascii="宋体" w:hAnsi="宋体" w:cs="宋体" w:eastAsia="宋体" w:hint="default"/>
                <w:sz w:val="21"/>
                <w:szCs w:val="21"/>
              </w:rPr>
              <w:t>706</w:t>
            </w:r>
            <w:r>
              <w:rPr>
                <w:rFonts w:ascii="宋体" w:hAnsi="宋体" w:cs="宋体" w:eastAsia="宋体" w:hint="default"/>
                <w:spacing w:val="-59"/>
                <w:sz w:val="21"/>
                <w:szCs w:val="21"/>
              </w:rPr>
              <w:t> </w:t>
            </w:r>
            <w:r>
              <w:rPr>
                <w:rFonts w:ascii="宋体" w:hAnsi="宋体" w:cs="宋体" w:eastAsia="宋体" w:hint="default"/>
                <w:sz w:val="21"/>
                <w:szCs w:val="21"/>
              </w:rPr>
              <w:t>所科研计划处处长、固定资产投资处办公室主任，</w:t>
            </w:r>
            <w:r>
              <w:rPr>
                <w:rFonts w:ascii="宋体" w:hAnsi="宋体" w:cs="宋体" w:eastAsia="宋体" w:hint="default"/>
                <w:sz w:val="21"/>
                <w:szCs w:val="21"/>
              </w:rPr>
              <w:t>706</w:t>
            </w:r>
            <w:r>
              <w:rPr>
                <w:rFonts w:ascii="宋体" w:hAnsi="宋体" w:cs="宋体" w:eastAsia="宋体" w:hint="default"/>
                <w:spacing w:val="-57"/>
                <w:sz w:val="21"/>
                <w:szCs w:val="21"/>
              </w:rPr>
              <w:t> </w:t>
            </w:r>
            <w:r>
              <w:rPr>
                <w:rFonts w:ascii="宋体" w:hAnsi="宋体" w:cs="宋体" w:eastAsia="宋体" w:hint="default"/>
                <w:sz w:val="21"/>
                <w:szCs w:val="21"/>
              </w:rPr>
              <w:t>所副所长。现任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中国航天科工集团有限公司第二研究院</w:t>
            </w:r>
            <w:r>
              <w:rPr>
                <w:rFonts w:ascii="宋体" w:hAnsi="宋体" w:cs="宋体" w:eastAsia="宋体" w:hint="default"/>
                <w:sz w:val="21"/>
                <w:szCs w:val="21"/>
              </w:rPr>
              <w:t> </w:t>
            </w:r>
            <w:r>
              <w:rPr>
                <w:rFonts w:ascii="宋体" w:hAnsi="宋体" w:cs="宋体" w:eastAsia="宋体" w:hint="default"/>
                <w:spacing w:val="-1"/>
                <w:sz w:val="21"/>
                <w:szCs w:val="21"/>
              </w:rPr>
              <w:t>706</w:t>
            </w:r>
            <w:r>
              <w:rPr>
                <w:rFonts w:ascii="宋体" w:hAnsi="宋体" w:cs="宋体" w:eastAsia="宋体" w:hint="default"/>
                <w:spacing w:val="3"/>
                <w:sz w:val="21"/>
                <w:szCs w:val="21"/>
              </w:rPr>
              <w:t> </w:t>
            </w:r>
            <w:r>
              <w:rPr>
                <w:rFonts w:ascii="宋体" w:hAnsi="宋体" w:cs="宋体" w:eastAsia="宋体" w:hint="default"/>
                <w:spacing w:val="-2"/>
                <w:sz w:val="21"/>
                <w:szCs w:val="21"/>
              </w:rPr>
              <w:t>所所长，北京市爱威电子技术公司总经理，北京航天长峰股份有限公司董事，本公司董事。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鄂胜国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曾任航空航天部二院七二一医院财务处副处长，中国航天科工集团第二研究院财务部系统试验部财务会计室副主任、财务部综合财务一</w:t>
            </w:r>
          </w:p>
          <w:p>
            <w:pPr>
              <w:pStyle w:val="TableParagraph"/>
              <w:spacing w:line="272" w:lineRule="exact" w:before="27"/>
              <w:ind w:left="103" w:right="190"/>
              <w:jc w:val="left"/>
              <w:rPr>
                <w:rFonts w:ascii="宋体" w:hAnsi="宋体" w:cs="宋体" w:eastAsia="宋体" w:hint="default"/>
                <w:sz w:val="21"/>
                <w:szCs w:val="21"/>
              </w:rPr>
            </w:pPr>
            <w:r>
              <w:rPr>
                <w:rFonts w:ascii="宋体" w:hAnsi="宋体" w:cs="宋体" w:eastAsia="宋体" w:hint="default"/>
                <w:spacing w:val="-2"/>
                <w:sz w:val="21"/>
                <w:szCs w:val="21"/>
              </w:rPr>
              <w:t>处副处长、财务部综合财务一处处长、财务部副部长、部长、副总会计师，长峰科技工业集团公司监事。现任中国航天科工集团第三研</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究院总会计师、党委委员，本公司董事。</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曾任国家体改委副处长，国家体改委综合规划试点司处长，中国证监会稽查部副主任，中国证监会稽查局副局长，中国证监会派出机构</w:t>
            </w:r>
          </w:p>
          <w:p>
            <w:pPr>
              <w:pStyle w:val="TableParagraph"/>
              <w:spacing w:line="237" w:lineRule="auto"/>
              <w:ind w:left="103" w:right="190"/>
              <w:jc w:val="both"/>
              <w:rPr>
                <w:rFonts w:ascii="宋体" w:hAnsi="宋体" w:cs="宋体" w:eastAsia="宋体" w:hint="default"/>
                <w:sz w:val="21"/>
                <w:szCs w:val="21"/>
              </w:rPr>
            </w:pPr>
            <w:r>
              <w:rPr>
                <w:rFonts w:ascii="宋体" w:hAnsi="宋体" w:cs="宋体" w:eastAsia="宋体" w:hint="default"/>
                <w:spacing w:val="-2"/>
                <w:sz w:val="21"/>
                <w:szCs w:val="21"/>
              </w:rPr>
              <w:t>工作协调部主任兼投资者教育办公室主任，中信建投证券有限责任公司合规总监，中信建投证券股份有限公司监事会主席。现任本公司</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独立董事，兴业基金管理有限公司独立董事，金元证券股份有限公司独立董事，焦点科技股份有限公司独立董事，广东文化长城股份有</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苏文力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曾任中国工商银行科技部副处长、处长、副总经理（副厅级），产品创新部副总经理（副厅级）、总经理等职务。现任阳光保险集团公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司总裁助理，本公司独立董事。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曾任国家航空航天工业部财务司副主任科员、主任科员，中国华联国际贸易公司财务部副经理、财务部经理、广东分公司副总经理，广</w:t>
            </w:r>
          </w:p>
          <w:p>
            <w:pPr>
              <w:pStyle w:val="TableParagraph"/>
              <w:spacing w:line="240" w:lineRule="auto"/>
              <w:ind w:left="103" w:right="190"/>
              <w:jc w:val="left"/>
              <w:rPr>
                <w:rFonts w:ascii="宋体" w:hAnsi="宋体" w:cs="宋体" w:eastAsia="宋体" w:hint="default"/>
                <w:sz w:val="21"/>
                <w:szCs w:val="21"/>
              </w:rPr>
            </w:pPr>
            <w:r>
              <w:rPr>
                <w:rFonts w:ascii="宋体" w:hAnsi="宋体" w:cs="宋体" w:eastAsia="宋体" w:hint="default"/>
                <w:spacing w:val="-2"/>
                <w:sz w:val="21"/>
                <w:szCs w:val="21"/>
              </w:rPr>
              <w:t>东华联通国际运输代理有限公司深圳公司总经理，北京中润华会计师事务所合伙人等职务。现任北京兴华会计师事务所合伙人，北京中</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润兴华工程造价咨询有限公司董事长，本公司独立董事，博天环境集团股份有限公司独立董事、北京七星华创电子股份有限公司独立董</w:t>
            </w:r>
          </w:p>
        </w:tc>
      </w:tr>
    </w:tbl>
    <w:p>
      <w:pPr>
        <w:spacing w:after="0" w:line="240" w:lineRule="auto"/>
        <w:jc w:val="left"/>
        <w:rPr>
          <w:rFonts w:ascii="宋体" w:hAnsi="宋体" w:cs="宋体" w:eastAsia="宋体" w:hint="default"/>
          <w:sz w:val="21"/>
          <w:szCs w:val="21"/>
        </w:rPr>
        <w:sectPr>
          <w:pgSz w:w="16840" w:h="11910" w:orient="landscape"/>
          <w:pgMar w:header="882"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事、奥特佳新能源科技股份有限公司独立董事，兼任北京理工大学会计系硕士生导师。</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管素娟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曾任七机部三院物资部财务处科员、航空航天部行政司机关财务处科员、航空航天部行政司机关财务处主任科员、航天总公司行政后勤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部机关财务处副处长、中国航天机电集团公司财务部机关财务处处长。现任中国航天科工集团有限公司财务部总会计师，本公司监事。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张邵军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曾任北京机电工程总体设计部设计师、科技处调度、项目管理处副处长、综合计划处处长、项目管理处处长，现任北京机电工程总体设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计部设计部副主任、党委委员，本公司监事。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曾任沈阳黎明发动机制造公司职员、沈阳黎明工学院英语讲师、航天信息股份有限公司办公室主任。现任本公司工会主席，职工监事。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曾任中国航天科工集团有限公司财务部预算处处长，中国航天科工集团第六研究院总会计师，中国航天科工集团有限公司财务部副部长，</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航天科工武汉磁电有限责任公司董事、航天通信股份公司董事。现任本公司财务总监。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曾任航天信息股份有限公司总工程师，现任本公司副总经理、总工程师。</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曾任航天科工集团有限公司发展计划部规划处主任科员、副处长，固定资产投资处处长等，航天信息股份有限公司资产运营部部长，现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任本公司副总经理兼董事会秘书。</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曾任航天信息股份有限公司计划管理员、战略规划主管，青岛航天信息有限公司副总经理、总经理，山东航天信息有限公司总经理兼青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岛航天信息有限公司总经理，现任本公司副总经理。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历任航天信息股份有限公司北京航天金卡分公司副总经理、总经理、物联网及用用产业本部副经理，现任本公司副总经理。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王毓敏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曾任航天信息股份有限公司技术支持总监、董事会办公室主任、董事会秘书、公司副总经理，现已离职。</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崔文浩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曾任航天科工集团有限公司资产运营部民用产业处处长，经济合作部（国际合作部）民用产业处处长，经济合作部市场处处长，航天科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技控股集团股份有限公司副总经理、公司副总经理，现已离职。</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曾任武汉桥梁建设股份有限公司投资部主管、计财部主管、计财部副经理、计财部经理，武汉新区建设开发投资有限公司计财部部长，</w:t>
            </w:r>
          </w:p>
          <w:p>
            <w:pPr>
              <w:pStyle w:val="TableParagraph"/>
              <w:spacing w:line="240" w:lineRule="auto"/>
              <w:ind w:left="103" w:right="190"/>
              <w:jc w:val="left"/>
              <w:rPr>
                <w:rFonts w:ascii="宋体" w:hAnsi="宋体" w:cs="宋体" w:eastAsia="宋体" w:hint="default"/>
                <w:sz w:val="21"/>
                <w:szCs w:val="21"/>
              </w:rPr>
            </w:pPr>
            <w:r>
              <w:rPr>
                <w:rFonts w:ascii="宋体" w:hAnsi="宋体" w:cs="宋体" w:eastAsia="宋体" w:hint="default"/>
                <w:spacing w:val="-2"/>
                <w:sz w:val="21"/>
                <w:szCs w:val="21"/>
              </w:rPr>
              <w:t>武汉桥建集团有限公司副总经理，武汉市城市建设投资开发集团有限公司计划财务部部长、资金中心主任、总会计师。现任中国航天科</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工集团有限公司资产运营部副部长，本公司董事，航天科技控股集团有限公司副董事长、华金证券有限责任公司董事。</w:t>
            </w:r>
          </w:p>
        </w:tc>
      </w:tr>
    </w:tbl>
    <w:p>
      <w:pPr>
        <w:spacing w:line="240" w:lineRule="auto" w:before="4"/>
        <w:rPr>
          <w:rFonts w:ascii="Times New Roman" w:hAnsi="Times New Roman" w:cs="Times New Roman" w:eastAsia="Times New Roman" w:hint="default"/>
          <w:sz w:val="21"/>
          <w:szCs w:val="21"/>
        </w:rPr>
      </w:pPr>
    </w:p>
    <w:p>
      <w:pPr>
        <w:pStyle w:val="Heading3"/>
        <w:spacing w:line="240" w:lineRule="auto" w:before="26"/>
        <w:ind w:left="220" w:right="11146"/>
        <w:jc w:val="left"/>
      </w:pPr>
      <w:r>
        <w:rPr/>
        <w:t>其它情况说明</w:t>
      </w:r>
    </w:p>
    <w:p>
      <w:pPr>
        <w:pStyle w:val="BodyText"/>
        <w:spacing w:line="240" w:lineRule="auto" w:before="4"/>
        <w:ind w:left="219" w:right="11146"/>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7"/>
          <w:pgSz w:w="16840" w:h="11910" w:orient="landscape"/>
          <w:pgMar w:footer="1195" w:header="882" w:top="1120" w:bottom="1380" w:left="1220" w:right="1300"/>
        </w:sectPr>
      </w:pPr>
    </w:p>
    <w:p>
      <w:pPr>
        <w:pStyle w:val="Heading6"/>
        <w:spacing w:line="240" w:lineRule="auto" w:before="36"/>
        <w:ind w:left="219"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0"/>
        <w:ind w:left="220" w:right="-15"/>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Heading3"/>
        <w:spacing w:line="240" w:lineRule="auto"/>
        <w:ind w:left="220"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220" w:right="1300"/>
          <w:cols w:num="2" w:equalWidth="0">
            <w:col w:w="5489" w:space="7545"/>
            <w:col w:w="128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4"/>
        <w:gridCol w:w="1421"/>
        <w:gridCol w:w="1695"/>
        <w:gridCol w:w="1702"/>
        <w:gridCol w:w="1704"/>
        <w:gridCol w:w="1699"/>
        <w:gridCol w:w="1561"/>
        <w:gridCol w:w="1558"/>
        <w:gridCol w:w="1508"/>
      </w:tblGrid>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年初持有股票期</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权数量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报告期新授予股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票期权数量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报告期内可行权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报告期股票期权</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行权股份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股票期权行权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价格</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期末持有股票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期权数量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44"/>
        <w:gridCol w:w="1421"/>
        <w:gridCol w:w="1695"/>
        <w:gridCol w:w="1702"/>
        <w:gridCol w:w="1704"/>
        <w:gridCol w:w="1699"/>
        <w:gridCol w:w="1561"/>
        <w:gridCol w:w="1558"/>
        <w:gridCol w:w="1508"/>
      </w:tblGrid>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9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8"/>
          <w:szCs w:val="18"/>
        </w:rPr>
      </w:pPr>
    </w:p>
    <w:p>
      <w:pPr>
        <w:pStyle w:val="Heading3"/>
        <w:spacing w:line="240" w:lineRule="auto" w:before="26"/>
        <w:ind w:left="0" w:right="223"/>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3"/>
              <w:jc w:val="right"/>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4" w:right="108"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1" w:right="105"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董事长、党委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书记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2,046,300</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副董事长、总</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1"/>
                <w:sz w:val="21"/>
                <w:szCs w:val="21"/>
              </w:rPr>
              <w:t>经理、党委副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书记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2,046,300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1,615,500</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1,615,500</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1,615,500</w:t>
            </w:r>
          </w:p>
        </w:tc>
      </w:tr>
      <w:tr>
        <w:trPr>
          <w:trHeight w:val="28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1,615,500</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1,535,802</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王毓敏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1,615,500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崔文浩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1,615,500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636,300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636,300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74"/>
        <w:ind w:left="640" w:right="0"/>
        <w:jc w:val="left"/>
      </w:pPr>
      <w:r>
        <w:rPr/>
        <w:t>由于崔文浩、王毓敏于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年因工作及个人原因离职，经董事会、股东大会审议后，公司于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年将对上述二人持有的限制性股票回购注销。</w:t>
      </w:r>
    </w:p>
    <w:p>
      <w:pPr>
        <w:spacing w:line="240" w:lineRule="auto" w:before="0"/>
        <w:rPr>
          <w:rFonts w:ascii="宋体" w:hAnsi="宋体" w:cs="宋体" w:eastAsia="宋体" w:hint="default"/>
          <w:sz w:val="22"/>
          <w:szCs w:val="22"/>
        </w:rPr>
      </w:pPr>
    </w:p>
    <w:p>
      <w:pPr>
        <w:pStyle w:val="Heading6"/>
        <w:spacing w:line="240" w:lineRule="auto" w:before="172"/>
        <w:ind w:left="220" w:right="0"/>
        <w:jc w:val="left"/>
        <w:rPr>
          <w:b w:val="0"/>
          <w:bCs w:val="0"/>
        </w:rPr>
      </w:pPr>
      <w:r>
        <w:rPr/>
        <w:t>二、现任及报告期内离任董事、监事和高级管理人员的任职情况</w:t>
      </w:r>
      <w:r>
        <w:rPr>
          <w:b w:val="0"/>
          <w:bCs w:val="0"/>
        </w:rPr>
      </w:r>
    </w:p>
    <w:p>
      <w:pPr>
        <w:pStyle w:val="Heading6"/>
        <w:spacing w:line="240" w:lineRule="auto" w:before="57"/>
        <w:ind w:left="220" w:right="1114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2"/>
        <w:ind w:left="220" w:right="11146"/>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经济合作部总经济师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6840" w:h="11910" w:orient="landscape"/>
          <w:pgMar w:footer="1195" w:header="882" w:top="1120" w:bottom="1380" w:left="1220" w:right="1300"/>
          <w:pgNumType w:start="8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鄂胜国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中国航天海鹰机电技术研究院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总会计师、党委委员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管素娟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财务部总会计师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张邵军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设计部副主任、党委委员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资产运营部副部长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w:t>
            </w:r>
            <w:r>
              <w:rPr>
                <w:rFonts w:ascii="宋体" w:hAnsi="宋体" w:cs="宋体" w:eastAsia="宋体" w:hint="default"/>
                <w:spacing w:val="51"/>
                <w:sz w:val="21"/>
                <w:szCs w:val="21"/>
              </w:rPr>
              <w:t> </w:t>
            </w:r>
            <w:r>
              <w:rPr>
                <w:rFonts w:ascii="宋体" w:hAnsi="宋体" w:cs="宋体" w:eastAsia="宋体" w:hint="default"/>
                <w:sz w:val="21"/>
                <w:szCs w:val="21"/>
              </w:rPr>
              <w:t>晖</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资产运营部部长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2"/>
          <w:szCs w:val="22"/>
        </w:rPr>
      </w:pPr>
    </w:p>
    <w:p>
      <w:pPr>
        <w:pStyle w:val="Heading6"/>
        <w:spacing w:line="240" w:lineRule="auto" w:before="36"/>
        <w:ind w:left="220" w:right="1114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2"/>
        <w:ind w:left="220" w:right="11146"/>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68"/>
        <w:gridCol w:w="4820"/>
        <w:gridCol w:w="2835"/>
        <w:gridCol w:w="2377"/>
        <w:gridCol w:w="2391"/>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w:t>
            </w:r>
            <w:r>
              <w:rPr>
                <w:rFonts w:ascii="宋体" w:hAnsi="宋体" w:cs="宋体" w:eastAsia="宋体" w:hint="default"/>
                <w:spacing w:val="51"/>
                <w:sz w:val="21"/>
                <w:szCs w:val="21"/>
              </w:rPr>
              <w:t> </w:t>
            </w:r>
            <w:r>
              <w:rPr>
                <w:rFonts w:ascii="宋体" w:hAnsi="宋体" w:cs="宋体" w:eastAsia="宋体" w:hint="default"/>
                <w:sz w:val="21"/>
                <w:szCs w:val="21"/>
              </w:rPr>
              <w:t>旸</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航信德利信息系统（上海）有限公司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w:t>
            </w:r>
            <w:r>
              <w:rPr>
                <w:rFonts w:ascii="宋体" w:hAnsi="宋体" w:cs="宋体" w:eastAsia="宋体" w:hint="default"/>
                <w:spacing w:val="51"/>
                <w:sz w:val="21"/>
                <w:szCs w:val="21"/>
              </w:rPr>
              <w:t> </w:t>
            </w:r>
            <w:r>
              <w:rPr>
                <w:rFonts w:ascii="宋体" w:hAnsi="宋体" w:cs="宋体" w:eastAsia="宋体" w:hint="default"/>
                <w:sz w:val="21"/>
                <w:szCs w:val="21"/>
              </w:rPr>
              <w:t>旸</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浙江诺诺网络科技有限公司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时</w:t>
            </w:r>
            <w:r>
              <w:rPr>
                <w:rFonts w:ascii="宋体" w:hAnsi="宋体" w:cs="宋体" w:eastAsia="宋体" w:hint="default"/>
                <w:spacing w:val="51"/>
                <w:sz w:val="21"/>
                <w:szCs w:val="21"/>
              </w:rPr>
              <w:t> </w:t>
            </w:r>
            <w:r>
              <w:rPr>
                <w:rFonts w:ascii="宋体" w:hAnsi="宋体" w:cs="宋体" w:eastAsia="宋体" w:hint="default"/>
                <w:sz w:val="21"/>
                <w:szCs w:val="21"/>
              </w:rPr>
              <w:t>旸</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香港爱信诺（国际）有限公司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w:t>
            </w:r>
            <w:r>
              <w:rPr>
                <w:rFonts w:ascii="宋体" w:hAnsi="宋体" w:cs="宋体" w:eastAsia="宋体" w:hint="default"/>
                <w:spacing w:val="51"/>
                <w:sz w:val="21"/>
                <w:szCs w:val="21"/>
              </w:rPr>
              <w:t> </w:t>
            </w:r>
            <w:r>
              <w:rPr>
                <w:rFonts w:ascii="宋体" w:hAnsi="宋体" w:cs="宋体" w:eastAsia="宋体" w:hint="default"/>
                <w:sz w:val="21"/>
                <w:szCs w:val="21"/>
              </w:rPr>
              <w:t>亮</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大象慧云信息技术有限公司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w:t>
            </w:r>
            <w:r>
              <w:rPr>
                <w:rFonts w:ascii="宋体" w:hAnsi="宋体" w:cs="宋体" w:eastAsia="宋体" w:hint="default"/>
                <w:spacing w:val="51"/>
                <w:sz w:val="21"/>
                <w:szCs w:val="21"/>
              </w:rPr>
              <w:t> </w:t>
            </w:r>
            <w:r>
              <w:rPr>
                <w:rFonts w:ascii="宋体" w:hAnsi="宋体" w:cs="宋体" w:eastAsia="宋体" w:hint="default"/>
                <w:sz w:val="21"/>
                <w:szCs w:val="21"/>
              </w:rPr>
              <w:t>亮</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美国爱瑞技术开发公司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北京航天长峰股份有限公司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中国航天科工集团有限公司第二研究院</w:t>
            </w:r>
            <w:r>
              <w:rPr>
                <w:rFonts w:ascii="宋体" w:hAnsi="宋体" w:cs="宋体" w:eastAsia="宋体" w:hint="default"/>
                <w:spacing w:val="-54"/>
                <w:sz w:val="21"/>
                <w:szCs w:val="21"/>
              </w:rPr>
              <w:t> </w:t>
            </w:r>
            <w:r>
              <w:rPr>
                <w:rFonts w:ascii="宋体" w:hAnsi="宋体" w:cs="宋体" w:eastAsia="宋体" w:hint="default"/>
                <w:sz w:val="21"/>
                <w:szCs w:val="21"/>
              </w:rPr>
              <w:t>706</w:t>
            </w:r>
            <w:r>
              <w:rPr>
                <w:rFonts w:ascii="宋体" w:hAnsi="宋体" w:cs="宋体" w:eastAsia="宋体" w:hint="default"/>
                <w:spacing w:val="-54"/>
                <w:sz w:val="21"/>
                <w:szCs w:val="21"/>
              </w:rPr>
              <w:t> </w:t>
            </w:r>
            <w:r>
              <w:rPr>
                <w:rFonts w:ascii="宋体" w:hAnsi="宋体" w:cs="宋体" w:eastAsia="宋体" w:hint="default"/>
                <w:sz w:val="21"/>
                <w:szCs w:val="21"/>
              </w:rPr>
              <w:t>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所长、党委副书记</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w:t>
            </w:r>
            <w:r>
              <w:rPr>
                <w:rFonts w:ascii="宋体" w:hAnsi="宋体" w:cs="宋体" w:eastAsia="宋体" w:hint="default"/>
                <w:spacing w:val="-52"/>
                <w:sz w:val="21"/>
                <w:szCs w:val="21"/>
              </w:rPr>
              <w:t> </w:t>
            </w:r>
            <w:r>
              <w:rPr>
                <w:rFonts w:ascii="宋体" w:hAnsi="宋体" w:cs="宋体" w:eastAsia="宋体" w:hint="default"/>
                <w:sz w:val="21"/>
                <w:szCs w:val="21"/>
              </w:rPr>
              <w:t>204</w:t>
            </w:r>
            <w:r>
              <w:rPr>
                <w:rFonts w:ascii="宋体" w:hAnsi="宋体" w:cs="宋体" w:eastAsia="宋体" w:hint="default"/>
                <w:spacing w:val="-53"/>
                <w:sz w:val="21"/>
                <w:szCs w:val="21"/>
              </w:rPr>
              <w:t> </w:t>
            </w:r>
            <w:r>
              <w:rPr>
                <w:rFonts w:ascii="宋体" w:hAnsi="宋体" w:cs="宋体" w:eastAsia="宋体" w:hint="default"/>
                <w:sz w:val="21"/>
                <w:szCs w:val="21"/>
              </w:rPr>
              <w:t>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所长、党委副书记</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金元证券股份有限公司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焦点科技股份有限公司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广东文化长城股份有限公司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北京兴华会计师事务所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北京中润兴华工程造价咨询有限公司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博天环境集团股份有限公司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北京七星华创电子股份有限公司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奥特佳新能源科技股份有限公司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北京理工大学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会计系硕士生导师</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4820"/>
        <w:gridCol w:w="2835"/>
        <w:gridCol w:w="2377"/>
        <w:gridCol w:w="2391"/>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河北航天信息技术有限公司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重庆爱信诺科技有限公司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航天信息河南有限公司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爱信诺征信有限公司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航信德利信息系统（上海）有限公司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北京捷文科技股份有限公司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深圳航信德诚科技有限公司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航天信息江苏有限公司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宁波爱信诺信息技术有限公司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航天信息软件技术有限公司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大象慧云信息技术有限公司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航天信息系统工程（北京）有限公司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4820"/>
        <w:gridCol w:w="2835"/>
        <w:gridCol w:w="2377"/>
        <w:gridCol w:w="2391"/>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临沂爱信诺航天信息有限公司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航天丝路供应链管理有限公司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航天信息大连有限公司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6"/>
                <w:sz w:val="21"/>
                <w:szCs w:val="21"/>
              </w:rPr>
              <w:t> </w:t>
            </w: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位</w:t>
            </w:r>
            <w:r>
              <w:rPr>
                <w:rFonts w:ascii="宋体" w:hAnsi="宋体" w:cs="宋体" w:eastAsia="宋体" w:hint="default"/>
                <w:spacing w:val="-69"/>
                <w:sz w:val="21"/>
                <w:szCs w:val="21"/>
              </w:rPr>
              <w:t> </w:t>
            </w:r>
            <w:r>
              <w:rPr>
                <w:rFonts w:ascii="宋体" w:hAnsi="宋体" w:cs="宋体" w:eastAsia="宋体" w:hint="default"/>
                <w:sz w:val="21"/>
                <w:szCs w:val="21"/>
              </w:rPr>
              <w:t>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4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Times New Roman" w:hAnsi="Times New Roman" w:cs="Times New Roman" w:eastAsia="Times New Roman" w:hint="default"/>
          <w:sz w:val="26"/>
          <w:szCs w:val="26"/>
        </w:rPr>
      </w:pPr>
    </w:p>
    <w:p>
      <w:pPr>
        <w:pStyle w:val="Heading6"/>
        <w:spacing w:line="240" w:lineRule="auto" w:before="36"/>
        <w:ind w:left="220" w:right="0"/>
        <w:jc w:val="left"/>
        <w:rPr>
          <w:b w:val="0"/>
          <w:bCs w:val="0"/>
        </w:rPr>
      </w:pPr>
      <w:r>
        <w:rPr/>
        <w:t>三、董事、监事、高级管理人员报酬情况</w:t>
      </w:r>
      <w:r>
        <w:rPr>
          <w:b w:val="0"/>
          <w:bCs w:val="0"/>
        </w:rPr>
      </w:r>
    </w:p>
    <w:p>
      <w:pPr>
        <w:pStyle w:val="BodyText"/>
        <w:spacing w:line="240" w:lineRule="auto" w:before="58"/>
        <w:ind w:left="219" w:right="11146"/>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董事长薪酬和独立董事津贴由董事会审议后报经股东大会批准。</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公司外部董、监事均不在公司领取报酬，高级管理人员的薪酬根据董事会通过的《航天信息股份有限公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司经营业绩综合考核办法》执行；</w:t>
            </w:r>
          </w:p>
        </w:tc>
      </w:tr>
      <w:tr>
        <w:trPr>
          <w:trHeight w:val="110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对于高级管理人员实行年薪制，年薪由基薪和绩效薪金组成，绩效薪金的 </w:t>
            </w:r>
            <w:r>
              <w:rPr>
                <w:rFonts w:ascii="宋体" w:hAnsi="宋体" w:cs="宋体" w:eastAsia="宋体" w:hint="default"/>
                <w:spacing w:val="-3"/>
                <w:sz w:val="21"/>
                <w:szCs w:val="21"/>
              </w:rPr>
              <w:t>80%</w:t>
            </w:r>
            <w:r>
              <w:rPr>
                <w:rFonts w:ascii="宋体" w:hAnsi="宋体" w:cs="宋体" w:eastAsia="宋体" w:hint="default"/>
                <w:spacing w:val="-3"/>
                <w:sz w:val="21"/>
                <w:szCs w:val="21"/>
              </w:rPr>
              <w:t>当期兑现，其余</w:t>
            </w:r>
            <w:r>
              <w:rPr>
                <w:rFonts w:ascii="宋体" w:hAnsi="宋体" w:cs="宋体" w:eastAsia="宋体" w:hint="default"/>
                <w:spacing w:val="-26"/>
                <w:sz w:val="21"/>
                <w:szCs w:val="21"/>
              </w:rPr>
              <w:t> </w:t>
            </w:r>
            <w:r>
              <w:rPr>
                <w:rFonts w:ascii="宋体" w:hAnsi="宋体" w:cs="宋体" w:eastAsia="宋体" w:hint="default"/>
                <w:sz w:val="21"/>
                <w:szCs w:val="21"/>
              </w:rPr>
              <w:t>20%</w:t>
            </w:r>
            <w:r>
              <w:rPr>
                <w:rFonts w:ascii="宋体" w:hAnsi="宋体" w:cs="宋体" w:eastAsia="宋体" w:hint="default"/>
                <w:sz w:val="21"/>
                <w:szCs w:val="21"/>
              </w:rPr>
              <w:t>将于任</w:t>
            </w:r>
          </w:p>
          <w:p>
            <w:pPr>
              <w:pStyle w:val="TableParagraph"/>
              <w:spacing w:line="237" w:lineRule="auto" w:before="2"/>
              <w:ind w:left="103" w:right="106"/>
              <w:jc w:val="left"/>
              <w:rPr>
                <w:rFonts w:ascii="宋体" w:hAnsi="宋体" w:cs="宋体" w:eastAsia="宋体" w:hint="default"/>
                <w:sz w:val="21"/>
                <w:szCs w:val="21"/>
              </w:rPr>
            </w:pPr>
            <w:r>
              <w:rPr>
                <w:rFonts w:ascii="宋体" w:hAnsi="宋体" w:cs="宋体" w:eastAsia="宋体" w:hint="default"/>
                <w:sz w:val="21"/>
                <w:szCs w:val="21"/>
              </w:rPr>
              <w:t>期结束后根据任期考核结果发放。报告期内，公司董事、监事和高级管理人员报酬的实际支付总额为</w:t>
            </w:r>
            <w:r>
              <w:rPr>
                <w:rFonts w:ascii="宋体" w:hAnsi="宋体" w:cs="宋体" w:eastAsia="宋体" w:hint="default"/>
                <w:w w:val="100"/>
                <w:sz w:val="21"/>
                <w:szCs w:val="21"/>
              </w:rPr>
              <w:t> </w:t>
            </w:r>
            <w:r>
              <w:rPr>
                <w:rFonts w:ascii="宋体" w:hAnsi="宋体" w:cs="宋体" w:eastAsia="宋体" w:hint="default"/>
                <w:spacing w:val="-1"/>
                <w:sz w:val="21"/>
                <w:szCs w:val="21"/>
              </w:rPr>
              <w:t>881.39</w:t>
            </w:r>
            <w:r>
              <w:rPr>
                <w:rFonts w:ascii="宋体" w:hAnsi="宋体" w:cs="宋体" w:eastAsia="宋体" w:hint="default"/>
                <w:sz w:val="21"/>
                <w:szCs w:val="21"/>
              </w:rPr>
              <w:t> </w:t>
            </w:r>
            <w:r>
              <w:rPr>
                <w:rFonts w:ascii="宋体" w:hAnsi="宋体" w:cs="宋体" w:eastAsia="宋体" w:hint="default"/>
                <w:spacing w:val="-2"/>
                <w:sz w:val="21"/>
                <w:szCs w:val="21"/>
              </w:rPr>
              <w:t>万元。根据时旸董事长意见，将其董事长薪酬作为公司教育培训和奖励之用，其将按照公司党委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书记岗位薪酬领取报酬。</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报告期内，公司董事、监事和高级管理人员报酬的实际支付总额</w:t>
            </w:r>
            <w:r>
              <w:rPr>
                <w:rFonts w:ascii="宋体" w:hAnsi="宋体" w:cs="宋体" w:eastAsia="宋体" w:hint="default"/>
                <w:spacing w:val="-54"/>
                <w:sz w:val="21"/>
                <w:szCs w:val="21"/>
              </w:rPr>
              <w:t> </w:t>
            </w:r>
            <w:r>
              <w:rPr>
                <w:rFonts w:ascii="宋体" w:hAnsi="宋体" w:cs="宋体" w:eastAsia="宋体" w:hint="default"/>
                <w:sz w:val="21"/>
                <w:szCs w:val="21"/>
              </w:rPr>
              <w:t>881.39</w:t>
            </w:r>
            <w:r>
              <w:rPr>
                <w:rFonts w:ascii="宋体" w:hAnsi="宋体" w:cs="宋体" w:eastAsia="宋体" w:hint="default"/>
                <w:spacing w:val="-5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6"/>
        <w:spacing w:line="240" w:lineRule="auto" w:before="36"/>
        <w:ind w:left="220" w:right="0"/>
        <w:jc w:val="left"/>
        <w:rPr>
          <w:b w:val="0"/>
          <w:bCs w:val="0"/>
        </w:rPr>
      </w:pPr>
      <w:r>
        <w:rPr/>
        <w:t>四、公司董事、监事、高级管理人员变动情况</w:t>
      </w:r>
      <w:r>
        <w:rPr>
          <w:b w:val="0"/>
          <w:bCs w:val="0"/>
        </w:rPr>
      </w:r>
    </w:p>
    <w:p>
      <w:pPr>
        <w:pStyle w:val="BodyText"/>
        <w:spacing w:line="240" w:lineRule="auto" w:before="56"/>
        <w:ind w:left="220" w:right="11146"/>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24"/>
        <w:gridCol w:w="3522"/>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王毓敏</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崔文浩</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黄晖</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1220" w:right="1300"/>
        </w:sectPr>
      </w:pPr>
    </w:p>
    <w:p>
      <w:pPr>
        <w:spacing w:line="240" w:lineRule="auto" w:before="9"/>
        <w:rPr>
          <w:rFonts w:ascii="宋体" w:hAnsi="宋体" w:cs="宋体" w:eastAsia="宋体" w:hint="default"/>
          <w:sz w:val="29"/>
          <w:szCs w:val="29"/>
        </w:rPr>
      </w:pPr>
    </w:p>
    <w:p>
      <w:pPr>
        <w:pStyle w:val="Heading6"/>
        <w:spacing w:line="240" w:lineRule="auto" w:before="36"/>
        <w:ind w:right="2465"/>
        <w:jc w:val="left"/>
        <w:rPr>
          <w:b w:val="0"/>
          <w:bCs w:val="0"/>
        </w:rPr>
      </w:pPr>
      <w:r>
        <w:rPr/>
        <w:t>五、近三年受证券监管机构处罚的情况说明</w:t>
      </w:r>
      <w:r>
        <w:rPr>
          <w:b w:val="0"/>
          <w:bCs w:val="0"/>
        </w:rPr>
      </w:r>
    </w:p>
    <w:p>
      <w:pPr>
        <w:pStyle w:val="BodyText"/>
        <w:spacing w:line="240" w:lineRule="auto" w:before="58"/>
        <w:ind w:left="218" w:right="2465"/>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right="2465"/>
        <w:jc w:val="left"/>
        <w:rPr>
          <w:b w:val="0"/>
          <w:bCs w:val="0"/>
        </w:rPr>
      </w:pPr>
      <w:r>
        <w:rPr/>
        <w:t>六、母公司和主要子公司的员工情况</w:t>
      </w:r>
      <w:r>
        <w:rPr>
          <w:b w:val="0"/>
          <w:bCs w:val="0"/>
        </w:rPr>
      </w:r>
    </w:p>
    <w:p>
      <w:pPr>
        <w:pStyle w:val="Heading6"/>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19787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20884</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12958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3634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20884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8634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8929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20884</w:t>
            </w:r>
          </w:p>
        </w:tc>
      </w:tr>
    </w:tbl>
    <w:p>
      <w:pPr>
        <w:spacing w:line="240" w:lineRule="auto" w:before="11"/>
        <w:rPr>
          <w:rFonts w:ascii="宋体" w:hAnsi="宋体" w:cs="宋体" w:eastAsia="宋体" w:hint="default"/>
          <w:b/>
          <w:bCs/>
          <w:sz w:val="22"/>
          <w:szCs w:val="22"/>
        </w:rPr>
      </w:pPr>
    </w:p>
    <w:p>
      <w:pPr>
        <w:pStyle w:val="Heading6"/>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薪酬政策</w:t>
      </w:r>
      <w:r>
        <w:rPr>
          <w:b w:val="0"/>
          <w:bCs w:val="0"/>
        </w:rPr>
      </w:r>
    </w:p>
    <w:p>
      <w:pPr>
        <w:pStyle w:val="BodyText"/>
        <w:spacing w:line="331" w:lineRule="auto" w:before="32"/>
        <w:ind w:left="638" w:right="65" w:hanging="420"/>
        <w:jc w:val="left"/>
      </w:pPr>
      <w:r>
        <w:rPr/>
        <w:t>√适用</w:t>
      </w:r>
      <w:r>
        <w:rPr>
          <w:spacing w:val="-2"/>
        </w:rPr>
        <w:t> </w:t>
      </w:r>
      <w:r>
        <w:rPr/>
        <w:t>□不适用</w:t>
      </w:r>
      <w:r>
        <w:rPr>
          <w:spacing w:val="-103"/>
        </w:rPr>
        <w:t> </w:t>
      </w:r>
      <w:r>
        <w:rPr>
          <w:spacing w:val="-103"/>
        </w:rPr>
      </w:r>
      <w:r>
        <w:rPr>
          <w:spacing w:val="-4"/>
        </w:rPr>
        <w:t>公司员工薪酬根据公司薪酬体系主要包括工资、津贴和奖金三部分，薪酬管理不断完善优化，</w:t>
      </w:r>
    </w:p>
    <w:p>
      <w:pPr>
        <w:pStyle w:val="BodyText"/>
        <w:spacing w:line="348" w:lineRule="auto" w:before="46"/>
        <w:ind w:left="218" w:right="237"/>
        <w:jc w:val="both"/>
      </w:pPr>
      <w:r>
        <w:rPr>
          <w:spacing w:val="-2"/>
        </w:rPr>
        <w:t>在付薪理念、分配原则、薪酬结构、与考核挂钩方式等方面进行薪酬体系优化，在框架内不断优</w:t>
      </w:r>
      <w:r>
        <w:rPr>
          <w:spacing w:val="-25"/>
        </w:rPr>
        <w:t> </w:t>
      </w:r>
      <w:r>
        <w:rPr>
          <w:spacing w:val="-25"/>
        </w:rPr>
      </w:r>
      <w:r>
        <w:rPr>
          <w:spacing w:val="-2"/>
        </w:rPr>
        <w:t>化人才薪酬激励机制，深入研究中长期激励机制，突出业绩导向，逐步建立以体现实际绩效为导</w:t>
      </w:r>
      <w:r>
        <w:rPr>
          <w:spacing w:val="-25"/>
        </w:rPr>
        <w:t> </w:t>
      </w:r>
      <w:r>
        <w:rPr>
          <w:spacing w:val="-25"/>
        </w:rPr>
      </w:r>
      <w:r>
        <w:rPr>
          <w:spacing w:val="-2"/>
        </w:rPr>
        <w:t>向的激励机制，合理拉开高绩效与低绩效人员的收入差距。向激励重点向核心研发、市场人员倾</w:t>
      </w:r>
      <w:r>
        <w:rPr>
          <w:spacing w:val="-25"/>
        </w:rPr>
        <w:t> </w:t>
      </w:r>
      <w:r>
        <w:rPr>
          <w:spacing w:val="-25"/>
        </w:rPr>
      </w:r>
      <w:r>
        <w:rPr>
          <w:spacing w:val="-2"/>
        </w:rPr>
        <w:t>斜，将以岗位价值为依据，以岗定薪、岗变薪变，建立合理的激励竞争机制，以吸引、保留和激</w:t>
      </w:r>
      <w:r>
        <w:rPr>
          <w:spacing w:val="-25"/>
        </w:rPr>
        <w:t> </w:t>
      </w:r>
      <w:r>
        <w:rPr>
          <w:spacing w:val="-25"/>
        </w:rPr>
      </w:r>
      <w:r>
        <w:rPr/>
        <w:t>励优秀员工。公司根据国家规定为其缴纳社保和公积金，已建立了企业年金制度。</w:t>
      </w:r>
    </w:p>
    <w:p>
      <w:pPr>
        <w:pStyle w:val="Heading6"/>
        <w:spacing w:line="285" w:lineRule="exact"/>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培训计划</w:t>
      </w:r>
      <w:r>
        <w:rPr>
          <w:b w:val="0"/>
          <w:bCs w:val="0"/>
        </w:rPr>
      </w:r>
    </w:p>
    <w:p>
      <w:pPr>
        <w:pStyle w:val="BodyText"/>
        <w:spacing w:line="331" w:lineRule="auto" w:before="32"/>
        <w:ind w:left="638" w:right="227" w:hanging="420"/>
        <w:jc w:val="left"/>
      </w:pPr>
      <w:r>
        <w:rPr/>
        <w:t>√适用</w:t>
      </w:r>
      <w:r>
        <w:rPr>
          <w:spacing w:val="-2"/>
        </w:rPr>
        <w:t> </w:t>
      </w:r>
      <w:r>
        <w:rPr/>
        <w:t>□不适用</w:t>
      </w:r>
      <w:r>
        <w:rPr>
          <w:spacing w:val="-103"/>
        </w:rPr>
        <w:t> </w:t>
      </w:r>
      <w:r>
        <w:rPr>
          <w:spacing w:val="-103"/>
        </w:rPr>
      </w:r>
      <w:r>
        <w:rPr>
          <w:spacing w:val="-2"/>
        </w:rPr>
        <w:t>公司建立了完善的员工培训体系。在培训内容上，立足于公司发展战略、学习型组织建设，</w:t>
      </w:r>
    </w:p>
    <w:p>
      <w:pPr>
        <w:pStyle w:val="BodyText"/>
        <w:spacing w:line="343" w:lineRule="auto" w:before="46"/>
        <w:ind w:left="218" w:right="65"/>
        <w:jc w:val="left"/>
      </w:pPr>
      <w:r>
        <w:rPr>
          <w:spacing w:val="-4"/>
        </w:rPr>
        <w:t>并结合员工工作实际需要，开展各类管理、技术、职业健康等培训。培训方式上，采用内部培训、</w:t>
      </w:r>
      <w:r>
        <w:rPr>
          <w:spacing w:val="-32"/>
        </w:rPr>
        <w:t> </w:t>
      </w:r>
      <w:r>
        <w:rPr>
          <w:spacing w:val="-32"/>
        </w:rPr>
      </w:r>
      <w:r>
        <w:rPr/>
        <w:t>外部培训和线上学习相结合的方式，并致力于发掘人才建立公司的内部讲师队伍，积极为员工提</w:t>
      </w:r>
      <w:r>
        <w:rPr>
          <w:w w:val="100"/>
        </w:rPr>
        <w:t> </w:t>
      </w:r>
      <w:r>
        <w:rPr>
          <w:spacing w:val="-2"/>
        </w:rPr>
        <w:t>供各类培训机会，提高员工岗位技能。培训计划</w:t>
      </w:r>
      <w:r>
        <w:rPr>
          <w:rFonts w:ascii="Times New Roman" w:hAnsi="Times New Roman" w:cs="Times New Roman" w:eastAsia="Times New Roman" w:hint="default"/>
          <w:spacing w:val="-2"/>
        </w:rPr>
        <w:t>:</w:t>
      </w:r>
      <w:r>
        <w:rPr>
          <w:spacing w:val="-2"/>
        </w:rPr>
        <w:t>针对高层次管理人员，主要开展提高科学决策、</w:t>
      </w:r>
      <w:r>
        <w:rPr>
          <w:spacing w:val="-32"/>
        </w:rPr>
        <w:t> </w:t>
      </w:r>
      <w:r>
        <w:rPr>
          <w:spacing w:val="-32"/>
        </w:rPr>
      </w:r>
      <w:r>
        <w:rPr>
          <w:spacing w:val="-3"/>
        </w:rPr>
        <w:t>驾驭市场、应对复杂局面和总揽全局能力为重点的培训</w:t>
      </w:r>
      <w:r>
        <w:rPr>
          <w:rFonts w:ascii="Times New Roman" w:hAnsi="Times New Roman" w:cs="Times New Roman" w:eastAsia="Times New Roman" w:hint="default"/>
          <w:spacing w:val="-3"/>
        </w:rPr>
        <w:t>;</w:t>
      </w:r>
      <w:r>
        <w:rPr>
          <w:spacing w:val="-3"/>
        </w:rPr>
        <w:t>针对中层管理人员，主要致力于提升领导</w:t>
      </w:r>
    </w:p>
    <w:p>
      <w:pPr>
        <w:spacing w:after="0" w:line="343" w:lineRule="auto"/>
        <w:jc w:val="left"/>
        <w:sectPr>
          <w:headerReference w:type="default" r:id="rId39"/>
          <w:footerReference w:type="default" r:id="rId40"/>
          <w:pgSz w:w="11910" w:h="16840"/>
          <w:pgMar w:header="882" w:footer="1195" w:top="1120" w:bottom="1380" w:left="1580" w:right="1040"/>
          <w:pgNumType w:start="86"/>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43" w:lineRule="auto" w:before="0"/>
        <w:ind w:right="108"/>
        <w:jc w:val="both"/>
      </w:pPr>
      <w:r>
        <w:rPr>
          <w:spacing w:val="-3"/>
        </w:rPr>
        <w:t>干部管理能力开展相关培训</w:t>
      </w:r>
      <w:r>
        <w:rPr>
          <w:rFonts w:ascii="Times New Roman" w:hAnsi="Times New Roman" w:cs="Times New Roman" w:eastAsia="Times New Roman" w:hint="default"/>
          <w:spacing w:val="-3"/>
        </w:rPr>
        <w:t>;</w:t>
      </w:r>
      <w:r>
        <w:rPr>
          <w:spacing w:val="-3"/>
        </w:rPr>
        <w:t>针对一般员工，实行全面的包括通用能力、安全、技能、岗位知识培</w:t>
      </w:r>
      <w:r>
        <w:rPr>
          <w:spacing w:val="-31"/>
        </w:rPr>
        <w:t> </w:t>
      </w:r>
      <w:r>
        <w:rPr>
          <w:spacing w:val="-31"/>
        </w:rPr>
      </w:r>
      <w:r>
        <w:rPr>
          <w:spacing w:val="-2"/>
        </w:rPr>
        <w:t>训。除此之外，公司每年定期组织职称认定与职称评审。再教育方面，公司与清华大学、北京邮</w:t>
      </w:r>
      <w:r>
        <w:rPr>
          <w:spacing w:val="-25"/>
        </w:rPr>
        <w:t> </w:t>
      </w:r>
      <w:r>
        <w:rPr>
          <w:spacing w:val="-25"/>
        </w:rPr>
      </w:r>
      <w:r>
        <w:rPr>
          <w:spacing w:val="-2"/>
        </w:rPr>
        <w:t>电大学、北京理工大学、中科院、北京交通大学、哈尔滨工业大学等多家高校合作，开展了诸如</w:t>
      </w:r>
      <w:r>
        <w:rPr>
          <w:spacing w:val="-25"/>
        </w:rPr>
        <w:t> </w:t>
      </w:r>
      <w:r>
        <w:rPr>
          <w:spacing w:val="-25"/>
        </w:rPr>
      </w:r>
      <w:r>
        <w:rPr/>
        <w:t>建立实习基地、联合培养在职硕士生等多个项目，为员工提供学位学历再教育提高机会。</w:t>
      </w:r>
    </w:p>
    <w:p>
      <w:pPr>
        <w:pStyle w:val="Heading6"/>
        <w:spacing w:line="289" w:lineRule="exact"/>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劳务外包情况</w:t>
      </w:r>
      <w:r>
        <w:rPr>
          <w:b w:val="0"/>
          <w:bCs w:val="0"/>
        </w:rPr>
      </w:r>
    </w:p>
    <w:p>
      <w:pPr>
        <w:pStyle w:val="BodyText"/>
        <w:spacing w:line="240" w:lineRule="auto" w:before="32"/>
        <w:ind w:right="0"/>
        <w:jc w:val="both"/>
      </w:pPr>
      <w:r>
        <w:rPr/>
        <w:t>□适用 √不适用</w:t>
      </w:r>
    </w:p>
    <w:p>
      <w:pPr>
        <w:spacing w:line="240" w:lineRule="auto" w:before="2"/>
        <w:rPr>
          <w:rFonts w:ascii="宋体" w:hAnsi="宋体" w:cs="宋体" w:eastAsia="宋体" w:hint="default"/>
          <w:sz w:val="28"/>
          <w:szCs w:val="28"/>
        </w:rPr>
      </w:pPr>
    </w:p>
    <w:p>
      <w:pPr>
        <w:pStyle w:val="Heading6"/>
        <w:spacing w:line="240" w:lineRule="auto"/>
        <w:ind w:left="138" w:right="0"/>
        <w:jc w:val="both"/>
        <w:rPr>
          <w:b w:val="0"/>
          <w:bCs w:val="0"/>
        </w:rPr>
      </w:pPr>
      <w:r>
        <w:rPr/>
        <w:t>七、其他</w:t>
      </w:r>
      <w:r>
        <w:rPr>
          <w:b w:val="0"/>
          <w:bCs w:val="0"/>
        </w:rPr>
      </w:r>
    </w:p>
    <w:p>
      <w:pPr>
        <w:pStyle w:val="BodyText"/>
        <w:spacing w:line="240" w:lineRule="auto" w:before="56"/>
        <w:ind w:right="0"/>
        <w:jc w:val="both"/>
      </w:pPr>
      <w:r>
        <w:rPr/>
        <w:t>□适用 √不适用</w:t>
      </w:r>
    </w:p>
    <w:p>
      <w:pPr>
        <w:spacing w:after="0" w:line="240" w:lineRule="auto"/>
        <w:jc w:val="both"/>
        <w:sectPr>
          <w:pgSz w:w="11910" w:h="16840"/>
          <w:pgMar w:header="882" w:footer="1195" w:top="1120" w:bottom="1380" w:left="1660" w:right="1160"/>
        </w:sectPr>
      </w:pPr>
    </w:p>
    <w:p>
      <w:pPr>
        <w:spacing w:line="240" w:lineRule="auto" w:before="9"/>
        <w:rPr>
          <w:rFonts w:ascii="宋体" w:hAnsi="宋体" w:cs="宋体" w:eastAsia="宋体" w:hint="default"/>
          <w:sz w:val="25"/>
          <w:szCs w:val="25"/>
        </w:rPr>
      </w:pPr>
    </w:p>
    <w:p>
      <w:pPr>
        <w:pStyle w:val="Heading1"/>
        <w:tabs>
          <w:tab w:pos="1282" w:val="left" w:leader="none"/>
        </w:tabs>
        <w:spacing w:line="240" w:lineRule="auto"/>
        <w:ind w:left="22" w:right="0"/>
        <w:jc w:val="center"/>
        <w:rPr>
          <w:b w:val="0"/>
          <w:bCs w:val="0"/>
        </w:rPr>
      </w:pPr>
      <w:r>
        <w:rPr>
          <w:w w:val="95"/>
        </w:rPr>
        <w:t>第九节</w:t>
        <w:tab/>
      </w:r>
      <w:r>
        <w:rPr/>
        <w:t>公司治理</w:t>
      </w:r>
      <w:r>
        <w:rPr>
          <w:b w:val="0"/>
          <w:bCs w:val="0"/>
        </w:rPr>
      </w:r>
    </w:p>
    <w:p>
      <w:pPr>
        <w:spacing w:line="240" w:lineRule="auto" w:before="4"/>
        <w:rPr>
          <w:rFonts w:ascii="黑体" w:hAnsi="黑体" w:cs="黑体" w:eastAsia="黑体" w:hint="default"/>
          <w:b/>
          <w:bCs/>
          <w:sz w:val="19"/>
          <w:szCs w:val="19"/>
        </w:rPr>
      </w:pPr>
    </w:p>
    <w:p>
      <w:pPr>
        <w:pStyle w:val="Heading6"/>
        <w:spacing w:line="240" w:lineRule="auto"/>
        <w:ind w:left="138" w:right="0"/>
        <w:jc w:val="both"/>
        <w:rPr>
          <w:b w:val="0"/>
          <w:bCs w:val="0"/>
        </w:rPr>
      </w:pPr>
      <w:bookmarkStart w:name="_bookmark9" w:id="10"/>
      <w:bookmarkEnd w:id="10"/>
      <w:r>
        <w:rPr>
          <w:b w:val="0"/>
          <w:bCs w:val="0"/>
        </w:rPr>
      </w:r>
      <w:r>
        <w:rPr/>
        <w:t>一、公司治理相关情况说明</w:t>
      </w:r>
      <w:r>
        <w:rPr>
          <w:b w:val="0"/>
          <w:bCs w:val="0"/>
        </w:rPr>
      </w:r>
    </w:p>
    <w:p>
      <w:pPr>
        <w:pStyle w:val="BodyText"/>
        <w:spacing w:line="240" w:lineRule="auto" w:before="58"/>
        <w:ind w:right="0"/>
        <w:jc w:val="both"/>
      </w:pPr>
      <w:r>
        <w:rPr/>
        <w:t>√适用 □不适用</w:t>
      </w:r>
    </w:p>
    <w:p>
      <w:pPr>
        <w:pStyle w:val="BodyText"/>
        <w:spacing w:line="350" w:lineRule="auto" w:before="104"/>
        <w:ind w:left="558" w:right="0"/>
        <w:jc w:val="left"/>
      </w:pPr>
      <w:r>
        <w:rPr/>
        <w:t>（一）公司治理的情况</w:t>
      </w:r>
      <w:r>
        <w:rPr>
          <w:w w:val="100"/>
        </w:rPr>
        <w:t> </w:t>
      </w:r>
      <w:r>
        <w:rPr>
          <w:spacing w:val="-2"/>
        </w:rPr>
        <w:t>报告期内，公司严格按照《公司法》、《证券法》、《上市公司治理准则》、《关于在上市</w:t>
      </w:r>
    </w:p>
    <w:p>
      <w:pPr>
        <w:pStyle w:val="BodyText"/>
        <w:spacing w:line="348" w:lineRule="auto" w:before="29"/>
        <w:ind w:right="117"/>
        <w:jc w:val="both"/>
      </w:pPr>
      <w:r>
        <w:rPr>
          <w:spacing w:val="-2"/>
        </w:rPr>
        <w:t>公司建立独立董事制度的指导意见》、《上海证券交易所股票上市规则》和中国证监会有关法律</w:t>
      </w:r>
      <w:r>
        <w:rPr>
          <w:spacing w:val="-25"/>
        </w:rPr>
        <w:t> </w:t>
      </w:r>
      <w:r>
        <w:rPr>
          <w:spacing w:val="-25"/>
        </w:rPr>
      </w:r>
      <w:r>
        <w:rPr>
          <w:spacing w:val="-2"/>
        </w:rPr>
        <w:t>法规的要求，不断完善法人治理结构建设，规范运作，严格按照股东大会、董事会、经营层的决</w:t>
      </w:r>
      <w:r>
        <w:rPr>
          <w:spacing w:val="-25"/>
        </w:rPr>
        <w:t> </w:t>
      </w:r>
      <w:r>
        <w:rPr>
          <w:spacing w:val="-25"/>
        </w:rPr>
      </w:r>
      <w:r>
        <w:rPr/>
        <w:t>策权限执行，董事会、监事会、经营层各司其职。</w:t>
      </w:r>
    </w:p>
    <w:p>
      <w:pPr>
        <w:pStyle w:val="BodyText"/>
        <w:spacing w:line="328" w:lineRule="auto" w:before="32"/>
        <w:ind w:left="558" w:right="0"/>
        <w:jc w:val="left"/>
      </w:pPr>
      <w:r>
        <w:rPr>
          <w:rFonts w:ascii="Times New Roman" w:hAnsi="Times New Roman" w:cs="Times New Roman" w:eastAsia="Times New Roman" w:hint="default"/>
        </w:rPr>
        <w:t>1</w:t>
      </w:r>
      <w:r>
        <w:rPr/>
        <w:t>、股东与股东大会</w:t>
      </w:r>
      <w:r>
        <w:rPr>
          <w:w w:val="100"/>
        </w:rPr>
        <w:t> </w:t>
      </w:r>
      <w:r>
        <w:rPr>
          <w:spacing w:val="-2"/>
        </w:rPr>
        <w:t>公司按照中国证监会、上海证券交易所的相关法律、法规，在《公司章程》和《股东大会议</w:t>
      </w:r>
    </w:p>
    <w:p>
      <w:pPr>
        <w:pStyle w:val="BodyText"/>
        <w:spacing w:line="350" w:lineRule="auto" w:before="48"/>
        <w:ind w:right="117"/>
        <w:jc w:val="both"/>
      </w:pPr>
      <w:r>
        <w:rPr>
          <w:spacing w:val="-2"/>
        </w:rPr>
        <w:t>事规则》中对股东大会的召开和表决程序等均做了详细的规定，建立了能够确保所有股东充分行</w:t>
      </w:r>
      <w:r>
        <w:rPr>
          <w:spacing w:val="-25"/>
        </w:rPr>
        <w:t> </w:t>
      </w:r>
      <w:r>
        <w:rPr>
          <w:spacing w:val="-25"/>
        </w:rPr>
      </w:r>
      <w:r>
        <w:rPr>
          <w:spacing w:val="-2"/>
        </w:rPr>
        <w:t>使合法权利的公司治理结构，充分尊重股东特别是中小股东的参与权，保证了所有股东的平等地</w:t>
      </w:r>
      <w:r>
        <w:rPr>
          <w:spacing w:val="-25"/>
        </w:rPr>
        <w:t> </w:t>
      </w:r>
      <w:r>
        <w:rPr>
          <w:spacing w:val="-25"/>
        </w:rPr>
      </w:r>
      <w:r>
        <w:rPr>
          <w:spacing w:val="-2"/>
        </w:rPr>
        <w:t>位。报告期内，公司股东大会的召开和表决程序规范，股东大会均经律师现场见证并对股东大会</w:t>
      </w:r>
      <w:r>
        <w:rPr>
          <w:spacing w:val="-25"/>
        </w:rPr>
        <w:t> </w:t>
      </w:r>
      <w:r>
        <w:rPr>
          <w:spacing w:val="-25"/>
        </w:rPr>
      </w:r>
      <w:r>
        <w:rPr/>
        <w:t>的合法性出具了法律意见书。</w:t>
      </w:r>
    </w:p>
    <w:p>
      <w:pPr>
        <w:pStyle w:val="BodyText"/>
        <w:spacing w:line="328" w:lineRule="auto" w:before="29"/>
        <w:ind w:left="558" w:right="0"/>
        <w:jc w:val="left"/>
      </w:pPr>
      <w:r>
        <w:rPr>
          <w:rFonts w:ascii="Times New Roman" w:hAnsi="Times New Roman" w:cs="Times New Roman" w:eastAsia="Times New Roman" w:hint="default"/>
        </w:rPr>
        <w:t>2</w:t>
      </w:r>
      <w:r>
        <w:rPr/>
        <w:t>、控股股东与上市公司</w:t>
      </w:r>
      <w:r>
        <w:rPr>
          <w:w w:val="100"/>
        </w:rPr>
        <w:t> </w:t>
      </w:r>
      <w:r>
        <w:rPr>
          <w:spacing w:val="-2"/>
        </w:rPr>
        <w:t>报告期内，公司控股股东行为规范，公司与控股股东之间在人员、资产、财务、机构和业务</w:t>
      </w:r>
    </w:p>
    <w:p>
      <w:pPr>
        <w:pStyle w:val="BodyText"/>
        <w:spacing w:line="350" w:lineRule="auto" w:before="48"/>
        <w:ind w:right="117"/>
        <w:jc w:val="both"/>
      </w:pPr>
      <w:r>
        <w:rPr>
          <w:spacing w:val="-2"/>
        </w:rPr>
        <w:t>方面做到“五分开”，且各自独立核算、独立承担责任和风险。公司董事会、监事会和内部机构</w:t>
      </w:r>
      <w:r>
        <w:rPr>
          <w:spacing w:val="-25"/>
        </w:rPr>
        <w:t> </w:t>
      </w:r>
      <w:r>
        <w:rPr>
          <w:spacing w:val="-25"/>
        </w:rPr>
      </w:r>
      <w:r>
        <w:rPr/>
        <w:t>均独立运作。</w:t>
      </w:r>
    </w:p>
    <w:p>
      <w:pPr>
        <w:pStyle w:val="BodyText"/>
        <w:spacing w:line="331" w:lineRule="auto" w:before="27"/>
        <w:ind w:left="558" w:right="0"/>
        <w:jc w:val="left"/>
      </w:pPr>
      <w:r>
        <w:rPr>
          <w:rFonts w:ascii="Times New Roman" w:hAnsi="Times New Roman" w:cs="Times New Roman" w:eastAsia="Times New Roman" w:hint="default"/>
        </w:rPr>
        <w:t>3</w:t>
      </w:r>
      <w:r>
        <w:rPr/>
        <w:t>、董事与董事会</w:t>
      </w:r>
      <w:r>
        <w:rPr>
          <w:w w:val="100"/>
        </w:rPr>
        <w:t> </w:t>
      </w:r>
      <w:r>
        <w:rPr>
          <w:spacing w:val="-2"/>
        </w:rPr>
        <w:t>公司董事会的人数和人员构成符合法律、法规的规定和要求，公司严格按照《公司章程》规</w:t>
      </w:r>
    </w:p>
    <w:p>
      <w:pPr>
        <w:pStyle w:val="BodyText"/>
        <w:spacing w:line="348" w:lineRule="auto" w:before="46"/>
        <w:ind w:right="117"/>
        <w:jc w:val="both"/>
      </w:pPr>
      <w:r>
        <w:rPr>
          <w:spacing w:val="-2"/>
        </w:rPr>
        <w:t>定采用累计投票制度选举董事。报告期内，公司按照法定的董事更换程序完成了三名董事更换相</w:t>
      </w:r>
      <w:r>
        <w:rPr>
          <w:spacing w:val="-25"/>
        </w:rPr>
        <w:t> </w:t>
      </w:r>
      <w:r>
        <w:rPr>
          <w:spacing w:val="-25"/>
        </w:rPr>
      </w:r>
      <w:r>
        <w:rPr>
          <w:spacing w:val="-2"/>
        </w:rPr>
        <w:t>关工作。公司董事能以公司和全体股东的最大利益为目标，诚信、勤勉地履行职责，以认真负责</w:t>
      </w:r>
      <w:r>
        <w:rPr>
          <w:spacing w:val="-25"/>
        </w:rPr>
        <w:t> </w:t>
      </w:r>
      <w:r>
        <w:rPr>
          <w:spacing w:val="-25"/>
        </w:rPr>
      </w:r>
      <w:r>
        <w:rPr>
          <w:spacing w:val="-2"/>
        </w:rPr>
        <w:t>的态度出席董事会，对相关议案表达明确意见，且能独立承担法律责任。公司董事会已经制定了</w:t>
      </w:r>
    </w:p>
    <w:p>
      <w:pPr>
        <w:pStyle w:val="BodyText"/>
        <w:spacing w:line="350" w:lineRule="auto" w:before="31"/>
        <w:ind w:right="117"/>
        <w:jc w:val="both"/>
      </w:pPr>
      <w:r>
        <w:rPr>
          <w:spacing w:val="-2"/>
        </w:rPr>
        <w:t>《董事会议事规则》，明确了董事会的职责，细化了董事会日常的工作，提高了董事会的工作效</w:t>
      </w:r>
      <w:r>
        <w:rPr>
          <w:spacing w:val="-25"/>
        </w:rPr>
        <w:t> </w:t>
      </w:r>
      <w:r>
        <w:rPr>
          <w:spacing w:val="-25"/>
        </w:rPr>
      </w:r>
      <w:r>
        <w:rPr>
          <w:spacing w:val="-2"/>
        </w:rPr>
        <w:t>率，保证了决策的科学性。董事会已设立了审计委员会、薪酬与考核委员会、战略决策委员会和</w:t>
      </w:r>
      <w:r>
        <w:rPr>
          <w:spacing w:val="-25"/>
        </w:rPr>
        <w:t> </w:t>
      </w:r>
      <w:r>
        <w:rPr>
          <w:spacing w:val="-25"/>
        </w:rPr>
      </w:r>
      <w:r>
        <w:rPr>
          <w:spacing w:val="-2"/>
        </w:rPr>
        <w:t>提名委员会四个专门委员会，三名独立董事分别在专门委员会中担任召集人或主要成员，从组织</w:t>
      </w:r>
      <w:r>
        <w:rPr>
          <w:spacing w:val="-25"/>
        </w:rPr>
        <w:t> </w:t>
      </w:r>
      <w:r>
        <w:rPr>
          <w:spacing w:val="-25"/>
        </w:rPr>
      </w:r>
      <w:r>
        <w:rPr/>
        <w:t>上和制度上进一步保障了公司的规范运作。</w:t>
      </w:r>
    </w:p>
    <w:p>
      <w:pPr>
        <w:pStyle w:val="BodyText"/>
        <w:spacing w:line="331" w:lineRule="auto" w:before="27"/>
        <w:ind w:left="558" w:right="0"/>
        <w:jc w:val="left"/>
      </w:pPr>
      <w:r>
        <w:rPr>
          <w:rFonts w:ascii="Times New Roman" w:hAnsi="Times New Roman" w:cs="Times New Roman" w:eastAsia="Times New Roman" w:hint="default"/>
        </w:rPr>
        <w:t>4</w:t>
      </w:r>
      <w:r>
        <w:rPr/>
        <w:t>、监事和监事会</w:t>
      </w:r>
      <w:r>
        <w:rPr>
          <w:w w:val="100"/>
        </w:rPr>
        <w:t> </w:t>
      </w:r>
      <w:r>
        <w:rPr>
          <w:spacing w:val="-2"/>
        </w:rPr>
        <w:t>报告期内，公司监事按照相关法律法规和《公司章程》赋予的权利，本着向全体股东负责的</w:t>
      </w:r>
    </w:p>
    <w:p>
      <w:pPr>
        <w:pStyle w:val="BodyText"/>
        <w:spacing w:line="348" w:lineRule="auto" w:before="46"/>
        <w:ind w:right="117"/>
        <w:jc w:val="both"/>
      </w:pPr>
      <w:r>
        <w:rPr>
          <w:spacing w:val="-2"/>
        </w:rPr>
        <w:t>态度，认真履行自己的职责，依法、独立地对公司生产经营情况、关联交易、财务状况、募集资</w:t>
      </w:r>
      <w:r>
        <w:rPr>
          <w:spacing w:val="-25"/>
        </w:rPr>
        <w:t> </w:t>
      </w:r>
      <w:r>
        <w:rPr>
          <w:spacing w:val="-25"/>
        </w:rPr>
      </w:r>
      <w:r>
        <w:rPr>
          <w:spacing w:val="-2"/>
        </w:rPr>
        <w:t>金使用情况以及公司董事和其他高级管理人员履行职责的合法性、合规性进行了监督，维护了公</w:t>
      </w:r>
      <w:r>
        <w:rPr>
          <w:spacing w:val="-25"/>
        </w:rPr>
        <w:t> </w:t>
      </w:r>
      <w:r>
        <w:rPr>
          <w:spacing w:val="-25"/>
        </w:rPr>
      </w:r>
      <w:r>
        <w:rPr/>
        <w:t>司及股东的合法权益。</w:t>
      </w:r>
    </w:p>
    <w:p>
      <w:pPr>
        <w:pStyle w:val="BodyText"/>
        <w:spacing w:line="328" w:lineRule="auto" w:before="32"/>
        <w:ind w:left="558" w:right="0"/>
        <w:jc w:val="left"/>
      </w:pPr>
      <w:r>
        <w:rPr>
          <w:rFonts w:ascii="Times New Roman" w:hAnsi="Times New Roman" w:cs="Times New Roman" w:eastAsia="Times New Roman" w:hint="default"/>
        </w:rPr>
        <w:t>5</w:t>
      </w:r>
      <w:r>
        <w:rPr/>
        <w:t>、信息披露与透明度</w:t>
      </w:r>
      <w:r>
        <w:rPr>
          <w:w w:val="100"/>
        </w:rPr>
        <w:t> </w:t>
      </w:r>
      <w:r>
        <w:rPr>
          <w:spacing w:val="-7"/>
        </w:rPr>
        <w:t>公司始终把信息披露的准确性、及时性和完整性放在信息披露工作的首位。公司已制定了《信</w:t>
      </w:r>
    </w:p>
    <w:p>
      <w:pPr>
        <w:spacing w:after="0" w:line="328" w:lineRule="auto"/>
        <w:jc w:val="left"/>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before="0"/>
        <w:ind w:left="218" w:right="237"/>
        <w:jc w:val="both"/>
      </w:pPr>
      <w:r>
        <w:rPr>
          <w:spacing w:val="-2"/>
        </w:rPr>
        <w:t>息披露事务管理制度》和《重大信息内部报告制度》，明确了董事会秘书和董事会办公室作为公</w:t>
      </w:r>
      <w:r>
        <w:rPr>
          <w:spacing w:val="-25"/>
        </w:rPr>
        <w:t> </w:t>
      </w:r>
      <w:r>
        <w:rPr>
          <w:spacing w:val="-25"/>
        </w:rPr>
      </w:r>
      <w:r>
        <w:rPr>
          <w:spacing w:val="-2"/>
        </w:rPr>
        <w:t>司信息披露的责任人和责任部门。公司严格按照法律、法规和监管部门的有关规定，确保所有投</w:t>
      </w:r>
      <w:r>
        <w:rPr>
          <w:spacing w:val="-25"/>
        </w:rPr>
        <w:t> </w:t>
      </w:r>
      <w:r>
        <w:rPr>
          <w:spacing w:val="-25"/>
        </w:rPr>
      </w:r>
      <w:r>
        <w:rPr/>
        <w:t>资者有公平、平等的机会获得信息，维护投资者的合法权益。</w:t>
      </w:r>
    </w:p>
    <w:p>
      <w:pPr>
        <w:pStyle w:val="BodyText"/>
        <w:spacing w:line="331" w:lineRule="auto" w:before="27"/>
        <w:ind w:left="638" w:right="227"/>
        <w:jc w:val="left"/>
      </w:pPr>
      <w:r>
        <w:rPr>
          <w:rFonts w:ascii="Times New Roman" w:hAnsi="Times New Roman" w:cs="Times New Roman" w:eastAsia="Times New Roman" w:hint="default"/>
        </w:rPr>
        <w:t>6</w:t>
      </w:r>
      <w:r>
        <w:rPr/>
        <w:t>、投资者关系管理</w:t>
      </w:r>
      <w:r>
        <w:rPr>
          <w:w w:val="100"/>
        </w:rPr>
        <w:t> </w:t>
      </w:r>
      <w:r>
        <w:rPr>
          <w:spacing w:val="-2"/>
        </w:rPr>
        <w:t>报告期内，公司不断完善、加强投资者关系管理工作，通过邮件、电话以及现场接待等多种</w:t>
      </w:r>
    </w:p>
    <w:p>
      <w:pPr>
        <w:pStyle w:val="BodyText"/>
        <w:spacing w:line="240" w:lineRule="auto" w:before="46"/>
        <w:ind w:left="218" w:right="0"/>
        <w:jc w:val="both"/>
      </w:pPr>
      <w:r>
        <w:rPr/>
        <w:t>渠道、多种方式加强与投资者的沟通，充分尊重和维护了广大投资者的利益。</w:t>
      </w:r>
    </w:p>
    <w:p>
      <w:pPr>
        <w:pStyle w:val="BodyText"/>
        <w:spacing w:line="350" w:lineRule="auto" w:before="123"/>
        <w:ind w:left="638" w:right="65"/>
        <w:jc w:val="left"/>
      </w:pPr>
      <w:r>
        <w:rPr/>
        <w:t>（二）内幕知情人登记管理情况</w:t>
      </w:r>
      <w:r>
        <w:rPr>
          <w:w w:val="100"/>
        </w:rPr>
        <w:t> </w:t>
      </w:r>
      <w:r>
        <w:rPr>
          <w:spacing w:val="-4"/>
        </w:rPr>
        <w:t>报告期内，公司严格按照制度规定加强内幕信息的保密管理，完善内幕信息知情人登记备案，</w:t>
      </w:r>
    </w:p>
    <w:p>
      <w:pPr>
        <w:pStyle w:val="BodyText"/>
        <w:spacing w:line="348" w:lineRule="auto" w:before="30"/>
        <w:ind w:left="218" w:right="237"/>
        <w:jc w:val="both"/>
      </w:pPr>
      <w:r>
        <w:rPr>
          <w:spacing w:val="-2"/>
        </w:rPr>
        <w:t>经公司自查，未发现内幕信息知情人在影响公司股价的重大敏感信息披露前利用内幕信息买卖公</w:t>
      </w:r>
      <w:r>
        <w:rPr>
          <w:spacing w:val="-25"/>
        </w:rPr>
        <w:t> </w:t>
      </w:r>
      <w:r>
        <w:rPr>
          <w:spacing w:val="-25"/>
        </w:rPr>
      </w:r>
      <w:r>
        <w:rPr/>
        <w:t>司股份的情况。</w:t>
      </w:r>
    </w:p>
    <w:p>
      <w:pPr>
        <w:spacing w:line="240" w:lineRule="auto" w:before="0"/>
        <w:rPr>
          <w:rFonts w:ascii="宋体" w:hAnsi="宋体" w:cs="宋体" w:eastAsia="宋体" w:hint="default"/>
          <w:sz w:val="20"/>
          <w:szCs w:val="20"/>
        </w:rPr>
      </w:pPr>
    </w:p>
    <w:p>
      <w:pPr>
        <w:pStyle w:val="BodyText"/>
        <w:spacing w:line="240" w:lineRule="auto" w:before="170"/>
        <w:ind w:left="638" w:right="227"/>
        <w:jc w:val="left"/>
      </w:pPr>
      <w:r>
        <w:rPr/>
        <w:t>公司治理与中国证监会相关规定的要求是否存在重大差异；如有重大差异，应当说明原因</w:t>
      </w:r>
    </w:p>
    <w:p>
      <w:pPr>
        <w:spacing w:line="564" w:lineRule="auto" w:before="15"/>
        <w:ind w:left="218" w:right="6940" w:firstLine="0"/>
        <w:jc w:val="left"/>
        <w:rPr>
          <w:rFonts w:ascii="宋体" w:hAnsi="宋体" w:cs="宋体" w:eastAsia="宋体" w:hint="default"/>
          <w:sz w:val="21"/>
          <w:szCs w:val="21"/>
        </w:rPr>
      </w:pPr>
      <w:r>
        <w:rPr/>
        <w:pict>
          <v:shape style="position:absolute;margin-left:84.264pt;margin-top:51.293655pt;width:453.2pt;height:70.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5"/>
                    <w:gridCol w:w="2162"/>
                    <w:gridCol w:w="2422"/>
                    <w:gridCol w:w="2161"/>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2017-04-13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http://www.sse.com.cn</w:t>
                          </w:r>
                        </w:hyperlink>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2017-04-14</w:t>
                        </w:r>
                      </w:p>
                    </w:tc>
                  </w:tr>
                  <w:tr>
                    <w:trPr>
                      <w:trHeight w:val="55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9"/>
                            <w:sz w:val="21"/>
                            <w:szCs w:val="21"/>
                          </w:rPr>
                          <w:t> </w:t>
                        </w:r>
                        <w:r>
                          <w:rPr>
                            <w:rFonts w:ascii="宋体" w:hAnsi="宋体" w:cs="宋体" w:eastAsia="宋体" w:hint="default"/>
                            <w:spacing w:val="11"/>
                            <w:sz w:val="21"/>
                            <w:szCs w:val="21"/>
                          </w:rPr>
                          <w:t>年第一次临时股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2017-09-22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http://www.sse.com.cn</w:t>
                          </w:r>
                        </w:hyperlink>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2017-09-22</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73" w:lineRule="exact" w:before="178"/>
        <w:ind w:left="218" w:right="2465"/>
        <w:jc w:val="left"/>
      </w:pPr>
      <w:r>
        <w:rPr/>
        <w:t>股东大会情况说明</w:t>
      </w:r>
    </w:p>
    <w:p>
      <w:pPr>
        <w:pStyle w:val="BodyText"/>
        <w:spacing w:line="273" w:lineRule="exact" w:before="0"/>
        <w:ind w:left="218" w:right="2465"/>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right="2465"/>
        <w:jc w:val="left"/>
        <w:rPr>
          <w:b w:val="0"/>
          <w:bCs w:val="0"/>
        </w:rPr>
      </w:pPr>
      <w:r>
        <w:rPr/>
        <w:t>三、董事履行职责情况</w:t>
      </w:r>
      <w:r>
        <w:rPr>
          <w:b w:val="0"/>
          <w:bCs w:val="0"/>
        </w:rPr>
      </w:r>
    </w:p>
    <w:p>
      <w:pPr>
        <w:pStyle w:val="Heading6"/>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9"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3"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鄂胜国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苏文力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pStyle w:val="Heading3"/>
        <w:spacing w:line="274" w:lineRule="exact"/>
        <w:ind w:right="2465"/>
        <w:jc w:val="left"/>
      </w:pPr>
      <w:r>
        <w:rPr/>
        <w:t>连续两次未亲自出席董事会会议的说明</w:t>
      </w:r>
    </w:p>
    <w:p>
      <w:pPr>
        <w:spacing w:after="0" w:line="274"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2465"/>
        <w:jc w:val="left"/>
      </w:pPr>
      <w:r>
        <w:rPr/>
        <w:t>□适用 √不适用</w:t>
      </w:r>
    </w:p>
    <w:p>
      <w:pPr>
        <w:spacing w:line="240" w:lineRule="auto" w:before="5"/>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1"/>
        <w:rPr>
          <w:rFonts w:ascii="宋体" w:hAnsi="宋体" w:cs="宋体" w:eastAsia="宋体" w:hint="default"/>
          <w:sz w:val="23"/>
          <w:szCs w:val="23"/>
        </w:rPr>
      </w:pPr>
    </w:p>
    <w:p>
      <w:pPr>
        <w:pStyle w:val="Heading6"/>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独立董事对公司有关事项提出异议的情况</w:t>
      </w:r>
      <w:r>
        <w:rPr>
          <w:b w:val="0"/>
          <w:bCs w:val="0"/>
        </w:rPr>
      </w:r>
    </w:p>
    <w:p>
      <w:pPr>
        <w:pStyle w:val="BodyText"/>
        <w:spacing w:line="333" w:lineRule="auto" w:before="29"/>
        <w:ind w:left="638" w:right="4351" w:hanging="420"/>
        <w:jc w:val="left"/>
      </w:pPr>
      <w:r>
        <w:rPr/>
        <w:t>□适用</w:t>
      </w:r>
      <w:r>
        <w:rPr>
          <w:spacing w:val="-2"/>
        </w:rPr>
        <w:t> </w:t>
      </w:r>
      <w:r>
        <w:rPr/>
        <w:t>√不适用</w:t>
      </w:r>
      <w:r>
        <w:rPr>
          <w:spacing w:val="-103"/>
        </w:rPr>
        <w:t> </w:t>
      </w:r>
      <w:r>
        <w:rPr>
          <w:spacing w:val="-103"/>
        </w:rPr>
      </w:r>
      <w:r>
        <w:rPr>
          <w:spacing w:val="-2"/>
        </w:rPr>
        <w:t>独立董事对公司有关事项提出异议的说明</w:t>
      </w:r>
    </w:p>
    <w:p>
      <w:pPr>
        <w:pStyle w:val="BodyText"/>
        <w:spacing w:line="211" w:lineRule="exact" w:before="0"/>
        <w:ind w:left="218" w:right="2465"/>
        <w:jc w:val="left"/>
      </w:pPr>
      <w:r>
        <w:rPr/>
        <w:t>□适用 √不适用</w:t>
      </w:r>
    </w:p>
    <w:p>
      <w:pPr>
        <w:pStyle w:val="Heading6"/>
        <w:spacing w:line="240" w:lineRule="auto" w:before="57"/>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6"/>
        <w:spacing w:line="290" w:lineRule="auto" w:before="32"/>
        <w:ind w:right="65"/>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四、董事会下设专门委员会在报告期内履行职责时所提出的重要意见和建议，存在异议事项的，</w:t>
      </w:r>
      <w:r>
        <w:rPr>
          <w:b w:val="0"/>
          <w:bCs w:val="0"/>
          <w:spacing w:val="-1"/>
        </w:rPr>
      </w:r>
    </w:p>
    <w:p>
      <w:pPr>
        <w:pStyle w:val="Heading6"/>
        <w:spacing w:line="229" w:lineRule="exact"/>
        <w:ind w:left="642" w:right="2465"/>
        <w:jc w:val="left"/>
        <w:rPr>
          <w:b w:val="0"/>
          <w:bCs w:val="0"/>
        </w:rPr>
      </w:pPr>
      <w:r>
        <w:rPr/>
        <w:t>应当披露具体情况</w:t>
      </w:r>
      <w:r>
        <w:rPr>
          <w:b w:val="0"/>
          <w:bCs w:val="0"/>
        </w:rPr>
      </w:r>
    </w:p>
    <w:p>
      <w:pPr>
        <w:pStyle w:val="BodyText"/>
        <w:spacing w:line="331" w:lineRule="auto" w:before="56"/>
        <w:ind w:left="638" w:right="227" w:hanging="420"/>
        <w:jc w:val="left"/>
      </w:pPr>
      <w:r>
        <w:rPr/>
        <w:t>√适用</w:t>
      </w:r>
      <w:r>
        <w:rPr>
          <w:spacing w:val="-2"/>
        </w:rPr>
        <w:t> </w:t>
      </w:r>
      <w:r>
        <w:rPr/>
        <w:t>□不适用</w:t>
      </w:r>
      <w:r>
        <w:rPr>
          <w:spacing w:val="-103"/>
        </w:rPr>
        <w:t> </w:t>
      </w:r>
      <w:r>
        <w:rPr>
          <w:spacing w:val="-103"/>
        </w:rPr>
      </w:r>
      <w:r>
        <w:rPr>
          <w:spacing w:val="-2"/>
        </w:rPr>
        <w:t>报告期内，公司董事会各专门委员会按照各自议事规则的规定，以认真负责、勤勉诚信的态</w:t>
      </w:r>
    </w:p>
    <w:p>
      <w:pPr>
        <w:pStyle w:val="BodyText"/>
        <w:spacing w:line="350" w:lineRule="auto" w:before="46"/>
        <w:ind w:left="218" w:right="237"/>
        <w:jc w:val="both"/>
      </w:pPr>
      <w:r>
        <w:rPr>
          <w:spacing w:val="-2"/>
        </w:rPr>
        <w:t>度忠实履行各自职责，在完善公司治理、产业规划布局、内控体系建设等方面发挥了积极有效的</w:t>
      </w:r>
      <w:r>
        <w:rPr>
          <w:spacing w:val="-25"/>
        </w:rPr>
        <w:t> </w:t>
      </w:r>
      <w:r>
        <w:rPr>
          <w:spacing w:val="-25"/>
        </w:rPr>
      </w:r>
      <w:r>
        <w:rPr>
          <w:spacing w:val="-2"/>
        </w:rPr>
        <w:t>作用。董事会审计委员会在公司聘任审计机构、编制定期报告、内控实施等事项的决策中，实施</w:t>
      </w:r>
      <w:r>
        <w:rPr>
          <w:spacing w:val="-25"/>
        </w:rPr>
        <w:t> </w:t>
      </w:r>
      <w:r>
        <w:rPr>
          <w:spacing w:val="-25"/>
        </w:rPr>
      </w:r>
      <w:r>
        <w:rPr>
          <w:spacing w:val="-2"/>
        </w:rPr>
        <w:t>了有效监督，提出了许多建设性意见和建议，并保持与外部审计机构的有效沟通；董事会战略委</w:t>
      </w:r>
      <w:r>
        <w:rPr>
          <w:spacing w:val="-25"/>
        </w:rPr>
        <w:t> </w:t>
      </w:r>
      <w:r>
        <w:rPr>
          <w:spacing w:val="-25"/>
        </w:rPr>
      </w:r>
      <w:r>
        <w:rPr>
          <w:spacing w:val="-2"/>
        </w:rPr>
        <w:t>员会、提名委员会和薪酬与考核委员会在公司产业布局、重大项目论证、董事及高管人员更换、</w:t>
      </w:r>
      <w:r>
        <w:rPr>
          <w:spacing w:val="-25"/>
        </w:rPr>
        <w:t> </w:t>
      </w:r>
      <w:r>
        <w:rPr>
          <w:spacing w:val="-25"/>
        </w:rPr>
      </w:r>
      <w:r>
        <w:rPr/>
        <w:t>高管人员年度考核等方面提出了有建设性的意见和建议。</w:t>
      </w:r>
    </w:p>
    <w:p>
      <w:pPr>
        <w:spacing w:line="240" w:lineRule="auto" w:before="0"/>
        <w:rPr>
          <w:rFonts w:ascii="宋体" w:hAnsi="宋体" w:cs="宋体" w:eastAsia="宋体" w:hint="default"/>
          <w:sz w:val="29"/>
          <w:szCs w:val="29"/>
        </w:rPr>
      </w:pPr>
    </w:p>
    <w:p>
      <w:pPr>
        <w:pStyle w:val="Heading6"/>
        <w:spacing w:line="240" w:lineRule="auto"/>
        <w:ind w:right="2465"/>
        <w:jc w:val="left"/>
        <w:rPr>
          <w:b w:val="0"/>
          <w:bCs w:val="0"/>
        </w:rPr>
      </w:pPr>
      <w:r>
        <w:rPr/>
        <w:t>五、监事会发现公司存在风险的说明</w:t>
      </w:r>
      <w:r>
        <w:rPr>
          <w:b w:val="0"/>
          <w:bCs w:val="0"/>
        </w:rPr>
      </w:r>
    </w:p>
    <w:p>
      <w:pPr>
        <w:pStyle w:val="BodyText"/>
        <w:spacing w:line="331" w:lineRule="auto" w:before="58"/>
        <w:ind w:left="638" w:right="227" w:hanging="420"/>
        <w:jc w:val="left"/>
      </w:pPr>
      <w:r>
        <w:rPr/>
        <w:t>√适用</w:t>
      </w:r>
      <w:r>
        <w:rPr>
          <w:spacing w:val="-2"/>
        </w:rPr>
        <w:t> </w:t>
      </w:r>
      <w:r>
        <w:rPr/>
        <w:t>□不适用</w:t>
      </w:r>
      <w:r>
        <w:rPr>
          <w:spacing w:val="-103"/>
        </w:rPr>
        <w:t> </w:t>
      </w:r>
      <w:r>
        <w:rPr>
          <w:spacing w:val="-103"/>
        </w:rPr>
      </w:r>
      <w:r>
        <w:rPr>
          <w:spacing w:val="-2"/>
        </w:rPr>
        <w:t>报告期内，公司监事会依据有关法律法规，对公司的财务状况进行了监督和检查，列席了各</w:t>
      </w:r>
    </w:p>
    <w:p>
      <w:pPr>
        <w:pStyle w:val="BodyText"/>
        <w:spacing w:line="348" w:lineRule="auto" w:before="46"/>
        <w:ind w:left="218" w:right="227"/>
        <w:jc w:val="left"/>
      </w:pPr>
      <w:r>
        <w:rPr>
          <w:spacing w:val="-2"/>
        </w:rPr>
        <w:t>次董事会和股东大会，认为公司董事会决策程序合法，建立了符合公司现状的内部控制制度，公</w:t>
      </w:r>
      <w:r>
        <w:rPr>
          <w:spacing w:val="-25"/>
        </w:rPr>
        <w:t> </w:t>
      </w:r>
      <w:r>
        <w:rPr>
          <w:spacing w:val="-25"/>
        </w:rPr>
      </w:r>
      <w:r>
        <w:rPr>
          <w:spacing w:val="-2"/>
        </w:rPr>
        <w:t>司董事、高级管理人员能够勤勉尽责地履行各自职责，在执行职务时能够严格按照法律、法规、</w:t>
      </w:r>
    </w:p>
    <w:p>
      <w:pPr>
        <w:spacing w:line="307" w:lineRule="auto" w:before="32"/>
        <w:ind w:left="218" w:right="227" w:firstLine="0"/>
        <w:jc w:val="left"/>
        <w:rPr>
          <w:rFonts w:ascii="宋体" w:hAnsi="宋体" w:cs="宋体" w:eastAsia="宋体" w:hint="default"/>
          <w:sz w:val="21"/>
          <w:szCs w:val="21"/>
        </w:rPr>
      </w:pPr>
      <w:r>
        <w:rPr>
          <w:rFonts w:ascii="宋体" w:hAnsi="宋体" w:cs="宋体" w:eastAsia="宋体" w:hint="default"/>
          <w:sz w:val="21"/>
          <w:szCs w:val="21"/>
        </w:rPr>
        <w:t>公司章程的规定进行，没有发现损害公司利益和广大投资者利益的行为。</w:t>
      </w:r>
      <w:r>
        <w:rPr>
          <w:rFonts w:ascii="宋体" w:hAnsi="宋体" w:cs="宋体" w:eastAsia="宋体" w:hint="default"/>
          <w:w w:val="100"/>
          <w:sz w:val="21"/>
          <w:szCs w:val="21"/>
        </w:rPr>
        <w:t> </w:t>
      </w:r>
      <w:r>
        <w:rPr>
          <w:rFonts w:ascii="宋体" w:hAnsi="宋体" w:cs="宋体" w:eastAsia="宋体" w:hint="default"/>
          <w:b/>
          <w:bCs/>
          <w:spacing w:val="-1"/>
          <w:sz w:val="21"/>
          <w:szCs w:val="21"/>
        </w:rPr>
        <w:t>六、公司就其与控股股东在业务、人员、资产、机构、财务等方面存在的不能保证独立性、不能</w:t>
      </w:r>
      <w:r>
        <w:rPr>
          <w:rFonts w:ascii="宋体" w:hAnsi="宋体" w:cs="宋体" w:eastAsia="宋体" w:hint="default"/>
          <w:spacing w:val="-1"/>
          <w:sz w:val="21"/>
          <w:szCs w:val="21"/>
        </w:rPr>
      </w:r>
    </w:p>
    <w:p>
      <w:pPr>
        <w:pStyle w:val="Heading6"/>
        <w:spacing w:line="212" w:lineRule="exact"/>
        <w:ind w:left="642" w:right="2465"/>
        <w:jc w:val="left"/>
        <w:rPr>
          <w:b w:val="0"/>
          <w:bCs w:val="0"/>
        </w:rPr>
      </w:pPr>
      <w:r>
        <w:rPr/>
        <w:t>保持自主经营能力的情况说明</w:t>
      </w:r>
      <w:r>
        <w:rPr>
          <w:b w:val="0"/>
          <w:bCs w:val="0"/>
        </w:rPr>
      </w:r>
    </w:p>
    <w:p>
      <w:pPr>
        <w:spacing w:line="312" w:lineRule="auto" w:before="58"/>
        <w:ind w:left="638" w:right="227" w:hanging="42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报告期内，公司相对于控股股东在业务、人员、资产、机构、财务等方面均具有独立性。</w:t>
      </w:r>
      <w:r>
        <w:rPr>
          <w:rFonts w:ascii="宋体" w:hAnsi="宋体" w:cs="宋体" w:eastAsia="宋体" w:hint="default"/>
          <w:w w:val="100"/>
          <w:sz w:val="21"/>
          <w:szCs w:val="21"/>
        </w:rPr>
        <w:t> </w:t>
      </w:r>
      <w:r>
        <w:rPr>
          <w:rFonts w:ascii="宋体" w:hAnsi="宋体" w:cs="宋体" w:eastAsia="宋体" w:hint="default"/>
          <w:sz w:val="24"/>
          <w:szCs w:val="24"/>
        </w:rPr>
        <w:t>存在同业竞争的，公司相应的解决措施、工作进度及后续工作计划</w:t>
      </w:r>
    </w:p>
    <w:p>
      <w:pPr>
        <w:spacing w:line="290" w:lineRule="auto" w:before="85"/>
        <w:ind w:left="218" w:right="153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七、报告期内对高级管理人员的考评机制，以及激励机制的建立、实施情况</w:t>
      </w:r>
      <w:r>
        <w:rPr>
          <w:rFonts w:ascii="宋体" w:hAnsi="宋体" w:cs="宋体" w:eastAsia="宋体" w:hint="default"/>
          <w:spacing w:val="-1"/>
          <w:sz w:val="21"/>
          <w:szCs w:val="21"/>
        </w:rPr>
      </w:r>
    </w:p>
    <w:p>
      <w:pPr>
        <w:pStyle w:val="BodyText"/>
        <w:spacing w:line="350" w:lineRule="auto" w:before="120"/>
        <w:ind w:left="218" w:right="227" w:firstLine="419"/>
        <w:jc w:val="left"/>
      </w:pPr>
      <w:r>
        <w:rPr>
          <w:spacing w:val="-2"/>
        </w:rPr>
        <w:t>公司董事会按年度对公司高级管理人员的业绩和履职情况进行考评，高级管理人员的薪酬根</w:t>
      </w:r>
      <w:r>
        <w:rPr>
          <w:w w:val="100"/>
        </w:rPr>
        <w:t> </w:t>
      </w:r>
      <w:r>
        <w:rPr/>
        <w:t>据工作业绩情况，按照董事会通过的《航天信息股份有限公司经营业绩综合考核办法》执行。</w:t>
      </w:r>
    </w:p>
    <w:p>
      <w:pPr>
        <w:spacing w:after="0" w:line="350" w:lineRule="auto"/>
        <w:jc w:val="left"/>
        <w:sectPr>
          <w:footerReference w:type="default" r:id="rId41"/>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Heading6"/>
        <w:spacing w:line="240" w:lineRule="auto" w:before="36"/>
        <w:ind w:left="138" w:right="0"/>
        <w:jc w:val="left"/>
        <w:rPr>
          <w:b w:val="0"/>
          <w:bCs w:val="0"/>
        </w:rPr>
      </w:pPr>
      <w:r>
        <w:rPr/>
        <w:t>八、是否披露内部控制自我评价报告</w:t>
      </w:r>
      <w:r>
        <w:rPr>
          <w:b w:val="0"/>
          <w:bCs w:val="0"/>
        </w:rPr>
      </w:r>
    </w:p>
    <w:p>
      <w:pPr>
        <w:pStyle w:val="BodyText"/>
        <w:spacing w:line="338" w:lineRule="auto" w:before="166"/>
        <w:ind w:right="110" w:firstLine="419"/>
        <w:jc w:val="both"/>
      </w:pPr>
      <w:r>
        <w:rPr/>
        <w:t>公司编制并披露了《</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spacing w:val="-3"/>
        </w:rPr>
        <w:t>年度内部控制评价报告》，天健会计师事务所（特殊普通合伙）对</w:t>
      </w:r>
      <w:r>
        <w:rPr>
          <w:w w:val="100"/>
        </w:rPr>
        <w:t> </w:t>
      </w:r>
      <w:r>
        <w:rPr>
          <w:spacing w:val="-2"/>
        </w:rPr>
        <w:t>公司内部控制进行了审计，并出具了《内部控制审计报告》。上述报告全文刊登在上海证券交易</w:t>
      </w:r>
      <w:r>
        <w:rPr>
          <w:spacing w:val="-25"/>
        </w:rPr>
        <w:t> </w:t>
      </w:r>
      <w:r>
        <w:rPr>
          <w:spacing w:val="-25"/>
        </w:rPr>
      </w:r>
      <w:r>
        <w:rPr/>
        <w:t>所网站</w:t>
      </w:r>
      <w:r>
        <w:rPr>
          <w:spacing w:val="-56"/>
        </w:rPr>
        <w:t> </w:t>
      </w:r>
      <w:hyperlink r:id="rId11">
        <w:r>
          <w:rPr>
            <w:rFonts w:ascii="Times New Roman" w:hAnsi="Times New Roman" w:cs="Times New Roman" w:eastAsia="Times New Roman" w:hint="default"/>
          </w:rPr>
          <w:t>www.sse.com.cn</w:t>
        </w:r>
      </w:hyperlink>
      <w:r>
        <w:rPr/>
        <w:t>。</w:t>
      </w:r>
    </w:p>
    <w:p>
      <w:pPr>
        <w:spacing w:line="240" w:lineRule="auto" w:before="7"/>
        <w:rPr>
          <w:rFonts w:ascii="宋体" w:hAnsi="宋体" w:cs="宋体" w:eastAsia="宋体" w:hint="default"/>
          <w:sz w:val="23"/>
          <w:szCs w:val="23"/>
        </w:rPr>
      </w:pPr>
    </w:p>
    <w:p>
      <w:pPr>
        <w:pStyle w:val="BodyText"/>
        <w:spacing w:line="273" w:lineRule="exact" w:before="0"/>
        <w:ind w:right="0"/>
        <w:jc w:val="left"/>
      </w:pPr>
      <w:r>
        <w:rPr/>
        <w:t>报告期内部控制存在重大缺陷情况的说明</w:t>
      </w:r>
    </w:p>
    <w:p>
      <w:pPr>
        <w:pStyle w:val="BodyText"/>
        <w:spacing w:line="273" w:lineRule="exact" w:before="0"/>
        <w:ind w:right="0"/>
        <w:jc w:val="left"/>
      </w:pPr>
      <w:r>
        <w:rPr/>
        <w:t>□适用 √不适用</w:t>
      </w:r>
    </w:p>
    <w:p>
      <w:pPr>
        <w:spacing w:line="240" w:lineRule="auto" w:before="2"/>
        <w:rPr>
          <w:rFonts w:ascii="宋体" w:hAnsi="宋体" w:cs="宋体" w:eastAsia="宋体" w:hint="default"/>
          <w:sz w:val="28"/>
          <w:szCs w:val="28"/>
        </w:rPr>
      </w:pPr>
    </w:p>
    <w:p>
      <w:pPr>
        <w:pStyle w:val="Heading6"/>
        <w:spacing w:line="240" w:lineRule="auto"/>
        <w:ind w:left="138" w:right="0"/>
        <w:jc w:val="left"/>
        <w:rPr>
          <w:b w:val="0"/>
          <w:bCs w:val="0"/>
        </w:rPr>
      </w:pPr>
      <w:r>
        <w:rPr/>
        <w:t>九、内部控制审计报告的相关情况说明</w:t>
      </w:r>
      <w:r>
        <w:rPr>
          <w:b w:val="0"/>
          <w:bCs w:val="0"/>
        </w:rPr>
      </w:r>
    </w:p>
    <w:p>
      <w:pPr>
        <w:pStyle w:val="BodyText"/>
        <w:spacing w:line="240" w:lineRule="auto" w:before="59"/>
        <w:ind w:right="0"/>
        <w:jc w:val="left"/>
      </w:pPr>
      <w:r>
        <w:rPr/>
        <w:t>√适用 □不适用</w:t>
      </w:r>
    </w:p>
    <w:p>
      <w:pPr>
        <w:pStyle w:val="BodyText"/>
        <w:spacing w:line="338" w:lineRule="auto" w:before="104"/>
        <w:ind w:right="110" w:firstLine="419"/>
        <w:jc w:val="both"/>
      </w:pPr>
      <w:r>
        <w:rPr/>
        <w:t>公司编制并披露了《</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spacing w:val="-3"/>
        </w:rPr>
        <w:t>年度内部控制评价报告》，天健会计师事务所（特殊普通合伙）对</w:t>
      </w:r>
      <w:r>
        <w:rPr>
          <w:w w:val="100"/>
        </w:rPr>
        <w:t> </w:t>
      </w:r>
      <w:r>
        <w:rPr>
          <w:spacing w:val="-2"/>
        </w:rPr>
        <w:t>公司内部控制进行了审计，并出具了《内部控制审计报告》。上述报告全文刊登在上海证券交易</w:t>
      </w:r>
      <w:r>
        <w:rPr>
          <w:spacing w:val="-25"/>
        </w:rPr>
        <w:t> </w:t>
      </w:r>
      <w:r>
        <w:rPr>
          <w:spacing w:val="-25"/>
        </w:rPr>
      </w:r>
      <w:r>
        <w:rPr/>
        <w:t>所网站</w:t>
      </w:r>
      <w:r>
        <w:rPr>
          <w:spacing w:val="-56"/>
        </w:rPr>
        <w:t> </w:t>
      </w:r>
      <w:hyperlink r:id="rId11">
        <w:r>
          <w:rPr>
            <w:rFonts w:ascii="Times New Roman" w:hAnsi="Times New Roman" w:cs="Times New Roman" w:eastAsia="Times New Roman" w:hint="default"/>
          </w:rPr>
          <w:t>www.sse.com.cn</w:t>
        </w:r>
      </w:hyperlink>
      <w:r>
        <w:rPr/>
        <w:t>。</w:t>
      </w:r>
    </w:p>
    <w:p>
      <w:pPr>
        <w:pStyle w:val="Heading3"/>
        <w:spacing w:line="215" w:lineRule="exact"/>
        <w:ind w:left="138" w:right="0"/>
        <w:jc w:val="left"/>
      </w:pPr>
      <w:r>
        <w:rPr/>
        <w:t>是否披露内部控制审计报告：是</w:t>
      </w:r>
    </w:p>
    <w:p>
      <w:pPr>
        <w:spacing w:line="240" w:lineRule="auto" w:before="10"/>
        <w:rPr>
          <w:rFonts w:ascii="宋体" w:hAnsi="宋体" w:cs="宋体" w:eastAsia="宋体" w:hint="default"/>
          <w:sz w:val="28"/>
          <w:szCs w:val="28"/>
        </w:rPr>
      </w:pPr>
    </w:p>
    <w:p>
      <w:pPr>
        <w:pStyle w:val="Heading6"/>
        <w:spacing w:line="240" w:lineRule="auto"/>
        <w:ind w:left="138" w:right="0"/>
        <w:jc w:val="left"/>
        <w:rPr>
          <w:b w:val="0"/>
          <w:bCs w:val="0"/>
        </w:rPr>
      </w:pPr>
      <w:r>
        <w:rPr/>
        <w:t>十、其他</w:t>
      </w:r>
      <w:r>
        <w:rPr>
          <w:b w:val="0"/>
          <w:bCs w:val="0"/>
        </w:rPr>
      </w:r>
    </w:p>
    <w:p>
      <w:pPr>
        <w:pStyle w:val="BodyText"/>
        <w:spacing w:line="240" w:lineRule="auto" w:before="56"/>
        <w:ind w:right="0"/>
        <w:jc w:val="left"/>
      </w:pPr>
      <w:r>
        <w:rPr/>
        <w:t>□适用 √不适用</w:t>
      </w:r>
    </w:p>
    <w:p>
      <w:pPr>
        <w:spacing w:after="0" w:line="240" w:lineRule="auto"/>
        <w:jc w:val="left"/>
        <w:sectPr>
          <w:footerReference w:type="default" r:id="rId42"/>
          <w:pgSz w:w="11910" w:h="16840"/>
          <w:pgMar w:footer="1195" w:header="882" w:top="1120" w:bottom="1380" w:left="1660" w:right="1160"/>
          <w:pgNumType w:start="91"/>
        </w:sect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48"/>
        <w:ind w:left="2800" w:right="0"/>
        <w:jc w:val="left"/>
        <w:rPr>
          <w:b w:val="0"/>
          <w:bCs w:val="0"/>
        </w:rPr>
      </w:pPr>
      <w:r>
        <w:rPr>
          <w:w w:val="95"/>
        </w:rPr>
        <w:t>第十节</w:t>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 √不适用</w:t>
      </w:r>
    </w:p>
    <w:p>
      <w:pPr>
        <w:spacing w:after="0" w:line="240" w:lineRule="auto"/>
        <w:jc w:val="left"/>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pStyle w:val="Heading1"/>
        <w:spacing w:line="240" w:lineRule="auto" w:before="148"/>
        <w:ind w:left="3343" w:right="3398"/>
        <w:jc w:val="center"/>
        <w:rPr>
          <w:rFonts w:ascii="宋体" w:hAnsi="宋体" w:cs="宋体" w:eastAsia="宋体" w:hint="default"/>
          <w:b w:val="0"/>
          <w:bCs w:val="0"/>
        </w:rPr>
      </w:pPr>
      <w:bookmarkStart w:name="_bookmark10" w:id="11"/>
      <w:bookmarkEnd w:id="11"/>
      <w:r>
        <w:rPr>
          <w:b w:val="0"/>
          <w:bCs w:val="0"/>
        </w:rPr>
      </w:r>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660" w:right="1080"/>
        </w:sectPr>
      </w:pPr>
    </w:p>
    <w:p>
      <w:pPr>
        <w:pStyle w:val="Heading6"/>
        <w:spacing w:line="240" w:lineRule="auto" w:before="36"/>
        <w:ind w:left="138" w:right="-19"/>
        <w:jc w:val="left"/>
        <w:rPr>
          <w:b w:val="0"/>
          <w:bCs w:val="0"/>
        </w:rPr>
      </w:pPr>
      <w:r>
        <w:rPr/>
        <w:t>一、审计报告</w:t>
      </w:r>
      <w:r>
        <w:rPr>
          <w:b w:val="0"/>
          <w:bCs w:val="0"/>
        </w:rPr>
      </w:r>
    </w:p>
    <w:p>
      <w:pPr>
        <w:pStyle w:val="BodyText"/>
        <w:spacing w:line="240" w:lineRule="auto" w:before="58"/>
        <w:ind w:right="-19"/>
        <w:jc w:val="left"/>
      </w:pPr>
      <w:r>
        <w:rPr/>
        <w:t>√适用 □不适用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0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06"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2017</w:t>
      </w:r>
      <w:r>
        <w:rPr>
          <w:rFonts w:ascii="黑体" w:hAnsi="黑体" w:cs="黑体" w:eastAsia="黑体" w:hint="default"/>
          <w:sz w:val="18"/>
          <w:szCs w:val="18"/>
        </w:rPr>
        <w:t>〕</w:t>
      </w:r>
      <w:r>
        <w:rPr>
          <w:rFonts w:ascii="黑体" w:hAnsi="黑体" w:cs="黑体" w:eastAsia="黑体" w:hint="default"/>
          <w:sz w:val="18"/>
          <w:szCs w:val="18"/>
        </w:rPr>
        <w:t>1-73</w:t>
      </w:r>
      <w:r>
        <w:rPr>
          <w:rFonts w:ascii="黑体" w:hAnsi="黑体" w:cs="黑体" w:eastAsia="黑体" w:hint="default"/>
          <w:spacing w:val="-49"/>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80"/>
          <w:cols w:num="2" w:equalWidth="0">
            <w:col w:w="1715" w:space="1434"/>
            <w:col w:w="6021"/>
          </w:cols>
        </w:sectPr>
      </w:pPr>
    </w:p>
    <w:p>
      <w:pPr>
        <w:spacing w:line="240" w:lineRule="auto" w:before="0"/>
        <w:rPr>
          <w:rFonts w:ascii="黑体" w:hAnsi="黑体" w:cs="黑体" w:eastAsia="黑体" w:hint="default"/>
          <w:sz w:val="20"/>
          <w:szCs w:val="20"/>
        </w:rPr>
      </w:pPr>
    </w:p>
    <w:p>
      <w:pPr>
        <w:pStyle w:val="Heading3"/>
        <w:spacing w:line="240" w:lineRule="auto" w:before="196"/>
        <w:ind w:left="138" w:right="0"/>
        <w:jc w:val="both"/>
      </w:pPr>
      <w:r>
        <w:rPr/>
        <w:t>航天信息股份有限公司全体股东：</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ind w:right="0"/>
        <w:jc w:val="left"/>
        <w:rPr>
          <w:b w:val="0"/>
          <w:bCs w:val="0"/>
        </w:rPr>
      </w:pPr>
      <w:r>
        <w:rPr/>
        <w:t>一、审计意见</w:t>
      </w:r>
      <w:r>
        <w:rPr>
          <w:b w:val="0"/>
          <w:bCs w:val="0"/>
        </w:rPr>
      </w:r>
    </w:p>
    <w:p>
      <w:pPr>
        <w:spacing w:line="240" w:lineRule="auto" w:before="6"/>
        <w:rPr>
          <w:rFonts w:ascii="黑体" w:hAnsi="黑体" w:cs="黑体" w:eastAsia="黑体" w:hint="default"/>
          <w:b/>
          <w:bCs/>
          <w:sz w:val="20"/>
          <w:szCs w:val="20"/>
        </w:rPr>
      </w:pPr>
    </w:p>
    <w:p>
      <w:pPr>
        <w:pStyle w:val="BodyText"/>
        <w:spacing w:line="240" w:lineRule="auto" w:before="0"/>
        <w:ind w:left="557" w:right="0"/>
        <w:jc w:val="left"/>
      </w:pPr>
      <w:r>
        <w:rPr/>
        <w:t>我们审计了航天信息股份有限公司（以下简称航天信息公司）财务报表，包括</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331" w:lineRule="auto" w:before="107"/>
        <w:ind w:right="99"/>
        <w:jc w:val="both"/>
      </w:pP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年度的合并及母公司利润表、合并及母公司现金流量表、</w:t>
      </w:r>
      <w:r>
        <w:rPr>
          <w:w w:val="100"/>
        </w:rPr>
        <w:t> </w:t>
      </w:r>
      <w:r>
        <w:rPr/>
        <w:t>合并及母公司所有者权益变动表，以及相关财务报表附注。</w:t>
      </w:r>
    </w:p>
    <w:p>
      <w:pPr>
        <w:pStyle w:val="BodyText"/>
        <w:spacing w:line="338" w:lineRule="auto" w:before="46"/>
        <w:ind w:right="197" w:firstLine="419"/>
        <w:jc w:val="both"/>
      </w:pPr>
      <w:r>
        <w:rPr>
          <w:spacing w:val="-2"/>
        </w:rPr>
        <w:t>我们认为，后附的财务报表在所有重大方面按照企业会计准则的规定编制，公允反映了航天</w:t>
      </w:r>
      <w:r>
        <w:rPr>
          <w:w w:val="100"/>
        </w:rPr>
        <w:t> </w:t>
      </w:r>
      <w:r>
        <w:rPr/>
        <w:t>信息公司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日的合并及母公司财务状况以及</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年度的合并及母公司经营成果和</w:t>
      </w:r>
      <w:r>
        <w:rPr>
          <w:w w:val="100"/>
        </w:rPr>
        <w:t> </w:t>
      </w:r>
      <w:r>
        <w:rPr/>
        <w:t>现金流量。</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r>
        <w:rPr/>
        <w:t>二、形成审计意见的基础</w:t>
      </w:r>
      <w:r>
        <w:rPr>
          <w:b w:val="0"/>
          <w:bCs w:val="0"/>
        </w:rPr>
      </w:r>
    </w:p>
    <w:p>
      <w:pPr>
        <w:spacing w:line="240" w:lineRule="auto" w:before="6"/>
        <w:rPr>
          <w:rFonts w:ascii="黑体" w:hAnsi="黑体" w:cs="黑体" w:eastAsia="黑体" w:hint="default"/>
          <w:b/>
          <w:bCs/>
          <w:sz w:val="20"/>
          <w:szCs w:val="20"/>
        </w:rPr>
      </w:pPr>
    </w:p>
    <w:p>
      <w:pPr>
        <w:pStyle w:val="BodyText"/>
        <w:spacing w:line="350" w:lineRule="auto" w:before="0"/>
        <w:ind w:right="197" w:firstLine="419"/>
        <w:jc w:val="both"/>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则，我们独立于航天信息公司，并履行了职业道德方面的其他责任。我们相信，我们获取的审计</w:t>
      </w:r>
      <w:r>
        <w:rPr>
          <w:spacing w:val="-25"/>
        </w:rPr>
        <w:t> </w:t>
      </w:r>
      <w:r>
        <w:rPr>
          <w:spacing w:val="-25"/>
        </w:rPr>
      </w:r>
      <w:r>
        <w:rPr/>
        <w:t>证据是充分、适当的，为发表审计意见提供了基础。</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三、关键审计事项</w:t>
      </w:r>
      <w:r>
        <w:rPr>
          <w:b w:val="0"/>
          <w:bCs w:val="0"/>
        </w:rPr>
      </w:r>
    </w:p>
    <w:p>
      <w:pPr>
        <w:spacing w:line="240" w:lineRule="auto" w:before="7"/>
        <w:rPr>
          <w:rFonts w:ascii="黑体" w:hAnsi="黑体" w:cs="黑体" w:eastAsia="黑体" w:hint="default"/>
          <w:b/>
          <w:bCs/>
          <w:sz w:val="20"/>
          <w:szCs w:val="20"/>
        </w:rPr>
      </w:pPr>
    </w:p>
    <w:p>
      <w:pPr>
        <w:pStyle w:val="BodyText"/>
        <w:spacing w:line="348" w:lineRule="auto" w:before="0"/>
        <w:ind w:right="197" w:firstLine="419"/>
        <w:jc w:val="both"/>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240" w:lineRule="auto" w:before="31"/>
        <w:ind w:left="557"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商誉减值</w:t>
      </w:r>
    </w:p>
    <w:p>
      <w:pPr>
        <w:pStyle w:val="BodyText"/>
        <w:spacing w:line="240" w:lineRule="auto" w:before="110"/>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关键审计事项</w:t>
      </w:r>
    </w:p>
    <w:p>
      <w:pPr>
        <w:pStyle w:val="BodyText"/>
        <w:spacing w:line="240" w:lineRule="auto" w:before="107"/>
        <w:ind w:left="557" w:right="0"/>
        <w:jc w:val="left"/>
      </w:pPr>
      <w:r>
        <w:rPr>
          <w:spacing w:val="-3"/>
        </w:rPr>
        <w:t>如合并报表附注五、</w:t>
      </w:r>
      <w:r>
        <w:rPr>
          <w:rFonts w:ascii="Times New Roman" w:hAnsi="Times New Roman" w:cs="Times New Roman" w:eastAsia="Times New Roman" w:hint="default"/>
          <w:spacing w:val="-3"/>
        </w:rPr>
        <w:t>21</w:t>
      </w:r>
      <w:r>
        <w:rPr>
          <w:rFonts w:ascii="Times New Roman" w:hAnsi="Times New Roman" w:cs="Times New Roman" w:eastAsia="Times New Roman" w:hint="default"/>
          <w:spacing w:val="5"/>
        </w:rPr>
        <w:t> </w:t>
      </w:r>
      <w:r>
        <w:rPr>
          <w:spacing w:val="-5"/>
        </w:rPr>
        <w:t>所述，截至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日，航天信息公司商誉原值</w:t>
      </w:r>
      <w:r>
        <w:rPr>
          <w:spacing w:val="-46"/>
        </w:rPr>
        <w:t> </w:t>
      </w:r>
      <w:r>
        <w:rPr>
          <w:rFonts w:ascii="Times New Roman" w:hAnsi="Times New Roman" w:cs="Times New Roman" w:eastAsia="Times New Roman" w:hint="default"/>
        </w:rPr>
        <w:t>69,428.50</w:t>
      </w:r>
      <w:r>
        <w:rPr>
          <w:rFonts w:ascii="Times New Roman" w:hAnsi="Times New Roman" w:cs="Times New Roman" w:eastAsia="Times New Roman" w:hint="default"/>
          <w:spacing w:val="5"/>
        </w:rPr>
        <w:t> </w:t>
      </w:r>
      <w:r>
        <w:rPr/>
        <w:t>万</w:t>
      </w:r>
    </w:p>
    <w:p>
      <w:pPr>
        <w:pStyle w:val="BodyText"/>
        <w:spacing w:line="345" w:lineRule="auto" w:before="110"/>
        <w:ind w:right="197"/>
        <w:jc w:val="both"/>
      </w:pPr>
      <w:r>
        <w:rPr/>
        <w:t>元，减值准备</w:t>
      </w:r>
      <w:r>
        <w:rPr>
          <w:spacing w:val="-55"/>
        </w:rPr>
        <w:t> </w:t>
      </w:r>
      <w:r>
        <w:rPr>
          <w:rFonts w:ascii="Times New Roman" w:hAnsi="Times New Roman" w:cs="Times New Roman" w:eastAsia="Times New Roman" w:hint="default"/>
        </w:rPr>
        <w:t>789.42</w:t>
      </w:r>
      <w:r>
        <w:rPr>
          <w:rFonts w:ascii="Times New Roman" w:hAnsi="Times New Roman" w:cs="Times New Roman" w:eastAsia="Times New Roman" w:hint="default"/>
          <w:spacing w:val="-2"/>
        </w:rPr>
        <w:t> </w:t>
      </w:r>
      <w:r>
        <w:rPr/>
        <w:t>万元，账面价值</w:t>
      </w:r>
      <w:r>
        <w:rPr>
          <w:spacing w:val="-54"/>
        </w:rPr>
        <w:t> </w:t>
      </w:r>
      <w:r>
        <w:rPr>
          <w:rFonts w:ascii="Times New Roman" w:hAnsi="Times New Roman" w:cs="Times New Roman" w:eastAsia="Times New Roman" w:hint="default"/>
        </w:rPr>
        <w:t>68,639.08</w:t>
      </w:r>
      <w:r>
        <w:rPr>
          <w:rFonts w:ascii="Times New Roman" w:hAnsi="Times New Roman" w:cs="Times New Roman" w:eastAsia="Times New Roman" w:hint="default"/>
          <w:spacing w:val="-2"/>
        </w:rPr>
        <w:t> </w:t>
      </w:r>
      <w:r>
        <w:rPr/>
        <w:t>万元。管理层至少在每年末，评估基于各资产组</w:t>
      </w:r>
      <w:r>
        <w:rPr>
          <w:w w:val="100"/>
        </w:rPr>
        <w:t> </w:t>
      </w:r>
      <w:r>
        <w:rPr>
          <w:spacing w:val="-2"/>
        </w:rPr>
        <w:t>的可回收金额，对商誉进行减值测试。预测可收回金额涉及对资产组未来现金流量现值的预测，</w:t>
      </w:r>
      <w:r>
        <w:rPr>
          <w:spacing w:val="-25"/>
        </w:rPr>
        <w:t> </w:t>
      </w:r>
      <w:r>
        <w:rPr>
          <w:spacing w:val="-25"/>
        </w:rPr>
      </w:r>
      <w:r>
        <w:rPr>
          <w:spacing w:val="-2"/>
        </w:rPr>
        <w:t>管理层在预测中需要做出重大判断和假设，如产品、售价、成本、费用、折现率以及增长率等。</w:t>
      </w:r>
      <w:r>
        <w:rPr>
          <w:spacing w:val="-25"/>
        </w:rPr>
        <w:t> </w:t>
      </w:r>
      <w:r>
        <w:rPr>
          <w:spacing w:val="-25"/>
        </w:rPr>
      </w:r>
      <w:r>
        <w:rPr>
          <w:spacing w:val="-2"/>
        </w:rPr>
        <w:t>由于减值测试过程较为复杂，同时涉及重大判断，对报表具有重大影响，商誉减值是我们审计中</w:t>
      </w:r>
      <w:r>
        <w:rPr>
          <w:spacing w:val="-25"/>
        </w:rPr>
        <w:t> </w:t>
      </w:r>
      <w:r>
        <w:rPr>
          <w:spacing w:val="-25"/>
        </w:rPr>
      </w:r>
      <w:r>
        <w:rPr/>
        <w:t>重要关注的事项。</w:t>
      </w:r>
    </w:p>
    <w:p>
      <w:pPr>
        <w:spacing w:after="0" w:line="345" w:lineRule="auto"/>
        <w:jc w:val="both"/>
        <w:sectPr>
          <w:type w:val="continuous"/>
          <w:pgSz w:w="11910" w:h="16840"/>
          <w:pgMar w:top="1120" w:bottom="1380" w:left="1660" w:right="10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31" w:lineRule="auto" w:before="0"/>
        <w:ind w:left="558" w:right="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审计中的应对</w:t>
      </w:r>
      <w:r>
        <w:rPr>
          <w:w w:val="100"/>
        </w:rPr>
        <w:t> </w:t>
      </w:r>
      <w:r>
        <w:rPr>
          <w:spacing w:val="-2"/>
        </w:rPr>
        <w:t>我们测试了航天信息公司商誉减值测试内控建设与执行情况。检查了管理层测算商誉的重要</w:t>
      </w:r>
    </w:p>
    <w:p>
      <w:pPr>
        <w:pStyle w:val="BodyText"/>
        <w:spacing w:line="348" w:lineRule="auto" w:before="46"/>
        <w:ind w:right="217"/>
        <w:jc w:val="both"/>
      </w:pPr>
      <w:r>
        <w:rPr>
          <w:spacing w:val="-2"/>
        </w:rPr>
        <w:t>参数，包括可识别资产的账面价值、交易对价等。利用了第三方评估专家的工作，评估管理层减</w:t>
      </w:r>
      <w:r>
        <w:rPr>
          <w:spacing w:val="-26"/>
        </w:rPr>
        <w:t> </w:t>
      </w:r>
      <w:r>
        <w:rPr>
          <w:spacing w:val="-26"/>
        </w:rPr>
      </w:r>
      <w:r>
        <w:rPr>
          <w:spacing w:val="-2"/>
        </w:rPr>
        <w:t>值测试方法和使用参数的合理性。关注了财务报告中对商誉减值相关信息披露的充分性。我们也</w:t>
      </w:r>
      <w:r>
        <w:rPr>
          <w:spacing w:val="-25"/>
        </w:rPr>
        <w:t> </w:t>
      </w:r>
      <w:r>
        <w:rPr>
          <w:spacing w:val="-25"/>
        </w:rPr>
      </w:r>
      <w:r>
        <w:rPr/>
        <w:t>对评估专家的胜任能力进行了评价，复核了专家使用的原始数据。</w:t>
      </w:r>
    </w:p>
    <w:p>
      <w:pPr>
        <w:pStyle w:val="BodyText"/>
        <w:spacing w:line="240" w:lineRule="auto" w:before="31"/>
        <w:ind w:left="558" w:right="38"/>
        <w:jc w:val="left"/>
      </w:pPr>
      <w:r>
        <w:rPr/>
        <w:t>我们认为，管理层在商誉减值测试中做出的判断，可以被我们获取的证据所支持。</w:t>
      </w:r>
    </w:p>
    <w:p>
      <w:pPr>
        <w:pStyle w:val="BodyText"/>
        <w:spacing w:line="240" w:lineRule="auto" w:before="123"/>
        <w:ind w:left="663" w:right="3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开发支出</w:t>
      </w:r>
    </w:p>
    <w:p>
      <w:pPr>
        <w:pStyle w:val="BodyText"/>
        <w:spacing w:line="240" w:lineRule="auto" w:before="110"/>
        <w:ind w:left="557"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关键审计事项</w:t>
      </w:r>
    </w:p>
    <w:p>
      <w:pPr>
        <w:pStyle w:val="BodyText"/>
        <w:spacing w:line="240" w:lineRule="auto" w:before="110"/>
        <w:ind w:left="557" w:right="38"/>
        <w:jc w:val="left"/>
      </w:pPr>
      <w:r>
        <w:rPr/>
        <w:t>如附注五、</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所述，截至</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日，航天信息公司开发支出期末余额</w:t>
      </w:r>
      <w:r>
        <w:rPr>
          <w:spacing w:val="-52"/>
        </w:rPr>
        <w:t> </w:t>
      </w:r>
      <w:r>
        <w:rPr>
          <w:rFonts w:ascii="Times New Roman" w:hAnsi="Times New Roman" w:cs="Times New Roman" w:eastAsia="Times New Roman" w:hint="default"/>
        </w:rPr>
        <w:t>5,593.84</w:t>
      </w:r>
      <w:r>
        <w:rPr>
          <w:rFonts w:ascii="Times New Roman" w:hAnsi="Times New Roman" w:cs="Times New Roman" w:eastAsia="Times New Roman" w:hint="default"/>
          <w:spacing w:val="-3"/>
        </w:rPr>
        <w:t> </w:t>
      </w:r>
      <w:r>
        <w:rPr/>
        <w:t>万</w:t>
      </w:r>
    </w:p>
    <w:p>
      <w:pPr>
        <w:pStyle w:val="BodyText"/>
        <w:spacing w:line="340" w:lineRule="auto" w:before="107"/>
        <w:ind w:right="38"/>
        <w:jc w:val="left"/>
      </w:pPr>
      <w:r>
        <w:rPr>
          <w:spacing w:val="-11"/>
        </w:rPr>
        <w:t>元，本期资本化 </w:t>
      </w:r>
      <w:r>
        <w:rPr>
          <w:rFonts w:ascii="Times New Roman" w:hAnsi="Times New Roman" w:cs="Times New Roman" w:eastAsia="Times New Roman" w:hint="default"/>
        </w:rPr>
        <w:t>32,892.27 </w:t>
      </w:r>
      <w:r>
        <w:rPr>
          <w:spacing w:val="-6"/>
        </w:rPr>
        <w:t>万元。航天信息公司开发项目涉及信息化建设以及金税系统、金融支付、</w:t>
      </w:r>
      <w:r>
        <w:rPr>
          <w:spacing w:val="-84"/>
        </w:rPr>
        <w:t> </w:t>
      </w:r>
      <w:r>
        <w:rPr>
          <w:spacing w:val="-84"/>
        </w:rPr>
      </w:r>
      <w:r>
        <w:rPr/>
        <w:t>物联网三个业务单元、数量较多，金额较大，需要管理层设计完善的内控制度并有效执行。由于</w:t>
      </w:r>
      <w:r>
        <w:rPr>
          <w:w w:val="100"/>
        </w:rPr>
        <w:t> </w:t>
      </w:r>
      <w:r>
        <w:rPr/>
        <w:t>开发支出的确认与计量依赖于内控的设计与执行，我们将开发支出作为关键审计事项。</w:t>
      </w:r>
    </w:p>
    <w:p>
      <w:pPr>
        <w:pStyle w:val="BodyText"/>
        <w:spacing w:line="331" w:lineRule="auto" w:before="35"/>
        <w:ind w:left="557" w:right="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审计中的应对</w:t>
      </w:r>
      <w:r>
        <w:rPr>
          <w:w w:val="100"/>
        </w:rPr>
        <w:t> </w:t>
      </w:r>
      <w:r>
        <w:rPr>
          <w:spacing w:val="-2"/>
        </w:rPr>
        <w:t>我们测试了管理层就开发支出设计的内控制度，检查了与开发项目有关的程序性文件，对管</w:t>
      </w:r>
    </w:p>
    <w:p>
      <w:pPr>
        <w:pStyle w:val="BodyText"/>
        <w:spacing w:line="348" w:lineRule="auto" w:before="46"/>
        <w:ind w:right="217"/>
        <w:jc w:val="both"/>
      </w:pPr>
      <w:r>
        <w:rPr>
          <w:spacing w:val="-2"/>
        </w:rPr>
        <w:t>理层和开发项目相关人员进行了访谈，评估了开发支出确认起止时点的合理性。我们检查了开发</w:t>
      </w:r>
      <w:r>
        <w:rPr>
          <w:spacing w:val="-25"/>
        </w:rPr>
        <w:t> </w:t>
      </w:r>
      <w:r>
        <w:rPr>
          <w:spacing w:val="-25"/>
        </w:rPr>
      </w:r>
      <w:r>
        <w:rPr>
          <w:spacing w:val="-2"/>
        </w:rPr>
        <w:t>支出成本的归集过程，对支出的相关性和准确性进行了评估和测算。我们也关注了财务报告中开</w:t>
      </w:r>
      <w:r>
        <w:rPr>
          <w:spacing w:val="-25"/>
        </w:rPr>
        <w:t> </w:t>
      </w:r>
      <w:r>
        <w:rPr>
          <w:spacing w:val="-25"/>
        </w:rPr>
      </w:r>
      <w:r>
        <w:rPr/>
        <w:t>发支出相关信息披露的准确性。</w:t>
      </w:r>
    </w:p>
    <w:p>
      <w:pPr>
        <w:pStyle w:val="BodyText"/>
        <w:spacing w:line="240" w:lineRule="auto" w:before="31"/>
        <w:ind w:left="557" w:right="38"/>
        <w:jc w:val="left"/>
      </w:pPr>
      <w:r>
        <w:rPr/>
        <w:t>我们认为，管理层对开发支出做出的判断，可以被我们获取的证据所支持。</w:t>
      </w:r>
    </w:p>
    <w:p>
      <w:pPr>
        <w:spacing w:line="240" w:lineRule="auto" w:before="0"/>
        <w:rPr>
          <w:rFonts w:ascii="宋体" w:hAnsi="宋体" w:cs="宋体" w:eastAsia="宋体" w:hint="default"/>
          <w:sz w:val="20"/>
          <w:szCs w:val="20"/>
        </w:rPr>
      </w:pPr>
    </w:p>
    <w:p>
      <w:pPr>
        <w:pStyle w:val="Heading2"/>
        <w:spacing w:line="240" w:lineRule="auto" w:before="148"/>
        <w:ind w:right="38"/>
        <w:jc w:val="left"/>
        <w:rPr>
          <w:b w:val="0"/>
          <w:bCs w:val="0"/>
        </w:rPr>
      </w:pPr>
      <w:r>
        <w:rPr/>
        <w:t>四、其他信息</w:t>
      </w:r>
      <w:r>
        <w:rPr>
          <w:b w:val="0"/>
          <w:bCs w:val="0"/>
        </w:rPr>
      </w:r>
    </w:p>
    <w:p>
      <w:pPr>
        <w:spacing w:line="240" w:lineRule="auto" w:before="6"/>
        <w:rPr>
          <w:rFonts w:ascii="黑体" w:hAnsi="黑体" w:cs="黑体" w:eastAsia="黑体" w:hint="default"/>
          <w:b/>
          <w:bCs/>
          <w:sz w:val="20"/>
          <w:szCs w:val="20"/>
        </w:rPr>
      </w:pPr>
    </w:p>
    <w:p>
      <w:pPr>
        <w:pStyle w:val="BodyText"/>
        <w:spacing w:line="348" w:lineRule="auto" w:before="0"/>
        <w:ind w:right="38" w:firstLine="419"/>
        <w:jc w:val="left"/>
      </w:pPr>
      <w:r>
        <w:rPr>
          <w:spacing w:val="-2"/>
        </w:rPr>
        <w:t>航天信息公司管理层（以下简称管理层）对其他信息负责。其他信息包括年度报告中涵盖的</w:t>
      </w:r>
      <w:r>
        <w:rPr>
          <w:w w:val="100"/>
        </w:rPr>
        <w:t> </w:t>
      </w:r>
      <w:r>
        <w:rPr/>
        <w:t>信息，但不包括财务报表和我们的审计报告。</w:t>
      </w:r>
    </w:p>
    <w:p>
      <w:pPr>
        <w:pStyle w:val="BodyText"/>
        <w:spacing w:line="350" w:lineRule="auto" w:before="31"/>
        <w:ind w:right="38"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0" w:lineRule="auto" w:before="27"/>
        <w:ind w:right="38"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48" w:lineRule="auto" w:before="29"/>
        <w:ind w:right="38"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4"/>
        <w:rPr>
          <w:rFonts w:ascii="宋体" w:hAnsi="宋体" w:cs="宋体" w:eastAsia="宋体" w:hint="default"/>
          <w:sz w:val="24"/>
          <w:szCs w:val="24"/>
        </w:rPr>
      </w:pPr>
    </w:p>
    <w:p>
      <w:pPr>
        <w:pStyle w:val="Heading2"/>
        <w:spacing w:line="240" w:lineRule="auto"/>
        <w:ind w:right="38"/>
        <w:jc w:val="left"/>
        <w:rPr>
          <w:b w:val="0"/>
          <w:bCs w:val="0"/>
        </w:rPr>
      </w:pPr>
      <w:r>
        <w:rPr/>
        <w:t>五、管理层和治理层对财务报表的责任</w:t>
      </w:r>
      <w:r>
        <w:rPr>
          <w:b w:val="0"/>
          <w:bCs w:val="0"/>
        </w:rPr>
      </w:r>
    </w:p>
    <w:p>
      <w:pPr>
        <w:spacing w:line="240" w:lineRule="auto" w:before="4"/>
        <w:rPr>
          <w:rFonts w:ascii="黑体" w:hAnsi="黑体" w:cs="黑体" w:eastAsia="黑体" w:hint="default"/>
          <w:b/>
          <w:bCs/>
          <w:sz w:val="20"/>
          <w:szCs w:val="20"/>
        </w:rPr>
      </w:pPr>
    </w:p>
    <w:p>
      <w:pPr>
        <w:pStyle w:val="BodyText"/>
        <w:spacing w:line="350" w:lineRule="auto" w:before="0"/>
        <w:ind w:right="38" w:firstLine="419"/>
        <w:jc w:val="left"/>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350" w:lineRule="auto" w:before="27"/>
        <w:ind w:right="38" w:firstLine="419"/>
        <w:jc w:val="left"/>
      </w:pPr>
      <w:r>
        <w:rPr>
          <w:spacing w:val="-2"/>
        </w:rPr>
        <w:t>在编制财务报表时，管理层负责评估航天信息公司的持续经营能力，披露与持续经营相关的</w:t>
      </w:r>
      <w:r>
        <w:rPr>
          <w:w w:val="100"/>
        </w:rPr>
        <w:t> </w:t>
      </w:r>
      <w:r>
        <w:rPr>
          <w:spacing w:val="-2"/>
        </w:rPr>
        <w:t>事项（如适用），并运用持续经营假设，除非计划进行清算、终止运营或别无其他现实的选择。</w:t>
      </w:r>
    </w:p>
    <w:p>
      <w:pPr>
        <w:spacing w:after="0" w:line="350" w:lineRule="auto"/>
        <w:jc w:val="left"/>
        <w:sectPr>
          <w:footerReference w:type="default" r:id="rId43"/>
          <w:pgSz w:w="11910" w:h="16840"/>
          <w:pgMar w:footer="1195" w:header="882" w:top="1120" w:bottom="1380" w:left="1660" w:right="1060"/>
          <w:pgNumType w:start="94"/>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558" w:right="0"/>
        <w:jc w:val="left"/>
      </w:pPr>
      <w:r>
        <w:rPr/>
        <w:t>治理层负责监督航天信息公司的财务报告过程。</w:t>
      </w:r>
    </w:p>
    <w:p>
      <w:pPr>
        <w:spacing w:line="240" w:lineRule="auto" w:before="0"/>
        <w:rPr>
          <w:rFonts w:ascii="宋体" w:hAnsi="宋体" w:cs="宋体" w:eastAsia="宋体" w:hint="default"/>
          <w:sz w:val="20"/>
          <w:szCs w:val="20"/>
        </w:rPr>
      </w:pPr>
    </w:p>
    <w:p>
      <w:pPr>
        <w:pStyle w:val="Heading2"/>
        <w:spacing w:line="240" w:lineRule="auto" w:before="151"/>
        <w:ind w:right="0"/>
        <w:jc w:val="left"/>
        <w:rPr>
          <w:b w:val="0"/>
          <w:bCs w:val="0"/>
        </w:rPr>
      </w:pPr>
      <w:r>
        <w:rPr/>
        <w:t>六、注册会计师对财务报表审计的责任</w:t>
      </w:r>
      <w:r>
        <w:rPr>
          <w:b w:val="0"/>
          <w:bCs w:val="0"/>
        </w:rPr>
      </w:r>
    </w:p>
    <w:p>
      <w:pPr>
        <w:spacing w:line="240" w:lineRule="auto" w:before="4"/>
        <w:rPr>
          <w:rFonts w:ascii="黑体" w:hAnsi="黑体" w:cs="黑体" w:eastAsia="黑体" w:hint="default"/>
          <w:b/>
          <w:bCs/>
          <w:sz w:val="20"/>
          <w:szCs w:val="20"/>
        </w:rPr>
      </w:pPr>
    </w:p>
    <w:p>
      <w:pPr>
        <w:pStyle w:val="BodyText"/>
        <w:spacing w:line="350" w:lineRule="auto" w:before="0"/>
        <w:ind w:right="117" w:firstLine="419"/>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50" w:lineRule="auto" w:before="29"/>
        <w:ind w:right="11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43" w:lineRule="auto" w:before="27"/>
        <w:ind w:right="108" w:firstLine="419"/>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35"/>
        <w:ind w:left="557"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了解与审计相关的内部控制，以设计恰当的审计程序。</w:t>
      </w:r>
    </w:p>
    <w:p>
      <w:pPr>
        <w:pStyle w:val="BodyText"/>
        <w:spacing w:line="240" w:lineRule="auto" w:before="110"/>
        <w:ind w:left="557"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评价管理层选用会计政策的恰当性和作出会计估计及相关披露的合理性。</w:t>
      </w:r>
    </w:p>
    <w:p>
      <w:pPr>
        <w:pStyle w:val="BodyText"/>
        <w:spacing w:line="345" w:lineRule="auto" w:before="107"/>
        <w:ind w:right="108" w:firstLine="419"/>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spacing w:val="-3"/>
        </w:rPr>
        <w:t>对管理层使用持续经营假设的恰当性得出结论。同时，根据获取的审计证据，就可能导</w:t>
      </w:r>
      <w:r>
        <w:rPr>
          <w:w w:val="100"/>
        </w:rPr>
        <w:t> </w:t>
      </w:r>
      <w:r>
        <w:rPr>
          <w:spacing w:val="-2"/>
        </w:rPr>
        <w:t>致对航天信息公司持续经营能力产生重大疑虑的事项或情况是否存在重大不确定性得出结论。如</w:t>
      </w:r>
      <w:r>
        <w:rPr>
          <w:spacing w:val="-25"/>
        </w:rPr>
        <w:t> </w:t>
      </w:r>
      <w:r>
        <w:rPr>
          <w:spacing w:val="-25"/>
        </w:rPr>
      </w:r>
      <w:r>
        <w:rPr>
          <w:spacing w:val="-2"/>
        </w:rPr>
        <w:t>果我们得出结论认为存在重大不确定性，审计准则要求我们在审计报告中提请报表使用者注意财</w:t>
      </w:r>
      <w:r>
        <w:rPr>
          <w:spacing w:val="-25"/>
        </w:rPr>
        <w:t> </w:t>
      </w:r>
      <w:r>
        <w:rPr>
          <w:spacing w:val="-25"/>
        </w:rPr>
      </w: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报告日可获得的信息。然而，未来的事项或情况可能导致航天信息公司不能持续经营。</w:t>
      </w:r>
    </w:p>
    <w:p>
      <w:pPr>
        <w:pStyle w:val="BodyText"/>
        <w:spacing w:line="328" w:lineRule="auto" w:before="33"/>
        <w:ind w:right="108" w:firstLine="419"/>
        <w:jc w:val="both"/>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spacing w:val="-3"/>
        </w:rPr>
        <w:t>评价财务报表的总体列报、结构和内容（包括披露），并评价财务报表是否公允反映相</w:t>
      </w:r>
      <w:r>
        <w:rPr>
          <w:w w:val="100"/>
        </w:rPr>
        <w:t> </w:t>
      </w:r>
      <w:r>
        <w:rPr/>
        <w:t>关交易和事项。</w:t>
      </w:r>
    </w:p>
    <w:p>
      <w:pPr>
        <w:pStyle w:val="BodyText"/>
        <w:spacing w:line="331" w:lineRule="auto" w:before="48"/>
        <w:ind w:right="108" w:firstLine="419"/>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就航天信息公司中实体或业务活动的财务信息获取充分、适当的审计证据，以对财务报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350" w:lineRule="auto" w:before="44"/>
        <w:ind w:right="11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48" w:lineRule="auto" w:before="29"/>
        <w:ind w:right="11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0" w:lineRule="auto" w:before="31"/>
        <w:ind w:right="11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after="0" w:line="350" w:lineRule="auto"/>
        <w:jc w:val="both"/>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tabs>
          <w:tab w:pos="4338" w:val="left" w:leader="none"/>
        </w:tabs>
        <w:spacing w:line="240" w:lineRule="auto" w:before="36"/>
        <w:ind w:right="0"/>
        <w:jc w:val="left"/>
      </w:pPr>
      <w:r>
        <w:rPr>
          <w:spacing w:val="-2"/>
        </w:rPr>
        <w:t>天健会计师事务所（特殊普通合伙）</w:t>
        <w:tab/>
        <w:t>中国注册会计师：金敬玉</w:t>
      </w:r>
    </w:p>
    <w:p>
      <w:pPr>
        <w:pStyle w:val="BodyText"/>
        <w:spacing w:line="240" w:lineRule="auto" w:before="133"/>
        <w:ind w:left="1111" w:right="47"/>
        <w:jc w:val="center"/>
      </w:pPr>
      <w:r>
        <w:rPr/>
        <w:t>（项目合伙人）</w:t>
      </w:r>
    </w:p>
    <w:p>
      <w:pPr>
        <w:pStyle w:val="BodyText"/>
        <w:tabs>
          <w:tab w:pos="4338" w:val="left" w:leader="none"/>
        </w:tabs>
        <w:spacing w:line="715" w:lineRule="auto" w:before="133"/>
        <w:ind w:left="4338" w:right="2431" w:hanging="2941"/>
        <w:jc w:val="left"/>
      </w:pPr>
      <w:r>
        <w:rPr>
          <w:spacing w:val="-1"/>
        </w:rPr>
        <w:t>中国·杭州</w:t>
        <w:tab/>
      </w:r>
      <w:r>
        <w:rPr>
          <w:spacing w:val="-2"/>
        </w:rPr>
        <w:t>中国注册会计师：何降星</w:t>
      </w:r>
      <w:r>
        <w:rPr>
          <w:spacing w:val="-82"/>
        </w:rPr>
        <w:t> </w:t>
      </w:r>
      <w:r>
        <w:rPr>
          <w:spacing w:val="-82"/>
        </w:rPr>
      </w:r>
      <w:r>
        <w:rPr>
          <w:spacing w:val="-2"/>
        </w:rPr>
        <w:t>二〇一八年三月二十二日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6"/>
        <w:spacing w:line="290" w:lineRule="auto"/>
        <w:ind w:left="138" w:right="6398"/>
        <w:jc w:val="left"/>
        <w:rPr>
          <w:b w:val="0"/>
          <w:bCs w:val="0"/>
        </w:rPr>
      </w:pPr>
      <w:r>
        <w:rPr/>
        <w:t>二、财务报表（附后）</w:t>
      </w:r>
      <w:r>
        <w:rPr>
          <w:spacing w:val="-101"/>
        </w:rPr>
        <w:t> </w:t>
      </w:r>
      <w:r>
        <w:rPr>
          <w:spacing w:val="-101"/>
        </w:rPr>
      </w:r>
      <w:r>
        <w:rPr/>
        <w:t>三、财务报表附注（附后）</w:t>
      </w:r>
      <w:r>
        <w:rPr>
          <w:b w:val="0"/>
          <w:bCs w:val="0"/>
        </w:rPr>
      </w:r>
    </w:p>
    <w:p>
      <w:pPr>
        <w:spacing w:after="0" w:line="290" w:lineRule="auto"/>
        <w:jc w:val="left"/>
        <w:sectPr>
          <w:pgSz w:w="11910" w:h="16840"/>
          <w:pgMar w:header="882" w:footer="1195" w:top="1120" w:bottom="1380" w:left="1660" w:right="1160"/>
        </w:sectPr>
      </w:pPr>
    </w:p>
    <w:p>
      <w:pPr>
        <w:spacing w:line="240" w:lineRule="auto" w:before="10"/>
        <w:rPr>
          <w:rFonts w:ascii="宋体" w:hAnsi="宋体" w:cs="宋体" w:eastAsia="宋体" w:hint="default"/>
          <w:b/>
          <w:bCs/>
          <w:sz w:val="6"/>
          <w:szCs w:val="6"/>
        </w:rPr>
      </w:pPr>
      <w:r>
        <w:rPr/>
        <w:pict>
          <v:group style="position:absolute;margin-left:114.472298pt;margin-top:128.1539pt;width:432.25pt;height:241.2pt;mso-position-horizontal-relative:page;mso-position-vertical-relative:page;z-index:-1468912" coordorigin="2289,2563" coordsize="8645,4824">
            <v:shape style="position:absolute;left:6710;top:5035;width:4224;height:2352" type="#_x0000_t75" stroked="false">
              <v:imagedata r:id="rId46" o:title=""/>
            </v:shape>
            <v:shape style="position:absolute;left:7977;top:6868;width:994;height:509" type="#_x0000_t75" stroked="false">
              <v:imagedata r:id="rId47" o:title=""/>
            </v:shape>
            <v:shape style="position:absolute;left:7699;top:5909;width:470;height:672" type="#_x0000_t75" stroked="false">
              <v:imagedata r:id="rId48" o:title=""/>
            </v:shape>
            <v:shape style="position:absolute;left:2289;top:2563;width:8284;height:4301" type="#_x0000_t75" stroked="false">
              <v:imagedata r:id="rId49" o:title=""/>
            </v:shape>
            <w10:wrap type="none"/>
          </v:group>
        </w:pict>
      </w:r>
    </w:p>
    <w:p>
      <w:pPr>
        <w:spacing w:line="220" w:lineRule="exact"/>
        <w:ind w:left="171" w:right="0" w:firstLine="0"/>
        <w:rPr>
          <w:rFonts w:ascii="宋体" w:hAnsi="宋体" w:cs="宋体" w:eastAsia="宋体" w:hint="default"/>
          <w:sz w:val="20"/>
          <w:szCs w:val="20"/>
        </w:rPr>
      </w:pPr>
      <w:r>
        <w:rPr>
          <w:rFonts w:ascii="宋体" w:hAnsi="宋体" w:cs="宋体" w:eastAsia="宋体" w:hint="default"/>
          <w:position w:val="-3"/>
          <w:sz w:val="20"/>
          <w:szCs w:val="20"/>
        </w:rPr>
        <w:pict>
          <v:group style="width:440.85pt;height:11.05pt;mso-position-horizontal-relative:char;mso-position-vertical-relative:line" coordorigin="0,0" coordsize="8817,221">
            <v:group style="position:absolute;left:7;top:214;width:8803;height:2" coordorigin="7,214" coordsize="8803,2">
              <v:shape style="position:absolute;left:7;top:214;width:8803;height:2" coordorigin="7,214" coordsize="8803,0" path="m7,214l8810,214e" filled="false" stroked="true" strokeweight=".719965pt" strokecolor="#181318">
                <v:path arrowok="t"/>
              </v:shape>
              <v:shape style="position:absolute;left:3746;top:0;width:1277;height:168" type="#_x0000_t75" stroked="false">
                <v:imagedata r:id="rId50" o:title=""/>
              </v:shape>
            </v:group>
          </v:group>
        </w:pict>
      </w:r>
      <w:r>
        <w:rPr>
          <w:rFonts w:ascii="宋体" w:hAnsi="宋体" w:cs="宋体" w:eastAsia="宋体" w:hint="default"/>
          <w:position w:val="-3"/>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tbl>
      <w:tblPr>
        <w:tblW w:w="0" w:type="auto"/>
        <w:jc w:val="left"/>
        <w:tblInd w:w="102" w:type="dxa"/>
        <w:tblLayout w:type="fixed"/>
        <w:tblCellMar>
          <w:top w:w="0" w:type="dxa"/>
          <w:left w:w="0" w:type="dxa"/>
          <w:bottom w:w="0" w:type="dxa"/>
          <w:right w:w="0" w:type="dxa"/>
        </w:tblCellMar>
        <w:tblLook w:val="01E0"/>
      </w:tblPr>
      <w:tblGrid>
        <w:gridCol w:w="2289"/>
        <w:gridCol w:w="6609"/>
      </w:tblGrid>
      <w:tr>
        <w:trPr>
          <w:trHeight w:val="574" w:hRule="exact"/>
        </w:trPr>
        <w:tc>
          <w:tcPr>
            <w:tcW w:w="2289" w:type="dxa"/>
            <w:tcBorders>
              <w:top w:val="single" w:sz="6" w:space="0" w:color="1F1F1F"/>
              <w:left w:val="single" w:sz="6" w:space="0" w:color="1F1F1F"/>
              <w:bottom w:val="single" w:sz="6" w:space="0" w:color="1F1F1F"/>
              <w:right w:val="single" w:sz="6" w:space="0" w:color="1F1F1F"/>
            </w:tcBorders>
          </w:tcPr>
          <w:p>
            <w:pPr/>
          </w:p>
        </w:tc>
        <w:tc>
          <w:tcPr>
            <w:tcW w:w="6609" w:type="dxa"/>
            <w:tcBorders>
              <w:top w:val="single" w:sz="6" w:space="0" w:color="1F1F1F"/>
              <w:left w:val="single" w:sz="6" w:space="0" w:color="1F1F1F"/>
              <w:bottom w:val="single" w:sz="15" w:space="0" w:color="1F1C1F"/>
              <w:right w:val="single" w:sz="6" w:space="0" w:color="1F1F1F"/>
            </w:tcBorders>
          </w:tcPr>
          <w:p>
            <w:pPr/>
          </w:p>
        </w:tc>
      </w:tr>
      <w:tr>
        <w:trPr>
          <w:trHeight w:val="283" w:hRule="exact"/>
        </w:trPr>
        <w:tc>
          <w:tcPr>
            <w:tcW w:w="2289" w:type="dxa"/>
            <w:tcBorders>
              <w:top w:val="single" w:sz="6" w:space="0" w:color="1F1F1F"/>
              <w:left w:val="single" w:sz="6" w:space="0" w:color="1F1F1F"/>
              <w:bottom w:val="single" w:sz="6" w:space="0" w:color="1F1F1F"/>
              <w:right w:val="single" w:sz="6" w:space="0" w:color="1F1F1F"/>
            </w:tcBorders>
          </w:tcPr>
          <w:p>
            <w:pPr/>
          </w:p>
        </w:tc>
        <w:tc>
          <w:tcPr>
            <w:tcW w:w="6609" w:type="dxa"/>
            <w:tcBorders>
              <w:top w:val="single" w:sz="15" w:space="0" w:color="1F1C1F"/>
              <w:left w:val="single" w:sz="6" w:space="0" w:color="1F1F1F"/>
              <w:bottom w:val="single" w:sz="15" w:space="0" w:color="1F1F1F"/>
              <w:right w:val="single" w:sz="6" w:space="0" w:color="1F1F1F"/>
            </w:tcBorders>
          </w:tcPr>
          <w:p>
            <w:pPr/>
          </w:p>
        </w:tc>
      </w:tr>
      <w:tr>
        <w:trPr>
          <w:trHeight w:val="578" w:hRule="exact"/>
        </w:trPr>
        <w:tc>
          <w:tcPr>
            <w:tcW w:w="2289" w:type="dxa"/>
            <w:tcBorders>
              <w:top w:val="single" w:sz="6" w:space="0" w:color="1F1F1F"/>
              <w:left w:val="single" w:sz="6" w:space="0" w:color="1F1F1F"/>
              <w:bottom w:val="single" w:sz="6" w:space="0" w:color="1F1F1F"/>
              <w:right w:val="single" w:sz="6" w:space="0" w:color="1F1F1F"/>
            </w:tcBorders>
          </w:tcPr>
          <w:p>
            <w:pPr/>
          </w:p>
        </w:tc>
        <w:tc>
          <w:tcPr>
            <w:tcW w:w="6609" w:type="dxa"/>
            <w:tcBorders>
              <w:top w:val="single" w:sz="15" w:space="0" w:color="1F1F1F"/>
              <w:left w:val="single" w:sz="6" w:space="0" w:color="1F1F1F"/>
              <w:bottom w:val="single" w:sz="6" w:space="0" w:color="1F1F1F"/>
              <w:right w:val="single" w:sz="6" w:space="0" w:color="1F1F1F"/>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244" w:lineRule="exact"/>
        <w:ind w:left="145" w:right="0" w:firstLine="0"/>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45581" cy="155448"/>
            <wp:effectExtent l="0" t="0" r="0" b="0"/>
            <wp:docPr id="1" name="image6.jpeg" descr=""/>
            <wp:cNvGraphicFramePr>
              <a:graphicFrameLocks noChangeAspect="1"/>
            </wp:cNvGraphicFramePr>
            <a:graphic>
              <a:graphicData uri="http://schemas.openxmlformats.org/drawingml/2006/picture">
                <pic:pic>
                  <pic:nvPicPr>
                    <pic:cNvPr id="2" name="image6.jpeg"/>
                    <pic:cNvPicPr/>
                  </pic:nvPicPr>
                  <pic:blipFill>
                    <a:blip r:embed="rId51" cstate="print"/>
                    <a:stretch>
                      <a:fillRect/>
                    </a:stretch>
                  </pic:blipFill>
                  <pic:spPr>
                    <a:xfrm>
                      <a:off x="0" y="0"/>
                      <a:ext cx="545581" cy="155448"/>
                    </a:xfrm>
                    <a:prstGeom prst="rect">
                      <a:avLst/>
                    </a:prstGeom>
                  </pic:spPr>
                </pic:pic>
              </a:graphicData>
            </a:graphic>
          </wp:inline>
        </w:drawing>
      </w:r>
      <w:r>
        <w:rPr>
          <w:rFonts w:ascii="宋体" w:hAnsi="宋体" w:cs="宋体" w:eastAsia="宋体" w:hint="default"/>
          <w:position w:val="-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0"/>
        <w:ind w:left="4105" w:right="4394" w:firstLine="0"/>
        <w:jc w:val="center"/>
        <w:rPr>
          <w:rFonts w:ascii="Calibri" w:hAnsi="Calibri" w:cs="Calibri" w:eastAsia="Calibri" w:hint="default"/>
          <w:sz w:val="23"/>
          <w:szCs w:val="23"/>
        </w:rPr>
      </w:pPr>
      <w:r>
        <w:rPr>
          <w:rFonts w:ascii="Calibri"/>
          <w:w w:val="105"/>
          <w:sz w:val="23"/>
        </w:rPr>
        <w:t>101/</w:t>
      </w:r>
      <w:r>
        <w:rPr>
          <w:rFonts w:ascii="Calibri"/>
          <w:spacing w:val="-23"/>
          <w:w w:val="105"/>
          <w:sz w:val="23"/>
        </w:rPr>
        <w:t> </w:t>
      </w:r>
      <w:r>
        <w:rPr>
          <w:rFonts w:ascii="Calibri"/>
          <w:w w:val="105"/>
          <w:sz w:val="23"/>
        </w:rPr>
        <w:t>285</w:t>
      </w:r>
      <w:r>
        <w:rPr>
          <w:rFonts w:ascii="Calibri"/>
          <w:sz w:val="23"/>
        </w:rPr>
      </w:r>
    </w:p>
    <w:p>
      <w:pPr>
        <w:spacing w:after="0"/>
        <w:jc w:val="center"/>
        <w:rPr>
          <w:rFonts w:ascii="Calibri" w:hAnsi="Calibri" w:cs="Calibri" w:eastAsia="Calibri" w:hint="default"/>
          <w:sz w:val="23"/>
          <w:szCs w:val="23"/>
        </w:rPr>
        <w:sectPr>
          <w:headerReference w:type="default" r:id="rId44"/>
          <w:footerReference w:type="default" r:id="rId45"/>
          <w:pgSz w:w="11860" w:h="16780"/>
          <w:pgMar w:header="0" w:footer="0" w:top="780" w:bottom="280" w:left="1640" w:right="82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6"/>
        <w:rPr>
          <w:rFonts w:ascii="Calibri" w:hAnsi="Calibri" w:cs="Calibri" w:eastAsia="Calibri" w:hint="default"/>
          <w:sz w:val="19"/>
          <w:szCs w:val="19"/>
        </w:rPr>
      </w:pPr>
    </w:p>
    <w:p>
      <w:pPr>
        <w:spacing w:after="0" w:line="240" w:lineRule="auto"/>
        <w:rPr>
          <w:rFonts w:ascii="Calibri" w:hAnsi="Calibri" w:cs="Calibri" w:eastAsia="Calibri" w:hint="default"/>
          <w:sz w:val="19"/>
          <w:szCs w:val="19"/>
        </w:rPr>
        <w:sectPr>
          <w:footerReference w:type="default" r:id="rId52"/>
          <w:pgSz w:w="11910" w:h="16840"/>
          <w:pgMar w:footer="1195" w:header="0" w:top="1120" w:bottom="1380" w:left="1580" w:right="1040"/>
          <w:pgNumType w:start="98"/>
        </w:sectPr>
      </w:pPr>
    </w:p>
    <w:p>
      <w:pPr>
        <w:spacing w:line="312" w:lineRule="exact" w:before="56"/>
        <w:ind w:left="3643" w:right="-20"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Heading3"/>
        <w:spacing w:line="281" w:lineRule="exact"/>
        <w:ind w:right="-20"/>
        <w:jc w:val="left"/>
      </w:pPr>
      <w:r>
        <w:rPr/>
        <w:t>编制单位</w:t>
      </w:r>
      <w:r>
        <w:rPr>
          <w:rFonts w:ascii="宋体" w:hAnsi="宋体" w:cs="宋体" w:eastAsia="宋体" w:hint="default"/>
        </w:rPr>
        <w:t>:</w:t>
      </w:r>
      <w:r>
        <w:rPr>
          <w:rFonts w:ascii="宋体" w:hAnsi="宋体" w:cs="宋体" w:eastAsia="宋体" w:hint="default"/>
          <w:spacing w:val="-1"/>
        </w:rPr>
        <w:t> </w:t>
      </w:r>
      <w:r>
        <w:rPr/>
        <w:t>航天信息股份有限公司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3"/>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624" w:space="809"/>
            <w:col w:w="285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70"/>
        <w:gridCol w:w="1262"/>
        <w:gridCol w:w="156"/>
        <w:gridCol w:w="2054"/>
        <w:gridCol w:w="2206"/>
      </w:tblGrid>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96"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94"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5679" w:type="dxa"/>
            <w:gridSpan w:val="4"/>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10,025,611,978.23</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8,613,332,926.76</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结算备付金</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拆出资金</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53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00"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期损益的金融资产</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2,040,610,543.02</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260,204,681.16</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245,740,688.08</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)4</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1,380,461,731.10</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1,367,200,216.19</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)5</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665,370,077.39</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747,812,216.63</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应收保费</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应收分保账款</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应收分保合同准备金</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)6</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8,948,376.86</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21,267,080.34</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)7</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223,360,365.90</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231,897,515.51</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)8</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980,995,646.18</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997,899,304.84</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持有待售资产</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)9</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76,825,739.64</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76,954,915.88</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1"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419" w:type="dxa"/>
            <w:gridSpan w:val="2"/>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15,662,389,139.48</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12,302,104,864.23</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5679" w:type="dxa"/>
            <w:gridSpan w:val="4"/>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发放贷款和垫款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gridSpan w:val="2"/>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)10</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96" w:right="0"/>
              <w:jc w:val="left"/>
              <w:rPr>
                <w:rFonts w:ascii="宋体" w:hAnsi="宋体" w:cs="宋体" w:eastAsia="宋体" w:hint="default"/>
                <w:sz w:val="20"/>
                <w:szCs w:val="20"/>
              </w:rPr>
            </w:pPr>
            <w:r>
              <w:rPr>
                <w:rFonts w:ascii="宋体"/>
                <w:sz w:val="20"/>
              </w:rPr>
              <w:t>237,384,541.41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237,384,541.41</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gridSpan w:val="2"/>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)11</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94" w:right="0"/>
              <w:jc w:val="left"/>
              <w:rPr>
                <w:rFonts w:ascii="宋体" w:hAnsi="宋体" w:cs="宋体" w:eastAsia="宋体" w:hint="default"/>
                <w:sz w:val="20"/>
                <w:szCs w:val="20"/>
              </w:rPr>
            </w:pPr>
            <w:r>
              <w:rPr>
                <w:rFonts w:ascii="宋体"/>
                <w:sz w:val="20"/>
              </w:rPr>
              <w:t>123,374.29</w:t>
            </w: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)12</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794" w:right="0"/>
              <w:jc w:val="left"/>
              <w:rPr>
                <w:rFonts w:ascii="宋体" w:hAnsi="宋体" w:cs="宋体" w:eastAsia="宋体" w:hint="default"/>
                <w:sz w:val="20"/>
                <w:szCs w:val="20"/>
              </w:rPr>
            </w:pPr>
            <w:r>
              <w:rPr>
                <w:rFonts w:ascii="宋体"/>
                <w:sz w:val="20"/>
              </w:rPr>
              <w:t>53,670,259.40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25,986,463.21</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)13</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96" w:right="0"/>
              <w:jc w:val="left"/>
              <w:rPr>
                <w:rFonts w:ascii="宋体" w:hAnsi="宋体" w:cs="宋体" w:eastAsia="宋体" w:hint="default"/>
                <w:sz w:val="20"/>
                <w:szCs w:val="20"/>
              </w:rPr>
            </w:pPr>
            <w:r>
              <w:rPr>
                <w:rFonts w:ascii="宋体"/>
                <w:sz w:val="20"/>
              </w:rPr>
              <w:t>284,241,061.46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258,736,725.19</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)14</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96" w:right="0"/>
              <w:jc w:val="left"/>
              <w:rPr>
                <w:rFonts w:ascii="宋体" w:hAnsi="宋体" w:cs="宋体" w:eastAsia="宋体" w:hint="default"/>
                <w:sz w:val="20"/>
                <w:szCs w:val="20"/>
              </w:rPr>
            </w:pPr>
            <w:r>
              <w:rPr>
                <w:rFonts w:ascii="宋体"/>
                <w:sz w:val="20"/>
              </w:rPr>
              <w:t>973,117,089.01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1,004,897,994.80</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)15</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96" w:right="0"/>
              <w:jc w:val="left"/>
              <w:rPr>
                <w:rFonts w:ascii="宋体" w:hAnsi="宋体" w:cs="宋体" w:eastAsia="宋体" w:hint="default"/>
                <w:sz w:val="20"/>
                <w:szCs w:val="20"/>
              </w:rPr>
            </w:pPr>
            <w:r>
              <w:rPr>
                <w:rFonts w:ascii="宋体"/>
                <w:sz w:val="20"/>
              </w:rPr>
              <w:t>115,334,783.12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141,409,445.58</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gridSpan w:val="2"/>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gridSpan w:val="2"/>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gridSpan w:val="2"/>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gridSpan w:val="2"/>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)16</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96" w:right="0"/>
              <w:jc w:val="left"/>
              <w:rPr>
                <w:rFonts w:ascii="宋体" w:hAnsi="宋体" w:cs="宋体" w:eastAsia="宋体" w:hint="default"/>
                <w:sz w:val="20"/>
                <w:szCs w:val="20"/>
              </w:rPr>
            </w:pPr>
            <w:r>
              <w:rPr>
                <w:rFonts w:ascii="宋体"/>
                <w:sz w:val="20"/>
              </w:rPr>
              <w:t>742,175,589.57</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477,400,033.40</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)17</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794" w:right="0"/>
              <w:jc w:val="left"/>
              <w:rPr>
                <w:rFonts w:ascii="宋体" w:hAnsi="宋体" w:cs="宋体" w:eastAsia="宋体" w:hint="default"/>
                <w:sz w:val="20"/>
                <w:szCs w:val="20"/>
              </w:rPr>
            </w:pPr>
            <w:r>
              <w:rPr>
                <w:rFonts w:ascii="宋体"/>
                <w:sz w:val="20"/>
              </w:rPr>
              <w:t>55,938,391.94</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49,132,185.52</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)18</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96" w:right="0"/>
              <w:jc w:val="left"/>
              <w:rPr>
                <w:rFonts w:ascii="宋体" w:hAnsi="宋体" w:cs="宋体" w:eastAsia="宋体" w:hint="default"/>
                <w:sz w:val="20"/>
                <w:szCs w:val="20"/>
              </w:rPr>
            </w:pPr>
            <w:r>
              <w:rPr>
                <w:rFonts w:ascii="宋体"/>
                <w:sz w:val="20"/>
              </w:rPr>
              <w:t>686,390,842.03</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686,469,807.77</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)19</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794" w:right="0"/>
              <w:jc w:val="left"/>
              <w:rPr>
                <w:rFonts w:ascii="宋体" w:hAnsi="宋体" w:cs="宋体" w:eastAsia="宋体" w:hint="default"/>
                <w:sz w:val="20"/>
                <w:szCs w:val="20"/>
              </w:rPr>
            </w:pPr>
            <w:r>
              <w:rPr>
                <w:rFonts w:ascii="宋体"/>
                <w:sz w:val="20"/>
              </w:rPr>
              <w:t>27,016,437.88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31,720,620.23</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)20</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96" w:right="0"/>
              <w:jc w:val="left"/>
              <w:rPr>
                <w:rFonts w:ascii="宋体" w:hAnsi="宋体" w:cs="宋体" w:eastAsia="宋体" w:hint="default"/>
                <w:sz w:val="20"/>
                <w:szCs w:val="20"/>
              </w:rPr>
            </w:pPr>
            <w:r>
              <w:rPr>
                <w:rFonts w:ascii="宋体"/>
                <w:sz w:val="20"/>
              </w:rPr>
              <w:t>200,791,838.34</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262,182,999.92</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)21</w:t>
            </w: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96" w:right="0"/>
              <w:jc w:val="left"/>
              <w:rPr>
                <w:rFonts w:ascii="宋体" w:hAnsi="宋体" w:cs="宋体" w:eastAsia="宋体" w:hint="default"/>
                <w:sz w:val="20"/>
                <w:szCs w:val="20"/>
              </w:rPr>
            </w:pPr>
            <w:r>
              <w:rPr>
                <w:rFonts w:ascii="宋体"/>
                <w:sz w:val="20"/>
              </w:rPr>
              <w:t>462,479,902.73</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2,281,686,908.42</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1"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sz w:val="20"/>
              </w:rPr>
              <w:t>3,838,664,111.18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5,457,007,725.45</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700"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96" w:right="0"/>
              <w:jc w:val="left"/>
              <w:rPr>
                <w:rFonts w:ascii="宋体" w:hAnsi="宋体" w:cs="宋体" w:eastAsia="宋体" w:hint="default"/>
                <w:sz w:val="20"/>
                <w:szCs w:val="20"/>
              </w:rPr>
            </w:pPr>
            <w:r>
              <w:rPr>
                <w:rFonts w:ascii="宋体"/>
                <w:sz w:val="20"/>
              </w:rPr>
              <w:t>19,501,053,250.66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17,759,112,589.68</w:t>
            </w:r>
            <w:r>
              <w:rPr>
                <w:rFonts w:ascii="宋体"/>
                <w:sz w:val="20"/>
              </w:rPr>
            </w:r>
          </w:p>
        </w:tc>
      </w:tr>
    </w:tbl>
    <w:p>
      <w:pPr>
        <w:spacing w:after="0" w:line="232" w:lineRule="exact"/>
        <w:jc w:val="right"/>
        <w:rPr>
          <w:rFonts w:ascii="宋体" w:hAnsi="宋体" w:cs="宋体" w:eastAsia="宋体" w:hint="default"/>
          <w:sz w:val="20"/>
          <w:szCs w:val="20"/>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370"/>
        <w:gridCol w:w="1262"/>
        <w:gridCol w:w="2211"/>
        <w:gridCol w:w="2206"/>
      </w:tblGrid>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5679" w:type="dxa"/>
            <w:gridSpan w:val="3"/>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19,070,000.00</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向中央银行借款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吸收存款及同业存放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00"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期损益的金融负债</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85,441,412.61</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10,885,608.25</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)24</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1,513,529,182.92</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1,668,862,700.70</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1,965,565,861.12</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1,727,689,255.48</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卖出回购金融资产款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应付手续费及佣金</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138,077,865.84</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133,249,256.58</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)27</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473,714,054.04</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443,236,047.43</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14,594,060.86</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8,093,867.80</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)29</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10,671,175.90</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8,708,000.00</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728,514,303.35</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542,994,661.74</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应付分保账款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保险合同准备金</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代理承销证券款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持有待售负债</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)31</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104,791.17</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42,144,684.22</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188,679.24</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6"/>
              <w:jc w:val="right"/>
              <w:rPr>
                <w:rFonts w:ascii="宋体" w:hAnsi="宋体" w:cs="宋体" w:eastAsia="宋体" w:hint="default"/>
                <w:sz w:val="20"/>
                <w:szCs w:val="20"/>
              </w:rPr>
            </w:pPr>
            <w:r>
              <w:rPr>
                <w:rFonts w:ascii="宋体"/>
                <w:sz w:val="20"/>
              </w:rPr>
              <w:t>682,041.87</w:t>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1"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4,949,471,387.05</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4,586,546,124.07</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42,000,000.00</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2,158,190,289.61</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2,080,392,568.00</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19"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95"/>
                <w:sz w:val="20"/>
              </w:rPr>
              <w:t>48,810.47</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)34</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3,476,549.45</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3,484,077.04</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20"/>
                <w:szCs w:val="20"/>
              </w:rPr>
            </w:pPr>
            <w:r>
              <w:rPr>
                <w:rFonts w:ascii="宋体"/>
                <w:w w:val="95"/>
                <w:sz w:val="20"/>
              </w:rPr>
              <w:t>38,323,809.57</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48,906,364.93</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)20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21,091,581.84</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2,048,283.00</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2,057,381.94</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1"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2,265,130,513.47</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2,134,889,202.38</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700"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7,214,601,900.52</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6,721,435,326.45</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5679" w:type="dxa"/>
            <w:gridSpan w:val="3"/>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1,862,851,827.00</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1,846,811,325.00</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)37</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440,567,179.44</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440,571,952.67</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19"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378,219,233.59</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216,116,668.26</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)39</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212,047,478.00</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)40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2,987,264.74</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3,172,169.42</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3"/>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)41</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974,704,528.27</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966,769,505.69</w:t>
            </w:r>
            <w:r>
              <w:rPr>
                <w:rFonts w:ascii="宋体"/>
                <w:sz w:val="20"/>
              </w:rPr>
            </w:r>
          </w:p>
        </w:tc>
      </w:tr>
    </w:tbl>
    <w:p>
      <w:pPr>
        <w:spacing w:after="0" w:line="230" w:lineRule="exact"/>
        <w:jc w:val="right"/>
        <w:rPr>
          <w:rFonts w:ascii="宋体" w:hAnsi="宋体" w:cs="宋体" w:eastAsia="宋体" w:hint="default"/>
          <w:sz w:val="20"/>
          <w:szCs w:val="20"/>
        </w:rPr>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370"/>
        <w:gridCol w:w="1262"/>
        <w:gridCol w:w="2211"/>
        <w:gridCol w:w="2206"/>
      </w:tblGrid>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00"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)42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6,804,398,104.73</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5,721,473,579.43</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0"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10,251,680,659.77</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9,194,915,200.47</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0"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2,034,770,690.37</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1,842,762,062.76</w:t>
            </w:r>
            <w:r>
              <w:rPr>
                <w:rFonts w:ascii="宋体"/>
                <w:sz w:val="20"/>
              </w:rPr>
            </w:r>
          </w:p>
        </w:tc>
      </w:tr>
      <w:tr>
        <w:trPr>
          <w:trHeight w:val="27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1"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12,286,451,350.14</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11,037,677,263.23</w:t>
            </w:r>
            <w:r>
              <w:rPr>
                <w:rFonts w:ascii="宋体"/>
                <w:sz w:val="20"/>
              </w:rPr>
            </w:r>
          </w:p>
        </w:tc>
      </w:tr>
      <w:tr>
        <w:trPr>
          <w:trHeight w:val="27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700"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1262"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19,501,053,250.66</w:t>
            </w:r>
            <w:r>
              <w:rPr>
                <w:rFonts w:ascii="宋体"/>
                <w:sz w:val="20"/>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17,759,112,589.68</w:t>
            </w:r>
            <w:r>
              <w:rPr>
                <w:rFonts w:ascii="宋体"/>
                <w:sz w:val="20"/>
              </w:rPr>
            </w:r>
          </w:p>
        </w:tc>
      </w:tr>
    </w:tbl>
    <w:p>
      <w:pPr>
        <w:spacing w:line="240" w:lineRule="auto" w:before="2"/>
        <w:rPr>
          <w:rFonts w:ascii="Times New Roman" w:hAnsi="Times New Roman" w:cs="Times New Roman" w:eastAsia="Times New Roman" w:hint="default"/>
          <w:sz w:val="21"/>
          <w:szCs w:val="21"/>
        </w:rPr>
      </w:pPr>
    </w:p>
    <w:p>
      <w:pPr>
        <w:pStyle w:val="Heading3"/>
        <w:spacing w:line="240" w:lineRule="auto" w:before="26"/>
        <w:ind w:right="227"/>
        <w:jc w:val="left"/>
      </w:pPr>
      <w:r>
        <w:rPr/>
        <w:t>法定代表人：时旸 主管会计工作负责人：张凤强</w:t>
      </w:r>
      <w:r>
        <w:rPr>
          <w:spacing w:val="-1"/>
        </w:rPr>
        <w:t> </w:t>
      </w:r>
      <w:r>
        <w:rPr/>
        <w:t>会计机构负责人：伍淑平</w:t>
      </w:r>
    </w:p>
    <w:p>
      <w:pPr>
        <w:spacing w:after="0" w:line="240" w:lineRule="auto"/>
        <w:jc w:val="left"/>
        <w:sectPr>
          <w:footerReference w:type="default" r:id="rId53"/>
          <w:pgSz w:w="11910" w:h="16840"/>
          <w:pgMar w:footer="1195" w:header="0"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4"/>
          <w:pgSz w:w="11910" w:h="16840"/>
          <w:pgMar w:footer="1195" w:header="0" w:top="1120" w:bottom="1380" w:left="1580" w:right="1040"/>
          <w:pgNumType w:start="101"/>
        </w:sectPr>
      </w:pPr>
    </w:p>
    <w:p>
      <w:pPr>
        <w:spacing w:line="312" w:lineRule="exact" w:before="56"/>
        <w:ind w:left="3643" w:right="-20"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Heading3"/>
        <w:spacing w:line="283" w:lineRule="exact"/>
        <w:ind w:right="-20"/>
        <w:jc w:val="left"/>
      </w:pPr>
      <w:r>
        <w:rPr/>
        <w:t>编制单位</w:t>
      </w:r>
      <w:r>
        <w:rPr>
          <w:rFonts w:ascii="宋体" w:hAnsi="宋体" w:cs="宋体" w:eastAsia="宋体" w:hint="default"/>
        </w:rPr>
        <w:t>:</w:t>
      </w:r>
      <w:r>
        <w:rPr/>
        <w:t>航天信息股份有限公司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3"/>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624" w:space="809"/>
            <w:col w:w="285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73"/>
        <w:gridCol w:w="1253"/>
        <w:gridCol w:w="106"/>
        <w:gridCol w:w="2088"/>
        <w:gridCol w:w="2230"/>
      </w:tblGrid>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98" w:right="0"/>
              <w:jc w:val="left"/>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45" w:right="0"/>
              <w:jc w:val="left"/>
              <w:rPr>
                <w:rFonts w:ascii="宋体" w:hAnsi="宋体" w:cs="宋体" w:eastAsia="宋体" w:hint="default"/>
                <w:sz w:val="22"/>
                <w:szCs w:val="22"/>
              </w:rPr>
            </w:pPr>
            <w:r>
              <w:rPr>
                <w:rFonts w:ascii="宋体" w:hAnsi="宋体" w:cs="宋体" w:eastAsia="宋体" w:hint="default"/>
                <w:b/>
                <w:bCs/>
                <w:sz w:val="22"/>
                <w:szCs w:val="22"/>
              </w:rPr>
              <w:t>期末余额</w:t>
            </w:r>
            <w:r>
              <w:rPr>
                <w:rFonts w:ascii="宋体" w:hAnsi="宋体" w:cs="宋体" w:eastAsia="宋体" w:hint="default"/>
                <w:sz w:val="22"/>
                <w:szCs w:val="22"/>
              </w:rPr>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67" w:right="0"/>
              <w:jc w:val="left"/>
              <w:rPr>
                <w:rFonts w:ascii="宋体" w:hAnsi="宋体" w:cs="宋体" w:eastAsia="宋体" w:hint="default"/>
                <w:sz w:val="22"/>
                <w:szCs w:val="22"/>
              </w:rPr>
            </w:pPr>
            <w:r>
              <w:rPr>
                <w:rFonts w:ascii="宋体" w:hAnsi="宋体" w:cs="宋体" w:eastAsia="宋体" w:hint="default"/>
                <w:b/>
                <w:bCs/>
                <w:sz w:val="22"/>
                <w:szCs w:val="22"/>
              </w:rPr>
              <w:t>期初余额</w:t>
            </w:r>
            <w:r>
              <w:rPr>
                <w:rFonts w:ascii="宋体" w:hAnsi="宋体" w:cs="宋体" w:eastAsia="宋体" w:hint="default"/>
                <w:sz w:val="22"/>
                <w:szCs w:val="22"/>
              </w:rPr>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5677" w:type="dxa"/>
            <w:gridSpan w:val="4"/>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5,251,915,117.80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3,892,344,926.31</w:t>
            </w:r>
          </w:p>
        </w:tc>
      </w:tr>
      <w:tr>
        <w:trPr>
          <w:trHeight w:val="586"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以公允价值计量且其变动计入</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当期损益的金融资产</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2,040,610,543.02</w:t>
            </w: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衍生金融资产</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11,426,660.00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73,221,846.02</w:t>
            </w:r>
          </w:p>
        </w:tc>
      </w:tr>
      <w:tr>
        <w:trPr>
          <w:trHeight w:val="301"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21"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pacing w:val="-11"/>
                <w:sz w:val="22"/>
                <w:szCs w:val="22"/>
              </w:rPr>
              <w:t>十五、</w:t>
            </w:r>
            <w:r>
              <w:rPr>
                <w:rFonts w:ascii="宋体" w:hAnsi="宋体" w:cs="宋体" w:eastAsia="宋体" w:hint="default"/>
                <w:spacing w:val="-11"/>
                <w:sz w:val="22"/>
                <w:szCs w:val="22"/>
              </w:rPr>
              <w:t>(</w:t>
            </w:r>
            <w:r>
              <w:rPr>
                <w:rFonts w:ascii="宋体" w:hAnsi="宋体" w:cs="宋体" w:eastAsia="宋体" w:hint="default"/>
                <w:spacing w:val="-11"/>
                <w:sz w:val="22"/>
                <w:szCs w:val="22"/>
              </w:rPr>
              <w:t>一</w:t>
            </w:r>
            <w:r>
              <w:rPr>
                <w:rFonts w:ascii="宋体" w:hAnsi="宋体" w:cs="宋体" w:eastAsia="宋体" w:hint="default"/>
                <w:spacing w:val="-11"/>
                <w:sz w:val="22"/>
                <w:szCs w:val="22"/>
              </w:rPr>
              <w:t>)1</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398,799,033.45</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4"/>
              <w:jc w:val="right"/>
              <w:rPr>
                <w:rFonts w:ascii="宋体" w:hAnsi="宋体" w:cs="宋体" w:eastAsia="宋体" w:hint="default"/>
                <w:sz w:val="22"/>
                <w:szCs w:val="22"/>
              </w:rPr>
            </w:pPr>
            <w:r>
              <w:rPr>
                <w:rFonts w:ascii="宋体"/>
                <w:spacing w:val="-1"/>
                <w:sz w:val="22"/>
              </w:rPr>
              <w:t>318,158,314.54</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179,990,556.19</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167,043,038.32</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8,258,338.96</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10,489,641.88</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34,339,359.53</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791,226,000.00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pacing w:val="-11"/>
                <w:sz w:val="22"/>
                <w:szCs w:val="22"/>
              </w:rPr>
              <w:t>十五、</w:t>
            </w:r>
            <w:r>
              <w:rPr>
                <w:rFonts w:ascii="宋体" w:hAnsi="宋体" w:cs="宋体" w:eastAsia="宋体" w:hint="default"/>
                <w:spacing w:val="-11"/>
                <w:sz w:val="22"/>
                <w:szCs w:val="22"/>
              </w:rPr>
              <w:t>(</w:t>
            </w:r>
            <w:r>
              <w:rPr>
                <w:rFonts w:ascii="宋体" w:hAnsi="宋体" w:cs="宋体" w:eastAsia="宋体" w:hint="default"/>
                <w:spacing w:val="-11"/>
                <w:sz w:val="22"/>
                <w:szCs w:val="22"/>
              </w:rPr>
              <w:t>一</w:t>
            </w:r>
            <w:r>
              <w:rPr>
                <w:rFonts w:ascii="宋体" w:hAnsi="宋体" w:cs="宋体" w:eastAsia="宋体" w:hint="default"/>
                <w:spacing w:val="-11"/>
                <w:sz w:val="22"/>
                <w:szCs w:val="22"/>
              </w:rPr>
              <w:t>)2</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325,875,648.96</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200,587,332.56</w:t>
            </w: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367,416,717.99</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387,922,538.63</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持有待售资产</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20,955,207.88</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11,655,611.88</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流动资产合计</w:t>
            </w:r>
          </w:p>
        </w:tc>
        <w:tc>
          <w:tcPr>
            <w:tcW w:w="1359" w:type="dxa"/>
            <w:gridSpan w:val="2"/>
            <w:tcBorders>
              <w:top w:val="single" w:sz="6" w:space="0" w:color="000000"/>
              <w:left w:val="single" w:sz="6" w:space="0" w:color="000000"/>
              <w:bottom w:val="single" w:sz="6" w:space="0" w:color="000000"/>
              <w:right w:val="single" w:sz="6" w:space="0" w:color="000000"/>
            </w:tcBorders>
          </w:tcPr>
          <w:p>
            <w:pP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8,639,587,183.78</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5,852,649,250.14</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非流动资产：</w:t>
            </w:r>
            <w:r>
              <w:rPr>
                <w:rFonts w:ascii="宋体" w:hAnsi="宋体" w:cs="宋体" w:eastAsia="宋体" w:hint="default"/>
                <w:sz w:val="22"/>
                <w:szCs w:val="22"/>
              </w:rPr>
            </w:r>
          </w:p>
        </w:tc>
        <w:tc>
          <w:tcPr>
            <w:tcW w:w="5677" w:type="dxa"/>
            <w:gridSpan w:val="4"/>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35" w:right="0"/>
              <w:jc w:val="left"/>
              <w:rPr>
                <w:rFonts w:ascii="宋体" w:hAnsi="宋体" w:cs="宋体" w:eastAsia="宋体" w:hint="default"/>
                <w:sz w:val="22"/>
                <w:szCs w:val="22"/>
              </w:rPr>
            </w:pPr>
            <w:r>
              <w:rPr>
                <w:rFonts w:ascii="宋体"/>
                <w:sz w:val="22"/>
              </w:rPr>
              <w:t>237,384,541.41</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237,384,541.41</w:t>
            </w: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21"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十五、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一</w:t>
            </w:r>
            <w:r>
              <w:rPr>
                <w:rFonts w:ascii="宋体" w:hAnsi="宋体" w:cs="宋体" w:eastAsia="宋体" w:hint="default"/>
                <w:sz w:val="22"/>
                <w:szCs w:val="22"/>
              </w:rPr>
              <w:t>)3</w:t>
            </w: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17" w:right="0"/>
              <w:jc w:val="left"/>
              <w:rPr>
                <w:rFonts w:ascii="宋体" w:hAnsi="宋体" w:cs="宋体" w:eastAsia="宋体" w:hint="default"/>
                <w:sz w:val="22"/>
                <w:szCs w:val="22"/>
              </w:rPr>
            </w:pPr>
            <w:r>
              <w:rPr>
                <w:rFonts w:ascii="宋体"/>
                <w:sz w:val="22"/>
              </w:rPr>
              <w:t>2,124,154,760.90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1,932,663,162.86</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sz w:val="22"/>
              </w:rPr>
              <w:t>119,947,342.47</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125,827,385.91</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sz w:val="22"/>
              </w:rPr>
              <w:t>439,207,186.96</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461,137,884.88</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生产性生物资产</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sz w:val="22"/>
              </w:rPr>
              <w:t>377,214,874.73</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245,183,270.68</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45" w:right="0"/>
              <w:jc w:val="left"/>
              <w:rPr>
                <w:rFonts w:ascii="宋体" w:hAnsi="宋体" w:cs="宋体" w:eastAsia="宋体" w:hint="default"/>
                <w:sz w:val="22"/>
                <w:szCs w:val="22"/>
              </w:rPr>
            </w:pPr>
            <w:r>
              <w:rPr>
                <w:rFonts w:ascii="宋体"/>
                <w:sz w:val="22"/>
              </w:rPr>
              <w:t>29,725,250.00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4,146,183.95</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56" w:right="0"/>
              <w:jc w:val="left"/>
              <w:rPr>
                <w:rFonts w:ascii="宋体" w:hAnsi="宋体" w:cs="宋体" w:eastAsia="宋体" w:hint="default"/>
                <w:sz w:val="22"/>
                <w:szCs w:val="22"/>
              </w:rPr>
            </w:pPr>
            <w:r>
              <w:rPr>
                <w:rFonts w:ascii="宋体"/>
                <w:sz w:val="22"/>
              </w:rPr>
              <w:t>5,078,997.67</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13,043,280.03</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45" w:right="0"/>
              <w:jc w:val="left"/>
              <w:rPr>
                <w:rFonts w:ascii="宋体" w:hAnsi="宋体" w:cs="宋体" w:eastAsia="宋体" w:hint="default"/>
                <w:sz w:val="22"/>
                <w:szCs w:val="22"/>
              </w:rPr>
            </w:pPr>
            <w:r>
              <w:rPr>
                <w:rFonts w:ascii="宋体"/>
                <w:sz w:val="22"/>
              </w:rPr>
              <w:t>50,134,414.62</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62,374,670.60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sz w:val="22"/>
              </w:rPr>
              <w:t>409,568,498.60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2,259,999,997.42</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hAnsi="宋体" w:cs="宋体" w:eastAsia="宋体" w:hint="default"/>
                <w:sz w:val="22"/>
                <w:szCs w:val="22"/>
              </w:rPr>
              <w:t>非流动资产合计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17" w:right="0"/>
              <w:jc w:val="left"/>
              <w:rPr>
                <w:rFonts w:ascii="宋体" w:hAnsi="宋体" w:cs="宋体" w:eastAsia="宋体" w:hint="default"/>
                <w:sz w:val="22"/>
                <w:szCs w:val="22"/>
              </w:rPr>
            </w:pPr>
            <w:r>
              <w:rPr>
                <w:rFonts w:ascii="宋体"/>
                <w:sz w:val="22"/>
              </w:rPr>
              <w:t>3,792,415,867.36</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5,341,760,377.74</w:t>
            </w: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资产总计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06" w:right="0"/>
              <w:jc w:val="left"/>
              <w:rPr>
                <w:rFonts w:ascii="宋体" w:hAnsi="宋体" w:cs="宋体" w:eastAsia="宋体" w:hint="default"/>
                <w:sz w:val="22"/>
                <w:szCs w:val="22"/>
              </w:rPr>
            </w:pPr>
            <w:r>
              <w:rPr>
                <w:rFonts w:ascii="宋体"/>
                <w:sz w:val="22"/>
              </w:rPr>
              <w:t>12,432,003,051.14</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11,194,409,627.88</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流动负债：</w:t>
            </w:r>
            <w:r>
              <w:rPr>
                <w:rFonts w:ascii="宋体" w:hAnsi="宋体" w:cs="宋体" w:eastAsia="宋体" w:hint="default"/>
                <w:sz w:val="22"/>
                <w:szCs w:val="22"/>
              </w:rPr>
            </w:r>
          </w:p>
        </w:tc>
        <w:tc>
          <w:tcPr>
            <w:tcW w:w="5677" w:type="dxa"/>
            <w:gridSpan w:val="4"/>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21"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以公允价值计量且其变动计入</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当期损益的金融负债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gridSpan w:val="2"/>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73"/>
        <w:gridCol w:w="1253"/>
        <w:gridCol w:w="2194"/>
        <w:gridCol w:w="2230"/>
      </w:tblGrid>
      <w:tr>
        <w:trPr>
          <w:trHeight w:val="303"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衍生金融负债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38,817,680.00</w:t>
            </w: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599,569,255.65</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520,558,341.66</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229,264,920.73</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138,660,148.70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34,872,438.34</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30,291,661.94</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102,873,370.58</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132,273,538.50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14,571,017.94</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8,093,867.80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3,919,350.00</w:t>
            </w: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453,921,056.25</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300,991,181.89</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持有待售负债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42,000,000.00</w:t>
            </w:r>
          </w:p>
        </w:tc>
      </w:tr>
      <w:tr>
        <w:trPr>
          <w:trHeight w:val="301"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流动负债合计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1,477,809,089.49</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1,172,868,740.49</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非流动负债：</w:t>
            </w:r>
            <w:r>
              <w:rPr>
                <w:rFonts w:ascii="宋体" w:hAnsi="宋体" w:cs="宋体" w:eastAsia="宋体" w:hint="default"/>
                <w:sz w:val="22"/>
                <w:szCs w:val="22"/>
              </w:rPr>
            </w:r>
          </w:p>
        </w:tc>
        <w:tc>
          <w:tcPr>
            <w:tcW w:w="5677" w:type="dxa"/>
            <w:gridSpan w:val="3"/>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42,000,000.00</w:t>
            </w: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2,158,190,289.61</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2,080,392,568.00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其中：优先股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41" w:right="0"/>
              <w:jc w:val="left"/>
              <w:rPr>
                <w:rFonts w:ascii="宋体" w:hAnsi="宋体" w:cs="宋体" w:eastAsia="宋体" w:hint="default"/>
                <w:sz w:val="22"/>
                <w:szCs w:val="22"/>
              </w:rPr>
            </w:pPr>
            <w:r>
              <w:rPr>
                <w:rFonts w:ascii="宋体" w:hAnsi="宋体" w:cs="宋体" w:eastAsia="宋体" w:hint="default"/>
                <w:sz w:val="22"/>
                <w:szCs w:val="22"/>
              </w:rPr>
              <w:t>永续债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长期应付职工薪酬</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3,451,952.73</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3,451,952.73</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递延收益</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21,747,359.68</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30,073,214.14</w:t>
            </w: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21,091,581.84</w:t>
            </w: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2,044,991.66</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2,044,991.66</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非流动负债合计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2,248,526,175.52</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2,115,962,726.53</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60" w:right="0"/>
              <w:jc w:val="left"/>
              <w:rPr>
                <w:rFonts w:ascii="宋体" w:hAnsi="宋体" w:cs="宋体" w:eastAsia="宋体" w:hint="default"/>
                <w:sz w:val="22"/>
                <w:szCs w:val="22"/>
              </w:rPr>
            </w:pPr>
            <w:r>
              <w:rPr>
                <w:rFonts w:ascii="宋体" w:hAnsi="宋体" w:cs="宋体" w:eastAsia="宋体" w:hint="default"/>
                <w:sz w:val="22"/>
                <w:szCs w:val="22"/>
              </w:rPr>
              <w:t>负债合计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3,726,335,265.01</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3,288,831,467.02</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所有者权益：</w:t>
            </w:r>
            <w:r>
              <w:rPr>
                <w:rFonts w:ascii="宋体" w:hAnsi="宋体" w:cs="宋体" w:eastAsia="宋体" w:hint="default"/>
                <w:sz w:val="22"/>
                <w:szCs w:val="22"/>
              </w:rPr>
            </w:r>
          </w:p>
        </w:tc>
        <w:tc>
          <w:tcPr>
            <w:tcW w:w="5677" w:type="dxa"/>
            <w:gridSpan w:val="3"/>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1,862,851,827.00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1,846,811,325.00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其他权益工具</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440,567,179.44</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440,571,952.67</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其中：优先股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41" w:right="0"/>
              <w:jc w:val="left"/>
              <w:rPr>
                <w:rFonts w:ascii="宋体" w:hAnsi="宋体" w:cs="宋体" w:eastAsia="宋体" w:hint="default"/>
                <w:sz w:val="22"/>
                <w:szCs w:val="22"/>
              </w:rPr>
            </w:pPr>
            <w:r>
              <w:rPr>
                <w:rFonts w:ascii="宋体" w:hAnsi="宋体" w:cs="宋体" w:eastAsia="宋体" w:hint="default"/>
                <w:sz w:val="22"/>
                <w:szCs w:val="22"/>
              </w:rPr>
              <w:t>永续债</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472,600,994.51</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211,265,389.39</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212,047,478.00</w:t>
            </w: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专项储备</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931,340,685.07</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923,405,662.50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5,210,354,578.11</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4,483,523,831.30</w:t>
            </w:r>
          </w:p>
        </w:tc>
      </w:tr>
      <w:tr>
        <w:trPr>
          <w:trHeight w:val="30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hAnsi="宋体" w:cs="宋体" w:eastAsia="宋体" w:hint="default"/>
                <w:sz w:val="22"/>
                <w:szCs w:val="22"/>
              </w:rPr>
              <w:t>所有者权益合计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8,705,667,786.13</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7,905,578,160.86</w:t>
            </w:r>
          </w:p>
        </w:tc>
      </w:tr>
      <w:tr>
        <w:trPr>
          <w:trHeight w:val="302"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负债和所有者权益总计</w:t>
            </w:r>
          </w:p>
        </w:tc>
        <w:tc>
          <w:tcPr>
            <w:tcW w:w="1253"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12,432,003,051.14</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11,194,409,627.88</w:t>
            </w:r>
          </w:p>
        </w:tc>
      </w:tr>
    </w:tbl>
    <w:p>
      <w:pPr>
        <w:spacing w:line="240" w:lineRule="auto" w:before="10"/>
        <w:rPr>
          <w:rFonts w:ascii="宋体" w:hAnsi="宋体" w:cs="宋体" w:eastAsia="宋体" w:hint="default"/>
          <w:sz w:val="18"/>
          <w:szCs w:val="18"/>
        </w:rPr>
      </w:pPr>
    </w:p>
    <w:p>
      <w:pPr>
        <w:pStyle w:val="Heading3"/>
        <w:spacing w:line="240" w:lineRule="auto" w:before="26"/>
        <w:ind w:right="227"/>
        <w:jc w:val="left"/>
      </w:pPr>
      <w:r>
        <w:rPr/>
        <w:t>法定代表人：时旸 主管会计工作负责人：张凤强</w:t>
      </w:r>
      <w:r>
        <w:rPr>
          <w:spacing w:val="-1"/>
        </w:rPr>
        <w:t> </w:t>
      </w:r>
      <w:r>
        <w:rPr/>
        <w:t>会计机构负责人：伍淑平</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5"/>
          <w:szCs w:val="25"/>
        </w:rPr>
      </w:pPr>
    </w:p>
    <w:p>
      <w:pPr>
        <w:spacing w:line="286" w:lineRule="exact" w:before="61"/>
        <w:ind w:left="3835" w:right="3836" w:firstLine="247"/>
        <w:jc w:val="left"/>
        <w:rPr>
          <w:rFonts w:ascii="宋体" w:hAnsi="宋体" w:cs="宋体" w:eastAsia="宋体" w:hint="default"/>
          <w:sz w:val="22"/>
          <w:szCs w:val="22"/>
        </w:rPr>
      </w:pPr>
      <w:r>
        <w:rPr>
          <w:rFonts w:ascii="宋体" w:hAnsi="宋体" w:cs="宋体" w:eastAsia="宋体" w:hint="default"/>
          <w:b/>
          <w:bCs/>
          <w:sz w:val="22"/>
          <w:szCs w:val="22"/>
        </w:rPr>
        <w:t>合并利润表</w:t>
      </w:r>
      <w:r>
        <w:rPr>
          <w:rFonts w:ascii="宋体" w:hAnsi="宋体" w:cs="宋体" w:eastAsia="宋体" w:hint="default"/>
          <w:b/>
          <w:bCs/>
          <w:w w:val="99"/>
          <w:sz w:val="22"/>
          <w:szCs w:val="22"/>
        </w:rPr>
        <w:t> </w:t>
      </w: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p>
    <w:p>
      <w:pPr>
        <w:pStyle w:val="Heading5"/>
        <w:tabs>
          <w:tab w:pos="991" w:val="left" w:leader="none"/>
        </w:tabs>
        <w:spacing w:line="259" w:lineRule="exact"/>
        <w:ind w:left="0" w:right="14"/>
        <w:jc w:val="center"/>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26"/>
        <w:gridCol w:w="1652"/>
        <w:gridCol w:w="2086"/>
        <w:gridCol w:w="2086"/>
      </w:tblGrid>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附注</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一、营业总收入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29,754,491,182.22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25,613,776,557.12</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其中：营业收入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)1</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29,754,491,182.22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25,613,776,557.12</w:t>
            </w:r>
          </w:p>
        </w:tc>
      </w:tr>
      <w:tr>
        <w:trPr>
          <w:trHeight w:val="302"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已赚保费</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手续费及佣金收入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二、营业总成本</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27,046,951,275.74</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23,057,160,537.88</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其中：营业成本</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)1</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24,998,194,856.62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21,233,245,054.64</w:t>
            </w:r>
          </w:p>
        </w:tc>
      </w:tr>
      <w:tr>
        <w:trPr>
          <w:trHeight w:val="301"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手续费及佣金支出</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退保金</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赔付支出净额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提取保险合同准备金净额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保单红利支出</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分保费用</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税金及附加</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93,176,335.08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85,148,546.51</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671,777,074.03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527,426,576.02</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)4</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1,199,317,441.56</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1,167,253,413.62</w:t>
            </w:r>
          </w:p>
        </w:tc>
      </w:tr>
      <w:tr>
        <w:trPr>
          <w:trHeight w:val="302"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)5</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821,033.57</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7,937,838.01</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)6</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83,664,534.88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36,149,109.08</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加：公允价值变动收益（损失以</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)7</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140,610,545.60</w:t>
            </w: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12"/>
              <w:jc w:val="left"/>
              <w:rPr>
                <w:rFonts w:ascii="宋体" w:hAnsi="宋体" w:cs="宋体" w:eastAsia="宋体" w:hint="default"/>
                <w:sz w:val="22"/>
                <w:szCs w:val="22"/>
              </w:rPr>
            </w:pPr>
            <w:r>
              <w:rPr>
                <w:rFonts w:ascii="宋体" w:hAnsi="宋体" w:cs="宋体" w:eastAsia="宋体" w:hint="default"/>
                <w:spacing w:val="-13"/>
                <w:sz w:val="22"/>
                <w:szCs w:val="22"/>
              </w:rPr>
              <w:t>投资收益（损失以“－”号填列）</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46,559,383.76</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14,733,158.61</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其中：对联营企业和合营企业的</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6,161,479.48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202,705.69</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资产处置收益（损失以“－”号</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填列）</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7,452,759.14</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-1,546,546.57</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12"/>
              <w:jc w:val="left"/>
              <w:rPr>
                <w:rFonts w:ascii="宋体" w:hAnsi="宋体" w:cs="宋体" w:eastAsia="宋体" w:hint="default"/>
                <w:sz w:val="22"/>
                <w:szCs w:val="22"/>
              </w:rPr>
            </w:pPr>
            <w:r>
              <w:rPr>
                <w:rFonts w:ascii="宋体" w:hAnsi="宋体" w:cs="宋体" w:eastAsia="宋体" w:hint="default"/>
                <w:spacing w:val="-13"/>
                <w:sz w:val="22"/>
                <w:szCs w:val="22"/>
              </w:rPr>
              <w:t>汇兑收益（损失以“－”号填列）</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0.00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0.00</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其他收益</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141,690,544.95</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0.00</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三、营业利润（亏损以“－”号</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填列）</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3,043,853,139.93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2,569,802,631.28</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)11</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50,085,822.19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202,819,534.32</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)12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11,904,106.79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2,225,272.24</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四、利润总额（亏损总额以</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3,082,034,855.33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2,770,396,893.36</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)13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643,677,077.08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561,437,805.35</w:t>
            </w:r>
          </w:p>
        </w:tc>
      </w:tr>
      <w:tr>
        <w:trPr>
          <w:trHeight w:val="58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五、净利润（净亏损以“－”号</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填列）</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2,438,357,778.25</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2,208,959,088.01</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一</w:t>
            </w:r>
            <w:r>
              <w:rPr>
                <w:rFonts w:ascii="宋体" w:hAnsi="宋体" w:cs="宋体" w:eastAsia="宋体" w:hint="default"/>
                <w:sz w:val="22"/>
                <w:szCs w:val="22"/>
              </w:rPr>
              <w:t>)</w:t>
            </w:r>
            <w:r>
              <w:rPr>
                <w:rFonts w:ascii="宋体" w:hAnsi="宋体" w:cs="宋体" w:eastAsia="宋体" w:hint="default"/>
                <w:sz w:val="22"/>
                <w:szCs w:val="22"/>
              </w:rPr>
              <w:t>按经营持续性分类</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持续经营净利润（净亏损以</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2,438,357,778.25</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2,208,959,088.01</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终止经营净利润（净亏损以</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z w:val="22"/>
              </w:rPr>
              <w:t>0.00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z w:val="22"/>
              </w:rPr>
              <w:t>0.00</w:t>
            </w:r>
          </w:p>
        </w:tc>
      </w:tr>
    </w:tbl>
    <w:p>
      <w:pPr>
        <w:spacing w:after="0" w:line="250" w:lineRule="exact"/>
        <w:jc w:val="right"/>
        <w:rPr>
          <w:rFonts w:ascii="宋体" w:hAnsi="宋体" w:cs="宋体" w:eastAsia="宋体" w:hint="default"/>
          <w:sz w:val="22"/>
          <w:szCs w:val="22"/>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226"/>
        <w:gridCol w:w="1652"/>
        <w:gridCol w:w="2086"/>
        <w:gridCol w:w="2086"/>
      </w:tblGrid>
      <w:tr>
        <w:trPr>
          <w:trHeight w:val="303"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w:t>
            </w:r>
            <w:r>
              <w:rPr>
                <w:rFonts w:ascii="宋体" w:hAnsi="宋体" w:cs="宋体" w:eastAsia="宋体" w:hint="default"/>
                <w:sz w:val="22"/>
                <w:szCs w:val="22"/>
              </w:rPr>
              <w:t>按所有权归属分类</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少数股东损益</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881,785,290.88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673,019,311.12</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归属于母公司股东的净利润</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1,556,572,487.37</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1,535,939,776.89</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六、其他综合收益的税后净额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-247,919.58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-2,553,871.87</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归属母公司所有者的其他综合</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收益的税后净额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-184,904.68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-2,553,871.87</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（一）以后不能重分类进损益的</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重新计量设定受益计划净负</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债或净资产的变动</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872"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权益法下在被投资单位不能</w:t>
            </w:r>
          </w:p>
          <w:p>
            <w:pPr>
              <w:pStyle w:val="TableParagraph"/>
              <w:spacing w:line="286" w:lineRule="exact" w:before="27"/>
              <w:ind w:left="100" w:right="248"/>
              <w:jc w:val="left"/>
              <w:rPr>
                <w:rFonts w:ascii="宋体" w:hAnsi="宋体" w:cs="宋体" w:eastAsia="宋体" w:hint="default"/>
                <w:sz w:val="22"/>
                <w:szCs w:val="22"/>
              </w:rPr>
            </w:pPr>
            <w:r>
              <w:rPr>
                <w:rFonts w:ascii="宋体" w:hAnsi="宋体" w:cs="宋体" w:eastAsia="宋体" w:hint="default"/>
                <w:sz w:val="22"/>
                <w:szCs w:val="22"/>
              </w:rPr>
              <w:t>重分类进损益的其他综合收益</w:t>
            </w:r>
            <w:r>
              <w:rPr>
                <w:rFonts w:ascii="宋体" w:hAnsi="宋体" w:cs="宋体" w:eastAsia="宋体" w:hint="default"/>
                <w:w w:val="100"/>
                <w:sz w:val="22"/>
                <w:szCs w:val="22"/>
              </w:rPr>
              <w:t> </w:t>
            </w:r>
            <w:r>
              <w:rPr>
                <w:rFonts w:ascii="宋体" w:hAnsi="宋体" w:cs="宋体" w:eastAsia="宋体" w:hint="default"/>
                <w:sz w:val="22"/>
                <w:szCs w:val="22"/>
              </w:rPr>
              <w:t>中享有的份额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（二）以后将重分类进损益的其</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他综合收益</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-184,904.68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-2,553,871.87</w:t>
            </w:r>
          </w:p>
        </w:tc>
      </w:tr>
      <w:tr>
        <w:trPr>
          <w:trHeight w:val="871"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权益法下在被投资单位以后</w:t>
            </w:r>
          </w:p>
          <w:p>
            <w:pPr>
              <w:pStyle w:val="TableParagraph"/>
              <w:spacing w:line="286" w:lineRule="exact" w:before="27"/>
              <w:ind w:left="100" w:right="248"/>
              <w:jc w:val="left"/>
              <w:rPr>
                <w:rFonts w:ascii="宋体" w:hAnsi="宋体" w:cs="宋体" w:eastAsia="宋体" w:hint="default"/>
                <w:sz w:val="22"/>
                <w:szCs w:val="22"/>
              </w:rPr>
            </w:pPr>
            <w:r>
              <w:rPr>
                <w:rFonts w:ascii="宋体" w:hAnsi="宋体" w:cs="宋体" w:eastAsia="宋体" w:hint="default"/>
                <w:sz w:val="22"/>
                <w:szCs w:val="22"/>
              </w:rPr>
              <w:t>将重分类进损益的其他综合收</w:t>
            </w:r>
            <w:r>
              <w:rPr>
                <w:rFonts w:ascii="宋体" w:hAnsi="宋体" w:cs="宋体" w:eastAsia="宋体" w:hint="default"/>
                <w:w w:val="100"/>
                <w:sz w:val="22"/>
                <w:szCs w:val="22"/>
              </w:rPr>
              <w:t> </w:t>
            </w:r>
            <w:r>
              <w:rPr>
                <w:rFonts w:ascii="宋体" w:hAnsi="宋体" w:cs="宋体" w:eastAsia="宋体" w:hint="default"/>
                <w:sz w:val="22"/>
                <w:szCs w:val="22"/>
              </w:rPr>
              <w:t>益中享有的份额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可供出售金融资产公允价值</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变动损益</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持有至到期投资重分类为可</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供出售金融资产损益</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现金流量套期损益的有效部</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分</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外币财务报表折算差额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-184,904.68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-2,553,871.87</w:t>
            </w: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z w:val="22"/>
                <w:szCs w:val="22"/>
              </w:rPr>
              <w:t>其他</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归属于少数股东的其他综合收</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益的税后净额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-63,014.90</w:t>
            </w: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七、综合收益总额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2,438,109,858.67</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2,206,405,216.14</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归属于母公司所有者的综合收</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益总额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1,556,387,582.69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1,533,385,905.02</w:t>
            </w:r>
          </w:p>
        </w:tc>
      </w:tr>
      <w:tr>
        <w:trPr>
          <w:trHeight w:val="58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归属于少数股东的综合收益总</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881,722,275.98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673,019,311.12</w:t>
            </w:r>
          </w:p>
        </w:tc>
      </w:tr>
      <w:tr>
        <w:trPr>
          <w:trHeight w:val="301"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八、每股收益：</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（一）基本每股收益</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股</w:t>
            </w:r>
            <w:r>
              <w:rPr>
                <w:rFonts w:ascii="宋体" w:hAnsi="宋体" w:cs="宋体" w:eastAsia="宋体" w:hint="default"/>
                <w:sz w:val="22"/>
                <w:szCs w:val="22"/>
              </w:rPr>
              <w:t>)</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z w:val="22"/>
              </w:rPr>
              <w:t>0.84</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z w:val="22"/>
              </w:rPr>
              <w:t>0.83</w:t>
            </w:r>
          </w:p>
        </w:tc>
      </w:tr>
      <w:tr>
        <w:trPr>
          <w:trHeight w:val="302"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（二）稀释每股收益</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股</w:t>
            </w:r>
            <w:r>
              <w:rPr>
                <w:rFonts w:ascii="宋体" w:hAnsi="宋体" w:cs="宋体" w:eastAsia="宋体" w:hint="default"/>
                <w:sz w:val="22"/>
                <w:szCs w:val="22"/>
              </w:rPr>
              <w:t>)</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z w:val="22"/>
              </w:rPr>
              <w:t>0.84</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z w:val="22"/>
              </w:rPr>
              <w:t>0.83</w:t>
            </w:r>
          </w:p>
        </w:tc>
      </w:tr>
    </w:tbl>
    <w:p>
      <w:pPr>
        <w:spacing w:line="240" w:lineRule="auto" w:before="9"/>
        <w:rPr>
          <w:rFonts w:ascii="宋体" w:hAnsi="宋体" w:cs="宋体" w:eastAsia="宋体" w:hint="default"/>
          <w:sz w:val="24"/>
          <w:szCs w:val="24"/>
        </w:rPr>
      </w:pPr>
    </w:p>
    <w:p>
      <w:pPr>
        <w:pStyle w:val="BodyText"/>
        <w:spacing w:line="328" w:lineRule="auto" w:before="36"/>
        <w:ind w:left="218" w:right="227" w:firstLine="419"/>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w:t>
      </w:r>
      <w:r>
        <w:rPr>
          <w:rFonts w:ascii="Times New Roman" w:hAnsi="Times New Roman" w:cs="Times New Roman" w:eastAsia="Times New Roman" w:hint="default"/>
          <w:spacing w:val="43"/>
        </w:rPr>
        <w:t> </w:t>
      </w:r>
      <w:r>
        <w:rPr/>
        <w:t>元</w:t>
      </w:r>
      <w:r>
        <w:rPr>
          <w:rFonts w:ascii="Times New Roman" w:hAnsi="Times New Roman" w:cs="Times New Roman" w:eastAsia="Times New Roman" w:hint="default"/>
        </w:rPr>
        <w:t>,</w:t>
      </w:r>
      <w:r>
        <w:rPr/>
        <w:t>上期被合并方实</w:t>
      </w:r>
      <w:r>
        <w:rPr>
          <w:w w:val="100"/>
        </w:rPr>
        <w:t> </w:t>
      </w:r>
      <w:r>
        <w:rPr/>
        <w:t>现的净利润为：</w:t>
      </w:r>
      <w:r>
        <w:rPr>
          <w:rFonts w:ascii="Times New Roman" w:hAnsi="Times New Roman" w:cs="Times New Roman" w:eastAsia="Times New Roman" w:hint="default"/>
        </w:rPr>
        <w:t>0 </w:t>
      </w:r>
      <w:r>
        <w:rPr>
          <w:rFonts w:ascii="Times New Roman" w:hAnsi="Times New Roman" w:cs="Times New Roman" w:eastAsia="Times New Roman" w:hint="default"/>
          <w:spacing w:val="2"/>
        </w:rPr>
        <w:t> </w:t>
      </w:r>
      <w:r>
        <w:rPr>
          <w:spacing w:val="-3"/>
        </w:rPr>
        <w:t>元。</w:t>
      </w:r>
      <w:r>
        <w:rPr/>
      </w:r>
    </w:p>
    <w:p>
      <w:pPr>
        <w:pStyle w:val="BodyText"/>
        <w:spacing w:line="240" w:lineRule="auto" w:before="24"/>
        <w:ind w:left="218" w:right="227"/>
        <w:jc w:val="left"/>
      </w:pPr>
      <w:r>
        <w:rPr/>
        <w:t>法定代表人：时旸 主管会计工作负责人：张凤强</w:t>
      </w:r>
      <w:r>
        <w:rPr>
          <w:spacing w:val="-9"/>
        </w:rPr>
        <w:t> </w:t>
      </w:r>
      <w:r>
        <w:rPr/>
        <w:t>会计机构负责人：伍淑平</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5"/>
          <w:szCs w:val="25"/>
        </w:rPr>
      </w:pPr>
    </w:p>
    <w:p>
      <w:pPr>
        <w:spacing w:line="286" w:lineRule="exact" w:before="61"/>
        <w:ind w:left="3835" w:right="3850" w:hanging="1"/>
        <w:jc w:val="center"/>
        <w:rPr>
          <w:rFonts w:ascii="宋体" w:hAnsi="宋体" w:cs="宋体" w:eastAsia="宋体" w:hint="default"/>
          <w:sz w:val="22"/>
          <w:szCs w:val="22"/>
        </w:rPr>
      </w:pPr>
      <w:r>
        <w:rPr>
          <w:rFonts w:ascii="宋体" w:hAnsi="宋体" w:cs="宋体" w:eastAsia="宋体" w:hint="default"/>
          <w:b/>
          <w:bCs/>
          <w:sz w:val="22"/>
          <w:szCs w:val="22"/>
        </w:rPr>
        <w:t>母公司利润表</w:t>
      </w:r>
      <w:r>
        <w:rPr>
          <w:rFonts w:ascii="宋体" w:hAnsi="宋体" w:cs="宋体" w:eastAsia="宋体" w:hint="default"/>
          <w:b/>
          <w:bCs/>
          <w:w w:val="99"/>
          <w:sz w:val="22"/>
          <w:szCs w:val="22"/>
        </w:rPr>
        <w:t> </w:t>
      </w: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p>
    <w:p>
      <w:pPr>
        <w:pStyle w:val="Heading5"/>
        <w:tabs>
          <w:tab w:pos="991" w:val="left" w:leader="none"/>
        </w:tabs>
        <w:spacing w:line="259" w:lineRule="exact"/>
        <w:ind w:left="0" w:right="14"/>
        <w:jc w:val="center"/>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39"/>
        <w:gridCol w:w="1164"/>
        <w:gridCol w:w="2182"/>
        <w:gridCol w:w="2365"/>
      </w:tblGrid>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附注</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一、营业收入</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十五、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2,826,286,842.78</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3,702,163,833.15</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减：营业成本</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十五、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1,913,348,132.49</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2,344,248,653.43</w:t>
            </w: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税金及附加</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23,778,049.46</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27,692,641.26</w:t>
            </w: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217,308,054.65</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142,489,499.15</w:t>
            </w:r>
          </w:p>
        </w:tc>
      </w:tr>
      <w:tr>
        <w:trPr>
          <w:trHeight w:val="302"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296,080,502.96</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257,636,094.97</w:t>
            </w:r>
          </w:p>
        </w:tc>
      </w:tr>
      <w:tr>
        <w:trPr>
          <w:trHeight w:val="301"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sz w:val="22"/>
              </w:rPr>
              <w:t>13,593,398.54</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sz w:val="22"/>
              </w:rPr>
              <w:t>33,053,390.68</w:t>
            </w: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16,616,360.93</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-9,532,573.00</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加：公允价值变动收益（损失以</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140,610,545.60</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center"/>
              <w:rPr>
                <w:rFonts w:ascii="宋体" w:hAnsi="宋体" w:cs="宋体" w:eastAsia="宋体" w:hint="default"/>
                <w:sz w:val="22"/>
                <w:szCs w:val="22"/>
              </w:rPr>
            </w:pPr>
            <w:r>
              <w:rPr>
                <w:rFonts w:ascii="宋体"/>
                <w:w w:val="100"/>
                <w:sz w:val="22"/>
              </w:rPr>
              <w:t>-</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12"/>
              <w:jc w:val="left"/>
              <w:rPr>
                <w:rFonts w:ascii="宋体" w:hAnsi="宋体" w:cs="宋体" w:eastAsia="宋体" w:hint="default"/>
                <w:sz w:val="22"/>
                <w:szCs w:val="22"/>
              </w:rPr>
            </w:pPr>
            <w:r>
              <w:rPr>
                <w:rFonts w:ascii="宋体" w:hAnsi="宋体" w:cs="宋体" w:eastAsia="宋体" w:hint="default"/>
                <w:spacing w:val="-6"/>
                <w:sz w:val="22"/>
                <w:szCs w:val="22"/>
              </w:rPr>
              <w:t>投资收益（损失以“－”号填列）</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十五、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（一）</w:t>
            </w:r>
            <w:r>
              <w:rPr>
                <w:rFonts w:ascii="宋体" w:hAnsi="宋体" w:cs="宋体" w:eastAsia="宋体" w:hint="default"/>
                <w:sz w:val="22"/>
                <w:szCs w:val="22"/>
              </w:rPr>
              <w:t>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734,692,956.64</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1,343,085,736.79</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其中：对联营企业和合营企业的</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209,570.54</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103,305.69</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资产处置收益（损失以“－”号</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填列）</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4,248,493.16</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31" w:right="0"/>
              <w:jc w:val="left"/>
              <w:rPr>
                <w:rFonts w:ascii="宋体" w:hAnsi="宋体" w:cs="宋体" w:eastAsia="宋体" w:hint="default"/>
                <w:sz w:val="22"/>
                <w:szCs w:val="22"/>
              </w:rPr>
            </w:pPr>
            <w:r>
              <w:rPr>
                <w:rFonts w:ascii="宋体"/>
                <w:sz w:val="22"/>
              </w:rPr>
              <w:t>-78,274.83</w:t>
            </w: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其他收益</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85,331,516.23</w:t>
            </w: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二、营业利润（亏损以“－”号</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填列）</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sz w:val="22"/>
              </w:rPr>
              <w:t>1,310,445,855.38</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2,249,583,588.62</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6,154,662.35</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107,571,981.18</w:t>
            </w: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5,720,449.64</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11" w:right="0"/>
              <w:jc w:val="left"/>
              <w:rPr>
                <w:rFonts w:ascii="宋体" w:hAnsi="宋体" w:cs="宋体" w:eastAsia="宋体" w:hint="default"/>
                <w:sz w:val="22"/>
                <w:szCs w:val="22"/>
              </w:rPr>
            </w:pPr>
            <w:r>
              <w:rPr>
                <w:rFonts w:ascii="宋体"/>
                <w:sz w:val="22"/>
              </w:rPr>
              <w:t>395,200.87</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12"/>
              <w:jc w:val="left"/>
              <w:rPr>
                <w:rFonts w:ascii="宋体" w:hAnsi="宋体" w:cs="宋体" w:eastAsia="宋体" w:hint="default"/>
                <w:sz w:val="22"/>
                <w:szCs w:val="22"/>
              </w:rPr>
            </w:pPr>
            <w:r>
              <w:rPr>
                <w:rFonts w:ascii="宋体" w:hAnsi="宋体" w:cs="宋体" w:eastAsia="宋体" w:hint="default"/>
                <w:spacing w:val="-6"/>
                <w:sz w:val="22"/>
                <w:szCs w:val="22"/>
              </w:rPr>
              <w:t>三、利润总额（亏损总额以“－”</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1,310,880,068.09</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2,356,760,368.93</w:t>
            </w: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110,401,359.21</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207,839,223.89</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四、净利润（净亏损以“－”号</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填列）</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1,200,478,708.88</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2,148,921,145.04</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一</w:t>
            </w:r>
            <w:r>
              <w:rPr>
                <w:rFonts w:ascii="宋体" w:hAnsi="宋体" w:cs="宋体" w:eastAsia="宋体" w:hint="default"/>
                <w:sz w:val="22"/>
                <w:szCs w:val="22"/>
              </w:rPr>
              <w:t>)</w:t>
            </w:r>
            <w:r>
              <w:rPr>
                <w:rFonts w:ascii="宋体" w:hAnsi="宋体" w:cs="宋体" w:eastAsia="宋体" w:hint="default"/>
                <w:sz w:val="22"/>
                <w:szCs w:val="22"/>
              </w:rPr>
              <w:t>持续经营净利润（净亏损以</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1,200,478,708.88</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2,148,921,145.04</w:t>
            </w: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（二）终止经营净利润（净亏损</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以“－”号填列）</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五、其他综合收益的税后净额</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（一）以后不能重分类进损益的</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58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重新计量设定受益计划净负债</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或净资产的变动</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869"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权益法下在被投资单位不能重</w:t>
            </w:r>
          </w:p>
          <w:p>
            <w:pPr>
              <w:pStyle w:val="TableParagraph"/>
              <w:spacing w:line="286" w:lineRule="exact" w:before="27"/>
              <w:ind w:left="100" w:right="140"/>
              <w:jc w:val="left"/>
              <w:rPr>
                <w:rFonts w:ascii="宋体" w:hAnsi="宋体" w:cs="宋体" w:eastAsia="宋体" w:hint="default"/>
                <w:sz w:val="22"/>
                <w:szCs w:val="22"/>
              </w:rPr>
            </w:pPr>
            <w:r>
              <w:rPr>
                <w:rFonts w:ascii="宋体" w:hAnsi="宋体" w:cs="宋体" w:eastAsia="宋体" w:hint="default"/>
                <w:sz w:val="22"/>
                <w:szCs w:val="22"/>
              </w:rPr>
              <w:t>分类进损益的其他综合收益中享</w:t>
            </w:r>
            <w:r>
              <w:rPr>
                <w:rFonts w:ascii="宋体" w:hAnsi="宋体" w:cs="宋体" w:eastAsia="宋体" w:hint="default"/>
                <w:w w:val="100"/>
                <w:sz w:val="22"/>
                <w:szCs w:val="22"/>
              </w:rPr>
              <w:t> </w:t>
            </w:r>
            <w:r>
              <w:rPr>
                <w:rFonts w:ascii="宋体" w:hAnsi="宋体" w:cs="宋体" w:eastAsia="宋体" w:hint="default"/>
                <w:sz w:val="22"/>
                <w:szCs w:val="22"/>
              </w:rPr>
              <w:t>有的份额</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（二）以后将重分类进损益的其</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他综合收益</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权益法下在被投资单位以后将</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39"/>
        <w:gridCol w:w="1164"/>
        <w:gridCol w:w="2182"/>
        <w:gridCol w:w="2365"/>
      </w:tblGrid>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重分类进损益的其他综合收益中</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享有的份额</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可供出售金融资产公允价值变</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动损益</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持有至到期投资重分类为可供</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出售金融资产损益</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现金流量套期损益的有效部分</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外币财务报表折算差额</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z w:val="22"/>
                <w:szCs w:val="22"/>
              </w:rPr>
              <w:t>其他</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六、综合收益总额</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1,200,478,708.88</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2,148,921,145.04</w:t>
            </w:r>
          </w:p>
        </w:tc>
      </w:tr>
      <w:tr>
        <w:trPr>
          <w:trHeight w:val="30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七、每股收益：</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（一）基本每股收益</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股</w:t>
            </w:r>
            <w:r>
              <w:rPr>
                <w:rFonts w:ascii="宋体" w:hAnsi="宋体" w:cs="宋体" w:eastAsia="宋体" w:hint="default"/>
                <w:sz w:val="22"/>
                <w:szCs w:val="22"/>
              </w:rPr>
              <w:t>)</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（二）稀释每股收益</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股</w:t>
            </w:r>
            <w:r>
              <w:rPr>
                <w:rFonts w:ascii="宋体" w:hAnsi="宋体" w:cs="宋体" w:eastAsia="宋体" w:hint="default"/>
                <w:sz w:val="22"/>
                <w:szCs w:val="22"/>
              </w:rPr>
              <w:t>)</w:t>
            </w:r>
          </w:p>
        </w:tc>
        <w:tc>
          <w:tcPr>
            <w:tcW w:w="1164"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6"/>
          <w:szCs w:val="16"/>
        </w:rPr>
      </w:pPr>
    </w:p>
    <w:p>
      <w:pPr>
        <w:pStyle w:val="Heading5"/>
        <w:spacing w:line="240" w:lineRule="auto" w:before="32"/>
        <w:ind w:right="227"/>
        <w:jc w:val="left"/>
      </w:pPr>
      <w:r>
        <w:rPr/>
        <w:t>法定代表人：时旸 主管会计工作负责人：张凤强</w:t>
      </w:r>
      <w:r>
        <w:rPr>
          <w:spacing w:val="-3"/>
        </w:rPr>
        <w:t> </w:t>
      </w:r>
      <w:r>
        <w:rPr/>
        <w:t>会计机构负责人：伍淑平</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spacing w:line="286" w:lineRule="exact" w:before="61"/>
        <w:ind w:left="3835" w:right="0" w:firstLine="26"/>
        <w:jc w:val="right"/>
        <w:rPr>
          <w:rFonts w:ascii="宋体" w:hAnsi="宋体" w:cs="宋体" w:eastAsia="宋体" w:hint="default"/>
          <w:sz w:val="22"/>
          <w:szCs w:val="22"/>
        </w:rPr>
      </w:pPr>
      <w:r>
        <w:rPr>
          <w:rFonts w:ascii="宋体" w:hAnsi="宋体" w:cs="宋体" w:eastAsia="宋体" w:hint="default"/>
          <w:b/>
          <w:bCs/>
          <w:w w:val="95"/>
          <w:sz w:val="22"/>
          <w:szCs w:val="22"/>
        </w:rPr>
        <w:t>合并现金流量表</w:t>
      </w:r>
      <w:r>
        <w:rPr>
          <w:rFonts w:ascii="宋体" w:hAnsi="宋体" w:cs="宋体" w:eastAsia="宋体" w:hint="default"/>
          <w:b/>
          <w:bCs/>
          <w:spacing w:val="-83"/>
          <w:w w:val="95"/>
          <w:sz w:val="22"/>
          <w:szCs w:val="22"/>
        </w:rPr>
        <w:t> </w:t>
      </w: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4"/>
          <w:szCs w:val="24"/>
        </w:rPr>
      </w:pPr>
    </w:p>
    <w:p>
      <w:pPr>
        <w:pStyle w:val="Heading5"/>
        <w:tabs>
          <w:tab w:pos="2259" w:val="left" w:leader="none"/>
        </w:tabs>
        <w:spacing w:line="240" w:lineRule="auto"/>
        <w:ind w:left="1157" w:right="0"/>
        <w:jc w:val="left"/>
      </w:pPr>
      <w:r>
        <w:rPr/>
        <w:t>单位：元</w:t>
        <w:tab/>
        <w:t>币种：人民币</w:t>
      </w:r>
    </w:p>
    <w:p>
      <w:pPr>
        <w:spacing w:after="0" w:line="240" w:lineRule="auto"/>
        <w:jc w:val="left"/>
        <w:sectPr>
          <w:type w:val="continuous"/>
          <w:pgSz w:w="11910" w:h="16840"/>
          <w:pgMar w:top="1120" w:bottom="1380" w:left="1580" w:right="1040"/>
          <w:cols w:num="2" w:equalWidth="0">
            <w:col w:w="5435" w:space="40"/>
            <w:col w:w="3815"/>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63" w:right="0"/>
              <w:jc w:val="left"/>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47" w:right="0"/>
              <w:jc w:val="left"/>
              <w:rPr>
                <w:rFonts w:ascii="宋体" w:hAnsi="宋体" w:cs="宋体" w:eastAsia="宋体" w:hint="default"/>
                <w:sz w:val="22"/>
                <w:szCs w:val="22"/>
              </w:rPr>
            </w:pPr>
            <w:r>
              <w:rPr>
                <w:rFonts w:ascii="宋体" w:hAnsi="宋体" w:cs="宋体" w:eastAsia="宋体" w:hint="default"/>
                <w:b/>
                <w:bCs/>
                <w:sz w:val="22"/>
                <w:szCs w:val="22"/>
              </w:rPr>
              <w:t>本期发生额</w:t>
            </w:r>
            <w:r>
              <w:rPr>
                <w:rFonts w:ascii="宋体" w:hAnsi="宋体" w:cs="宋体" w:eastAsia="宋体" w:hint="default"/>
                <w:sz w:val="22"/>
                <w:szCs w:val="22"/>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40" w:right="0"/>
              <w:jc w:val="left"/>
              <w:rPr>
                <w:rFonts w:ascii="宋体" w:hAnsi="宋体" w:cs="宋体" w:eastAsia="宋体" w:hint="default"/>
                <w:sz w:val="22"/>
                <w:szCs w:val="22"/>
              </w:rPr>
            </w:pPr>
            <w:r>
              <w:rPr>
                <w:rFonts w:ascii="宋体" w:hAnsi="宋体" w:cs="宋体" w:eastAsia="宋体" w:hint="default"/>
                <w:b/>
                <w:bCs/>
                <w:sz w:val="22"/>
                <w:szCs w:val="22"/>
              </w:rPr>
              <w:t>上期发生额</w:t>
            </w:r>
            <w:r>
              <w:rPr>
                <w:rFonts w:ascii="宋体" w:hAnsi="宋体" w:cs="宋体" w:eastAsia="宋体" w:hint="default"/>
                <w:sz w:val="22"/>
                <w:szCs w:val="22"/>
              </w:rPr>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34,616,379,577.03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29,990,927,341.78</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321" w:right="0"/>
              <w:jc w:val="left"/>
              <w:rPr>
                <w:rFonts w:ascii="宋体" w:hAnsi="宋体" w:cs="宋体" w:eastAsia="宋体" w:hint="default"/>
                <w:sz w:val="22"/>
                <w:szCs w:val="22"/>
              </w:rPr>
            </w:pPr>
            <w:r>
              <w:rPr>
                <w:rFonts w:ascii="宋体" w:hAnsi="宋体" w:cs="宋体" w:eastAsia="宋体" w:hint="default"/>
                <w:sz w:val="22"/>
                <w:szCs w:val="22"/>
              </w:rPr>
              <w:t>客户存款和同业存放款项净增加</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向其他金融机构拆入资金净增加</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处置以公允价值计量且其变动计</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入当期损益的金融资产净增加额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141,316,980.77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141,459,171.56</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三</w:t>
            </w:r>
            <w:r>
              <w:rPr>
                <w:rFonts w:ascii="宋体" w:hAnsi="宋体" w:cs="宋体" w:eastAsia="宋体" w:hint="default"/>
                <w:sz w:val="22"/>
                <w:szCs w:val="22"/>
              </w:rPr>
              <w:t>)1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582,353,564.69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505,941,012.24</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39" w:right="0"/>
              <w:jc w:val="left"/>
              <w:rPr>
                <w:rFonts w:ascii="宋体" w:hAnsi="宋体" w:cs="宋体" w:eastAsia="宋体" w:hint="default"/>
                <w:sz w:val="22"/>
                <w:szCs w:val="22"/>
              </w:rPr>
            </w:pPr>
            <w:r>
              <w:rPr>
                <w:rFonts w:ascii="宋体" w:hAnsi="宋体" w:cs="宋体" w:eastAsia="宋体" w:hint="default"/>
                <w:sz w:val="22"/>
                <w:szCs w:val="22"/>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35,340,050,122.49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7"/>
              <w:jc w:val="right"/>
              <w:rPr>
                <w:rFonts w:ascii="宋体" w:hAnsi="宋体" w:cs="宋体" w:eastAsia="宋体" w:hint="default"/>
                <w:sz w:val="22"/>
                <w:szCs w:val="22"/>
              </w:rPr>
            </w:pPr>
            <w:r>
              <w:rPr>
                <w:rFonts w:ascii="宋体"/>
                <w:spacing w:val="-1"/>
                <w:sz w:val="22"/>
              </w:rPr>
              <w:t>30,638,327,525.58</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27,447,965,456.49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23,516,205,095.81</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存放中央银行和同业款项净增加</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2,469,495,937.05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2,085,944,579.17</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1,419,896,889.30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1,147,851,478.76</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三</w:t>
            </w:r>
            <w:r>
              <w:rPr>
                <w:rFonts w:ascii="宋体" w:hAnsi="宋体" w:cs="宋体" w:eastAsia="宋体" w:hint="default"/>
                <w:sz w:val="22"/>
                <w:szCs w:val="22"/>
              </w:rPr>
              <w:t>)2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971,044,510.62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901,987,433.62</w:t>
            </w: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hAnsi="宋体" w:cs="宋体" w:eastAsia="宋体" w:hint="default"/>
                <w:sz w:val="22"/>
                <w:szCs w:val="22"/>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32,308,402,793.46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27,651,988,587.36</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60"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3,031,647,329.03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2,986,338,938.22</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11,917,429.54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13,010,885.06</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7"/>
                <w:sz w:val="22"/>
                <w:szCs w:val="22"/>
              </w:rPr>
              <w:t>处置固定资产、无形资产和其他长</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43,610,197.55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11,520,987.36</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处置子公司及其他营业单位收到</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4,238,505.07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869,555.05</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3,047,062,500.00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236,504,248.44</w:t>
            </w:r>
          </w:p>
        </w:tc>
      </w:tr>
    </w:tbl>
    <w:p>
      <w:pPr>
        <w:spacing w:after="0" w:line="249" w:lineRule="exact"/>
        <w:jc w:val="righ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三</w:t>
            </w:r>
            <w:r>
              <w:rPr>
                <w:rFonts w:ascii="宋体" w:hAnsi="宋体" w:cs="宋体" w:eastAsia="宋体" w:hint="default"/>
                <w:sz w:val="22"/>
                <w:szCs w:val="22"/>
              </w:rPr>
              <w:t>)3</w:t>
            </w: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hAnsi="宋体" w:cs="宋体" w:eastAsia="宋体" w:hint="default"/>
                <w:sz w:val="22"/>
                <w:szCs w:val="22"/>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3,106,828,632.16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261,905,675.91</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7"/>
                <w:sz w:val="22"/>
                <w:szCs w:val="22"/>
              </w:rPr>
              <w:t>购建固定资产、无形资产和其他长</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624,747,314.24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399,404,209.86</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39,491,749.09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2,111,824,297.42</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取得子公司及其他营业单位支付</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166,669,756.95</w:t>
            </w:r>
          </w:p>
        </w:tc>
      </w:tr>
      <w:tr>
        <w:trPr>
          <w:trHeight w:val="87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三</w:t>
            </w:r>
            <w:r>
              <w:rPr>
                <w:rFonts w:ascii="宋体" w:hAnsi="宋体" w:cs="宋体" w:eastAsia="宋体" w:hint="default"/>
                <w:sz w:val="22"/>
                <w:szCs w:val="22"/>
              </w:rPr>
              <w:t>)4</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3,000,000,000.00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4,780,751.15</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3,664,239,063.33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2,682,679,015.38</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60" w:right="0"/>
              <w:jc w:val="left"/>
              <w:rPr>
                <w:rFonts w:ascii="宋体" w:hAnsi="宋体" w:cs="宋体" w:eastAsia="宋体" w:hint="default"/>
                <w:sz w:val="22"/>
                <w:szCs w:val="22"/>
              </w:rPr>
            </w:pPr>
            <w:r>
              <w:rPr>
                <w:rFonts w:ascii="宋体" w:hAnsi="宋体" w:cs="宋体" w:eastAsia="宋体" w:hint="default"/>
                <w:sz w:val="22"/>
                <w:szCs w:val="22"/>
              </w:rPr>
              <w:t>投资活动产生的现金流量净</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-557,410,431.17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-2,420,773,339.47</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277,189,763.00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18,300,000.00</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7"/>
                <w:sz w:val="22"/>
                <w:szCs w:val="22"/>
              </w:rPr>
              <w:t>其中：子公司吸收少数股东投资收</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61,132,200.00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18,300,000.00</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102,000,000.00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39" w:right="0"/>
              <w:jc w:val="left"/>
              <w:rPr>
                <w:rFonts w:ascii="宋体" w:hAnsi="宋体" w:cs="宋体" w:eastAsia="宋体" w:hint="default"/>
                <w:sz w:val="22"/>
                <w:szCs w:val="22"/>
              </w:rPr>
            </w:pPr>
            <w:r>
              <w:rPr>
                <w:rFonts w:ascii="宋体" w:hAnsi="宋体" w:cs="宋体" w:eastAsia="宋体" w:hint="default"/>
                <w:sz w:val="22"/>
                <w:szCs w:val="22"/>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379,189,763.00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18,300,000.00</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82,930,000.00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66,825,476.50</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w w:val="100"/>
                <w:sz w:val="22"/>
                <w:szCs w:val="22"/>
              </w:rPr>
              <w:t>分配股利</w:t>
            </w:r>
            <w:r>
              <w:rPr>
                <w:rFonts w:ascii="宋体" w:hAnsi="宋体" w:cs="宋体" w:eastAsia="宋体" w:hint="default"/>
                <w:spacing w:val="-89"/>
                <w:w w:val="100"/>
                <w:sz w:val="22"/>
                <w:szCs w:val="22"/>
              </w:rPr>
              <w:t>、</w:t>
            </w:r>
            <w:r>
              <w:rPr>
                <w:rFonts w:ascii="宋体" w:hAnsi="宋体" w:cs="宋体" w:eastAsia="宋体" w:hint="default"/>
                <w:w w:val="100"/>
                <w:sz w:val="22"/>
                <w:szCs w:val="22"/>
              </w:rPr>
              <w:t>利润</w:t>
            </w:r>
            <w:r>
              <w:rPr>
                <w:rFonts w:ascii="宋体" w:hAnsi="宋体" w:cs="宋体" w:eastAsia="宋体" w:hint="default"/>
                <w:spacing w:val="-3"/>
                <w:w w:val="100"/>
                <w:sz w:val="22"/>
                <w:szCs w:val="22"/>
              </w:rPr>
              <w:t>或</w:t>
            </w:r>
            <w:r>
              <w:rPr>
                <w:rFonts w:ascii="宋体" w:hAnsi="宋体" w:cs="宋体" w:eastAsia="宋体" w:hint="default"/>
                <w:w w:val="100"/>
                <w:sz w:val="22"/>
                <w:szCs w:val="22"/>
              </w:rPr>
              <w:t>偿付</w:t>
            </w:r>
            <w:r>
              <w:rPr>
                <w:rFonts w:ascii="宋体" w:hAnsi="宋体" w:cs="宋体" w:eastAsia="宋体" w:hint="default"/>
                <w:spacing w:val="-3"/>
                <w:w w:val="100"/>
                <w:sz w:val="22"/>
                <w:szCs w:val="22"/>
              </w:rPr>
              <w:t>利</w:t>
            </w:r>
            <w:r>
              <w:rPr>
                <w:rFonts w:ascii="宋体" w:hAnsi="宋体" w:cs="宋体" w:eastAsia="宋体" w:hint="default"/>
                <w:w w:val="100"/>
                <w:sz w:val="22"/>
                <w:szCs w:val="22"/>
              </w:rPr>
              <w:t>息支付的</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1,207,382,074.40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1,002,476,016.86</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7"/>
                <w:sz w:val="22"/>
                <w:szCs w:val="22"/>
              </w:rPr>
              <w:t>其中：子公司支付给少数股东的股</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730,994,723.42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527,451,322.22</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三</w:t>
            </w:r>
            <w:r>
              <w:rPr>
                <w:rFonts w:ascii="宋体" w:hAnsi="宋体" w:cs="宋体" w:eastAsia="宋体" w:hint="default"/>
                <w:sz w:val="22"/>
                <w:szCs w:val="22"/>
              </w:rPr>
              <w:t>)5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143,089,793.19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737,107.61</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1,433,401,867.59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1,070,038,600.97</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60" w:right="0"/>
              <w:jc w:val="left"/>
              <w:rPr>
                <w:rFonts w:ascii="宋体" w:hAnsi="宋体" w:cs="宋体" w:eastAsia="宋体" w:hint="default"/>
                <w:sz w:val="22"/>
                <w:szCs w:val="22"/>
              </w:rPr>
            </w:pPr>
            <w:r>
              <w:rPr>
                <w:rFonts w:ascii="宋体" w:hAnsi="宋体" w:cs="宋体" w:eastAsia="宋体" w:hint="default"/>
                <w:sz w:val="22"/>
                <w:szCs w:val="22"/>
              </w:rPr>
              <w:t>筹资活动产生的现金流量净</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-1,054,212,104.59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-1,051,738,600.97</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w w:val="99"/>
                <w:sz w:val="22"/>
                <w:szCs w:val="22"/>
              </w:rPr>
              <w:t>四</w:t>
            </w:r>
            <w:r>
              <w:rPr>
                <w:rFonts w:ascii="宋体" w:hAnsi="宋体" w:cs="宋体" w:eastAsia="宋体" w:hint="default"/>
                <w:b/>
                <w:bCs/>
                <w:spacing w:val="-99"/>
                <w:w w:val="99"/>
                <w:sz w:val="22"/>
                <w:szCs w:val="22"/>
              </w:rPr>
              <w:t>、</w:t>
            </w:r>
            <w:r>
              <w:rPr>
                <w:rFonts w:ascii="宋体" w:hAnsi="宋体" w:cs="宋体" w:eastAsia="宋体" w:hint="default"/>
                <w:b/>
                <w:bCs/>
                <w:w w:val="99"/>
                <w:sz w:val="22"/>
                <w:szCs w:val="22"/>
              </w:rPr>
              <w:t>汇率变动对现金及现金等价物的</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影响</w:t>
            </w:r>
            <w:r>
              <w:rPr>
                <w:rFonts w:ascii="宋体" w:hAnsi="宋体" w:cs="宋体" w:eastAsia="宋体" w:hint="default"/>
                <w:sz w:val="22"/>
                <w:szCs w:val="22"/>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-7,745,741.80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-604,763.49</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1,412,279,051.47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-486,777,765.71</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8,613,332,926.76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9,100,110,692.47</w:t>
            </w: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六、期末现金及现金等价物余额</w:t>
            </w:r>
            <w:r>
              <w:rPr>
                <w:rFonts w:ascii="宋体" w:hAnsi="宋体" w:cs="宋体" w:eastAsia="宋体" w:hint="default"/>
                <w:sz w:val="22"/>
                <w:szCs w:val="22"/>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10,025,611,978.23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8,613,332,926.76</w:t>
            </w:r>
          </w:p>
        </w:tc>
      </w:tr>
    </w:tbl>
    <w:p>
      <w:pPr>
        <w:spacing w:line="240" w:lineRule="auto" w:before="2"/>
        <w:rPr>
          <w:rFonts w:ascii="宋体" w:hAnsi="宋体" w:cs="宋体" w:eastAsia="宋体" w:hint="default"/>
          <w:sz w:val="16"/>
          <w:szCs w:val="16"/>
        </w:rPr>
      </w:pPr>
    </w:p>
    <w:p>
      <w:pPr>
        <w:pStyle w:val="Heading5"/>
        <w:spacing w:line="240" w:lineRule="auto" w:before="32"/>
        <w:ind w:right="227"/>
        <w:jc w:val="left"/>
      </w:pPr>
      <w:r>
        <w:rPr/>
        <w:t>法定代表人：时旸 主管会计工作负责人：张凤强</w:t>
      </w:r>
      <w:r>
        <w:rPr>
          <w:spacing w:val="-3"/>
        </w:rPr>
        <w:t> </w:t>
      </w:r>
      <w:r>
        <w:rPr/>
        <w:t>会计机构负责人：伍淑平</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spacing w:line="286" w:lineRule="exact" w:before="61"/>
        <w:ind w:left="3835" w:right="0" w:hanging="84"/>
        <w:jc w:val="left"/>
        <w:rPr>
          <w:rFonts w:ascii="宋体" w:hAnsi="宋体" w:cs="宋体" w:eastAsia="宋体" w:hint="default"/>
          <w:sz w:val="22"/>
          <w:szCs w:val="22"/>
        </w:rPr>
      </w:pPr>
      <w:r>
        <w:rPr>
          <w:rFonts w:ascii="宋体" w:hAnsi="宋体" w:cs="宋体" w:eastAsia="宋体" w:hint="default"/>
          <w:b/>
          <w:bCs/>
          <w:w w:val="95"/>
          <w:sz w:val="22"/>
          <w:szCs w:val="22"/>
        </w:rPr>
        <w:t>母公司现金流量表</w:t>
      </w:r>
      <w:r>
        <w:rPr>
          <w:rFonts w:ascii="宋体" w:hAnsi="宋体" w:cs="宋体" w:eastAsia="宋体" w:hint="default"/>
          <w:b/>
          <w:bCs/>
          <w:spacing w:val="-18"/>
          <w:w w:val="95"/>
          <w:sz w:val="22"/>
          <w:szCs w:val="22"/>
        </w:rPr>
        <w:t> </w:t>
      </w: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4"/>
          <w:szCs w:val="24"/>
        </w:rPr>
      </w:pPr>
    </w:p>
    <w:p>
      <w:pPr>
        <w:pStyle w:val="Heading5"/>
        <w:tabs>
          <w:tab w:pos="2284" w:val="left" w:leader="none"/>
        </w:tabs>
        <w:spacing w:line="240" w:lineRule="auto"/>
        <w:ind w:left="1292"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518" w:space="40"/>
            <w:col w:w="3732"/>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68" w:right="0"/>
              <w:jc w:val="left"/>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44" w:right="0"/>
              <w:jc w:val="left"/>
              <w:rPr>
                <w:rFonts w:ascii="宋体" w:hAnsi="宋体" w:cs="宋体" w:eastAsia="宋体" w:hint="default"/>
                <w:sz w:val="22"/>
                <w:szCs w:val="22"/>
              </w:rPr>
            </w:pPr>
            <w:r>
              <w:rPr>
                <w:rFonts w:ascii="宋体" w:hAnsi="宋体" w:cs="宋体" w:eastAsia="宋体" w:hint="default"/>
                <w:b/>
                <w:bCs/>
                <w:sz w:val="22"/>
                <w:szCs w:val="22"/>
              </w:rPr>
              <w:t>本期发生额</w:t>
            </w:r>
            <w:r>
              <w:rPr>
                <w:rFonts w:ascii="宋体" w:hAnsi="宋体" w:cs="宋体" w:eastAsia="宋体" w:hint="default"/>
                <w:sz w:val="22"/>
                <w:szCs w:val="22"/>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8" w:right="0"/>
              <w:jc w:val="left"/>
              <w:rPr>
                <w:rFonts w:ascii="宋体" w:hAnsi="宋体" w:cs="宋体" w:eastAsia="宋体" w:hint="default"/>
                <w:sz w:val="22"/>
                <w:szCs w:val="22"/>
              </w:rPr>
            </w:pPr>
            <w:r>
              <w:rPr>
                <w:rFonts w:ascii="宋体" w:hAnsi="宋体" w:cs="宋体" w:eastAsia="宋体" w:hint="default"/>
                <w:b/>
                <w:bCs/>
                <w:sz w:val="22"/>
                <w:szCs w:val="22"/>
              </w:rPr>
              <w:t>上期发生额</w:t>
            </w:r>
            <w:r>
              <w:rPr>
                <w:rFonts w:ascii="宋体" w:hAnsi="宋体" w:cs="宋体" w:eastAsia="宋体" w:hint="default"/>
                <w:sz w:val="22"/>
                <w:szCs w:val="22"/>
              </w:rPr>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3,378,767,616.57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4,966,239,029.28</w:t>
            </w: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63,072,382.48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96,885,446.35</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200,669,511.10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881,636,035.30</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3,642,509,510.15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5,944,760,510.93</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2,386,615,580.50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3,855,766,851.28</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306,194,813.83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207,266,601.53</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304,980,255.44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344,934,018.95</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143,308,987.03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184,485,020.93</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3,141,099,636.80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4,592,452,492.69</w:t>
            </w: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501,409,873.35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1,352,308,018.24</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1,483,654,300.21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581,808,576.77</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7"/>
                <w:sz w:val="22"/>
                <w:szCs w:val="22"/>
              </w:rPr>
              <w:t>处置固定资产、无形资产和其他长</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9,694,145.67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365,878.94</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处置子公司及其他营业单位收到</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7,913,819.02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869,555.05</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3,047,062,500.00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4,548,324,764.90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583,044,010.76</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7"/>
                <w:sz w:val="22"/>
                <w:szCs w:val="22"/>
              </w:rPr>
              <w:t>购建固定资产、无形资产和其他长</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261,911,694.00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148,604,575.26</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2,111,824,297.42</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取得子公司及其他营业单位支付</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168,137,840.00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521,621,000.00</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3,000,000,000.00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hAnsi="宋体" w:cs="宋体" w:eastAsia="宋体" w:hint="default"/>
                <w:sz w:val="22"/>
                <w:szCs w:val="22"/>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3,430,049,534.00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2,782,049,872.68</w:t>
            </w: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60" w:right="0"/>
              <w:jc w:val="left"/>
              <w:rPr>
                <w:rFonts w:ascii="宋体" w:hAnsi="宋体" w:cs="宋体" w:eastAsia="宋体" w:hint="default"/>
                <w:sz w:val="22"/>
                <w:szCs w:val="22"/>
              </w:rPr>
            </w:pPr>
            <w:r>
              <w:rPr>
                <w:rFonts w:ascii="宋体" w:hAnsi="宋体" w:cs="宋体" w:eastAsia="宋体" w:hint="default"/>
                <w:sz w:val="22"/>
                <w:szCs w:val="22"/>
              </w:rPr>
              <w:t>投资活动产生的现金流量净</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1,118,275,230.90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-2,199,005,861.92</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216,057,563.00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42,000,000.00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9" w:right="0"/>
              <w:jc w:val="left"/>
              <w:rPr>
                <w:rFonts w:ascii="宋体" w:hAnsi="宋体" w:cs="宋体" w:eastAsia="宋体" w:hint="default"/>
                <w:sz w:val="22"/>
                <w:szCs w:val="22"/>
              </w:rPr>
            </w:pPr>
            <w:r>
              <w:rPr>
                <w:rFonts w:ascii="宋体" w:hAnsi="宋体" w:cs="宋体" w:eastAsia="宋体" w:hint="default"/>
                <w:sz w:val="22"/>
                <w:szCs w:val="22"/>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258,057,563.00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z w:val="22"/>
                <w:szCs w:val="22"/>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42,000,000.00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7"/>
                <w:sz w:val="22"/>
                <w:szCs w:val="22"/>
              </w:rPr>
              <w:t>分配股利、利润或偿付利息支付的</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476,387,350.98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474,319,104.39</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1"/>
              <w:jc w:val="right"/>
              <w:rPr>
                <w:rFonts w:ascii="宋体" w:hAnsi="宋体" w:cs="宋体" w:eastAsia="宋体" w:hint="default"/>
                <w:sz w:val="22"/>
                <w:szCs w:val="22"/>
              </w:rPr>
            </w:pPr>
            <w:r>
              <w:rPr>
                <w:rFonts w:ascii="宋体" w:hAnsi="宋体" w:cs="宋体" w:eastAsia="宋体" w:hint="default"/>
                <w:spacing w:val="-1"/>
                <w:sz w:val="22"/>
                <w:szCs w:val="22"/>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555,009.84</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39" w:right="0"/>
              <w:jc w:val="left"/>
              <w:rPr>
                <w:rFonts w:ascii="宋体" w:hAnsi="宋体" w:cs="宋体" w:eastAsia="宋体" w:hint="default"/>
                <w:sz w:val="22"/>
                <w:szCs w:val="22"/>
              </w:rPr>
            </w:pPr>
            <w:r>
              <w:rPr>
                <w:rFonts w:ascii="宋体" w:hAnsi="宋体" w:cs="宋体" w:eastAsia="宋体" w:hint="default"/>
                <w:sz w:val="22"/>
                <w:szCs w:val="22"/>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518,387,350.98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4"/>
              <w:jc w:val="right"/>
              <w:rPr>
                <w:rFonts w:ascii="宋体" w:hAnsi="宋体" w:cs="宋体" w:eastAsia="宋体" w:hint="default"/>
                <w:sz w:val="22"/>
                <w:szCs w:val="22"/>
              </w:rPr>
            </w:pPr>
            <w:r>
              <w:rPr>
                <w:rFonts w:ascii="宋体"/>
                <w:spacing w:val="-1"/>
                <w:sz w:val="22"/>
              </w:rPr>
              <w:t>474,874,114.23</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33"/>
              <w:jc w:val="right"/>
              <w:rPr>
                <w:rFonts w:ascii="宋体" w:hAnsi="宋体" w:cs="宋体" w:eastAsia="宋体" w:hint="default"/>
                <w:sz w:val="22"/>
                <w:szCs w:val="22"/>
              </w:rPr>
            </w:pPr>
            <w:r>
              <w:rPr>
                <w:rFonts w:ascii="宋体" w:hAnsi="宋体" w:cs="宋体" w:eastAsia="宋体" w:hint="default"/>
                <w:spacing w:val="-1"/>
                <w:sz w:val="22"/>
                <w:szCs w:val="22"/>
              </w:rPr>
              <w:t>筹资活动产生的现金流量净</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-260,329,787.98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-474,874,114.23</w:t>
            </w:r>
          </w:p>
        </w:tc>
      </w:tr>
    </w:tbl>
    <w:p>
      <w:pPr>
        <w:spacing w:after="0" w:line="249" w:lineRule="exact"/>
        <w:jc w:val="righ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0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b/>
                <w:bCs/>
                <w:w w:val="99"/>
                <w:sz w:val="22"/>
                <w:szCs w:val="22"/>
              </w:rPr>
              <w:t>四</w:t>
            </w:r>
            <w:r>
              <w:rPr>
                <w:rFonts w:ascii="宋体" w:hAnsi="宋体" w:cs="宋体" w:eastAsia="宋体" w:hint="default"/>
                <w:b/>
                <w:bCs/>
                <w:spacing w:val="-99"/>
                <w:w w:val="99"/>
                <w:sz w:val="22"/>
                <w:szCs w:val="22"/>
              </w:rPr>
              <w:t>、</w:t>
            </w:r>
            <w:r>
              <w:rPr>
                <w:rFonts w:ascii="宋体" w:hAnsi="宋体" w:cs="宋体" w:eastAsia="宋体" w:hint="default"/>
                <w:b/>
                <w:bCs/>
                <w:w w:val="99"/>
                <w:sz w:val="22"/>
                <w:szCs w:val="22"/>
              </w:rPr>
              <w:t>汇率变动对现金及现金等价物的</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影响</w:t>
            </w:r>
            <w:r>
              <w:rPr>
                <w:rFonts w:ascii="宋体" w:hAnsi="宋体" w:cs="宋体" w:eastAsia="宋体" w:hint="default"/>
                <w:sz w:val="22"/>
                <w:szCs w:val="22"/>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214,875.22</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1,359,570,191.49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-1,321,571,957.91</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3,892,344,926.31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5,213,916,884.22</w:t>
            </w:r>
          </w:p>
        </w:tc>
      </w:tr>
      <w:tr>
        <w:trPr>
          <w:trHeight w:val="30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六、期末现金及现金等价物余额</w:t>
            </w:r>
            <w:r>
              <w:rPr>
                <w:rFonts w:ascii="宋体" w:hAnsi="宋体" w:cs="宋体" w:eastAsia="宋体" w:hint="default"/>
                <w:sz w:val="22"/>
                <w:szCs w:val="22"/>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5,251,915,117.80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3,892,344,926.31</w:t>
            </w:r>
          </w:p>
        </w:tc>
      </w:tr>
    </w:tbl>
    <w:p>
      <w:pPr>
        <w:spacing w:line="240" w:lineRule="auto" w:before="5"/>
        <w:rPr>
          <w:rFonts w:ascii="宋体" w:hAnsi="宋体" w:cs="宋体" w:eastAsia="宋体" w:hint="default"/>
          <w:sz w:val="16"/>
          <w:szCs w:val="16"/>
        </w:rPr>
      </w:pPr>
    </w:p>
    <w:p>
      <w:pPr>
        <w:pStyle w:val="Heading5"/>
        <w:spacing w:line="240" w:lineRule="auto" w:before="32"/>
        <w:ind w:right="227"/>
        <w:jc w:val="left"/>
      </w:pPr>
      <w:r>
        <w:rPr/>
        <w:t>法定代表人：时旸 主管会计工作负责人：张凤强</w:t>
      </w:r>
      <w:r>
        <w:rPr>
          <w:spacing w:val="-3"/>
        </w:rPr>
        <w:t> </w:t>
      </w:r>
      <w:r>
        <w:rPr/>
        <w:t>会计机构负责人：伍淑平</w:t>
      </w:r>
    </w:p>
    <w:p>
      <w:pPr>
        <w:spacing w:after="0" w:line="240" w:lineRule="auto"/>
        <w:jc w:val="left"/>
        <w:sectPr>
          <w:footerReference w:type="default" r:id="rId55"/>
          <w:pgSz w:w="11910" w:h="16840"/>
          <w:pgMar w:footer="1195" w:header="0" w:top="1120" w:bottom="1380" w:left="1580" w:right="1040"/>
        </w:sectPr>
      </w:pPr>
    </w:p>
    <w:p>
      <w:pPr>
        <w:spacing w:line="286" w:lineRule="exact" w:before="141"/>
        <w:ind w:left="7647" w:right="-20" w:hanging="305"/>
        <w:jc w:val="left"/>
        <w:rPr>
          <w:rFonts w:ascii="宋体" w:hAnsi="宋体" w:cs="宋体" w:eastAsia="宋体" w:hint="default"/>
          <w:sz w:val="22"/>
          <w:szCs w:val="22"/>
        </w:rPr>
      </w:pPr>
      <w:r>
        <w:rPr>
          <w:rFonts w:ascii="宋体" w:hAnsi="宋体" w:cs="宋体" w:eastAsia="宋体" w:hint="default"/>
          <w:b/>
          <w:bCs/>
          <w:sz w:val="22"/>
          <w:szCs w:val="22"/>
        </w:rPr>
        <w:t>合并所有者权益变动表</w:t>
      </w:r>
      <w:r>
        <w:rPr>
          <w:rFonts w:ascii="宋体" w:hAnsi="宋体" w:cs="宋体" w:eastAsia="宋体" w:hint="default"/>
          <w:b/>
          <w:bCs/>
          <w:w w:val="99"/>
          <w:sz w:val="22"/>
          <w:szCs w:val="22"/>
        </w:rPr>
        <w:t> </w:t>
      </w: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
        <w:rPr>
          <w:rFonts w:ascii="宋体" w:hAnsi="宋体" w:cs="宋体" w:eastAsia="宋体" w:hint="default"/>
          <w:sz w:val="30"/>
          <w:szCs w:val="30"/>
        </w:rPr>
      </w:pPr>
    </w:p>
    <w:p>
      <w:pPr>
        <w:pStyle w:val="Heading5"/>
        <w:tabs>
          <w:tab w:pos="4597" w:val="left" w:leader="none"/>
        </w:tabs>
        <w:spacing w:line="240" w:lineRule="auto"/>
        <w:ind w:left="360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headerReference w:type="default" r:id="rId56"/>
          <w:footerReference w:type="default" r:id="rId57"/>
          <w:pgSz w:w="16840" w:h="11910" w:orient="landscape"/>
          <w:pgMar w:header="882" w:footer="1195" w:top="1120" w:bottom="1380" w:left="0" w:right="20"/>
          <w:pgNumType w:start="111"/>
          <w:cols w:num="2" w:equalWidth="0">
            <w:col w:w="9551" w:space="40"/>
            <w:col w:w="7229"/>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852"/>
        <w:gridCol w:w="1702"/>
        <w:gridCol w:w="283"/>
        <w:gridCol w:w="283"/>
        <w:gridCol w:w="1560"/>
        <w:gridCol w:w="1558"/>
        <w:gridCol w:w="1560"/>
        <w:gridCol w:w="1419"/>
        <w:gridCol w:w="283"/>
        <w:gridCol w:w="1558"/>
        <w:gridCol w:w="286"/>
        <w:gridCol w:w="1699"/>
        <w:gridCol w:w="1702"/>
        <w:gridCol w:w="1843"/>
      </w:tblGrid>
      <w:tr>
        <w:trPr>
          <w:trHeight w:val="250"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73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1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2" w:hRule="exact"/>
        </w:trPr>
        <w:tc>
          <w:tcPr>
            <w:tcW w:w="852" w:type="dxa"/>
            <w:vMerge/>
            <w:tcBorders>
              <w:left w:val="single" w:sz="4" w:space="0" w:color="000000"/>
              <w:right w:val="single" w:sz="4" w:space="0" w:color="000000"/>
            </w:tcBorders>
          </w:tcPr>
          <w:p>
            <w:pPr/>
          </w:p>
        </w:tc>
        <w:tc>
          <w:tcPr>
            <w:tcW w:w="121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2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0" w:hRule="exact"/>
        </w:trPr>
        <w:tc>
          <w:tcPr>
            <w:tcW w:w="852"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10"/>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1090" w:hRule="exact"/>
        </w:trPr>
        <w:tc>
          <w:tcPr>
            <w:tcW w:w="85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3"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3" w:right="-1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5"/>
                <w:sz w:val="18"/>
                <w:szCs w:val="18"/>
              </w:rPr>
              <w:t>、</w:t>
            </w:r>
            <w:r>
              <w:rPr>
                <w:rFonts w:ascii="宋体" w:hAnsi="宋体" w:cs="宋体" w:eastAsia="宋体" w:hint="default"/>
                <w:sz w:val="18"/>
                <w:szCs w:val="18"/>
              </w:rPr>
              <w:t>上年</w:t>
            </w:r>
          </w:p>
          <w:p>
            <w:pPr>
              <w:pStyle w:val="TableParagraph"/>
              <w:spacing w:line="240" w:lineRule="auto"/>
              <w:ind w:left="105" w:right="194"/>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1,846,811,325.00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440,571,952.67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216,116,668.26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3,172,169.42</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966,769,505.69</w:t>
            </w: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5,721,473,579.43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1,842,762,062.76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center"/>
              <w:rPr>
                <w:rFonts w:ascii="宋体" w:hAnsi="宋体" w:cs="宋体" w:eastAsia="宋体" w:hint="default"/>
                <w:sz w:val="18"/>
                <w:szCs w:val="18"/>
              </w:rPr>
            </w:pPr>
            <w:r>
              <w:rPr>
                <w:rFonts w:ascii="宋体"/>
                <w:sz w:val="18"/>
              </w:rPr>
              <w:t>11,037,677,263.23</w:t>
            </w: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4"/>
                <w:sz w:val="18"/>
                <w:szCs w:val="18"/>
              </w:rPr>
              <w:t>：</w:t>
            </w:r>
            <w:r>
              <w:rPr>
                <w:rFonts w:ascii="宋体" w:hAnsi="宋体" w:cs="宋体" w:eastAsia="宋体" w:hint="default"/>
                <w:sz w:val="18"/>
                <w:szCs w:val="18"/>
              </w:rPr>
              <w:t>会计</w:t>
            </w:r>
          </w:p>
          <w:p>
            <w:pPr>
              <w:pStyle w:val="TableParagraph"/>
              <w:spacing w:line="232"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政策变 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firstLine="36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4" w:lineRule="exact" w:before="21"/>
              <w:ind w:left="105" w:right="194"/>
              <w:jc w:val="left"/>
              <w:rPr>
                <w:rFonts w:ascii="宋体" w:hAnsi="宋体" w:cs="宋体" w:eastAsia="宋体" w:hint="default"/>
                <w:sz w:val="18"/>
                <w:szCs w:val="18"/>
              </w:rPr>
            </w:pPr>
            <w:r>
              <w:rPr>
                <w:rFonts w:ascii="宋体" w:hAnsi="宋体" w:cs="宋体" w:eastAsia="宋体" w:hint="default"/>
                <w:sz w:val="18"/>
                <w:szCs w:val="18"/>
              </w:rPr>
              <w:t>期差错 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firstLine="36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7" w:lineRule="auto"/>
              <w:ind w:left="105" w:right="194"/>
              <w:jc w:val="both"/>
              <w:rPr>
                <w:rFonts w:ascii="宋体" w:hAnsi="宋体" w:cs="宋体" w:eastAsia="宋体" w:hint="default"/>
                <w:sz w:val="18"/>
                <w:szCs w:val="18"/>
              </w:rPr>
            </w:pPr>
            <w:r>
              <w:rPr>
                <w:rFonts w:ascii="宋体" w:hAnsi="宋体" w:cs="宋体" w:eastAsia="宋体" w:hint="default"/>
                <w:sz w:val="18"/>
                <w:szCs w:val="18"/>
              </w:rPr>
              <w:t>一控制 下企业 合并</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本年</w:t>
            </w:r>
          </w:p>
          <w:p>
            <w:pPr>
              <w:pStyle w:val="TableParagraph"/>
              <w:spacing w:line="232"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1,846,811,325.00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440,571,952.67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216,116,668.26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3,172,169.42</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966,769,505.69</w:t>
            </w: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5,721,473,579.43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1,842,762,062.76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center"/>
              <w:rPr>
                <w:rFonts w:ascii="宋体" w:hAnsi="宋体" w:cs="宋体" w:eastAsia="宋体" w:hint="default"/>
                <w:sz w:val="18"/>
                <w:szCs w:val="18"/>
              </w:rPr>
            </w:pPr>
            <w:r>
              <w:rPr>
                <w:rFonts w:ascii="宋体"/>
                <w:sz w:val="18"/>
              </w:rPr>
              <w:t>11,037,677,263.23</w:t>
            </w:r>
          </w:p>
        </w:tc>
      </w:tr>
      <w:tr>
        <w:trPr>
          <w:trHeight w:val="141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本期</w:t>
            </w:r>
          </w:p>
          <w:p>
            <w:pPr>
              <w:pStyle w:val="TableParagraph"/>
              <w:spacing w:line="232"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增减变 动金额</w:t>
            </w:r>
          </w:p>
          <w:p>
            <w:pPr>
              <w:pStyle w:val="TableParagraph"/>
              <w:spacing w:line="232" w:lineRule="exact" w:before="3"/>
              <w:ind w:left="105" w:right="194"/>
              <w:jc w:val="left"/>
              <w:rPr>
                <w:rFonts w:ascii="宋体" w:hAnsi="宋体" w:cs="宋体" w:eastAsia="宋体" w:hint="default"/>
                <w:sz w:val="18"/>
                <w:szCs w:val="18"/>
              </w:rPr>
            </w:pPr>
            <w:r>
              <w:rPr>
                <w:rFonts w:ascii="宋体" w:hAnsi="宋体" w:cs="宋体" w:eastAsia="宋体" w:hint="default"/>
                <w:sz w:val="18"/>
                <w:szCs w:val="18"/>
              </w:rPr>
              <w:t>（减少 以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16,040,502.00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-4,773.23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162,102,565.33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212,047,478.00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-184,904.68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7,935,022.58</w:t>
            </w: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1,082,924,525.30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192,008,627.61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center"/>
              <w:rPr>
                <w:rFonts w:ascii="宋体" w:hAnsi="宋体" w:cs="宋体" w:eastAsia="宋体" w:hint="default"/>
                <w:sz w:val="18"/>
                <w:szCs w:val="18"/>
              </w:rPr>
            </w:pPr>
            <w:r>
              <w:rPr>
                <w:rFonts w:ascii="宋体"/>
                <w:sz w:val="18"/>
              </w:rPr>
              <w:t>1,248,774,086.91</w:t>
            </w:r>
          </w:p>
        </w:tc>
      </w:tr>
    </w:tbl>
    <w:p>
      <w:pPr>
        <w:spacing w:after="0" w:line="205" w:lineRule="exact"/>
        <w:jc w:val="center"/>
        <w:rPr>
          <w:rFonts w:ascii="宋体" w:hAnsi="宋体" w:cs="宋体" w:eastAsia="宋体" w:hint="default"/>
          <w:sz w:val="18"/>
          <w:szCs w:val="18"/>
        </w:rPr>
        <w:sectPr>
          <w:type w:val="continuous"/>
          <w:pgSz w:w="16840" w:h="11910" w:orient="landscape"/>
          <w:pgMar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852"/>
        <w:gridCol w:w="1702"/>
        <w:gridCol w:w="283"/>
        <w:gridCol w:w="283"/>
        <w:gridCol w:w="1560"/>
        <w:gridCol w:w="1558"/>
        <w:gridCol w:w="1560"/>
        <w:gridCol w:w="1419"/>
        <w:gridCol w:w="283"/>
        <w:gridCol w:w="1558"/>
        <w:gridCol w:w="286"/>
        <w:gridCol w:w="1699"/>
        <w:gridCol w:w="1702"/>
        <w:gridCol w:w="1843"/>
      </w:tblGrid>
      <w:tr>
        <w:trPr>
          <w:trHeight w:val="24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5"/>
                <w:sz w:val="18"/>
                <w:szCs w:val="18"/>
              </w:rPr>
              <w:t>）</w:t>
            </w:r>
            <w:r>
              <w:rPr>
                <w:rFonts w:ascii="宋体" w:hAnsi="宋体" w:cs="宋体" w:eastAsia="宋体" w:hint="default"/>
                <w:sz w:val="18"/>
                <w:szCs w:val="18"/>
              </w:rPr>
              <w:t>综</w:t>
            </w:r>
          </w:p>
          <w:p>
            <w:pPr>
              <w:pStyle w:val="TableParagraph"/>
              <w:spacing w:line="232" w:lineRule="exact" w:before="24"/>
              <w:ind w:left="105" w:right="194"/>
              <w:jc w:val="left"/>
              <w:rPr>
                <w:rFonts w:ascii="宋体" w:hAnsi="宋体" w:cs="宋体" w:eastAsia="宋体" w:hint="default"/>
                <w:sz w:val="18"/>
                <w:szCs w:val="18"/>
              </w:rPr>
            </w:pPr>
            <w:r>
              <w:rPr>
                <w:rFonts w:ascii="宋体" w:hAnsi="宋体" w:cs="宋体" w:eastAsia="宋体" w:hint="default"/>
                <w:sz w:val="18"/>
                <w:szCs w:val="18"/>
              </w:rPr>
              <w:t>合收益 总额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4" w:right="0"/>
              <w:jc w:val="left"/>
              <w:rPr>
                <w:rFonts w:ascii="宋体" w:hAnsi="宋体" w:cs="宋体" w:eastAsia="宋体" w:hint="default"/>
                <w:sz w:val="18"/>
                <w:szCs w:val="18"/>
              </w:rPr>
            </w:pPr>
            <w:r>
              <w:rPr>
                <w:rFonts w:ascii="宋体"/>
                <w:sz w:val="18"/>
              </w:rPr>
              <w:t>-184,904.68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1,556,572,487.37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881,722,275.98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2,438,109,858.67</w:t>
            </w:r>
          </w:p>
        </w:tc>
      </w:tr>
      <w:tr>
        <w:trPr>
          <w:trHeight w:val="94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4"/>
                <w:sz w:val="18"/>
                <w:szCs w:val="18"/>
              </w:rPr>
              <w:t>）所</w:t>
            </w:r>
            <w:r>
              <w:rPr>
                <w:rFonts w:ascii="宋体" w:hAnsi="宋体" w:cs="宋体" w:eastAsia="宋体" w:hint="default"/>
                <w:sz w:val="18"/>
                <w:szCs w:val="18"/>
              </w:rPr>
            </w:r>
          </w:p>
          <w:p>
            <w:pPr>
              <w:pStyle w:val="TableParagraph"/>
              <w:spacing w:line="237" w:lineRule="auto"/>
              <w:ind w:left="105" w:right="194"/>
              <w:jc w:val="both"/>
              <w:rPr>
                <w:rFonts w:ascii="宋体" w:hAnsi="宋体" w:cs="宋体" w:eastAsia="宋体" w:hint="default"/>
                <w:sz w:val="18"/>
                <w:szCs w:val="18"/>
              </w:rPr>
            </w:pPr>
            <w:r>
              <w:rPr>
                <w:rFonts w:ascii="宋体" w:hAnsi="宋体" w:cs="宋体" w:eastAsia="宋体" w:hint="default"/>
                <w:sz w:val="18"/>
                <w:szCs w:val="18"/>
              </w:rPr>
              <w:t>有者投 入和减 少资本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16,040,502.00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-4,773.23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162,102,565.33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212,047,478.00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49,744,444.01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15,835,260.11</w:t>
            </w:r>
          </w:p>
        </w:tc>
      </w:tr>
      <w:tr>
        <w:trPr>
          <w:trHeight w:val="71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w:t>
            </w:r>
          </w:p>
          <w:p>
            <w:pPr>
              <w:pStyle w:val="TableParagraph"/>
              <w:spacing w:line="234"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投入的 普通股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41,754,670.71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41,754,670.71</w:t>
            </w:r>
          </w:p>
        </w:tc>
      </w:tr>
      <w:tr>
        <w:trPr>
          <w:trHeight w:val="11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p>
            <w:pPr>
              <w:pStyle w:val="TableParagraph"/>
              <w:spacing w:line="232" w:lineRule="exact" w:before="24"/>
              <w:ind w:left="105" w:right="194"/>
              <w:jc w:val="both"/>
              <w:rPr>
                <w:rFonts w:ascii="宋体" w:hAnsi="宋体" w:cs="宋体" w:eastAsia="宋体" w:hint="default"/>
                <w:sz w:val="18"/>
                <w:szCs w:val="18"/>
              </w:rPr>
            </w:pPr>
            <w:r>
              <w:rPr>
                <w:rFonts w:ascii="宋体" w:hAnsi="宋体" w:cs="宋体" w:eastAsia="宋体" w:hint="default"/>
                <w:sz w:val="18"/>
                <w:szCs w:val="18"/>
              </w:rPr>
              <w:t>权益工 具持有 者投入 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-4,773.23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1,500,987.79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1,496,816.56</w:t>
            </w:r>
          </w:p>
        </w:tc>
      </w:tr>
      <w:tr>
        <w:trPr>
          <w:trHeight w:val="117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w:t>
            </w:r>
          </w:p>
          <w:p>
            <w:pPr>
              <w:pStyle w:val="TableParagraph"/>
              <w:spacing w:line="237" w:lineRule="auto"/>
              <w:ind w:left="105" w:right="194"/>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16,039,900.00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231,622,779.07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212,047,478.00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9,060,675.70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44,675,876.77</w:t>
            </w:r>
          </w:p>
        </w:tc>
      </w:tr>
      <w:tr>
        <w:trPr>
          <w:trHeight w:val="24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-71,021,201.53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-1,070,902.40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-72,092,103.93</w:t>
            </w: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4"/>
                <w:sz w:val="18"/>
                <w:szCs w:val="18"/>
              </w:rPr>
              <w:t>）利</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7,935,022.58</w:t>
            </w: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-473,647,962.07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-739,458,092.38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-1,205,171,031.87</w:t>
            </w: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w:t>
            </w:r>
          </w:p>
          <w:p>
            <w:pPr>
              <w:pStyle w:val="TableParagraph"/>
              <w:spacing w:line="232"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7,935,022.58</w:t>
            </w: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-7,935,022.58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w:t>
            </w:r>
          </w:p>
          <w:p>
            <w:pPr>
              <w:pStyle w:val="TableParagraph"/>
              <w:spacing w:line="232"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w:t>
            </w:r>
          </w:p>
          <w:p>
            <w:pPr>
              <w:pStyle w:val="TableParagraph"/>
              <w:spacing w:line="237" w:lineRule="auto" w:before="2"/>
              <w:ind w:left="105" w:right="98"/>
              <w:jc w:val="both"/>
              <w:rPr>
                <w:rFonts w:ascii="宋体" w:hAnsi="宋体" w:cs="宋体" w:eastAsia="宋体" w:hint="default"/>
                <w:sz w:val="18"/>
                <w:szCs w:val="18"/>
              </w:rPr>
            </w:pPr>
            <w:r>
              <w:rPr>
                <w:rFonts w:ascii="宋体" w:hAnsi="宋体" w:cs="宋体" w:eastAsia="宋体" w:hint="default"/>
                <w:spacing w:val="-22"/>
                <w:sz w:val="18"/>
                <w:szCs w:val="18"/>
              </w:rPr>
              <w:t>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股东）的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-465,712,939.49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-739,458,092.38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-1,205,171,031.87</w:t>
            </w:r>
          </w:p>
        </w:tc>
      </w:tr>
      <w:tr>
        <w:trPr>
          <w:trHeight w:val="24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4"/>
                <w:sz w:val="18"/>
                <w:szCs w:val="18"/>
              </w:rPr>
              <w:t>）所</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有者权</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852"/>
        <w:gridCol w:w="1702"/>
        <w:gridCol w:w="283"/>
        <w:gridCol w:w="283"/>
        <w:gridCol w:w="1560"/>
        <w:gridCol w:w="1558"/>
        <w:gridCol w:w="1560"/>
        <w:gridCol w:w="1419"/>
        <w:gridCol w:w="283"/>
        <w:gridCol w:w="1558"/>
        <w:gridCol w:w="286"/>
        <w:gridCol w:w="1699"/>
        <w:gridCol w:w="1702"/>
        <w:gridCol w:w="1843"/>
      </w:tblGrid>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益内部</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w:t>
            </w:r>
          </w:p>
          <w:p>
            <w:pPr>
              <w:pStyle w:val="TableParagraph"/>
              <w:spacing w:line="232"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w:t>
            </w:r>
          </w:p>
          <w:p>
            <w:pPr>
              <w:pStyle w:val="TableParagraph"/>
              <w:spacing w:line="240" w:lineRule="auto"/>
              <w:ind w:left="105" w:right="194"/>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22"/>
              <w:ind w:left="105" w:right="194"/>
              <w:jc w:val="left"/>
              <w:rPr>
                <w:rFonts w:ascii="宋体" w:hAnsi="宋体" w:cs="宋体" w:eastAsia="宋体" w:hint="default"/>
                <w:sz w:val="18"/>
                <w:szCs w:val="18"/>
              </w:rPr>
            </w:pPr>
            <w:r>
              <w:rPr>
                <w:rFonts w:ascii="宋体" w:hAnsi="宋体" w:cs="宋体" w:eastAsia="宋体" w:hint="default"/>
                <w:sz w:val="18"/>
                <w:szCs w:val="18"/>
              </w:rPr>
              <w:t>（或股 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w:t>
            </w:r>
          </w:p>
          <w:p>
            <w:pPr>
              <w:pStyle w:val="TableParagraph"/>
              <w:spacing w:line="232"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公积弥 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提取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使用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pacing w:val="-85"/>
                <w:sz w:val="18"/>
                <w:szCs w:val="18"/>
              </w:rPr>
              <w:t>）</w:t>
            </w:r>
            <w:r>
              <w:rPr>
                <w:rFonts w:ascii="宋体" w:hAnsi="宋体" w:cs="宋体" w:eastAsia="宋体" w:hint="default"/>
                <w:sz w:val="18"/>
                <w:szCs w:val="18"/>
              </w:rPr>
              <w:t>其</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本期</w:t>
            </w:r>
          </w:p>
          <w:p>
            <w:pPr>
              <w:pStyle w:val="TableParagraph"/>
              <w:spacing w:line="232" w:lineRule="exact" w:before="23"/>
              <w:ind w:left="105" w:right="194"/>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1,862,851,827.00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440,567,179.44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378,219,233.59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212,047,478.00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sz w:val="18"/>
              </w:rPr>
              <w:t>2,987,264.74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974,704,528.27</w:t>
            </w:r>
          </w:p>
        </w:tc>
        <w:tc>
          <w:tcPr>
            <w:tcW w:w="28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6,804,398,104.73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2,034,770,690.37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sz w:val="18"/>
              </w:rPr>
              <w:t>12,286,451,350.14</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418"/>
        <w:gridCol w:w="1702"/>
        <w:gridCol w:w="2269"/>
        <w:gridCol w:w="1702"/>
        <w:gridCol w:w="283"/>
        <w:gridCol w:w="1416"/>
        <w:gridCol w:w="286"/>
        <w:gridCol w:w="1558"/>
        <w:gridCol w:w="286"/>
        <w:gridCol w:w="1841"/>
        <w:gridCol w:w="1985"/>
        <w:gridCol w:w="1843"/>
      </w:tblGrid>
      <w:tr>
        <w:trPr>
          <w:trHeight w:val="252"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8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418" w:type="dxa"/>
            <w:vMerge/>
            <w:tcBorders>
              <w:left w:val="single" w:sz="4" w:space="0" w:color="000000"/>
              <w:right w:val="single" w:sz="4" w:space="0" w:color="000000"/>
            </w:tcBorders>
          </w:tcPr>
          <w:p>
            <w:pPr/>
          </w:p>
        </w:tc>
        <w:tc>
          <w:tcPr>
            <w:tcW w:w="113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141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10"/>
              <w:jc w:val="left"/>
              <w:rPr>
                <w:rFonts w:ascii="宋体" w:hAnsi="宋体" w:cs="宋体" w:eastAsia="宋体" w:hint="default"/>
                <w:sz w:val="18"/>
                <w:szCs w:val="18"/>
              </w:rPr>
            </w:pPr>
            <w:r>
              <w:rPr>
                <w:rFonts w:ascii="宋体" w:hAnsi="宋体" w:cs="宋体" w:eastAsia="宋体" w:hint="default"/>
                <w:sz w:val="18"/>
                <w:szCs w:val="18"/>
              </w:rPr>
              <w:t>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专</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一</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5"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418"/>
        <w:gridCol w:w="1702"/>
        <w:gridCol w:w="283"/>
        <w:gridCol w:w="283"/>
        <w:gridCol w:w="1702"/>
        <w:gridCol w:w="1702"/>
        <w:gridCol w:w="283"/>
        <w:gridCol w:w="1416"/>
        <w:gridCol w:w="286"/>
        <w:gridCol w:w="1558"/>
        <w:gridCol w:w="286"/>
        <w:gridCol w:w="1841"/>
        <w:gridCol w:w="1985"/>
        <w:gridCol w:w="1843"/>
      </w:tblGrid>
      <w:tr>
        <w:trPr>
          <w:trHeight w:val="1210" w:hRule="exact"/>
        </w:trPr>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03"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03" w:right="-1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4" w:lineRule="auto" w:before="4"/>
              <w:ind w:left="103" w:right="-10"/>
              <w:jc w:val="both"/>
              <w:rPr>
                <w:rFonts w:ascii="宋体" w:hAnsi="宋体" w:cs="宋体" w:eastAsia="宋体" w:hint="default"/>
                <w:sz w:val="18"/>
                <w:szCs w:val="18"/>
              </w:rPr>
            </w:pPr>
            <w:r>
              <w:rPr>
                <w:rFonts w:ascii="宋体" w:hAnsi="宋体" w:cs="宋体" w:eastAsia="宋体" w:hint="default"/>
                <w:sz w:val="18"/>
                <w:szCs w:val="18"/>
              </w:rPr>
              <w:t>库 存 股</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10"/>
              <w:jc w:val="left"/>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244" w:lineRule="auto" w:before="4"/>
              <w:ind w:left="105" w:right="-10"/>
              <w:jc w:val="left"/>
              <w:rPr>
                <w:rFonts w:ascii="宋体" w:hAnsi="宋体" w:cs="宋体" w:eastAsia="宋体" w:hint="default"/>
                <w:sz w:val="18"/>
                <w:szCs w:val="18"/>
              </w:rPr>
            </w:pPr>
            <w:r>
              <w:rPr>
                <w:rFonts w:ascii="宋体" w:hAnsi="宋体" w:cs="宋体" w:eastAsia="宋体" w:hint="default"/>
                <w:sz w:val="18"/>
                <w:szCs w:val="18"/>
              </w:rPr>
              <w:t>储 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般</w:t>
            </w:r>
          </w:p>
          <w:p>
            <w:pPr>
              <w:pStyle w:val="TableParagraph"/>
              <w:spacing w:line="244" w:lineRule="auto" w:before="4"/>
              <w:ind w:left="105" w:right="-10"/>
              <w:jc w:val="both"/>
              <w:rPr>
                <w:rFonts w:ascii="宋体" w:hAnsi="宋体" w:cs="宋体" w:eastAsia="宋体" w:hint="default"/>
                <w:sz w:val="18"/>
                <w:szCs w:val="18"/>
              </w:rPr>
            </w:pPr>
            <w:r>
              <w:rPr>
                <w:rFonts w:ascii="宋体" w:hAnsi="宋体" w:cs="宋体" w:eastAsia="宋体" w:hint="default"/>
                <w:sz w:val="18"/>
                <w:szCs w:val="18"/>
              </w:rPr>
              <w:t>风 险 准 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一、上年期末余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923,400,789.00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440,662,291.04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215,328,394.32</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5,726,041.29</w:t>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844,014,592.07</w:t>
            </w: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5,702,629,310.33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1,446,375,241.25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9,578,136,659.30</w:t>
            </w:r>
          </w:p>
        </w:tc>
      </w:tr>
      <w:tr>
        <w:trPr>
          <w:trHeight w:val="47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加：会计政策变</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二、本年期初余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923,400,789.00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440,662,291.04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215,328,394.32</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5,726,041.29</w:t>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844,014,592.07</w:t>
            </w: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5,702,629,310.33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1,446,375,241.25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9,578,136,659.30</w:t>
            </w: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三、本期增减变</w:t>
            </w:r>
          </w:p>
          <w:p>
            <w:pPr>
              <w:pStyle w:val="TableParagraph"/>
              <w:spacing w:line="232" w:lineRule="exact" w:before="23"/>
              <w:ind w:left="105" w:right="41"/>
              <w:jc w:val="left"/>
              <w:rPr>
                <w:rFonts w:ascii="宋体" w:hAnsi="宋体" w:cs="宋体" w:eastAsia="宋体" w:hint="default"/>
                <w:sz w:val="18"/>
                <w:szCs w:val="18"/>
              </w:rPr>
            </w:pPr>
            <w:r>
              <w:rPr>
                <w:rFonts w:ascii="宋体" w:hAnsi="宋体" w:cs="宋体" w:eastAsia="宋体" w:hint="default"/>
                <w:spacing w:val="-9"/>
                <w:sz w:val="18"/>
                <w:szCs w:val="18"/>
              </w:rPr>
              <w:t>动金额（减少以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923,410,536.00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-90,338.37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788,273.94</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-2,553,871.87</w:t>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122,754,913.62</w:t>
            </w: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18,844,269.10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396,386,821.51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1,459,540,603.93</w:t>
            </w:r>
          </w:p>
        </w:tc>
      </w:tr>
      <w:tr>
        <w:trPr>
          <w:trHeight w:val="47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（一）综合收益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-2,553,871.87</w:t>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1,535,939,776.89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673,019,311.12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2,206,405,216.14</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（二）所有者投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6,169.00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-90,338.37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788,273.94</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18,435,883.69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19,139,988.26</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18,300,000.00</w:t>
            </w: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w:t>
            </w:r>
          </w:p>
          <w:p>
            <w:pPr>
              <w:pStyle w:val="TableParagraph"/>
              <w:spacing w:line="240" w:lineRule="auto"/>
              <w:ind w:left="105" w:right="221"/>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6,169.00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-90,338.37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365,113.14</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280,943.77</w:t>
            </w: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w:t>
            </w:r>
          </w:p>
          <w:p>
            <w:pPr>
              <w:pStyle w:val="TableParagraph"/>
              <w:spacing w:line="232" w:lineRule="exact" w:before="23"/>
              <w:ind w:left="105" w:right="221"/>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153,784.45</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153,784.45</w:t>
            </w:r>
          </w:p>
        </w:tc>
      </w:tr>
      <w:tr>
        <w:trPr>
          <w:trHeight w:val="24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269,376.35</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135,883.69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405,260.04</w:t>
            </w: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923,404,367.00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122,754,913.62</w:t>
            </w: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-1,517,095,507.79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-518,560,222.22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-989,496,449.39</w:t>
            </w:r>
          </w:p>
        </w:tc>
      </w:tr>
      <w:tr>
        <w:trPr>
          <w:trHeight w:val="47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122,754,913.62</w:t>
            </w: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-122,754,913.62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418"/>
        <w:gridCol w:w="1702"/>
        <w:gridCol w:w="283"/>
        <w:gridCol w:w="283"/>
        <w:gridCol w:w="1702"/>
        <w:gridCol w:w="1702"/>
        <w:gridCol w:w="283"/>
        <w:gridCol w:w="1416"/>
        <w:gridCol w:w="286"/>
        <w:gridCol w:w="1558"/>
        <w:gridCol w:w="286"/>
        <w:gridCol w:w="1841"/>
        <w:gridCol w:w="1985"/>
        <w:gridCol w:w="1843"/>
      </w:tblGrid>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对所有</w:t>
            </w:r>
            <w:r>
              <w:rPr>
                <w:rFonts w:ascii="宋体" w:hAnsi="宋体" w:cs="宋体" w:eastAsia="宋体" w:hint="default"/>
                <w:spacing w:val="-75"/>
                <w:sz w:val="18"/>
                <w:szCs w:val="18"/>
              </w:rPr>
              <w:t>者</w:t>
            </w:r>
            <w:r>
              <w:rPr>
                <w:rFonts w:ascii="宋体" w:hAnsi="宋体" w:cs="宋体" w:eastAsia="宋体" w:hint="default"/>
                <w:sz w:val="18"/>
                <w:szCs w:val="18"/>
              </w:rPr>
              <w:t>（或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923,404,367.00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center"/>
              <w:rPr>
                <w:rFonts w:ascii="宋体" w:hAnsi="宋体" w:cs="宋体" w:eastAsia="宋体" w:hint="default"/>
                <w:sz w:val="18"/>
                <w:szCs w:val="18"/>
              </w:rPr>
            </w:pPr>
            <w:r>
              <w:rPr>
                <w:rFonts w:ascii="宋体"/>
                <w:sz w:val="18"/>
              </w:rPr>
              <w:t>-1,394,340,594.17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-518,560,222.22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-989,496,449.39</w:t>
            </w: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（四）所有者权</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w:t>
            </w:r>
          </w:p>
          <w:p>
            <w:pPr>
              <w:pStyle w:val="TableParagraph"/>
              <w:spacing w:line="240" w:lineRule="auto"/>
              <w:ind w:left="105" w:right="221"/>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w:t>
            </w:r>
          </w:p>
          <w:p>
            <w:pPr>
              <w:pStyle w:val="TableParagraph"/>
              <w:spacing w:line="240" w:lineRule="auto"/>
              <w:ind w:left="105" w:right="221"/>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223,491,848.92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223,491,848.92</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四、本期期末余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1,846,811,325.00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sz w:val="18"/>
              </w:rPr>
              <w:t>440,571,952.67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sz w:val="18"/>
              </w:rPr>
              <w:t>216,116,668.26</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sz w:val="18"/>
              </w:rPr>
              <w:t>3,172,169.42</w:t>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966,769,505.69</w:t>
            </w:r>
          </w:p>
        </w:tc>
        <w:tc>
          <w:tcPr>
            <w:tcW w:w="2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center"/>
              <w:rPr>
                <w:rFonts w:ascii="宋体" w:hAnsi="宋体" w:cs="宋体" w:eastAsia="宋体" w:hint="default"/>
                <w:sz w:val="18"/>
                <w:szCs w:val="18"/>
              </w:rPr>
            </w:pPr>
            <w:r>
              <w:rPr>
                <w:rFonts w:ascii="宋体"/>
                <w:sz w:val="18"/>
              </w:rPr>
              <w:t>5,721,473,579.43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1,842,762,062.76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11,037,677,263.23</w:t>
            </w:r>
          </w:p>
        </w:tc>
      </w:tr>
    </w:tbl>
    <w:p>
      <w:pPr>
        <w:spacing w:line="240" w:lineRule="auto" w:before="5"/>
        <w:rPr>
          <w:rFonts w:ascii="Times New Roman" w:hAnsi="Times New Roman" w:cs="Times New Roman" w:eastAsia="Times New Roman" w:hint="default"/>
          <w:sz w:val="18"/>
          <w:szCs w:val="18"/>
        </w:rPr>
      </w:pPr>
    </w:p>
    <w:p>
      <w:pPr>
        <w:pStyle w:val="Heading5"/>
        <w:spacing w:line="240" w:lineRule="auto" w:before="32"/>
        <w:ind w:left="1524" w:right="0"/>
        <w:jc w:val="left"/>
      </w:pPr>
      <w:r>
        <w:rPr/>
        <w:t>法定代表人：时旸 主管会计工作负责人：张凤强</w:t>
      </w:r>
      <w:r>
        <w:rPr>
          <w:spacing w:val="-3"/>
        </w:rPr>
        <w:t> </w:t>
      </w:r>
      <w:r>
        <w:rPr/>
        <w:t>会计机构负责人：伍淑平</w:t>
      </w:r>
    </w:p>
    <w:p>
      <w:pPr>
        <w:spacing w:after="0" w:line="240" w:lineRule="auto"/>
        <w:jc w:val="left"/>
        <w:sectPr>
          <w:pgSz w:w="16840" w:h="11910" w:orient="landscape"/>
          <w:pgMar w:header="882" w:footer="1195" w:top="1120" w:bottom="1380" w:left="0" w:right="20"/>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47"/>
        <w:ind w:left="0" w:right="0"/>
        <w:jc w:val="right"/>
      </w:pPr>
      <w:r>
        <w:rPr>
          <w:spacing w:val="-1"/>
        </w:rPr>
        <w:t>其他权益工具</w:t>
      </w:r>
    </w:p>
    <w:p>
      <w:pPr>
        <w:spacing w:line="240" w:lineRule="auto" w:before="11"/>
        <w:rPr>
          <w:rFonts w:ascii="宋体" w:hAnsi="宋体" w:cs="宋体" w:eastAsia="宋体" w:hint="default"/>
          <w:sz w:val="19"/>
          <w:szCs w:val="19"/>
        </w:rPr>
      </w:pPr>
    </w:p>
    <w:p>
      <w:pPr>
        <w:pStyle w:val="Heading5"/>
        <w:tabs>
          <w:tab w:pos="3617" w:val="left" w:leader="none"/>
        </w:tabs>
        <w:spacing w:line="218" w:lineRule="exact"/>
        <w:ind w:left="597" w:right="0"/>
        <w:jc w:val="left"/>
      </w:pPr>
      <w:r>
        <w:rPr/>
        <w:t>项目</w:t>
        <w:tab/>
      </w:r>
      <w:r>
        <w:rPr>
          <w:position w:val="-2"/>
        </w:rPr>
        <w:t>优</w:t>
      </w:r>
      <w:r>
        <w:rPr>
          <w:spacing w:val="-47"/>
          <w:position w:val="-2"/>
        </w:rPr>
        <w:t> </w:t>
      </w:r>
      <w:r>
        <w:rPr>
          <w:position w:val="-2"/>
        </w:rPr>
        <w:t>永</w:t>
      </w:r>
      <w:r>
        <w:rPr/>
      </w:r>
    </w:p>
    <w:p>
      <w:pPr>
        <w:spacing w:line="286" w:lineRule="exact" w:before="141"/>
        <w:ind w:left="1012" w:right="396" w:hanging="416"/>
        <w:jc w:val="left"/>
        <w:rPr>
          <w:rFonts w:ascii="宋体" w:hAnsi="宋体" w:cs="宋体" w:eastAsia="宋体" w:hint="default"/>
          <w:sz w:val="22"/>
          <w:szCs w:val="22"/>
        </w:rPr>
      </w:pPr>
      <w:r>
        <w:rPr/>
        <w:br w:type="column"/>
      </w:r>
      <w:r>
        <w:rPr>
          <w:rFonts w:ascii="宋体" w:hAnsi="宋体" w:cs="宋体" w:eastAsia="宋体" w:hint="default"/>
          <w:b/>
          <w:bCs/>
          <w:sz w:val="22"/>
          <w:szCs w:val="22"/>
        </w:rPr>
        <w:t>母公司所有者权益变动表</w:t>
      </w:r>
      <w:r>
        <w:rPr>
          <w:rFonts w:ascii="宋体" w:hAnsi="宋体" w:cs="宋体" w:eastAsia="宋体" w:hint="default"/>
          <w:b/>
          <w:bCs/>
          <w:w w:val="99"/>
          <w:sz w:val="22"/>
          <w:szCs w:val="22"/>
        </w:rPr>
        <w:t> </w:t>
      </w: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p>
    <w:p>
      <w:pPr>
        <w:spacing w:line="240" w:lineRule="auto" w:before="10"/>
        <w:rPr>
          <w:rFonts w:ascii="宋体" w:hAnsi="宋体" w:cs="宋体" w:eastAsia="宋体" w:hint="default"/>
          <w:sz w:val="20"/>
          <w:szCs w:val="20"/>
        </w:rPr>
      </w:pPr>
    </w:p>
    <w:p>
      <w:pPr>
        <w:pStyle w:val="Heading5"/>
        <w:spacing w:line="240" w:lineRule="auto"/>
        <w:ind w:left="2253" w:right="396"/>
        <w:jc w:val="left"/>
      </w:pPr>
      <w:r>
        <w:rPr/>
        <w:pict>
          <v:group style="position:absolute;margin-left:4.92pt;margin-top:.727667pt;width:830.2pt;height:395pt;mso-position-horizontal-relative:page;mso-position-vertical-relative:paragraph;z-index:-1468888" coordorigin="98,15" coordsize="16604,7900">
            <v:group style="position:absolute;left:113;top:29;width:1404;height:2" coordorigin="113,29" coordsize="1404,2">
              <v:shape style="position:absolute;left:113;top:29;width:1404;height:2" coordorigin="113,29" coordsize="1404,0" path="m113,29l1517,29e" filled="false" stroked="true" strokeweight=".72pt" strokecolor="#000000">
                <v:path arrowok="t"/>
              </v:shape>
            </v:group>
            <v:group style="position:absolute;left:1531;top:29;width:15156;height:2" coordorigin="1531,29" coordsize="15156,2">
              <v:shape style="position:absolute;left:1531;top:29;width:15156;height:2" coordorigin="1531,29" coordsize="15156,0" path="m1531,29l16687,29e" filled="false" stroked="true" strokeweight=".72pt" strokecolor="#000000">
                <v:path arrowok="t"/>
              </v:shape>
            </v:group>
            <v:group style="position:absolute;left:1531;top:329;width:1974;height:2" coordorigin="1531,329" coordsize="1974,2">
              <v:shape style="position:absolute;left:1531;top:329;width:1974;height:2" coordorigin="1531,329" coordsize="1974,0" path="m1531,329l3504,329e" filled="false" stroked="true" strokeweight=".72pt" strokecolor="#000000">
                <v:path arrowok="t"/>
              </v:shape>
            </v:group>
            <v:group style="position:absolute;left:3504;top:329;width:15;height:2" coordorigin="3504,329" coordsize="15,2">
              <v:shape style="position:absolute;left:3504;top:329;width:15;height:2" coordorigin="3504,329" coordsize="15,0" path="m3504,329l3519,329e" filled="false" stroked="true" strokeweight=".72pt" strokecolor="#000000">
                <v:path arrowok="t"/>
              </v:shape>
            </v:group>
            <v:group style="position:absolute;left:3519;top:329;width:2252;height:2" coordorigin="3519,329" coordsize="2252,2">
              <v:shape style="position:absolute;left:3519;top:329;width:2252;height:2" coordorigin="3519,329" coordsize="2252,0" path="m3519,329l5770,329e" filled="false" stroked="true" strokeweight=".72pt" strokecolor="#000000">
                <v:path arrowok="t"/>
              </v:shape>
            </v:group>
            <v:group style="position:absolute;left:5785;top:329;width:1829;height:2" coordorigin="5785,329" coordsize="1829,2">
              <v:shape style="position:absolute;left:5785;top:329;width:1829;height:2" coordorigin="5785,329" coordsize="1829,0" path="m5785,329l7614,329e" filled="false" stroked="true" strokeweight=".72pt" strokecolor="#000000">
                <v:path arrowok="t"/>
              </v:shape>
            </v:group>
            <v:group style="position:absolute;left:7628;top:329;width:1830;height:2" coordorigin="7628,329" coordsize="1830,2">
              <v:shape style="position:absolute;left:7628;top:329;width:1830;height:2" coordorigin="7628,329" coordsize="1830,0" path="m7628,329l9457,329e" filled="false" stroked="true" strokeweight=".72pt" strokecolor="#000000">
                <v:path arrowok="t"/>
              </v:shape>
            </v:group>
            <v:group style="position:absolute;left:9472;top:329;width:269;height:2" coordorigin="9472,329" coordsize="269,2">
              <v:shape style="position:absolute;left:9472;top:329;width:269;height:2" coordorigin="9472,329" coordsize="269,0" path="m9472,329l9741,329e" filled="false" stroked="true" strokeweight=".72pt" strokecolor="#000000">
                <v:path arrowok="t"/>
              </v:shape>
            </v:group>
            <v:group style="position:absolute;left:9755;top:329;width:269;height:2" coordorigin="9755,329" coordsize="269,2">
              <v:shape style="position:absolute;left:9755;top:329;width:269;height:2" coordorigin="9755,329" coordsize="269,0" path="m9755,329l10024,329e" filled="false" stroked="true" strokeweight=".72pt" strokecolor="#000000">
                <v:path arrowok="t"/>
              </v:shape>
            </v:group>
            <v:group style="position:absolute;left:10038;top:329;width:1830;height:2" coordorigin="10038,329" coordsize="1830,2">
              <v:shape style="position:absolute;left:10038;top:329;width:1830;height:2" coordorigin="10038,329" coordsize="1830,0" path="m10038,329l11867,329e" filled="false" stroked="true" strokeweight=".72pt" strokecolor="#000000">
                <v:path arrowok="t"/>
              </v:shape>
            </v:group>
            <v:group style="position:absolute;left:11882;top:329;width:2516;height:2" coordorigin="11882,329" coordsize="2516,2">
              <v:shape style="position:absolute;left:11882;top:329;width:2516;height:2" coordorigin="11882,329" coordsize="2516,0" path="m11882,329l14397,329e" filled="false" stroked="true" strokeweight=".72pt" strokecolor="#000000">
                <v:path arrowok="t"/>
              </v:shape>
            </v:group>
            <v:group style="position:absolute;left:14412;top:329;width:2276;height:2" coordorigin="14412,329" coordsize="2276,2">
              <v:shape style="position:absolute;left:14412;top:329;width:2276;height:2" coordorigin="14412,329" coordsize="2276,0" path="m14412,329l16687,329e" filled="false" stroked="true" strokeweight=".72pt" strokecolor="#000000">
                <v:path arrowok="t"/>
              </v:shape>
            </v:group>
            <v:group style="position:absolute;left:3514;top:658;width:274;height:2" coordorigin="3514,658" coordsize="274,2">
              <v:shape style="position:absolute;left:3514;top:658;width:274;height:2" coordorigin="3514,658" coordsize="274,0" path="m3514,658l3788,658e" filled="false" stroked="true" strokeweight=".48pt" strokecolor="#000000">
                <v:path arrowok="t"/>
              </v:shape>
            </v:group>
            <v:group style="position:absolute;left:3797;top:658;width:274;height:2" coordorigin="3797,658" coordsize="274,2">
              <v:shape style="position:absolute;left:3797;top:658;width:274;height:2" coordorigin="3797,658" coordsize="274,0" path="m3797,658l4071,658e" filled="false" stroked="true" strokeweight=".48pt" strokecolor="#000000">
                <v:path arrowok="t"/>
              </v:shape>
            </v:group>
            <v:group style="position:absolute;left:4080;top:658;width:1691;height:2" coordorigin="4080,658" coordsize="1691,2">
              <v:shape style="position:absolute;left:4080;top:658;width:1691;height:2" coordorigin="4080,658" coordsize="1691,0" path="m4080,658l5770,658e" filled="false" stroked="true" strokeweight=".48pt" strokecolor="#000000">
                <v:path arrowok="t"/>
              </v:shape>
            </v:group>
            <v:group style="position:absolute;left:5778;top:322;width:2;height:1743" coordorigin="5778,322" coordsize="2,1743">
              <v:shape style="position:absolute;left:5778;top:322;width:2;height:1743" coordorigin="5778,322" coordsize="0,1743" path="m5778,322l5778,2065e" filled="false" stroked="true" strokeweight=".72pt" strokecolor="#000000">
                <v:path arrowok="t"/>
              </v:shape>
            </v:group>
            <v:group style="position:absolute;left:113;top:2058;width:1404;height:2" coordorigin="113,2058" coordsize="1404,2">
              <v:shape style="position:absolute;left:113;top:2058;width:1404;height:2" coordorigin="113,2058" coordsize="1404,0" path="m113,2058l1517,2058e" filled="false" stroked="true" strokeweight=".72pt" strokecolor="#000000">
                <v:path arrowok="t"/>
              </v:shape>
            </v:group>
            <v:group style="position:absolute;left:1531;top:2058;width:1974;height:2" coordorigin="1531,2058" coordsize="1974,2">
              <v:shape style="position:absolute;left:1531;top:2058;width:1974;height:2" coordorigin="1531,2058" coordsize="1974,0" path="m1531,2058l3504,2058e" filled="false" stroked="true" strokeweight=".72pt" strokecolor="#000000">
                <v:path arrowok="t"/>
              </v:shape>
            </v:group>
            <v:group style="position:absolute;left:3504;top:2058;width:15;height:2" coordorigin="3504,2058" coordsize="15,2">
              <v:shape style="position:absolute;left:3504;top:2058;width:15;height:2" coordorigin="3504,2058" coordsize="15,0" path="m3504,2058l3519,2058e" filled="false" stroked="true" strokeweight=".72pt" strokecolor="#000000">
                <v:path arrowok="t"/>
              </v:shape>
            </v:group>
            <v:group style="position:absolute;left:3519;top:2058;width:269;height:2" coordorigin="3519,2058" coordsize="269,2">
              <v:shape style="position:absolute;left:3519;top:2058;width:269;height:2" coordorigin="3519,2058" coordsize="269,0" path="m3519,2058l3788,2058e" filled="false" stroked="true" strokeweight=".72pt" strokecolor="#000000">
                <v:path arrowok="t"/>
              </v:shape>
            </v:group>
            <v:group style="position:absolute;left:3788;top:2058;width:15;height:2" coordorigin="3788,2058" coordsize="15,2">
              <v:shape style="position:absolute;left:3788;top:2058;width:15;height:2" coordorigin="3788,2058" coordsize="15,0" path="m3788,2058l3802,2058e" filled="false" stroked="true" strokeweight=".72pt" strokecolor="#000000">
                <v:path arrowok="t"/>
              </v:shape>
            </v:group>
            <v:group style="position:absolute;left:3802;top:2058;width:269;height:2" coordorigin="3802,2058" coordsize="269,2">
              <v:shape style="position:absolute;left:3802;top:2058;width:269;height:2" coordorigin="3802,2058" coordsize="269,0" path="m3802,2058l4071,2058e" filled="false" stroked="true" strokeweight=".72pt" strokecolor="#000000">
                <v:path arrowok="t"/>
              </v:shape>
            </v:group>
            <v:group style="position:absolute;left:4071;top:2058;width:15;height:2" coordorigin="4071,2058" coordsize="15,2">
              <v:shape style="position:absolute;left:4071;top:2058;width:15;height:2" coordorigin="4071,2058" coordsize="15,0" path="m4071,2058l4085,2058e" filled="false" stroked="true" strokeweight=".72pt" strokecolor="#000000">
                <v:path arrowok="t"/>
              </v:shape>
            </v:group>
            <v:group style="position:absolute;left:4085;top:2058;width:1686;height:2" coordorigin="4085,2058" coordsize="1686,2">
              <v:shape style="position:absolute;left:4085;top:2058;width:1686;height:2" coordorigin="4085,2058" coordsize="1686,0" path="m4085,2058l5770,2058e" filled="false" stroked="true" strokeweight=".72pt" strokecolor="#000000">
                <v:path arrowok="t"/>
              </v:shape>
            </v:group>
            <v:group style="position:absolute;left:5785;top:2058;width:15;height:2" coordorigin="5785,2058" coordsize="15,2">
              <v:shape style="position:absolute;left:5785;top:2058;width:15;height:2" coordorigin="5785,2058" coordsize="15,0" path="m5785,2058l5799,2058e" filled="false" stroked="true" strokeweight=".72pt" strokecolor="#000000">
                <v:path arrowok="t"/>
              </v:shape>
            </v:group>
            <v:group style="position:absolute;left:5799;top:2058;width:1815;height:2" coordorigin="5799,2058" coordsize="1815,2">
              <v:shape style="position:absolute;left:5799;top:2058;width:1815;height:2" coordorigin="5799,2058" coordsize="1815,0" path="m5799,2058l7614,2058e" filled="false" stroked="true" strokeweight=".72pt" strokecolor="#000000">
                <v:path arrowok="t"/>
              </v:shape>
            </v:group>
            <v:group style="position:absolute;left:7628;top:2058;width:1830;height:2" coordorigin="7628,2058" coordsize="1830,2">
              <v:shape style="position:absolute;left:7628;top:2058;width:1830;height:2" coordorigin="7628,2058" coordsize="1830,0" path="m7628,2058l9457,2058e" filled="false" stroked="true" strokeweight=".72pt" strokecolor="#000000">
                <v:path arrowok="t"/>
              </v:shape>
            </v:group>
            <v:group style="position:absolute;left:9472;top:2058;width:269;height:2" coordorigin="9472,2058" coordsize="269,2">
              <v:shape style="position:absolute;left:9472;top:2058;width:269;height:2" coordorigin="9472,2058" coordsize="269,0" path="m9472,2058l9741,2058e" filled="false" stroked="true" strokeweight=".72pt" strokecolor="#000000">
                <v:path arrowok="t"/>
              </v:shape>
            </v:group>
            <v:group style="position:absolute;left:9755;top:2058;width:269;height:2" coordorigin="9755,2058" coordsize="269,2">
              <v:shape style="position:absolute;left:9755;top:2058;width:269;height:2" coordorigin="9755,2058" coordsize="269,0" path="m9755,2058l10024,2058e" filled="false" stroked="true" strokeweight=".72pt" strokecolor="#000000">
                <v:path arrowok="t"/>
              </v:shape>
            </v:group>
            <v:group style="position:absolute;left:10038;top:2058;width:1830;height:2" coordorigin="10038,2058" coordsize="1830,2">
              <v:shape style="position:absolute;left:10038;top:2058;width:1830;height:2" coordorigin="10038,2058" coordsize="1830,0" path="m10038,2058l11867,2058e" filled="false" stroked="true" strokeweight=".72pt" strokecolor="#000000">
                <v:path arrowok="t"/>
              </v:shape>
            </v:group>
            <v:group style="position:absolute;left:11882;top:2058;width:2516;height:2" coordorigin="11882,2058" coordsize="2516,2">
              <v:shape style="position:absolute;left:11882;top:2058;width:2516;height:2" coordorigin="11882,2058" coordsize="2516,0" path="m11882,2058l14397,2058e" filled="false" stroked="true" strokeweight=".72pt" strokecolor="#000000">
                <v:path arrowok="t"/>
              </v:shape>
            </v:group>
            <v:group style="position:absolute;left:14412;top:2058;width:2276;height:2" coordorigin="14412,2058" coordsize="2276,2">
              <v:shape style="position:absolute;left:14412;top:2058;width:2276;height:2" coordorigin="14412,2058" coordsize="2276,0" path="m14412,2058l16687,2058e" filled="false" stroked="true" strokeweight=".72pt" strokecolor="#000000">
                <v:path arrowok="t"/>
              </v:shape>
            </v:group>
            <v:group style="position:absolute;left:5778;top:2065;width:2;height:572" coordorigin="5778,2065" coordsize="2,572">
              <v:shape style="position:absolute;left:5778;top:2065;width:2;height:572" coordorigin="5778,2065" coordsize="0,572" path="m5778,2065l5778,2636e" filled="false" stroked="true" strokeweight=".48pt" strokecolor="#000000">
                <v:path arrowok="t"/>
              </v:shape>
            </v:group>
            <v:group style="position:absolute;left:113;top:2643;width:1404;height:2" coordorigin="113,2643" coordsize="1404,2">
              <v:shape style="position:absolute;left:113;top:2643;width:1404;height:2" coordorigin="113,2643" coordsize="1404,0" path="m113,2643l1517,2643e" filled="false" stroked="true" strokeweight=".72pt" strokecolor="#000000">
                <v:path arrowok="t"/>
              </v:shape>
            </v:group>
            <v:group style="position:absolute;left:1531;top:2643;width:1974;height:2" coordorigin="1531,2643" coordsize="1974,2">
              <v:shape style="position:absolute;left:1531;top:2643;width:1974;height:2" coordorigin="1531,2643" coordsize="1974,0" path="m1531,2643l3504,2643e" filled="false" stroked="true" strokeweight=".72pt" strokecolor="#000000">
                <v:path arrowok="t"/>
              </v:shape>
            </v:group>
            <v:group style="position:absolute;left:3504;top:2643;width:15;height:2" coordorigin="3504,2643" coordsize="15,2">
              <v:shape style="position:absolute;left:3504;top:2643;width:15;height:2" coordorigin="3504,2643" coordsize="15,0" path="m3504,2643l3519,2643e" filled="false" stroked="true" strokeweight=".72pt" strokecolor="#000000">
                <v:path arrowok="t"/>
              </v:shape>
            </v:group>
            <v:group style="position:absolute;left:3519;top:2643;width:269;height:2" coordorigin="3519,2643" coordsize="269,2">
              <v:shape style="position:absolute;left:3519;top:2643;width:269;height:2" coordorigin="3519,2643" coordsize="269,0" path="m3519,2643l3788,2643e" filled="false" stroked="true" strokeweight=".72pt" strokecolor="#000000">
                <v:path arrowok="t"/>
              </v:shape>
            </v:group>
            <v:group style="position:absolute;left:3788;top:2643;width:15;height:2" coordorigin="3788,2643" coordsize="15,2">
              <v:shape style="position:absolute;left:3788;top:2643;width:15;height:2" coordorigin="3788,2643" coordsize="15,0" path="m3788,2643l3802,2643e" filled="false" stroked="true" strokeweight=".72pt" strokecolor="#000000">
                <v:path arrowok="t"/>
              </v:shape>
            </v:group>
            <v:group style="position:absolute;left:3802;top:2643;width:269;height:2" coordorigin="3802,2643" coordsize="269,2">
              <v:shape style="position:absolute;left:3802;top:2643;width:269;height:2" coordorigin="3802,2643" coordsize="269,0" path="m3802,2643l4071,2643e" filled="false" stroked="true" strokeweight=".72pt" strokecolor="#000000">
                <v:path arrowok="t"/>
              </v:shape>
            </v:group>
            <v:group style="position:absolute;left:4071;top:2643;width:15;height:2" coordorigin="4071,2643" coordsize="15,2">
              <v:shape style="position:absolute;left:4071;top:2643;width:15;height:2" coordorigin="4071,2643" coordsize="15,0" path="m4071,2643l4085,2643e" filled="false" stroked="true" strokeweight=".72pt" strokecolor="#000000">
                <v:path arrowok="t"/>
              </v:shape>
            </v:group>
            <v:group style="position:absolute;left:4085;top:2643;width:1688;height:2" coordorigin="4085,2643" coordsize="1688,2">
              <v:shape style="position:absolute;left:4085;top:2643;width:1688;height:2" coordorigin="4085,2643" coordsize="1688,0" path="m4085,2643l5773,2643e" filled="false" stroked="true" strokeweight=".72pt" strokecolor="#000000">
                <v:path arrowok="t"/>
              </v:shape>
            </v:group>
            <v:group style="position:absolute;left:5773;top:2643;width:15;height:2" coordorigin="5773,2643" coordsize="15,2">
              <v:shape style="position:absolute;left:5773;top:2643;width:15;height:2" coordorigin="5773,2643" coordsize="15,0" path="m5773,2643l5787,2643e" filled="false" stroked="true" strokeweight=".72pt" strokecolor="#000000">
                <v:path arrowok="t"/>
              </v:shape>
            </v:group>
            <v:group style="position:absolute;left:5787;top:2643;width:1827;height:2" coordorigin="5787,2643" coordsize="1827,2">
              <v:shape style="position:absolute;left:5787;top:2643;width:1827;height:2" coordorigin="5787,2643" coordsize="1827,0" path="m5787,2643l7614,2643e" filled="false" stroked="true" strokeweight=".72pt" strokecolor="#000000">
                <v:path arrowok="t"/>
              </v:shape>
            </v:group>
            <v:group style="position:absolute;left:7628;top:2643;width:1830;height:2" coordorigin="7628,2643" coordsize="1830,2">
              <v:shape style="position:absolute;left:7628;top:2643;width:1830;height:2" coordorigin="7628,2643" coordsize="1830,0" path="m7628,2643l9457,2643e" filled="false" stroked="true" strokeweight=".72pt" strokecolor="#000000">
                <v:path arrowok="t"/>
              </v:shape>
            </v:group>
            <v:group style="position:absolute;left:9472;top:2643;width:269;height:2" coordorigin="9472,2643" coordsize="269,2">
              <v:shape style="position:absolute;left:9472;top:2643;width:269;height:2" coordorigin="9472,2643" coordsize="269,0" path="m9472,2643l9741,2643e" filled="false" stroked="true" strokeweight=".72pt" strokecolor="#000000">
                <v:path arrowok="t"/>
              </v:shape>
            </v:group>
            <v:group style="position:absolute;left:9755;top:2643;width:269;height:2" coordorigin="9755,2643" coordsize="269,2">
              <v:shape style="position:absolute;left:9755;top:2643;width:269;height:2" coordorigin="9755,2643" coordsize="269,0" path="m9755,2643l10024,2643e" filled="false" stroked="true" strokeweight=".72pt" strokecolor="#000000">
                <v:path arrowok="t"/>
              </v:shape>
            </v:group>
            <v:group style="position:absolute;left:10038;top:2643;width:1830;height:2" coordorigin="10038,2643" coordsize="1830,2">
              <v:shape style="position:absolute;left:10038;top:2643;width:1830;height:2" coordorigin="10038,2643" coordsize="1830,0" path="m10038,2643l11867,2643e" filled="false" stroked="true" strokeweight=".72pt" strokecolor="#000000">
                <v:path arrowok="t"/>
              </v:shape>
            </v:group>
            <v:group style="position:absolute;left:11882;top:2643;width:2516;height:2" coordorigin="11882,2643" coordsize="2516,2">
              <v:shape style="position:absolute;left:11882;top:2643;width:2516;height:2" coordorigin="11882,2643" coordsize="2516,0" path="m11882,2643l14397,2643e" filled="false" stroked="true" strokeweight=".72pt" strokecolor="#000000">
                <v:path arrowok="t"/>
              </v:shape>
            </v:group>
            <v:group style="position:absolute;left:14412;top:2643;width:2276;height:2" coordorigin="14412,2643" coordsize="2276,2">
              <v:shape style="position:absolute;left:14412;top:2643;width:2276;height:2" coordorigin="14412,2643" coordsize="2276,0" path="m14412,2643l16687,2643e" filled="false" stroked="true" strokeweight=".72pt" strokecolor="#000000">
                <v:path arrowok="t"/>
              </v:shape>
            </v:group>
            <v:group style="position:absolute;left:5778;top:2650;width:2;height:572" coordorigin="5778,2650" coordsize="2,572">
              <v:shape style="position:absolute;left:5778;top:2650;width:2;height:572" coordorigin="5778,2650" coordsize="0,572" path="m5778,2650l5778,3222e" filled="false" stroked="true" strokeweight=".48pt" strokecolor="#000000">
                <v:path arrowok="t"/>
              </v:shape>
            </v:group>
            <v:group style="position:absolute;left:113;top:3229;width:1404;height:2" coordorigin="113,3229" coordsize="1404,2">
              <v:shape style="position:absolute;left:113;top:3229;width:1404;height:2" coordorigin="113,3229" coordsize="1404,0" path="m113,3229l1517,3229e" filled="false" stroked="true" strokeweight=".72pt" strokecolor="#000000">
                <v:path arrowok="t"/>
              </v:shape>
            </v:group>
            <v:group style="position:absolute;left:1531;top:3229;width:1974;height:2" coordorigin="1531,3229" coordsize="1974,2">
              <v:shape style="position:absolute;left:1531;top:3229;width:1974;height:2" coordorigin="1531,3229" coordsize="1974,0" path="m1531,3229l3504,3229e" filled="false" stroked="true" strokeweight=".72pt" strokecolor="#000000">
                <v:path arrowok="t"/>
              </v:shape>
            </v:group>
            <v:group style="position:absolute;left:3504;top:3229;width:15;height:2" coordorigin="3504,3229" coordsize="15,2">
              <v:shape style="position:absolute;left:3504;top:3229;width:15;height:2" coordorigin="3504,3229" coordsize="15,0" path="m3504,3229l3519,3229e" filled="false" stroked="true" strokeweight=".72pt" strokecolor="#000000">
                <v:path arrowok="t"/>
              </v:shape>
            </v:group>
            <v:group style="position:absolute;left:3519;top:3229;width:269;height:2" coordorigin="3519,3229" coordsize="269,2">
              <v:shape style="position:absolute;left:3519;top:3229;width:269;height:2" coordorigin="3519,3229" coordsize="269,0" path="m3519,3229l3788,3229e" filled="false" stroked="true" strokeweight=".72pt" strokecolor="#000000">
                <v:path arrowok="t"/>
              </v:shape>
            </v:group>
            <v:group style="position:absolute;left:3788;top:3229;width:15;height:2" coordorigin="3788,3229" coordsize="15,2">
              <v:shape style="position:absolute;left:3788;top:3229;width:15;height:2" coordorigin="3788,3229" coordsize="15,0" path="m3788,3229l3802,3229e" filled="false" stroked="true" strokeweight=".72pt" strokecolor="#000000">
                <v:path arrowok="t"/>
              </v:shape>
            </v:group>
            <v:group style="position:absolute;left:3802;top:3229;width:269;height:2" coordorigin="3802,3229" coordsize="269,2">
              <v:shape style="position:absolute;left:3802;top:3229;width:269;height:2" coordorigin="3802,3229" coordsize="269,0" path="m3802,3229l4071,3229e" filled="false" stroked="true" strokeweight=".72pt" strokecolor="#000000">
                <v:path arrowok="t"/>
              </v:shape>
            </v:group>
            <v:group style="position:absolute;left:4071;top:3229;width:15;height:2" coordorigin="4071,3229" coordsize="15,2">
              <v:shape style="position:absolute;left:4071;top:3229;width:15;height:2" coordorigin="4071,3229" coordsize="15,0" path="m4071,3229l4085,3229e" filled="false" stroked="true" strokeweight=".72pt" strokecolor="#000000">
                <v:path arrowok="t"/>
              </v:shape>
            </v:group>
            <v:group style="position:absolute;left:4085;top:3229;width:1688;height:2" coordorigin="4085,3229" coordsize="1688,2">
              <v:shape style="position:absolute;left:4085;top:3229;width:1688;height:2" coordorigin="4085,3229" coordsize="1688,0" path="m4085,3229l5773,3229e" filled="false" stroked="true" strokeweight=".72pt" strokecolor="#000000">
                <v:path arrowok="t"/>
              </v:shape>
            </v:group>
            <v:group style="position:absolute;left:5773;top:3229;width:15;height:2" coordorigin="5773,3229" coordsize="15,2">
              <v:shape style="position:absolute;left:5773;top:3229;width:15;height:2" coordorigin="5773,3229" coordsize="15,0" path="m5773,3229l5787,3229e" filled="false" stroked="true" strokeweight=".72pt" strokecolor="#000000">
                <v:path arrowok="t"/>
              </v:shape>
            </v:group>
            <v:group style="position:absolute;left:5787;top:3229;width:1827;height:2" coordorigin="5787,3229" coordsize="1827,2">
              <v:shape style="position:absolute;left:5787;top:3229;width:1827;height:2" coordorigin="5787,3229" coordsize="1827,0" path="m5787,3229l7614,3229e" filled="false" stroked="true" strokeweight=".72pt" strokecolor="#000000">
                <v:path arrowok="t"/>
              </v:shape>
            </v:group>
            <v:group style="position:absolute;left:7628;top:3229;width:1830;height:2" coordorigin="7628,3229" coordsize="1830,2">
              <v:shape style="position:absolute;left:7628;top:3229;width:1830;height:2" coordorigin="7628,3229" coordsize="1830,0" path="m7628,3229l9457,3229e" filled="false" stroked="true" strokeweight=".72pt" strokecolor="#000000">
                <v:path arrowok="t"/>
              </v:shape>
            </v:group>
            <v:group style="position:absolute;left:9472;top:3229;width:269;height:2" coordorigin="9472,3229" coordsize="269,2">
              <v:shape style="position:absolute;left:9472;top:3229;width:269;height:2" coordorigin="9472,3229" coordsize="269,0" path="m9472,3229l9741,3229e" filled="false" stroked="true" strokeweight=".72pt" strokecolor="#000000">
                <v:path arrowok="t"/>
              </v:shape>
            </v:group>
            <v:group style="position:absolute;left:9755;top:3229;width:269;height:2" coordorigin="9755,3229" coordsize="269,2">
              <v:shape style="position:absolute;left:9755;top:3229;width:269;height:2" coordorigin="9755,3229" coordsize="269,0" path="m9755,3229l10024,3229e" filled="false" stroked="true" strokeweight=".72pt" strokecolor="#000000">
                <v:path arrowok="t"/>
              </v:shape>
            </v:group>
            <v:group style="position:absolute;left:10038;top:3229;width:1830;height:2" coordorigin="10038,3229" coordsize="1830,2">
              <v:shape style="position:absolute;left:10038;top:3229;width:1830;height:2" coordorigin="10038,3229" coordsize="1830,0" path="m10038,3229l11867,3229e" filled="false" stroked="true" strokeweight=".72pt" strokecolor="#000000">
                <v:path arrowok="t"/>
              </v:shape>
            </v:group>
            <v:group style="position:absolute;left:11882;top:3229;width:2516;height:2" coordorigin="11882,3229" coordsize="2516,2">
              <v:shape style="position:absolute;left:11882;top:3229;width:2516;height:2" coordorigin="11882,3229" coordsize="2516,0" path="m11882,3229l14397,3229e" filled="false" stroked="true" strokeweight=".72pt" strokecolor="#000000">
                <v:path arrowok="t"/>
              </v:shape>
            </v:group>
            <v:group style="position:absolute;left:14412;top:3229;width:2276;height:2" coordorigin="14412,3229" coordsize="2276,2">
              <v:shape style="position:absolute;left:14412;top:3229;width:2276;height:2" coordorigin="14412,3229" coordsize="2276,0" path="m14412,3229l16687,3229e" filled="false" stroked="true" strokeweight=".72pt" strokecolor="#000000">
                <v:path arrowok="t"/>
              </v:shape>
            </v:group>
            <v:group style="position:absolute;left:5778;top:3236;width:2;height:572" coordorigin="5778,3236" coordsize="2,572">
              <v:shape style="position:absolute;left:5778;top:3236;width:2;height:572" coordorigin="5778,3236" coordsize="0,572" path="m5778,3236l5778,3807e" filled="false" stroked="true" strokeweight=".48pt" strokecolor="#000000">
                <v:path arrowok="t"/>
              </v:shape>
            </v:group>
            <v:group style="position:absolute;left:113;top:3814;width:1404;height:2" coordorigin="113,3814" coordsize="1404,2">
              <v:shape style="position:absolute;left:113;top:3814;width:1404;height:2" coordorigin="113,3814" coordsize="1404,0" path="m113,3814l1517,3814e" filled="false" stroked="true" strokeweight=".72pt" strokecolor="#000000">
                <v:path arrowok="t"/>
              </v:shape>
            </v:group>
            <v:group style="position:absolute;left:1531;top:3814;width:1974;height:2" coordorigin="1531,3814" coordsize="1974,2">
              <v:shape style="position:absolute;left:1531;top:3814;width:1974;height:2" coordorigin="1531,3814" coordsize="1974,0" path="m1531,3814l3504,3814e" filled="false" stroked="true" strokeweight=".72pt" strokecolor="#000000">
                <v:path arrowok="t"/>
              </v:shape>
            </v:group>
            <v:group style="position:absolute;left:3504;top:3814;width:15;height:2" coordorigin="3504,3814" coordsize="15,2">
              <v:shape style="position:absolute;left:3504;top:3814;width:15;height:2" coordorigin="3504,3814" coordsize="15,0" path="m3504,3814l3519,3814e" filled="false" stroked="true" strokeweight=".72pt" strokecolor="#000000">
                <v:path arrowok="t"/>
              </v:shape>
            </v:group>
            <v:group style="position:absolute;left:3519;top:3814;width:269;height:2" coordorigin="3519,3814" coordsize="269,2">
              <v:shape style="position:absolute;left:3519;top:3814;width:269;height:2" coordorigin="3519,3814" coordsize="269,0" path="m3519,3814l3788,3814e" filled="false" stroked="true" strokeweight=".72pt" strokecolor="#000000">
                <v:path arrowok="t"/>
              </v:shape>
            </v:group>
            <v:group style="position:absolute;left:3788;top:3814;width:15;height:2" coordorigin="3788,3814" coordsize="15,2">
              <v:shape style="position:absolute;left:3788;top:3814;width:15;height:2" coordorigin="3788,3814" coordsize="15,0" path="m3788,3814l3802,3814e" filled="false" stroked="true" strokeweight=".72pt" strokecolor="#000000">
                <v:path arrowok="t"/>
              </v:shape>
            </v:group>
            <v:group style="position:absolute;left:3802;top:3814;width:269;height:2" coordorigin="3802,3814" coordsize="269,2">
              <v:shape style="position:absolute;left:3802;top:3814;width:269;height:2" coordorigin="3802,3814" coordsize="269,0" path="m3802,3814l4071,3814e" filled="false" stroked="true" strokeweight=".72pt" strokecolor="#000000">
                <v:path arrowok="t"/>
              </v:shape>
            </v:group>
            <v:group style="position:absolute;left:4071;top:3814;width:15;height:2" coordorigin="4071,3814" coordsize="15,2">
              <v:shape style="position:absolute;left:4071;top:3814;width:15;height:2" coordorigin="4071,3814" coordsize="15,0" path="m4071,3814l4085,3814e" filled="false" stroked="true" strokeweight=".72pt" strokecolor="#000000">
                <v:path arrowok="t"/>
              </v:shape>
            </v:group>
            <v:group style="position:absolute;left:4085;top:3814;width:1688;height:2" coordorigin="4085,3814" coordsize="1688,2">
              <v:shape style="position:absolute;left:4085;top:3814;width:1688;height:2" coordorigin="4085,3814" coordsize="1688,0" path="m4085,3814l5773,3814e" filled="false" stroked="true" strokeweight=".72pt" strokecolor="#000000">
                <v:path arrowok="t"/>
              </v:shape>
            </v:group>
            <v:group style="position:absolute;left:5773;top:3814;width:15;height:2" coordorigin="5773,3814" coordsize="15,2">
              <v:shape style="position:absolute;left:5773;top:3814;width:15;height:2" coordorigin="5773,3814" coordsize="15,0" path="m5773,3814l5787,3814e" filled="false" stroked="true" strokeweight=".72pt" strokecolor="#000000">
                <v:path arrowok="t"/>
              </v:shape>
            </v:group>
            <v:group style="position:absolute;left:5787;top:3814;width:1827;height:2" coordorigin="5787,3814" coordsize="1827,2">
              <v:shape style="position:absolute;left:5787;top:3814;width:1827;height:2" coordorigin="5787,3814" coordsize="1827,0" path="m5787,3814l7614,3814e" filled="false" stroked="true" strokeweight=".72pt" strokecolor="#000000">
                <v:path arrowok="t"/>
              </v:shape>
            </v:group>
            <v:group style="position:absolute;left:7628;top:3814;width:1830;height:2" coordorigin="7628,3814" coordsize="1830,2">
              <v:shape style="position:absolute;left:7628;top:3814;width:1830;height:2" coordorigin="7628,3814" coordsize="1830,0" path="m7628,3814l9457,3814e" filled="false" stroked="true" strokeweight=".72pt" strokecolor="#000000">
                <v:path arrowok="t"/>
              </v:shape>
            </v:group>
            <v:group style="position:absolute;left:9472;top:3814;width:269;height:2" coordorigin="9472,3814" coordsize="269,2">
              <v:shape style="position:absolute;left:9472;top:3814;width:269;height:2" coordorigin="9472,3814" coordsize="269,0" path="m9472,3814l9741,3814e" filled="false" stroked="true" strokeweight=".72pt" strokecolor="#000000">
                <v:path arrowok="t"/>
              </v:shape>
            </v:group>
            <v:group style="position:absolute;left:9755;top:3814;width:269;height:2" coordorigin="9755,3814" coordsize="269,2">
              <v:shape style="position:absolute;left:9755;top:3814;width:269;height:2" coordorigin="9755,3814" coordsize="269,0" path="m9755,3814l10024,3814e" filled="false" stroked="true" strokeweight=".72pt" strokecolor="#000000">
                <v:path arrowok="t"/>
              </v:shape>
            </v:group>
            <v:group style="position:absolute;left:10038;top:3814;width:1830;height:2" coordorigin="10038,3814" coordsize="1830,2">
              <v:shape style="position:absolute;left:10038;top:3814;width:1830;height:2" coordorigin="10038,3814" coordsize="1830,0" path="m10038,3814l11867,3814e" filled="false" stroked="true" strokeweight=".72pt" strokecolor="#000000">
                <v:path arrowok="t"/>
              </v:shape>
            </v:group>
            <v:group style="position:absolute;left:11882;top:3814;width:2516;height:2" coordorigin="11882,3814" coordsize="2516,2">
              <v:shape style="position:absolute;left:11882;top:3814;width:2516;height:2" coordorigin="11882,3814" coordsize="2516,0" path="m11882,3814l14397,3814e" filled="false" stroked="true" strokeweight=".72pt" strokecolor="#000000">
                <v:path arrowok="t"/>
              </v:shape>
            </v:group>
            <v:group style="position:absolute;left:14412;top:3814;width:2276;height:2" coordorigin="14412,3814" coordsize="2276,2">
              <v:shape style="position:absolute;left:14412;top:3814;width:2276;height:2" coordorigin="14412,3814" coordsize="2276,0" path="m14412,3814l16687,3814e" filled="false" stroked="true" strokeweight=".72pt" strokecolor="#000000">
                <v:path arrowok="t"/>
              </v:shape>
            </v:group>
            <v:group style="position:absolute;left:5778;top:3822;width:2;height:286" coordorigin="5778,3822" coordsize="2,286">
              <v:shape style="position:absolute;left:5778;top:3822;width:2;height:286" coordorigin="5778,3822" coordsize="0,286" path="m5778,3822l5778,4107e" filled="false" stroked="true" strokeweight=".48pt" strokecolor="#000000">
                <v:path arrowok="t"/>
              </v:shape>
            </v:group>
            <v:group style="position:absolute;left:5778;top:4121;width:2;height:572" coordorigin="5778,4121" coordsize="2,572">
              <v:shape style="position:absolute;left:5778;top:4121;width:2;height:572" coordorigin="5778,4121" coordsize="0,572" path="m5778,4121l5778,4693e" filled="false" stroked="true" strokeweight=".48pt" strokecolor="#000000">
                <v:path arrowok="t"/>
              </v:shape>
            </v:group>
            <v:group style="position:absolute;left:106;top:22;width:2;height:7886" coordorigin="106,22" coordsize="2,7886">
              <v:shape style="position:absolute;left:106;top:22;width:2;height:7886" coordorigin="106,22" coordsize="0,7886" path="m106,22l106,7907e" filled="false" stroked="true" strokeweight=".72pt" strokecolor="#000000">
                <v:path arrowok="t"/>
              </v:shape>
            </v:group>
            <v:group style="position:absolute;left:1524;top:22;width:2;height:7886" coordorigin="1524,22" coordsize="2,7886">
              <v:shape style="position:absolute;left:1524;top:22;width:2;height:7886" coordorigin="1524,22" coordsize="0,7886" path="m1524,22l1524,7907e" filled="false" stroked="true" strokeweight=".72pt" strokecolor="#000000">
                <v:path arrowok="t"/>
              </v:shape>
            </v:group>
            <v:group style="position:absolute;left:3509;top:336;width:2;height:7557" coordorigin="3509,336" coordsize="2,7557">
              <v:shape style="position:absolute;left:3509;top:336;width:2;height:7557" coordorigin="3509,336" coordsize="0,7557" path="m3509,336l3509,7893e" filled="false" stroked="true" strokeweight=".48pt" strokecolor="#000000">
                <v:path arrowok="t"/>
              </v:shape>
            </v:group>
            <v:group style="position:absolute;left:3792;top:653;width:2;height:7240" coordorigin="3792,653" coordsize="2,7240">
              <v:shape style="position:absolute;left:3792;top:653;width:2;height:7240" coordorigin="3792,653" coordsize="0,7240" path="m3792,653l3792,7893e" filled="false" stroked="true" strokeweight=".48pt" strokecolor="#000000">
                <v:path arrowok="t"/>
              </v:shape>
            </v:group>
            <v:group style="position:absolute;left:4076;top:653;width:2;height:7240" coordorigin="4076,653" coordsize="2,7240">
              <v:shape style="position:absolute;left:4076;top:653;width:2;height:7240" coordorigin="4076,653" coordsize="0,7240" path="m4076,653l4076,7893e" filled="false" stroked="true" strokeweight=".48pt" strokecolor="#000000">
                <v:path arrowok="t"/>
              </v:shape>
            </v:group>
            <v:group style="position:absolute;left:5778;top:4693;width:2;height:3215" coordorigin="5778,4693" coordsize="2,3215">
              <v:shape style="position:absolute;left:5778;top:4693;width:2;height:3215" coordorigin="5778,4693" coordsize="0,3215" path="m5778,4693l5778,7907e" filled="false" stroked="true" strokeweight=".72pt" strokecolor="#000000">
                <v:path arrowok="t"/>
              </v:shape>
            </v:group>
            <v:group style="position:absolute;left:7621;top:322;width:2;height:7586" coordorigin="7621,322" coordsize="2,7586">
              <v:shape style="position:absolute;left:7621;top:322;width:2;height:7586" coordorigin="7621,322" coordsize="0,7586" path="m7621,322l7621,7907e" filled="false" stroked="true" strokeweight=".72pt" strokecolor="#000000">
                <v:path arrowok="t"/>
              </v:shape>
            </v:group>
            <v:group style="position:absolute;left:9465;top:322;width:2;height:7586" coordorigin="9465,322" coordsize="2,7586">
              <v:shape style="position:absolute;left:9465;top:322;width:2;height:7586" coordorigin="9465,322" coordsize="0,7586" path="m9465,322l9465,7907e" filled="false" stroked="true" strokeweight=".72pt" strokecolor="#000000">
                <v:path arrowok="t"/>
              </v:shape>
            </v:group>
            <v:group style="position:absolute;left:9748;top:322;width:2;height:7586" coordorigin="9748,322" coordsize="2,7586">
              <v:shape style="position:absolute;left:9748;top:322;width:2;height:7586" coordorigin="9748,322" coordsize="0,7586" path="m9748,322l9748,7907e" filled="false" stroked="true" strokeweight=".72pt" strokecolor="#000000">
                <v:path arrowok="t"/>
              </v:shape>
            </v:group>
            <v:group style="position:absolute;left:10031;top:322;width:2;height:7586" coordorigin="10031,322" coordsize="2,7586">
              <v:shape style="position:absolute;left:10031;top:322;width:2;height:7586" coordorigin="10031,322" coordsize="0,7586" path="m10031,322l10031,7907e" filled="false" stroked="true" strokeweight=".72pt" strokecolor="#000000">
                <v:path arrowok="t"/>
              </v:shape>
            </v:group>
            <v:group style="position:absolute;left:11875;top:322;width:2;height:7586" coordorigin="11875,322" coordsize="2,7586">
              <v:shape style="position:absolute;left:11875;top:322;width:2;height:7586" coordorigin="11875,322" coordsize="0,7586" path="m11875,322l11875,7907e" filled="false" stroked="true" strokeweight=".72pt" strokecolor="#000000">
                <v:path arrowok="t"/>
              </v:shape>
            </v:group>
            <v:group style="position:absolute;left:14404;top:322;width:2;height:7586" coordorigin="14404,322" coordsize="2,7586">
              <v:shape style="position:absolute;left:14404;top:322;width:2;height:7586" coordorigin="14404,322" coordsize="0,7586" path="m14404,322l14404,7907e" filled="false" stroked="true" strokeweight=".72pt" strokecolor="#000000">
                <v:path arrowok="t"/>
              </v:shape>
            </v:group>
            <v:group style="position:absolute;left:16694;top:22;width:2;height:7886" coordorigin="16694,22" coordsize="2,7886">
              <v:shape style="position:absolute;left:16694;top:22;width:2;height:7886" coordorigin="16694,22" coordsize="0,7886" path="m16694,22l16694,7907e" filled="false" stroked="true" strokeweight=".72pt" strokecolor="#000000">
                <v:path arrowok="t"/>
              </v:shape>
            </v:group>
            <w10:wrap type="none"/>
          </v:group>
        </w:pict>
      </w:r>
      <w:r>
        <w:rPr/>
        <w:t>本期</w:t>
      </w:r>
    </w:p>
    <w:p>
      <w:pPr>
        <w:pStyle w:val="Heading5"/>
        <w:spacing w:line="287" w:lineRule="exact" w:before="12"/>
        <w:ind w:left="2739" w:right="281"/>
        <w:jc w:val="right"/>
      </w:pPr>
      <w:r>
        <w:rPr>
          <w:w w:val="100"/>
        </w:rPr>
        <w:t>其</w:t>
      </w:r>
    </w:p>
    <w:p>
      <w:pPr>
        <w:pStyle w:val="Heading5"/>
        <w:spacing w:line="284" w:lineRule="exact" w:before="28"/>
        <w:ind w:left="2739" w:right="0"/>
        <w:jc w:val="right"/>
      </w:pPr>
      <w:r>
        <w:rPr/>
        <w:t>他</w:t>
      </w:r>
      <w:r>
        <w:rPr>
          <w:spacing w:val="-47"/>
        </w:rPr>
        <w:t> </w:t>
      </w:r>
      <w:r>
        <w:rPr/>
        <w:t>专</w:t>
      </w:r>
      <w:r>
        <w:rPr>
          <w:w w:val="100"/>
        </w:rPr>
        <w:t> </w:t>
      </w:r>
      <w:r>
        <w:rPr/>
        <w:t>综</w:t>
      </w:r>
      <w:r>
        <w:rPr>
          <w:spacing w:val="-47"/>
        </w:rPr>
        <w:t> </w:t>
      </w:r>
      <w:r>
        <w:rPr/>
        <w:t>项</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
        <w:rPr>
          <w:rFonts w:ascii="宋体" w:hAnsi="宋体" w:cs="宋体" w:eastAsia="宋体" w:hint="default"/>
          <w:sz w:val="30"/>
          <w:szCs w:val="30"/>
        </w:rPr>
      </w:pPr>
    </w:p>
    <w:p>
      <w:pPr>
        <w:pStyle w:val="Heading5"/>
        <w:tabs>
          <w:tab w:pos="1588" w:val="left" w:leader="none"/>
        </w:tabs>
        <w:spacing w:line="240" w:lineRule="auto"/>
        <w:ind w:left="59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pgSz w:w="16840" w:h="11910" w:orient="landscape"/>
          <w:pgMar w:header="882" w:footer="1195" w:top="1120" w:bottom="1380" w:left="0" w:right="20"/>
          <w:cols w:num="3" w:equalWidth="0">
            <w:col w:w="5305" w:space="1330"/>
            <w:col w:w="3443" w:space="2522"/>
            <w:col w:w="4220"/>
          </w:cols>
        </w:sectPr>
      </w:pPr>
    </w:p>
    <w:p>
      <w:pPr>
        <w:pStyle w:val="Heading5"/>
        <w:spacing w:line="57" w:lineRule="exact"/>
        <w:ind w:left="2279" w:right="2391"/>
        <w:jc w:val="center"/>
      </w:pPr>
      <w:r>
        <w:rPr/>
        <w:t>股本</w:t>
      </w:r>
    </w:p>
    <w:p>
      <w:pPr>
        <w:pStyle w:val="Heading5"/>
        <w:tabs>
          <w:tab w:pos="4709" w:val="left" w:leader="none"/>
        </w:tabs>
        <w:spacing w:line="226" w:lineRule="exact"/>
        <w:ind w:left="3617" w:right="-19"/>
        <w:jc w:val="left"/>
      </w:pPr>
      <w:r>
        <w:rPr/>
        <w:t>先</w:t>
      </w:r>
      <w:r>
        <w:rPr>
          <w:spacing w:val="-47"/>
        </w:rPr>
        <w:t> </w:t>
      </w:r>
      <w:r>
        <w:rPr/>
        <w:t>续</w:t>
        <w:tab/>
        <w:t>其他</w:t>
      </w:r>
    </w:p>
    <w:p>
      <w:pPr>
        <w:pStyle w:val="Heading5"/>
        <w:spacing w:line="287" w:lineRule="exact"/>
        <w:ind w:left="0" w:right="1027"/>
        <w:jc w:val="right"/>
      </w:pPr>
      <w:r>
        <w:rPr/>
        <w:t>股</w:t>
      </w:r>
      <w:r>
        <w:rPr>
          <w:spacing w:val="-47"/>
        </w:rPr>
        <w:t> </w:t>
      </w:r>
      <w:r>
        <w:rPr/>
        <w:t>债</w:t>
      </w:r>
    </w:p>
    <w:p>
      <w:pPr>
        <w:pStyle w:val="Heading5"/>
        <w:tabs>
          <w:tab w:pos="2802" w:val="left" w:leader="none"/>
        </w:tabs>
        <w:spacing w:line="118" w:lineRule="exact"/>
        <w:ind w:left="1069" w:right="-14"/>
        <w:jc w:val="left"/>
      </w:pPr>
      <w:r>
        <w:rPr/>
        <w:br w:type="column"/>
      </w:r>
      <w:r>
        <w:rPr/>
        <w:t>资本公积</w:t>
        <w:tab/>
      </w:r>
      <w:r>
        <w:rPr>
          <w:spacing w:val="-1"/>
        </w:rPr>
        <w:t>减：库存股</w:t>
      </w:r>
    </w:p>
    <w:p>
      <w:pPr>
        <w:pStyle w:val="Heading5"/>
        <w:tabs>
          <w:tab w:pos="1376" w:val="left" w:leader="none"/>
          <w:tab w:pos="3455" w:val="left" w:leader="none"/>
          <w:tab w:pos="5644" w:val="left" w:leader="none"/>
        </w:tabs>
        <w:spacing w:line="258" w:lineRule="exact"/>
        <w:ind w:left="438" w:right="0"/>
        <w:jc w:val="left"/>
      </w:pPr>
      <w:r>
        <w:rPr/>
        <w:br w:type="column"/>
      </w:r>
      <w:r>
        <w:rPr>
          <w:position w:val="-13"/>
        </w:rPr>
        <w:t>合</w:t>
      </w:r>
      <w:r>
        <w:rPr>
          <w:spacing w:val="-47"/>
          <w:position w:val="-13"/>
        </w:rPr>
        <w:t> </w:t>
      </w:r>
      <w:r>
        <w:rPr>
          <w:position w:val="-13"/>
        </w:rPr>
        <w:t>储</w:t>
        <w:tab/>
      </w:r>
      <w:r>
        <w:rPr/>
        <w:t>盈余公积</w:t>
        <w:tab/>
      </w:r>
      <w:r>
        <w:rPr>
          <w:spacing w:val="-1"/>
        </w:rPr>
        <w:t>未分配利润</w:t>
        <w:tab/>
        <w:t>所有者权益合计</w:t>
      </w:r>
    </w:p>
    <w:p>
      <w:pPr>
        <w:pStyle w:val="Heading5"/>
        <w:spacing w:line="286" w:lineRule="exact" w:before="28"/>
        <w:ind w:left="438" w:right="6722"/>
        <w:jc w:val="left"/>
      </w:pPr>
      <w:r>
        <w:rPr/>
        <w:t>收</w:t>
      </w:r>
      <w:r>
        <w:rPr>
          <w:spacing w:val="-47"/>
        </w:rPr>
        <w:t> </w:t>
      </w:r>
      <w:r>
        <w:rPr/>
        <w:t>备</w:t>
      </w:r>
      <w:r>
        <w:rPr>
          <w:w w:val="100"/>
        </w:rPr>
        <w:t> </w:t>
      </w:r>
      <w:r>
        <w:rPr/>
        <w:t>益</w:t>
      </w:r>
    </w:p>
    <w:p>
      <w:pPr>
        <w:spacing w:after="0" w:line="286" w:lineRule="exact"/>
        <w:jc w:val="left"/>
        <w:sectPr>
          <w:type w:val="continuous"/>
          <w:pgSz w:w="16840" w:h="11910" w:orient="landscape"/>
          <w:pgMar w:top="1120" w:bottom="1380" w:left="0" w:right="20"/>
          <w:cols w:num="3" w:equalWidth="0">
            <w:col w:w="5151" w:space="40"/>
            <w:col w:w="3904" w:space="40"/>
            <w:col w:w="7685"/>
          </w:cols>
        </w:sectPr>
      </w:pPr>
    </w:p>
    <w:p>
      <w:pPr>
        <w:pStyle w:val="Heading5"/>
        <w:spacing w:line="286" w:lineRule="exact" w:before="14"/>
        <w:ind w:left="216" w:right="-14"/>
        <w:jc w:val="left"/>
      </w:pPr>
      <w:r>
        <w:rPr>
          <w:spacing w:val="-1"/>
        </w:rPr>
        <w:t>一、上年期</w:t>
      </w:r>
      <w:r>
        <w:rPr>
          <w:spacing w:val="-104"/>
        </w:rPr>
        <w:t> </w:t>
      </w:r>
      <w:r>
        <w:rPr>
          <w:spacing w:val="-104"/>
        </w:rPr>
      </w:r>
      <w:r>
        <w:rPr/>
        <w:t>末余额</w:t>
      </w:r>
    </w:p>
    <w:p>
      <w:pPr>
        <w:pStyle w:val="Heading5"/>
        <w:spacing w:line="286" w:lineRule="exact" w:before="14"/>
        <w:ind w:left="216" w:right="-14"/>
        <w:jc w:val="left"/>
      </w:pPr>
      <w:r>
        <w:rPr>
          <w:spacing w:val="-1"/>
        </w:rPr>
        <w:t>加：会计政</w:t>
      </w:r>
      <w:r>
        <w:rPr>
          <w:spacing w:val="-104"/>
        </w:rPr>
        <w:t> </w:t>
      </w:r>
      <w:r>
        <w:rPr>
          <w:spacing w:val="-104"/>
        </w:rPr>
      </w:r>
      <w:r>
        <w:rPr/>
        <w:t>策变更</w:t>
      </w:r>
    </w:p>
    <w:p>
      <w:pPr>
        <w:pStyle w:val="Heading5"/>
        <w:spacing w:line="286" w:lineRule="exact" w:before="14"/>
        <w:ind w:left="216" w:right="-18" w:firstLine="439"/>
        <w:jc w:val="left"/>
      </w:pPr>
      <w:r>
        <w:rPr/>
        <w:t>前期差</w:t>
      </w:r>
      <w:r>
        <w:rPr>
          <w:w w:val="100"/>
        </w:rPr>
        <w:t> </w:t>
      </w:r>
      <w:r>
        <w:rPr/>
        <w:t>错更正</w:t>
      </w:r>
    </w:p>
    <w:p>
      <w:pPr>
        <w:pStyle w:val="Heading5"/>
        <w:spacing w:line="274" w:lineRule="exact"/>
        <w:ind w:left="655" w:right="-14"/>
        <w:jc w:val="left"/>
      </w:pPr>
      <w:r>
        <w:rPr/>
        <w:t>其他</w:t>
      </w:r>
    </w:p>
    <w:p>
      <w:pPr>
        <w:pStyle w:val="Heading5"/>
        <w:tabs>
          <w:tab w:pos="2599" w:val="left" w:leader="none"/>
        </w:tabs>
        <w:spacing w:line="273" w:lineRule="exact"/>
        <w:ind w:left="0" w:right="0"/>
        <w:jc w:val="right"/>
        <w:rPr>
          <w:rFonts w:ascii="宋体" w:hAnsi="宋体" w:cs="宋体" w:eastAsia="宋体" w:hint="default"/>
        </w:rPr>
      </w:pPr>
      <w:r>
        <w:rPr>
          <w:spacing w:val="-1"/>
        </w:rPr>
        <w:br w:type="column"/>
      </w:r>
      <w:r>
        <w:rPr>
          <w:rFonts w:ascii="宋体"/>
          <w:spacing w:val="-1"/>
        </w:rPr>
        <w:t>1,846,811,325.00</w:t>
        <w:tab/>
        <w:t>440,571,952.6</w:t>
      </w:r>
    </w:p>
    <w:p>
      <w:pPr>
        <w:pStyle w:val="Heading5"/>
        <w:spacing w:line="287" w:lineRule="exact"/>
        <w:ind w:left="0" w:right="1"/>
        <w:jc w:val="right"/>
        <w:rPr>
          <w:rFonts w:ascii="宋体" w:hAnsi="宋体" w:cs="宋体" w:eastAsia="宋体" w:hint="default"/>
        </w:rPr>
      </w:pPr>
      <w:r>
        <w:rPr>
          <w:rFonts w:ascii="宋体"/>
          <w:w w:val="100"/>
        </w:rPr>
        <w:t>7</w:t>
      </w:r>
    </w:p>
    <w:p>
      <w:pPr>
        <w:pStyle w:val="Heading5"/>
        <w:tabs>
          <w:tab w:pos="4469" w:val="left" w:leader="none"/>
          <w:tab w:pos="6780" w:val="left" w:leader="none"/>
          <w:tab w:pos="9070" w:val="left" w:leader="none"/>
        </w:tabs>
        <w:spacing w:line="274" w:lineRule="exact"/>
        <w:ind w:left="216" w:right="0"/>
        <w:jc w:val="left"/>
        <w:rPr>
          <w:rFonts w:ascii="宋体" w:hAnsi="宋体" w:cs="宋体" w:eastAsia="宋体" w:hint="default"/>
        </w:rPr>
      </w:pPr>
      <w:r>
        <w:rPr>
          <w:spacing w:val="-1"/>
        </w:rPr>
        <w:br w:type="column"/>
      </w:r>
      <w:r>
        <w:rPr>
          <w:rFonts w:ascii="宋体"/>
          <w:spacing w:val="-1"/>
        </w:rPr>
        <w:t>211,265,389.39</w:t>
        <w:tab/>
        <w:t>923,405,662.50</w:t>
        <w:tab/>
        <w:t>4,483,523,831.30</w:t>
        <w:tab/>
        <w:t>7,905,578,160.86</w:t>
      </w:r>
    </w:p>
    <w:p>
      <w:pPr>
        <w:spacing w:after="0" w:line="274" w:lineRule="exact"/>
        <w:jc w:val="left"/>
        <w:rPr>
          <w:rFonts w:ascii="宋体" w:hAnsi="宋体" w:cs="宋体" w:eastAsia="宋体" w:hint="default"/>
        </w:rPr>
        <w:sectPr>
          <w:type w:val="continuous"/>
          <w:pgSz w:w="16840" w:h="11910" w:orient="landscape"/>
          <w:pgMar w:top="1120" w:bottom="1380" w:left="0" w:right="20"/>
          <w:cols w:num="3" w:equalWidth="0">
            <w:col w:w="1318" w:space="108"/>
            <w:col w:w="4248" w:space="82"/>
            <w:col w:w="11064"/>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18"/>
        <w:gridCol w:w="1985"/>
        <w:gridCol w:w="283"/>
        <w:gridCol w:w="283"/>
        <w:gridCol w:w="1702"/>
        <w:gridCol w:w="1843"/>
        <w:gridCol w:w="1844"/>
        <w:gridCol w:w="283"/>
        <w:gridCol w:w="283"/>
        <w:gridCol w:w="1844"/>
        <w:gridCol w:w="2530"/>
        <w:gridCol w:w="2290"/>
      </w:tblGrid>
      <w:tr>
        <w:trPr>
          <w:trHeight w:val="289" w:hRule="exact"/>
        </w:trPr>
        <w:tc>
          <w:tcPr>
            <w:tcW w:w="1418" w:type="dxa"/>
            <w:tcBorders>
              <w:top w:val="single" w:sz="6" w:space="0" w:color="000000"/>
              <w:left w:val="nil" w:sz="6" w:space="0" w:color="auto"/>
              <w:bottom w:val="nil" w:sz="6" w:space="0" w:color="auto"/>
              <w:right w:val="nil" w:sz="6" w:space="0" w:color="auto"/>
            </w:tcBorders>
          </w:tcPr>
          <w:p>
            <w:pPr>
              <w:pStyle w:val="TableParagraph"/>
              <w:spacing w:line="250" w:lineRule="exact"/>
              <w:ind w:left="110" w:right="0"/>
              <w:jc w:val="left"/>
              <w:rPr>
                <w:rFonts w:ascii="宋体" w:hAnsi="宋体" w:cs="宋体" w:eastAsia="宋体" w:hint="default"/>
                <w:sz w:val="22"/>
                <w:szCs w:val="22"/>
              </w:rPr>
            </w:pPr>
            <w:r>
              <w:rPr>
                <w:rFonts w:ascii="宋体" w:hAnsi="宋体" w:cs="宋体" w:eastAsia="宋体" w:hint="default"/>
                <w:sz w:val="22"/>
                <w:szCs w:val="22"/>
              </w:rPr>
              <w:t>二、本年期</w:t>
            </w:r>
          </w:p>
        </w:tc>
        <w:tc>
          <w:tcPr>
            <w:tcW w:w="1985" w:type="dxa"/>
            <w:tcBorders>
              <w:top w:val="single" w:sz="6" w:space="0" w:color="000000"/>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2"/>
                <w:szCs w:val="22"/>
              </w:rPr>
            </w:pPr>
            <w:r>
              <w:rPr>
                <w:rFonts w:ascii="宋体"/>
                <w:spacing w:val="-1"/>
                <w:sz w:val="22"/>
              </w:rPr>
              <w:t>1,846,811,325.00</w:t>
            </w:r>
          </w:p>
        </w:tc>
        <w:tc>
          <w:tcPr>
            <w:tcW w:w="283"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440,571,952.6</w:t>
            </w:r>
          </w:p>
        </w:tc>
        <w:tc>
          <w:tcPr>
            <w:tcW w:w="1843" w:type="dxa"/>
            <w:tcBorders>
              <w:top w:val="single" w:sz="6" w:space="0" w:color="000000"/>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2"/>
                <w:szCs w:val="22"/>
              </w:rPr>
            </w:pPr>
            <w:r>
              <w:rPr>
                <w:rFonts w:ascii="宋体"/>
                <w:spacing w:val="-1"/>
                <w:sz w:val="22"/>
              </w:rPr>
              <w:t>211,265,389.39</w:t>
            </w:r>
          </w:p>
        </w:tc>
        <w:tc>
          <w:tcPr>
            <w:tcW w:w="1844"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844" w:type="dxa"/>
            <w:tcBorders>
              <w:top w:val="single" w:sz="6" w:space="0" w:color="000000"/>
              <w:left w:val="nil" w:sz="6" w:space="0" w:color="auto"/>
              <w:bottom w:val="nil" w:sz="6" w:space="0" w:color="auto"/>
              <w:right w:val="nil" w:sz="6" w:space="0" w:color="auto"/>
            </w:tcBorders>
          </w:tcPr>
          <w:p>
            <w:pPr>
              <w:pStyle w:val="TableParagraph"/>
              <w:spacing w:line="250" w:lineRule="exact"/>
              <w:ind w:right="104"/>
              <w:jc w:val="right"/>
              <w:rPr>
                <w:rFonts w:ascii="宋体" w:hAnsi="宋体" w:cs="宋体" w:eastAsia="宋体" w:hint="default"/>
                <w:sz w:val="22"/>
                <w:szCs w:val="22"/>
              </w:rPr>
            </w:pPr>
            <w:r>
              <w:rPr>
                <w:rFonts w:ascii="宋体"/>
                <w:spacing w:val="-1"/>
                <w:sz w:val="22"/>
              </w:rPr>
              <w:t>923,405,662.50</w:t>
            </w:r>
          </w:p>
        </w:tc>
        <w:tc>
          <w:tcPr>
            <w:tcW w:w="2530" w:type="dxa"/>
            <w:tcBorders>
              <w:top w:val="single" w:sz="6" w:space="0" w:color="000000"/>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2"/>
                <w:szCs w:val="22"/>
              </w:rPr>
            </w:pPr>
            <w:r>
              <w:rPr>
                <w:rFonts w:ascii="宋体"/>
                <w:spacing w:val="-1"/>
                <w:sz w:val="22"/>
              </w:rPr>
              <w:t>4,483,523,831.30</w:t>
            </w:r>
          </w:p>
        </w:tc>
        <w:tc>
          <w:tcPr>
            <w:tcW w:w="2290" w:type="dxa"/>
            <w:tcBorders>
              <w:top w:val="single" w:sz="6" w:space="0" w:color="000000"/>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2"/>
                <w:szCs w:val="22"/>
              </w:rPr>
            </w:pPr>
            <w:r>
              <w:rPr>
                <w:rFonts w:ascii="宋体"/>
                <w:spacing w:val="-1"/>
                <w:sz w:val="22"/>
              </w:rPr>
              <w:t>7,905,578,160.86</w:t>
            </w:r>
          </w:p>
        </w:tc>
      </w:tr>
      <w:tr>
        <w:trPr>
          <w:trHeight w:val="297" w:hRule="exact"/>
        </w:trPr>
        <w:tc>
          <w:tcPr>
            <w:tcW w:w="1418" w:type="dxa"/>
            <w:tcBorders>
              <w:top w:val="nil" w:sz="6" w:space="0" w:color="auto"/>
              <w:left w:val="nil" w:sz="6" w:space="0" w:color="auto"/>
              <w:bottom w:val="single" w:sz="6" w:space="0" w:color="000000"/>
              <w:right w:val="nil" w:sz="6" w:space="0" w:color="auto"/>
            </w:tcBorders>
          </w:tcPr>
          <w:p>
            <w:pPr>
              <w:pStyle w:val="TableParagraph"/>
              <w:spacing w:line="253" w:lineRule="exact"/>
              <w:ind w:left="110" w:right="0"/>
              <w:jc w:val="left"/>
              <w:rPr>
                <w:rFonts w:ascii="宋体" w:hAnsi="宋体" w:cs="宋体" w:eastAsia="宋体" w:hint="default"/>
                <w:sz w:val="22"/>
                <w:szCs w:val="22"/>
              </w:rPr>
            </w:pPr>
            <w:r>
              <w:rPr>
                <w:rFonts w:ascii="宋体" w:hAnsi="宋体" w:cs="宋体" w:eastAsia="宋体" w:hint="default"/>
                <w:sz w:val="22"/>
                <w:szCs w:val="22"/>
              </w:rPr>
              <w:t>初余额</w:t>
            </w:r>
          </w:p>
        </w:tc>
        <w:tc>
          <w:tcPr>
            <w:tcW w:w="1985"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1702" w:type="dxa"/>
            <w:tcBorders>
              <w:top w:val="nil" w:sz="6" w:space="0" w:color="auto"/>
              <w:left w:val="nil" w:sz="6" w:space="0" w:color="auto"/>
              <w:bottom w:val="single" w:sz="6" w:space="0" w:color="000000"/>
              <w:right w:val="nil" w:sz="6" w:space="0" w:color="auto"/>
            </w:tcBorders>
          </w:tcPr>
          <w:p>
            <w:pPr>
              <w:pStyle w:val="TableParagraph"/>
              <w:spacing w:line="253" w:lineRule="exact"/>
              <w:ind w:right="103"/>
              <w:jc w:val="right"/>
              <w:rPr>
                <w:rFonts w:ascii="宋体" w:hAnsi="宋体" w:cs="宋体" w:eastAsia="宋体" w:hint="default"/>
                <w:sz w:val="22"/>
                <w:szCs w:val="22"/>
              </w:rPr>
            </w:pPr>
            <w:r>
              <w:rPr>
                <w:rFonts w:ascii="宋体"/>
                <w:w w:val="100"/>
                <w:sz w:val="22"/>
              </w:rPr>
              <w:t>7</w:t>
            </w:r>
          </w:p>
        </w:tc>
        <w:tc>
          <w:tcPr>
            <w:tcW w:w="1843" w:type="dxa"/>
            <w:tcBorders>
              <w:top w:val="nil" w:sz="6" w:space="0" w:color="auto"/>
              <w:left w:val="nil" w:sz="6" w:space="0" w:color="auto"/>
              <w:bottom w:val="single" w:sz="6" w:space="0" w:color="000000"/>
              <w:right w:val="nil" w:sz="6" w:space="0" w:color="auto"/>
            </w:tcBorders>
          </w:tcPr>
          <w:p>
            <w:pPr/>
          </w:p>
        </w:tc>
        <w:tc>
          <w:tcPr>
            <w:tcW w:w="1844"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1844" w:type="dxa"/>
            <w:tcBorders>
              <w:top w:val="nil" w:sz="6" w:space="0" w:color="auto"/>
              <w:left w:val="nil" w:sz="6" w:space="0" w:color="auto"/>
              <w:bottom w:val="single" w:sz="6" w:space="0" w:color="000000"/>
              <w:right w:val="nil" w:sz="6" w:space="0" w:color="auto"/>
            </w:tcBorders>
          </w:tcPr>
          <w:p>
            <w:pPr/>
          </w:p>
        </w:tc>
        <w:tc>
          <w:tcPr>
            <w:tcW w:w="2530" w:type="dxa"/>
            <w:tcBorders>
              <w:top w:val="nil" w:sz="6" w:space="0" w:color="auto"/>
              <w:left w:val="nil" w:sz="6" w:space="0" w:color="auto"/>
              <w:bottom w:val="single" w:sz="6" w:space="0" w:color="000000"/>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
        </w:tc>
      </w:tr>
      <w:tr>
        <w:trPr>
          <w:trHeight w:val="1442" w:hRule="exact"/>
        </w:trPr>
        <w:tc>
          <w:tcPr>
            <w:tcW w:w="1418" w:type="dxa"/>
            <w:tcBorders>
              <w:top w:val="single" w:sz="6" w:space="0" w:color="000000"/>
              <w:left w:val="nil" w:sz="6" w:space="0" w:color="auto"/>
              <w:bottom w:val="single" w:sz="6" w:space="0" w:color="000000"/>
              <w:right w:val="nil" w:sz="6" w:space="0" w:color="auto"/>
            </w:tcBorders>
          </w:tcPr>
          <w:p>
            <w:pPr>
              <w:pStyle w:val="TableParagraph"/>
              <w:spacing w:line="248" w:lineRule="exact"/>
              <w:ind w:left="110" w:right="0"/>
              <w:jc w:val="left"/>
              <w:rPr>
                <w:rFonts w:ascii="宋体" w:hAnsi="宋体" w:cs="宋体" w:eastAsia="宋体" w:hint="default"/>
                <w:sz w:val="22"/>
                <w:szCs w:val="22"/>
              </w:rPr>
            </w:pPr>
            <w:r>
              <w:rPr>
                <w:rFonts w:ascii="宋体" w:hAnsi="宋体" w:cs="宋体" w:eastAsia="宋体" w:hint="default"/>
                <w:sz w:val="22"/>
                <w:szCs w:val="22"/>
              </w:rPr>
              <w:t>三、本期增</w:t>
            </w:r>
          </w:p>
          <w:p>
            <w:pPr>
              <w:pStyle w:val="TableParagraph"/>
              <w:spacing w:line="286" w:lineRule="exact"/>
              <w:ind w:left="110" w:right="0"/>
              <w:jc w:val="left"/>
              <w:rPr>
                <w:rFonts w:ascii="宋体" w:hAnsi="宋体" w:cs="宋体" w:eastAsia="宋体" w:hint="default"/>
                <w:sz w:val="22"/>
                <w:szCs w:val="22"/>
              </w:rPr>
            </w:pPr>
            <w:r>
              <w:rPr>
                <w:rFonts w:ascii="宋体" w:hAnsi="宋体" w:cs="宋体" w:eastAsia="宋体" w:hint="default"/>
                <w:sz w:val="22"/>
                <w:szCs w:val="22"/>
              </w:rPr>
              <w:t>减变动金额</w:t>
            </w:r>
          </w:p>
          <w:p>
            <w:pPr>
              <w:pStyle w:val="TableParagraph"/>
              <w:spacing w:line="286" w:lineRule="exact" w:before="27"/>
              <w:ind w:left="110" w:right="206"/>
              <w:jc w:val="left"/>
              <w:rPr>
                <w:rFonts w:ascii="宋体" w:hAnsi="宋体" w:cs="宋体" w:eastAsia="宋体" w:hint="default"/>
                <w:sz w:val="22"/>
                <w:szCs w:val="22"/>
              </w:rPr>
            </w:pPr>
            <w:r>
              <w:rPr>
                <w:rFonts w:ascii="宋体" w:hAnsi="宋体" w:cs="宋体" w:eastAsia="宋体" w:hint="default"/>
                <w:sz w:val="22"/>
                <w:szCs w:val="22"/>
              </w:rPr>
              <w:t>（减少以</w:t>
            </w:r>
            <w:r>
              <w:rPr>
                <w:rFonts w:ascii="宋体" w:hAnsi="宋体" w:cs="宋体" w:eastAsia="宋体" w:hint="default"/>
                <w:spacing w:val="-107"/>
                <w:sz w:val="22"/>
                <w:szCs w:val="22"/>
              </w:rPr>
              <w:t> </w:t>
            </w:r>
            <w:r>
              <w:rPr>
                <w:rFonts w:ascii="宋体" w:hAnsi="宋体" w:cs="宋体" w:eastAsia="宋体" w:hint="default"/>
                <w:spacing w:val="-2"/>
                <w:sz w:val="22"/>
                <w:szCs w:val="22"/>
              </w:rPr>
              <w:t>“－”号填</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列）</w:t>
            </w:r>
          </w:p>
        </w:tc>
        <w:tc>
          <w:tcPr>
            <w:tcW w:w="1985"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16,040,502.00</w:t>
            </w: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z w:val="22"/>
              </w:rPr>
              <w:t>-4,773.23</w:t>
            </w:r>
          </w:p>
        </w:tc>
        <w:tc>
          <w:tcPr>
            <w:tcW w:w="1843"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261,335,605.12</w:t>
            </w:r>
          </w:p>
        </w:tc>
        <w:tc>
          <w:tcPr>
            <w:tcW w:w="1844"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4"/>
              <w:jc w:val="right"/>
              <w:rPr>
                <w:rFonts w:ascii="宋体" w:hAnsi="宋体" w:cs="宋体" w:eastAsia="宋体" w:hint="default"/>
                <w:sz w:val="22"/>
                <w:szCs w:val="22"/>
              </w:rPr>
            </w:pPr>
            <w:r>
              <w:rPr>
                <w:rFonts w:ascii="宋体"/>
                <w:spacing w:val="-1"/>
                <w:sz w:val="22"/>
              </w:rPr>
              <w:t>212,047,478.00</w:t>
            </w: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844"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4"/>
              <w:jc w:val="right"/>
              <w:rPr>
                <w:rFonts w:ascii="宋体" w:hAnsi="宋体" w:cs="宋体" w:eastAsia="宋体" w:hint="default"/>
                <w:sz w:val="22"/>
                <w:szCs w:val="22"/>
              </w:rPr>
            </w:pPr>
            <w:r>
              <w:rPr>
                <w:rFonts w:ascii="宋体"/>
                <w:spacing w:val="-1"/>
                <w:sz w:val="22"/>
              </w:rPr>
              <w:t>7,935,022.57</w:t>
            </w:r>
          </w:p>
        </w:tc>
        <w:tc>
          <w:tcPr>
            <w:tcW w:w="2530"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726,830,746.81</w:t>
            </w:r>
          </w:p>
        </w:tc>
        <w:tc>
          <w:tcPr>
            <w:tcW w:w="2290"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800,089,625.27</w:t>
            </w:r>
          </w:p>
        </w:tc>
      </w:tr>
      <w:tr>
        <w:trPr>
          <w:trHeight w:val="586" w:hRule="exact"/>
        </w:trPr>
        <w:tc>
          <w:tcPr>
            <w:tcW w:w="1418" w:type="dxa"/>
            <w:tcBorders>
              <w:top w:val="single" w:sz="6" w:space="0" w:color="000000"/>
              <w:left w:val="nil" w:sz="6" w:space="0" w:color="auto"/>
              <w:bottom w:val="single" w:sz="6" w:space="0" w:color="000000"/>
              <w:right w:val="nil" w:sz="6" w:space="0" w:color="auto"/>
            </w:tcBorders>
          </w:tcPr>
          <w:p>
            <w:pPr>
              <w:pStyle w:val="TableParagraph"/>
              <w:spacing w:line="248" w:lineRule="exact"/>
              <w:ind w:left="110" w:right="0"/>
              <w:jc w:val="left"/>
              <w:rPr>
                <w:rFonts w:ascii="宋体" w:hAnsi="宋体" w:cs="宋体" w:eastAsia="宋体" w:hint="default"/>
                <w:sz w:val="22"/>
                <w:szCs w:val="22"/>
              </w:rPr>
            </w:pPr>
            <w:r>
              <w:rPr>
                <w:rFonts w:ascii="宋体" w:hAnsi="宋体" w:cs="宋体" w:eastAsia="宋体" w:hint="default"/>
                <w:sz w:val="22"/>
                <w:szCs w:val="22"/>
              </w:rPr>
              <w:t>（一）综合</w:t>
            </w:r>
          </w:p>
          <w:p>
            <w:pPr>
              <w:pStyle w:val="TableParagraph"/>
              <w:spacing w:line="287" w:lineRule="exact"/>
              <w:ind w:left="110" w:right="0"/>
              <w:jc w:val="left"/>
              <w:rPr>
                <w:rFonts w:ascii="宋体" w:hAnsi="宋体" w:cs="宋体" w:eastAsia="宋体" w:hint="default"/>
                <w:sz w:val="22"/>
                <w:szCs w:val="22"/>
              </w:rPr>
            </w:pPr>
            <w:r>
              <w:rPr>
                <w:rFonts w:ascii="宋体" w:hAnsi="宋体" w:cs="宋体" w:eastAsia="宋体" w:hint="default"/>
                <w:sz w:val="22"/>
                <w:szCs w:val="22"/>
              </w:rPr>
              <w:t>收益总额</w:t>
            </w:r>
          </w:p>
        </w:tc>
        <w:tc>
          <w:tcPr>
            <w:tcW w:w="1985"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702" w:type="dxa"/>
            <w:tcBorders>
              <w:top w:val="single" w:sz="6" w:space="0" w:color="000000"/>
              <w:left w:val="nil" w:sz="6" w:space="0" w:color="auto"/>
              <w:bottom w:val="single" w:sz="6" w:space="0" w:color="000000"/>
              <w:right w:val="nil" w:sz="6" w:space="0" w:color="auto"/>
            </w:tcBorders>
          </w:tcPr>
          <w:p>
            <w:pPr/>
          </w:p>
        </w:tc>
        <w:tc>
          <w:tcPr>
            <w:tcW w:w="1843" w:type="dxa"/>
            <w:tcBorders>
              <w:top w:val="single" w:sz="6" w:space="0" w:color="000000"/>
              <w:left w:val="nil" w:sz="6" w:space="0" w:color="auto"/>
              <w:bottom w:val="single" w:sz="6" w:space="0" w:color="000000"/>
              <w:right w:val="nil" w:sz="6" w:space="0" w:color="auto"/>
            </w:tcBorders>
          </w:tcPr>
          <w:p>
            <w:pPr/>
          </w:p>
        </w:tc>
        <w:tc>
          <w:tcPr>
            <w:tcW w:w="1844"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844" w:type="dxa"/>
            <w:tcBorders>
              <w:top w:val="single" w:sz="6" w:space="0" w:color="000000"/>
              <w:left w:val="nil" w:sz="6" w:space="0" w:color="auto"/>
              <w:bottom w:val="single" w:sz="6" w:space="0" w:color="000000"/>
              <w:right w:val="nil" w:sz="6" w:space="0" w:color="auto"/>
            </w:tcBorders>
          </w:tcPr>
          <w:p>
            <w:pPr/>
          </w:p>
        </w:tc>
        <w:tc>
          <w:tcPr>
            <w:tcW w:w="2530"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1,200,478,708.88</w:t>
            </w:r>
          </w:p>
        </w:tc>
        <w:tc>
          <w:tcPr>
            <w:tcW w:w="2290"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1,200,478,708.88</w:t>
            </w:r>
          </w:p>
        </w:tc>
      </w:tr>
      <w:tr>
        <w:trPr>
          <w:trHeight w:val="872" w:hRule="exact"/>
        </w:trPr>
        <w:tc>
          <w:tcPr>
            <w:tcW w:w="1418" w:type="dxa"/>
            <w:tcBorders>
              <w:top w:val="single" w:sz="6" w:space="0" w:color="000000"/>
              <w:left w:val="nil" w:sz="6" w:space="0" w:color="auto"/>
              <w:bottom w:val="single" w:sz="6" w:space="0" w:color="000000"/>
              <w:right w:val="nil" w:sz="6" w:space="0" w:color="auto"/>
            </w:tcBorders>
          </w:tcPr>
          <w:p>
            <w:pPr>
              <w:pStyle w:val="TableParagraph"/>
              <w:spacing w:line="249" w:lineRule="exact"/>
              <w:ind w:left="110" w:right="0"/>
              <w:jc w:val="left"/>
              <w:rPr>
                <w:rFonts w:ascii="宋体" w:hAnsi="宋体" w:cs="宋体" w:eastAsia="宋体" w:hint="default"/>
                <w:sz w:val="22"/>
                <w:szCs w:val="22"/>
              </w:rPr>
            </w:pPr>
            <w:r>
              <w:rPr>
                <w:rFonts w:ascii="宋体" w:hAnsi="宋体" w:cs="宋体" w:eastAsia="宋体" w:hint="default"/>
                <w:sz w:val="22"/>
                <w:szCs w:val="22"/>
              </w:rPr>
              <w:t>（二）所有</w:t>
            </w:r>
          </w:p>
          <w:p>
            <w:pPr>
              <w:pStyle w:val="TableParagraph"/>
              <w:spacing w:line="286" w:lineRule="exact" w:before="27"/>
              <w:ind w:left="110" w:right="204"/>
              <w:jc w:val="left"/>
              <w:rPr>
                <w:rFonts w:ascii="宋体" w:hAnsi="宋体" w:cs="宋体" w:eastAsia="宋体" w:hint="default"/>
                <w:sz w:val="22"/>
                <w:szCs w:val="22"/>
              </w:rPr>
            </w:pPr>
            <w:r>
              <w:rPr>
                <w:rFonts w:ascii="宋体" w:hAnsi="宋体" w:cs="宋体" w:eastAsia="宋体" w:hint="default"/>
                <w:spacing w:val="-1"/>
                <w:sz w:val="22"/>
                <w:szCs w:val="22"/>
              </w:rPr>
              <w:t>者投入和减</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少资本</w:t>
            </w:r>
          </w:p>
        </w:tc>
        <w:tc>
          <w:tcPr>
            <w:tcW w:w="1985" w:type="dxa"/>
            <w:tcBorders>
              <w:top w:val="single" w:sz="6" w:space="0" w:color="000000"/>
              <w:left w:val="nil" w:sz="6" w:space="0" w:color="auto"/>
              <w:bottom w:val="single" w:sz="6" w:space="0" w:color="000000"/>
              <w:right w:val="nil" w:sz="6" w:space="0" w:color="auto"/>
            </w:tcBorders>
          </w:tcPr>
          <w:p>
            <w:pPr>
              <w:pStyle w:val="TableParagraph"/>
              <w:spacing w:line="250" w:lineRule="exact"/>
              <w:ind w:right="103"/>
              <w:jc w:val="right"/>
              <w:rPr>
                <w:rFonts w:ascii="宋体" w:hAnsi="宋体" w:cs="宋体" w:eastAsia="宋体" w:hint="default"/>
                <w:sz w:val="22"/>
                <w:szCs w:val="22"/>
              </w:rPr>
            </w:pPr>
            <w:r>
              <w:rPr>
                <w:rFonts w:ascii="宋体"/>
                <w:spacing w:val="-1"/>
                <w:sz w:val="22"/>
              </w:rPr>
              <w:t>16,040,502.00</w:t>
            </w: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702" w:type="dxa"/>
            <w:tcBorders>
              <w:top w:val="single" w:sz="6" w:space="0" w:color="000000"/>
              <w:left w:val="nil" w:sz="6" w:space="0" w:color="auto"/>
              <w:bottom w:val="single" w:sz="6" w:space="0" w:color="000000"/>
              <w:right w:val="nil" w:sz="6" w:space="0" w:color="auto"/>
            </w:tcBorders>
          </w:tcPr>
          <w:p>
            <w:pPr>
              <w:pStyle w:val="TableParagraph"/>
              <w:spacing w:line="250" w:lineRule="exact"/>
              <w:ind w:right="101"/>
              <w:jc w:val="right"/>
              <w:rPr>
                <w:rFonts w:ascii="宋体" w:hAnsi="宋体" w:cs="宋体" w:eastAsia="宋体" w:hint="default"/>
                <w:sz w:val="22"/>
                <w:szCs w:val="22"/>
              </w:rPr>
            </w:pPr>
            <w:r>
              <w:rPr>
                <w:rFonts w:ascii="宋体"/>
                <w:sz w:val="22"/>
              </w:rPr>
              <w:t>-4,773.23</w:t>
            </w:r>
          </w:p>
        </w:tc>
        <w:tc>
          <w:tcPr>
            <w:tcW w:w="1843" w:type="dxa"/>
            <w:tcBorders>
              <w:top w:val="single" w:sz="6" w:space="0" w:color="000000"/>
              <w:left w:val="nil" w:sz="6" w:space="0" w:color="auto"/>
              <w:bottom w:val="single" w:sz="6" w:space="0" w:color="000000"/>
              <w:right w:val="nil" w:sz="6" w:space="0" w:color="auto"/>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261,335,605.12</w:t>
            </w:r>
          </w:p>
        </w:tc>
        <w:tc>
          <w:tcPr>
            <w:tcW w:w="1844" w:type="dxa"/>
            <w:tcBorders>
              <w:top w:val="single" w:sz="6" w:space="0" w:color="000000"/>
              <w:left w:val="nil" w:sz="6" w:space="0" w:color="auto"/>
              <w:bottom w:val="single" w:sz="6" w:space="0" w:color="000000"/>
              <w:right w:val="nil" w:sz="6" w:space="0" w:color="auto"/>
            </w:tcBorders>
          </w:tcPr>
          <w:p>
            <w:pPr>
              <w:pStyle w:val="TableParagraph"/>
              <w:spacing w:line="250" w:lineRule="exact"/>
              <w:ind w:right="104"/>
              <w:jc w:val="right"/>
              <w:rPr>
                <w:rFonts w:ascii="宋体" w:hAnsi="宋体" w:cs="宋体" w:eastAsia="宋体" w:hint="default"/>
                <w:sz w:val="22"/>
                <w:szCs w:val="22"/>
              </w:rPr>
            </w:pPr>
            <w:r>
              <w:rPr>
                <w:rFonts w:ascii="宋体"/>
                <w:spacing w:val="-1"/>
                <w:sz w:val="22"/>
              </w:rPr>
              <w:t>212,047,478.00</w:t>
            </w: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844" w:type="dxa"/>
            <w:tcBorders>
              <w:top w:val="single" w:sz="6" w:space="0" w:color="000000"/>
              <w:left w:val="nil" w:sz="6" w:space="0" w:color="auto"/>
              <w:bottom w:val="single" w:sz="6" w:space="0" w:color="000000"/>
              <w:right w:val="nil" w:sz="6" w:space="0" w:color="auto"/>
            </w:tcBorders>
          </w:tcPr>
          <w:p>
            <w:pPr/>
          </w:p>
        </w:tc>
        <w:tc>
          <w:tcPr>
            <w:tcW w:w="2530" w:type="dxa"/>
            <w:tcBorders>
              <w:top w:val="single" w:sz="6" w:space="0" w:color="000000"/>
              <w:left w:val="nil" w:sz="6" w:space="0" w:color="auto"/>
              <w:bottom w:val="single" w:sz="6" w:space="0" w:color="000000"/>
              <w:right w:val="nil" w:sz="6" w:space="0" w:color="auto"/>
            </w:tcBorders>
          </w:tcPr>
          <w:p>
            <w:pPr/>
          </w:p>
        </w:tc>
        <w:tc>
          <w:tcPr>
            <w:tcW w:w="2290" w:type="dxa"/>
            <w:tcBorders>
              <w:top w:val="single" w:sz="6" w:space="0" w:color="000000"/>
              <w:left w:val="nil" w:sz="6" w:space="0" w:color="auto"/>
              <w:bottom w:val="single" w:sz="6" w:space="0" w:color="000000"/>
              <w:right w:val="nil" w:sz="6" w:space="0" w:color="auto"/>
            </w:tcBorders>
          </w:tcPr>
          <w:p>
            <w:pPr>
              <w:pStyle w:val="TableParagraph"/>
              <w:spacing w:line="250" w:lineRule="exact"/>
              <w:ind w:right="103"/>
              <w:jc w:val="right"/>
              <w:rPr>
                <w:rFonts w:ascii="宋体" w:hAnsi="宋体" w:cs="宋体" w:eastAsia="宋体" w:hint="default"/>
                <w:sz w:val="22"/>
                <w:szCs w:val="22"/>
              </w:rPr>
            </w:pPr>
            <w:r>
              <w:rPr>
                <w:rFonts w:ascii="宋体"/>
                <w:spacing w:val="-1"/>
                <w:sz w:val="22"/>
              </w:rPr>
              <w:t>65,323,855.89</w:t>
            </w:r>
          </w:p>
        </w:tc>
      </w:tr>
      <w:tr>
        <w:trPr>
          <w:trHeight w:val="300" w:hRule="exact"/>
        </w:trPr>
        <w:tc>
          <w:tcPr>
            <w:tcW w:w="1418" w:type="dxa"/>
            <w:tcBorders>
              <w:top w:val="single" w:sz="6" w:space="0" w:color="000000"/>
              <w:left w:val="nil" w:sz="6" w:space="0" w:color="auto"/>
              <w:bottom w:val="single" w:sz="6" w:space="0" w:color="000000"/>
              <w:right w:val="nil" w:sz="6" w:space="0" w:color="auto"/>
            </w:tcBorders>
          </w:tcPr>
          <w:p>
            <w:pPr>
              <w:pStyle w:val="TableParagraph"/>
              <w:spacing w:line="249" w:lineRule="exact"/>
              <w:ind w:left="11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w:t>
            </w:r>
          </w:p>
        </w:tc>
        <w:tc>
          <w:tcPr>
            <w:tcW w:w="1985"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702" w:type="dxa"/>
            <w:tcBorders>
              <w:top w:val="single" w:sz="6" w:space="0" w:color="000000"/>
              <w:left w:val="nil" w:sz="6" w:space="0" w:color="auto"/>
              <w:bottom w:val="single" w:sz="6" w:space="0" w:color="000000"/>
              <w:right w:val="nil" w:sz="6" w:space="0" w:color="auto"/>
            </w:tcBorders>
          </w:tcPr>
          <w:p>
            <w:pPr/>
          </w:p>
        </w:tc>
        <w:tc>
          <w:tcPr>
            <w:tcW w:w="1843" w:type="dxa"/>
            <w:tcBorders>
              <w:top w:val="single" w:sz="6" w:space="0" w:color="000000"/>
              <w:left w:val="nil" w:sz="6" w:space="0" w:color="auto"/>
              <w:bottom w:val="single" w:sz="6" w:space="0" w:color="000000"/>
              <w:right w:val="nil" w:sz="6" w:space="0" w:color="auto"/>
            </w:tcBorders>
          </w:tcPr>
          <w:p>
            <w:pPr/>
          </w:p>
        </w:tc>
        <w:tc>
          <w:tcPr>
            <w:tcW w:w="1844"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844" w:type="dxa"/>
            <w:tcBorders>
              <w:top w:val="single" w:sz="6" w:space="0" w:color="000000"/>
              <w:left w:val="nil" w:sz="6" w:space="0" w:color="auto"/>
              <w:bottom w:val="single" w:sz="6" w:space="0" w:color="000000"/>
              <w:right w:val="nil" w:sz="6" w:space="0" w:color="auto"/>
            </w:tcBorders>
          </w:tcPr>
          <w:p>
            <w:pPr/>
          </w:p>
        </w:tc>
        <w:tc>
          <w:tcPr>
            <w:tcW w:w="2530" w:type="dxa"/>
            <w:tcBorders>
              <w:top w:val="single" w:sz="6" w:space="0" w:color="000000"/>
              <w:left w:val="nil" w:sz="6" w:space="0" w:color="auto"/>
              <w:bottom w:val="single" w:sz="6" w:space="0" w:color="000000"/>
              <w:right w:val="nil" w:sz="6" w:space="0" w:color="auto"/>
            </w:tcBorders>
          </w:tcPr>
          <w:p>
            <w:pPr/>
          </w:p>
        </w:tc>
        <w:tc>
          <w:tcPr>
            <w:tcW w:w="2290" w:type="dxa"/>
            <w:tcBorders>
              <w:top w:val="single" w:sz="6" w:space="0" w:color="000000"/>
              <w:left w:val="nil" w:sz="6" w:space="0" w:color="auto"/>
              <w:bottom w:val="single" w:sz="6" w:space="0" w:color="000000"/>
              <w:right w:val="nil" w:sz="6" w:space="0" w:color="auto"/>
            </w:tcBorders>
          </w:tcPr>
          <w:p>
            <w:pPr/>
          </w:p>
        </w:tc>
      </w:tr>
    </w:tbl>
    <w:p>
      <w:pPr>
        <w:spacing w:after="0"/>
        <w:sectPr>
          <w:type w:val="continuous"/>
          <w:pgSz w:w="16840" w:h="11910" w:orient="landscape"/>
          <w:pgMar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98" w:type="dxa"/>
        <w:tblLayout w:type="fixed"/>
        <w:tblCellMar>
          <w:top w:w="0" w:type="dxa"/>
          <w:left w:w="0" w:type="dxa"/>
          <w:bottom w:w="0" w:type="dxa"/>
          <w:right w:w="0" w:type="dxa"/>
        </w:tblCellMar>
        <w:tblLook w:val="01E0"/>
      </w:tblPr>
      <w:tblGrid>
        <w:gridCol w:w="1418"/>
        <w:gridCol w:w="1985"/>
        <w:gridCol w:w="283"/>
        <w:gridCol w:w="283"/>
        <w:gridCol w:w="1702"/>
        <w:gridCol w:w="1843"/>
        <w:gridCol w:w="1844"/>
        <w:gridCol w:w="283"/>
        <w:gridCol w:w="283"/>
        <w:gridCol w:w="1844"/>
        <w:gridCol w:w="2530"/>
        <w:gridCol w:w="2290"/>
      </w:tblGrid>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的普通股</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871"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．其他权益</w:t>
            </w:r>
          </w:p>
          <w:p>
            <w:pPr>
              <w:pStyle w:val="TableParagraph"/>
              <w:spacing w:line="286" w:lineRule="exact" w:before="27"/>
              <w:ind w:left="103" w:right="197"/>
              <w:jc w:val="left"/>
              <w:rPr>
                <w:rFonts w:ascii="宋体" w:hAnsi="宋体" w:cs="宋体" w:eastAsia="宋体" w:hint="default"/>
                <w:sz w:val="22"/>
                <w:szCs w:val="22"/>
              </w:rPr>
            </w:pPr>
            <w:r>
              <w:rPr>
                <w:rFonts w:ascii="宋体" w:hAnsi="宋体" w:cs="宋体" w:eastAsia="宋体" w:hint="default"/>
                <w:sz w:val="22"/>
                <w:szCs w:val="22"/>
              </w:rPr>
              <w:t>工具持有者</w:t>
            </w:r>
            <w:r>
              <w:rPr>
                <w:rFonts w:ascii="宋体" w:hAnsi="宋体" w:cs="宋体" w:eastAsia="宋体" w:hint="default"/>
                <w:w w:val="100"/>
                <w:sz w:val="22"/>
                <w:szCs w:val="22"/>
              </w:rPr>
              <w:t> </w:t>
            </w:r>
            <w:r>
              <w:rPr>
                <w:rFonts w:ascii="宋体" w:hAnsi="宋体" w:cs="宋体" w:eastAsia="宋体" w:hint="default"/>
                <w:sz w:val="22"/>
                <w:szCs w:val="22"/>
              </w:rPr>
              <w:t>投入资本</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602.00</w:t>
            </w: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600" w:right="0"/>
              <w:jc w:val="left"/>
              <w:rPr>
                <w:rFonts w:ascii="宋体" w:hAnsi="宋体" w:cs="宋体" w:eastAsia="宋体" w:hint="default"/>
                <w:sz w:val="22"/>
                <w:szCs w:val="22"/>
              </w:rPr>
            </w:pPr>
            <w:r>
              <w:rPr>
                <w:rFonts w:ascii="宋体"/>
                <w:sz w:val="22"/>
              </w:rPr>
              <w:t>-4,773.23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1,500,987.79</w:t>
            </w: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1,496,816.56</w:t>
            </w:r>
          </w:p>
        </w:tc>
      </w:tr>
      <w:tr>
        <w:trPr>
          <w:trHeight w:val="871"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．股份支付</w:t>
            </w:r>
          </w:p>
          <w:p>
            <w:pPr>
              <w:pStyle w:val="TableParagraph"/>
              <w:spacing w:line="286" w:lineRule="exact" w:before="27"/>
              <w:ind w:left="103" w:right="197"/>
              <w:jc w:val="left"/>
              <w:rPr>
                <w:rFonts w:ascii="宋体" w:hAnsi="宋体" w:cs="宋体" w:eastAsia="宋体" w:hint="default"/>
                <w:sz w:val="22"/>
                <w:szCs w:val="22"/>
              </w:rPr>
            </w:pPr>
            <w:r>
              <w:rPr>
                <w:rFonts w:ascii="宋体" w:hAnsi="宋体" w:cs="宋体" w:eastAsia="宋体" w:hint="default"/>
                <w:sz w:val="22"/>
                <w:szCs w:val="22"/>
              </w:rPr>
              <w:t>计入所有者</w:t>
            </w:r>
            <w:r>
              <w:rPr>
                <w:rFonts w:ascii="宋体" w:hAnsi="宋体" w:cs="宋体" w:eastAsia="宋体" w:hint="default"/>
                <w:w w:val="100"/>
                <w:sz w:val="22"/>
                <w:szCs w:val="22"/>
              </w:rPr>
              <w:t> </w:t>
            </w:r>
            <w:r>
              <w:rPr>
                <w:rFonts w:ascii="宋体" w:hAnsi="宋体" w:cs="宋体" w:eastAsia="宋体" w:hint="default"/>
                <w:sz w:val="22"/>
                <w:szCs w:val="22"/>
              </w:rPr>
              <w:t>权益的金额</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16,039,900.00</w:t>
            </w: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239,834,617.33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87" w:right="0"/>
              <w:jc w:val="left"/>
              <w:rPr>
                <w:rFonts w:ascii="宋体" w:hAnsi="宋体" w:cs="宋体" w:eastAsia="宋体" w:hint="default"/>
                <w:sz w:val="22"/>
                <w:szCs w:val="22"/>
              </w:rPr>
            </w:pPr>
            <w:r>
              <w:rPr>
                <w:rFonts w:ascii="宋体"/>
                <w:sz w:val="22"/>
              </w:rPr>
              <w:t>212,047,478.00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43,827,039.33</w:t>
            </w: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20,000,000.00</w:t>
            </w: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20,000,000.00</w:t>
            </w:r>
          </w:p>
        </w:tc>
      </w:tr>
      <w:tr>
        <w:trPr>
          <w:trHeight w:val="586"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（三）利润</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分配</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7"/>
              <w:jc w:val="right"/>
              <w:rPr>
                <w:rFonts w:ascii="宋体" w:hAnsi="宋体" w:cs="宋体" w:eastAsia="宋体" w:hint="default"/>
                <w:sz w:val="22"/>
                <w:szCs w:val="22"/>
              </w:rPr>
            </w:pPr>
            <w:r>
              <w:rPr>
                <w:rFonts w:ascii="宋体"/>
                <w:spacing w:val="-1"/>
                <w:sz w:val="22"/>
              </w:rPr>
              <w:t>7,935,022.57</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-473,647,962.07</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-465,712,939.50</w:t>
            </w:r>
          </w:p>
        </w:tc>
      </w:tr>
      <w:tr>
        <w:trPr>
          <w:trHeight w:val="586"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．提取盈余</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公积</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7,935,022.57</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-7,935,022.57</w:t>
            </w: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871"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．对所有者</w:t>
            </w:r>
          </w:p>
          <w:p>
            <w:pPr>
              <w:pStyle w:val="TableParagraph"/>
              <w:spacing w:line="286" w:lineRule="exact" w:before="27"/>
              <w:ind w:left="103" w:right="197"/>
              <w:jc w:val="left"/>
              <w:rPr>
                <w:rFonts w:ascii="宋体" w:hAnsi="宋体" w:cs="宋体" w:eastAsia="宋体" w:hint="default"/>
                <w:sz w:val="22"/>
                <w:szCs w:val="22"/>
              </w:rPr>
            </w:pPr>
            <w:r>
              <w:rPr>
                <w:rFonts w:ascii="宋体" w:hAnsi="宋体" w:cs="宋体" w:eastAsia="宋体" w:hint="default"/>
                <w:sz w:val="22"/>
                <w:szCs w:val="22"/>
              </w:rPr>
              <w:t>（或股东）</w:t>
            </w:r>
            <w:r>
              <w:rPr>
                <w:rFonts w:ascii="宋体" w:hAnsi="宋体" w:cs="宋体" w:eastAsia="宋体" w:hint="default"/>
                <w:w w:val="100"/>
                <w:sz w:val="22"/>
                <w:szCs w:val="22"/>
              </w:rPr>
              <w:t> </w:t>
            </w:r>
            <w:r>
              <w:rPr>
                <w:rFonts w:ascii="宋体" w:hAnsi="宋体" w:cs="宋体" w:eastAsia="宋体" w:hint="default"/>
                <w:sz w:val="22"/>
                <w:szCs w:val="22"/>
              </w:rPr>
              <w:t>的分配</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-465,712,939.50</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-465,712,939.50</w:t>
            </w:r>
          </w:p>
        </w:tc>
      </w:tr>
      <w:tr>
        <w:trPr>
          <w:trHeight w:val="872"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（四）所有</w:t>
            </w:r>
          </w:p>
          <w:p>
            <w:pPr>
              <w:pStyle w:val="TableParagraph"/>
              <w:spacing w:line="286" w:lineRule="exact" w:before="27"/>
              <w:ind w:left="103" w:right="197"/>
              <w:jc w:val="left"/>
              <w:rPr>
                <w:rFonts w:ascii="宋体" w:hAnsi="宋体" w:cs="宋体" w:eastAsia="宋体" w:hint="default"/>
                <w:sz w:val="22"/>
                <w:szCs w:val="22"/>
              </w:rPr>
            </w:pPr>
            <w:r>
              <w:rPr>
                <w:rFonts w:ascii="宋体" w:hAnsi="宋体" w:cs="宋体" w:eastAsia="宋体" w:hint="default"/>
                <w:sz w:val="22"/>
                <w:szCs w:val="22"/>
              </w:rPr>
              <w:t>者权益内部</w:t>
            </w:r>
            <w:r>
              <w:rPr>
                <w:rFonts w:ascii="宋体" w:hAnsi="宋体" w:cs="宋体" w:eastAsia="宋体" w:hint="default"/>
                <w:w w:val="100"/>
                <w:sz w:val="22"/>
                <w:szCs w:val="22"/>
              </w:rPr>
              <w:t> </w:t>
            </w:r>
            <w:r>
              <w:rPr>
                <w:rFonts w:ascii="宋体" w:hAnsi="宋体" w:cs="宋体" w:eastAsia="宋体" w:hint="default"/>
                <w:sz w:val="22"/>
                <w:szCs w:val="22"/>
              </w:rPr>
              <w:t>结转</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871"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转增资本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（或股本）</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869"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转增资本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（或股本）</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弥补亏损</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3" w:right="0"/>
              <w:jc w:val="left"/>
              <w:rPr>
                <w:rFonts w:ascii="宋体" w:hAnsi="宋体" w:cs="宋体" w:eastAsia="宋体" w:hint="default"/>
                <w:sz w:val="22"/>
                <w:szCs w:val="22"/>
              </w:rPr>
            </w:pPr>
            <w:r>
              <w:rPr>
                <w:rFonts w:ascii="宋体" w:hAnsi="宋体" w:cs="宋体" w:eastAsia="宋体" w:hint="default"/>
                <w:sz w:val="22"/>
                <w:szCs w:val="22"/>
              </w:rPr>
              <w:t>（五）专项</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储备</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98" w:type="dxa"/>
        <w:tblLayout w:type="fixed"/>
        <w:tblCellMar>
          <w:top w:w="0" w:type="dxa"/>
          <w:left w:w="0" w:type="dxa"/>
          <w:bottom w:w="0" w:type="dxa"/>
          <w:right w:w="0" w:type="dxa"/>
        </w:tblCellMar>
        <w:tblLook w:val="01E0"/>
      </w:tblPr>
      <w:tblGrid>
        <w:gridCol w:w="1418"/>
        <w:gridCol w:w="1985"/>
        <w:gridCol w:w="283"/>
        <w:gridCol w:w="283"/>
        <w:gridCol w:w="1702"/>
        <w:gridCol w:w="1843"/>
        <w:gridCol w:w="1844"/>
        <w:gridCol w:w="283"/>
        <w:gridCol w:w="283"/>
        <w:gridCol w:w="1844"/>
        <w:gridCol w:w="2530"/>
        <w:gridCol w:w="2290"/>
      </w:tblGrid>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．本期提取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．本期使用</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（六）其他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530" w:type="dxa"/>
            <w:tcBorders>
              <w:top w:val="single" w:sz="6" w:space="0" w:color="000000"/>
              <w:left w:val="single" w:sz="6" w:space="0" w:color="000000"/>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四、本期期</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末余额</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10" w:right="0"/>
              <w:jc w:val="left"/>
              <w:rPr>
                <w:rFonts w:ascii="宋体" w:hAnsi="宋体" w:cs="宋体" w:eastAsia="宋体" w:hint="default"/>
                <w:sz w:val="22"/>
                <w:szCs w:val="22"/>
              </w:rPr>
            </w:pPr>
            <w:r>
              <w:rPr>
                <w:rFonts w:ascii="宋体"/>
                <w:sz w:val="22"/>
              </w:rPr>
              <w:t>1,862,851,827.00</w:t>
            </w: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94"/>
              <w:jc w:val="right"/>
              <w:rPr>
                <w:rFonts w:ascii="宋体" w:hAnsi="宋体" w:cs="宋体" w:eastAsia="宋体" w:hint="default"/>
                <w:sz w:val="22"/>
                <w:szCs w:val="22"/>
              </w:rPr>
            </w:pPr>
            <w:r>
              <w:rPr>
                <w:rFonts w:ascii="宋体"/>
                <w:spacing w:val="-1"/>
                <w:sz w:val="22"/>
              </w:rPr>
              <w:t>440,567,179.4</w:t>
            </w:r>
          </w:p>
          <w:p>
            <w:pPr>
              <w:pStyle w:val="TableParagraph"/>
              <w:spacing w:line="287" w:lineRule="exact"/>
              <w:ind w:right="96"/>
              <w:jc w:val="right"/>
              <w:rPr>
                <w:rFonts w:ascii="宋体" w:hAnsi="宋体" w:cs="宋体" w:eastAsia="宋体" w:hint="default"/>
                <w:sz w:val="22"/>
                <w:szCs w:val="22"/>
              </w:rPr>
            </w:pPr>
            <w:r>
              <w:rPr>
                <w:rFonts w:ascii="宋体"/>
                <w:w w:val="100"/>
                <w:sz w:val="22"/>
              </w:rPr>
              <w:t>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89" w:right="0"/>
              <w:jc w:val="left"/>
              <w:rPr>
                <w:rFonts w:ascii="宋体" w:hAnsi="宋体" w:cs="宋体" w:eastAsia="宋体" w:hint="default"/>
                <w:sz w:val="22"/>
                <w:szCs w:val="22"/>
              </w:rPr>
            </w:pPr>
            <w:r>
              <w:rPr>
                <w:rFonts w:ascii="宋体"/>
                <w:sz w:val="22"/>
              </w:rPr>
              <w:t>472,600,994.51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87" w:right="0"/>
              <w:jc w:val="left"/>
              <w:rPr>
                <w:rFonts w:ascii="宋体" w:hAnsi="宋体" w:cs="宋体" w:eastAsia="宋体" w:hint="default"/>
                <w:sz w:val="22"/>
                <w:szCs w:val="22"/>
              </w:rPr>
            </w:pPr>
            <w:r>
              <w:rPr>
                <w:rFonts w:ascii="宋体"/>
                <w:sz w:val="22"/>
              </w:rPr>
              <w:t>212,047,478.00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87" w:right="0"/>
              <w:jc w:val="left"/>
              <w:rPr>
                <w:rFonts w:ascii="宋体" w:hAnsi="宋体" w:cs="宋体" w:eastAsia="宋体" w:hint="default"/>
                <w:sz w:val="22"/>
                <w:szCs w:val="22"/>
              </w:rPr>
            </w:pPr>
            <w:r>
              <w:rPr>
                <w:rFonts w:ascii="宋体"/>
                <w:sz w:val="22"/>
              </w:rPr>
              <w:t>931,340,685.07</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55" w:right="0"/>
              <w:jc w:val="left"/>
              <w:rPr>
                <w:rFonts w:ascii="宋体" w:hAnsi="宋体" w:cs="宋体" w:eastAsia="宋体" w:hint="default"/>
                <w:sz w:val="22"/>
                <w:szCs w:val="22"/>
              </w:rPr>
            </w:pPr>
            <w:r>
              <w:rPr>
                <w:rFonts w:ascii="宋体"/>
                <w:sz w:val="22"/>
              </w:rPr>
              <w:t>5,210,354,578.11</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15" w:right="0"/>
              <w:jc w:val="left"/>
              <w:rPr>
                <w:rFonts w:ascii="宋体" w:hAnsi="宋体" w:cs="宋体" w:eastAsia="宋体" w:hint="default"/>
                <w:sz w:val="22"/>
                <w:szCs w:val="22"/>
              </w:rPr>
            </w:pPr>
            <w:r>
              <w:rPr>
                <w:rFonts w:ascii="宋体"/>
                <w:sz w:val="22"/>
              </w:rPr>
              <w:t>8,705,667,786.13</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pgSz w:w="16840" w:h="11910" w:orient="landscape"/>
          <w:pgMar w:header="882" w:footer="1195" w:top="1120" w:bottom="1380" w:left="0" w:right="20"/>
        </w:sectPr>
      </w:pPr>
    </w:p>
    <w:p>
      <w:pPr>
        <w:spacing w:line="240" w:lineRule="auto" w:before="5"/>
        <w:rPr>
          <w:rFonts w:ascii="Times New Roman" w:hAnsi="Times New Roman" w:cs="Times New Roman" w:eastAsia="Times New Roman" w:hint="default"/>
          <w:sz w:val="30"/>
          <w:szCs w:val="30"/>
        </w:rPr>
      </w:pPr>
    </w:p>
    <w:p>
      <w:pPr>
        <w:pStyle w:val="Heading5"/>
        <w:spacing w:line="240" w:lineRule="auto"/>
        <w:ind w:left="0" w:right="0"/>
        <w:jc w:val="right"/>
      </w:pPr>
      <w:r>
        <w:rPr>
          <w:spacing w:val="-1"/>
        </w:rPr>
        <w:t>其他权益工具</w:t>
      </w:r>
    </w:p>
    <w:p>
      <w:pPr>
        <w:spacing w:line="240" w:lineRule="auto" w:before="11"/>
        <w:rPr>
          <w:rFonts w:ascii="宋体" w:hAnsi="宋体" w:cs="宋体" w:eastAsia="宋体" w:hint="default"/>
          <w:sz w:val="19"/>
          <w:szCs w:val="19"/>
        </w:rPr>
      </w:pPr>
    </w:p>
    <w:p>
      <w:pPr>
        <w:pStyle w:val="Heading5"/>
        <w:tabs>
          <w:tab w:pos="3617" w:val="left" w:leader="none"/>
        </w:tabs>
        <w:spacing w:line="218" w:lineRule="exact"/>
        <w:ind w:left="597" w:right="0"/>
        <w:jc w:val="left"/>
      </w:pPr>
      <w:r>
        <w:rPr/>
        <w:t>项目</w:t>
        <w:tab/>
      </w:r>
      <w:r>
        <w:rPr>
          <w:position w:val="-2"/>
        </w:rPr>
        <w:t>优</w:t>
      </w:r>
      <w:r>
        <w:rPr>
          <w:spacing w:val="-47"/>
          <w:position w:val="-2"/>
        </w:rPr>
        <w:t> </w:t>
      </w:r>
      <w:r>
        <w:rPr>
          <w:position w:val="-2"/>
        </w:rPr>
        <w:t>永</w:t>
      </w:r>
      <w:r>
        <w:rPr/>
      </w:r>
    </w:p>
    <w:p>
      <w:pPr>
        <w:spacing w:before="32"/>
        <w:ind w:left="1757" w:right="0" w:firstLine="0"/>
        <w:jc w:val="left"/>
        <w:rPr>
          <w:rFonts w:ascii="宋体" w:hAnsi="宋体" w:cs="宋体" w:eastAsia="宋体" w:hint="default"/>
          <w:sz w:val="22"/>
          <w:szCs w:val="22"/>
        </w:rPr>
      </w:pPr>
      <w:r>
        <w:rPr/>
        <w:br w:type="column"/>
      </w:r>
      <w:r>
        <w:rPr>
          <w:rFonts w:ascii="宋体" w:hAnsi="宋体" w:cs="宋体" w:eastAsia="宋体" w:hint="default"/>
          <w:sz w:val="22"/>
          <w:szCs w:val="22"/>
        </w:rPr>
        <w:t>上期</w:t>
      </w:r>
    </w:p>
    <w:p>
      <w:pPr>
        <w:pStyle w:val="Heading5"/>
        <w:spacing w:line="357" w:lineRule="exact" w:before="12"/>
        <w:ind w:left="597" w:right="0"/>
        <w:jc w:val="left"/>
      </w:pPr>
      <w:r>
        <w:rPr/>
        <w:pict>
          <v:group style="position:absolute;margin-left:4.92pt;margin-top:-13.582333pt;width:830.2pt;height:336.45pt;mso-position-horizontal-relative:page;mso-position-vertical-relative:paragraph;z-index:-1468864" coordorigin="98,-272" coordsize="16604,6729">
            <v:group style="position:absolute;left:113;top:-257;width:1404;height:2" coordorigin="113,-257" coordsize="1404,2">
              <v:shape style="position:absolute;left:113;top:-257;width:1404;height:2" coordorigin="113,-257" coordsize="1404,0" path="m113,-257l1517,-257e" filled="false" stroked="true" strokeweight=".72pt" strokecolor="#000000">
                <v:path arrowok="t"/>
              </v:shape>
            </v:group>
            <v:group style="position:absolute;left:1531;top:-257;width:15156;height:2" coordorigin="1531,-257" coordsize="15156,2">
              <v:shape style="position:absolute;left:1531;top:-257;width:15156;height:2" coordorigin="1531,-257" coordsize="15156,0" path="m1531,-257l16687,-257e" filled="false" stroked="true" strokeweight=".72pt" strokecolor="#000000">
                <v:path arrowok="t"/>
              </v:shape>
            </v:group>
            <v:group style="position:absolute;left:1531;top:43;width:1974;height:2" coordorigin="1531,43" coordsize="1974,2">
              <v:shape style="position:absolute;left:1531;top:43;width:1974;height:2" coordorigin="1531,43" coordsize="1974,0" path="m1531,43l3504,43e" filled="false" stroked="true" strokeweight=".72pt" strokecolor="#000000">
                <v:path arrowok="t"/>
              </v:shape>
            </v:group>
            <v:group style="position:absolute;left:3504;top:43;width:15;height:2" coordorigin="3504,43" coordsize="15,2">
              <v:shape style="position:absolute;left:3504;top:43;width:15;height:2" coordorigin="3504,43" coordsize="15,0" path="m3504,43l3519,43e" filled="false" stroked="true" strokeweight=".72pt" strokecolor="#000000">
                <v:path arrowok="t"/>
              </v:shape>
            </v:group>
            <v:group style="position:absolute;left:3519;top:43;width:2252;height:2" coordorigin="3519,43" coordsize="2252,2">
              <v:shape style="position:absolute;left:3519;top:43;width:2252;height:2" coordorigin="3519,43" coordsize="2252,0" path="m3519,43l5770,43e" filled="false" stroked="true" strokeweight=".72pt" strokecolor="#000000">
                <v:path arrowok="t"/>
              </v:shape>
            </v:group>
            <v:group style="position:absolute;left:5785;top:43;width:1829;height:2" coordorigin="5785,43" coordsize="1829,2">
              <v:shape style="position:absolute;left:5785;top:43;width:1829;height:2" coordorigin="5785,43" coordsize="1829,0" path="m5785,43l7614,43e" filled="false" stroked="true" strokeweight=".72pt" strokecolor="#000000">
                <v:path arrowok="t"/>
              </v:shape>
            </v:group>
            <v:group style="position:absolute;left:7628;top:43;width:269;height:2" coordorigin="7628,43" coordsize="269,2">
              <v:shape style="position:absolute;left:7628;top:43;width:269;height:2" coordorigin="7628,43" coordsize="269,0" path="m7628,43l7897,43e" filled="false" stroked="true" strokeweight=".72pt" strokecolor="#000000">
                <v:path arrowok="t"/>
              </v:shape>
            </v:group>
            <v:group style="position:absolute;left:7911;top:43;width:270;height:2" coordorigin="7911,43" coordsize="270,2">
              <v:shape style="position:absolute;left:7911;top:43;width:270;height:2" coordorigin="7911,43" coordsize="270,0" path="m7911,43l8181,43e" filled="false" stroked="true" strokeweight=".72pt" strokecolor="#000000">
                <v:path arrowok="t"/>
              </v:shape>
            </v:group>
            <v:group style="position:absolute;left:8195;top:43;width:269;height:2" coordorigin="8195,43" coordsize="269,2">
              <v:shape style="position:absolute;left:8195;top:43;width:269;height:2" coordorigin="8195,43" coordsize="269,0" path="m8195,43l8464,43e" filled="false" stroked="true" strokeweight=".72pt" strokecolor="#000000">
                <v:path arrowok="t"/>
              </v:shape>
            </v:group>
            <v:group style="position:absolute;left:8478;top:43;width:2254;height:2" coordorigin="8478,43" coordsize="2254,2">
              <v:shape style="position:absolute;left:8478;top:43;width:2254;height:2" coordorigin="8478,43" coordsize="2254,0" path="m8478,43l10732,43e" filled="false" stroked="true" strokeweight=".72pt" strokecolor="#000000">
                <v:path arrowok="t"/>
              </v:shape>
            </v:group>
            <v:group style="position:absolute;left:10746;top:43;width:3106;height:2" coordorigin="10746,43" coordsize="3106,2">
              <v:shape style="position:absolute;left:10746;top:43;width:3106;height:2" coordorigin="10746,43" coordsize="3106,0" path="m10746,43l13852,43e" filled="false" stroked="true" strokeweight=".72pt" strokecolor="#000000">
                <v:path arrowok="t"/>
              </v:shape>
            </v:group>
            <v:group style="position:absolute;left:13867;top:43;width:2821;height:2" coordorigin="13867,43" coordsize="2821,2">
              <v:shape style="position:absolute;left:13867;top:43;width:2821;height:2" coordorigin="13867,43" coordsize="2821,0" path="m13867,43l16687,43e" filled="false" stroked="true" strokeweight=".72pt" strokecolor="#000000">
                <v:path arrowok="t"/>
              </v:shape>
            </v:group>
            <v:group style="position:absolute;left:3514;top:372;width:274;height:2" coordorigin="3514,372" coordsize="274,2">
              <v:shape style="position:absolute;left:3514;top:372;width:274;height:2" coordorigin="3514,372" coordsize="274,0" path="m3514,372l3788,372e" filled="false" stroked="true" strokeweight=".48pt" strokecolor="#000000">
                <v:path arrowok="t"/>
              </v:shape>
            </v:group>
            <v:group style="position:absolute;left:3797;top:372;width:274;height:2" coordorigin="3797,372" coordsize="274,2">
              <v:shape style="position:absolute;left:3797;top:372;width:274;height:2" coordorigin="3797,372" coordsize="274,0" path="m3797,372l4071,372e" filled="false" stroked="true" strokeweight=".48pt" strokecolor="#000000">
                <v:path arrowok="t"/>
              </v:shape>
            </v:group>
            <v:group style="position:absolute;left:4080;top:372;width:1691;height:2" coordorigin="4080,372" coordsize="1691,2">
              <v:shape style="position:absolute;left:4080;top:372;width:1691;height:2" coordorigin="4080,372" coordsize="1691,0" path="m4080,372l5770,372e" filled="false" stroked="true" strokeweight=".48pt" strokecolor="#000000">
                <v:path arrowok="t"/>
              </v:shape>
            </v:group>
            <v:group style="position:absolute;left:3509;top:50;width:2;height:1715" coordorigin="3509,50" coordsize="2,1715">
              <v:shape style="position:absolute;left:3509;top:50;width:2;height:1715" coordorigin="3509,50" coordsize="0,1715" path="m3509,50l3509,1764e" filled="false" stroked="true" strokeweight=".48pt" strokecolor="#000000">
                <v:path arrowok="t"/>
              </v:shape>
            </v:group>
            <v:group style="position:absolute;left:3792;top:367;width:2;height:1397" coordorigin="3792,367" coordsize="2,1397">
              <v:shape style="position:absolute;left:3792;top:367;width:2;height:1397" coordorigin="3792,367" coordsize="0,1397" path="m3792,367l3792,1764e" filled="false" stroked="true" strokeweight=".48pt" strokecolor="#000000">
                <v:path arrowok="t"/>
              </v:shape>
            </v:group>
            <v:group style="position:absolute;left:4076;top:367;width:2;height:1397" coordorigin="4076,367" coordsize="2,1397">
              <v:shape style="position:absolute;left:4076;top:367;width:2;height:1397" coordorigin="4076,367" coordsize="0,1397" path="m4076,367l4076,1764e" filled="false" stroked="true" strokeweight=".48pt" strokecolor="#000000">
                <v:path arrowok="t"/>
              </v:shape>
            </v:group>
            <v:group style="position:absolute;left:5778;top:36;width:2;height:1743" coordorigin="5778,36" coordsize="2,1743">
              <v:shape style="position:absolute;left:5778;top:36;width:2;height:1743" coordorigin="5778,36" coordsize="0,1743" path="m5778,36l5778,1779e" filled="false" stroked="true" strokeweight=".72pt" strokecolor="#000000">
                <v:path arrowok="t"/>
              </v:shape>
            </v:group>
            <v:group style="position:absolute;left:113;top:1771;width:1404;height:2" coordorigin="113,1771" coordsize="1404,2">
              <v:shape style="position:absolute;left:113;top:1771;width:1404;height:2" coordorigin="113,1771" coordsize="1404,0" path="m113,1771l1517,1771e" filled="false" stroked="true" strokeweight=".72pt" strokecolor="#000000">
                <v:path arrowok="t"/>
              </v:shape>
            </v:group>
            <v:group style="position:absolute;left:1531;top:1771;width:1974;height:2" coordorigin="1531,1771" coordsize="1974,2">
              <v:shape style="position:absolute;left:1531;top:1771;width:1974;height:2" coordorigin="1531,1771" coordsize="1974,0" path="m1531,1771l3504,1771e" filled="false" stroked="true" strokeweight=".72pt" strokecolor="#000000">
                <v:path arrowok="t"/>
              </v:shape>
            </v:group>
            <v:group style="position:absolute;left:3504;top:1771;width:15;height:2" coordorigin="3504,1771" coordsize="15,2">
              <v:shape style="position:absolute;left:3504;top:1771;width:15;height:2" coordorigin="3504,1771" coordsize="15,0" path="m3504,1771l3519,1771e" filled="false" stroked="true" strokeweight=".72pt" strokecolor="#000000">
                <v:path arrowok="t"/>
              </v:shape>
            </v:group>
            <v:group style="position:absolute;left:3519;top:1771;width:269;height:2" coordorigin="3519,1771" coordsize="269,2">
              <v:shape style="position:absolute;left:3519;top:1771;width:269;height:2" coordorigin="3519,1771" coordsize="269,0" path="m3519,1771l3788,1771e" filled="false" stroked="true" strokeweight=".72pt" strokecolor="#000000">
                <v:path arrowok="t"/>
              </v:shape>
            </v:group>
            <v:group style="position:absolute;left:3788;top:1771;width:15;height:2" coordorigin="3788,1771" coordsize="15,2">
              <v:shape style="position:absolute;left:3788;top:1771;width:15;height:2" coordorigin="3788,1771" coordsize="15,0" path="m3788,1771l3802,1771e" filled="false" stroked="true" strokeweight=".72pt" strokecolor="#000000">
                <v:path arrowok="t"/>
              </v:shape>
            </v:group>
            <v:group style="position:absolute;left:3802;top:1771;width:269;height:2" coordorigin="3802,1771" coordsize="269,2">
              <v:shape style="position:absolute;left:3802;top:1771;width:269;height:2" coordorigin="3802,1771" coordsize="269,0" path="m3802,1771l4071,1771e" filled="false" stroked="true" strokeweight=".72pt" strokecolor="#000000">
                <v:path arrowok="t"/>
              </v:shape>
            </v:group>
            <v:group style="position:absolute;left:4071;top:1771;width:15;height:2" coordorigin="4071,1771" coordsize="15,2">
              <v:shape style="position:absolute;left:4071;top:1771;width:15;height:2" coordorigin="4071,1771" coordsize="15,0" path="m4071,1771l4085,1771e" filled="false" stroked="true" strokeweight=".72pt" strokecolor="#000000">
                <v:path arrowok="t"/>
              </v:shape>
            </v:group>
            <v:group style="position:absolute;left:4085;top:1771;width:1686;height:2" coordorigin="4085,1771" coordsize="1686,2">
              <v:shape style="position:absolute;left:4085;top:1771;width:1686;height:2" coordorigin="4085,1771" coordsize="1686,0" path="m4085,1771l5770,1771e" filled="false" stroked="true" strokeweight=".72pt" strokecolor="#000000">
                <v:path arrowok="t"/>
              </v:shape>
            </v:group>
            <v:group style="position:absolute;left:5785;top:1771;width:15;height:2" coordorigin="5785,1771" coordsize="15,2">
              <v:shape style="position:absolute;left:5785;top:1771;width:15;height:2" coordorigin="5785,1771" coordsize="15,0" path="m5785,1771l5799,1771e" filled="false" stroked="true" strokeweight=".72pt" strokecolor="#000000">
                <v:path arrowok="t"/>
              </v:shape>
            </v:group>
            <v:group style="position:absolute;left:5799;top:1771;width:1815;height:2" coordorigin="5799,1771" coordsize="1815,2">
              <v:shape style="position:absolute;left:5799;top:1771;width:1815;height:2" coordorigin="5799,1771" coordsize="1815,0" path="m5799,1771l7614,1771e" filled="false" stroked="true" strokeweight=".72pt" strokecolor="#000000">
                <v:path arrowok="t"/>
              </v:shape>
            </v:group>
            <v:group style="position:absolute;left:7628;top:1771;width:269;height:2" coordorigin="7628,1771" coordsize="269,2">
              <v:shape style="position:absolute;left:7628;top:1771;width:269;height:2" coordorigin="7628,1771" coordsize="269,0" path="m7628,1771l7897,1771e" filled="false" stroked="true" strokeweight=".72pt" strokecolor="#000000">
                <v:path arrowok="t"/>
              </v:shape>
            </v:group>
            <v:group style="position:absolute;left:7911;top:1771;width:270;height:2" coordorigin="7911,1771" coordsize="270,2">
              <v:shape style="position:absolute;left:7911;top:1771;width:270;height:2" coordorigin="7911,1771" coordsize="270,0" path="m7911,1771l8181,1771e" filled="false" stroked="true" strokeweight=".72pt" strokecolor="#000000">
                <v:path arrowok="t"/>
              </v:shape>
            </v:group>
            <v:group style="position:absolute;left:8195;top:1771;width:269;height:2" coordorigin="8195,1771" coordsize="269,2">
              <v:shape style="position:absolute;left:8195;top:1771;width:269;height:2" coordorigin="8195,1771" coordsize="269,0" path="m8195,1771l8464,1771e" filled="false" stroked="true" strokeweight=".72pt" strokecolor="#000000">
                <v:path arrowok="t"/>
              </v:shape>
            </v:group>
            <v:group style="position:absolute;left:8478;top:1771;width:2254;height:2" coordorigin="8478,1771" coordsize="2254,2">
              <v:shape style="position:absolute;left:8478;top:1771;width:2254;height:2" coordorigin="8478,1771" coordsize="2254,0" path="m8478,1771l10732,1771e" filled="false" stroked="true" strokeweight=".72pt" strokecolor="#000000">
                <v:path arrowok="t"/>
              </v:shape>
            </v:group>
            <v:group style="position:absolute;left:10746;top:1771;width:3106;height:2" coordorigin="10746,1771" coordsize="3106,2">
              <v:shape style="position:absolute;left:10746;top:1771;width:3106;height:2" coordorigin="10746,1771" coordsize="3106,0" path="m10746,1771l13852,1771e" filled="false" stroked="true" strokeweight=".72pt" strokecolor="#000000">
                <v:path arrowok="t"/>
              </v:shape>
            </v:group>
            <v:group style="position:absolute;left:13867;top:1771;width:2821;height:2" coordorigin="13867,1771" coordsize="2821,2">
              <v:shape style="position:absolute;left:13867;top:1771;width:2821;height:2" coordorigin="13867,1771" coordsize="2821,0" path="m13867,1771l16687,1771e" filled="false" stroked="true" strokeweight=".72pt" strokecolor="#000000">
                <v:path arrowok="t"/>
              </v:shape>
            </v:group>
            <v:group style="position:absolute;left:3509;top:1779;width:2;height:572" coordorigin="3509,1779" coordsize="2,572">
              <v:shape style="position:absolute;left:3509;top:1779;width:2;height:572" coordorigin="3509,1779" coordsize="0,572" path="m3509,1779l3509,2350e" filled="false" stroked="true" strokeweight=".48pt" strokecolor="#000000">
                <v:path arrowok="t"/>
              </v:shape>
            </v:group>
            <v:group style="position:absolute;left:3792;top:1779;width:2;height:572" coordorigin="3792,1779" coordsize="2,572">
              <v:shape style="position:absolute;left:3792;top:1779;width:2;height:572" coordorigin="3792,1779" coordsize="0,572" path="m3792,1779l3792,2350e" filled="false" stroked="true" strokeweight=".48pt" strokecolor="#000000">
                <v:path arrowok="t"/>
              </v:shape>
            </v:group>
            <v:group style="position:absolute;left:4076;top:1779;width:2;height:572" coordorigin="4076,1779" coordsize="2,572">
              <v:shape style="position:absolute;left:4076;top:1779;width:2;height:572" coordorigin="4076,1779" coordsize="0,572" path="m4076,1779l4076,2350e" filled="false" stroked="true" strokeweight=".48pt" strokecolor="#000000">
                <v:path arrowok="t"/>
              </v:shape>
            </v:group>
            <v:group style="position:absolute;left:5778;top:1779;width:2;height:572" coordorigin="5778,1779" coordsize="2,572">
              <v:shape style="position:absolute;left:5778;top:1779;width:2;height:572" coordorigin="5778,1779" coordsize="0,572" path="m5778,1779l5778,2350e" filled="false" stroked="true" strokeweight=".48pt" strokecolor="#000000">
                <v:path arrowok="t"/>
              </v:shape>
            </v:group>
            <v:group style="position:absolute;left:113;top:2357;width:1404;height:2" coordorigin="113,2357" coordsize="1404,2">
              <v:shape style="position:absolute;left:113;top:2357;width:1404;height:2" coordorigin="113,2357" coordsize="1404,0" path="m113,2357l1517,2357e" filled="false" stroked="true" strokeweight=".72pt" strokecolor="#000000">
                <v:path arrowok="t"/>
              </v:shape>
            </v:group>
            <v:group style="position:absolute;left:1531;top:2357;width:1974;height:2" coordorigin="1531,2357" coordsize="1974,2">
              <v:shape style="position:absolute;left:1531;top:2357;width:1974;height:2" coordorigin="1531,2357" coordsize="1974,0" path="m1531,2357l3504,2357e" filled="false" stroked="true" strokeweight=".72pt" strokecolor="#000000">
                <v:path arrowok="t"/>
              </v:shape>
            </v:group>
            <v:group style="position:absolute;left:3504;top:2357;width:15;height:2" coordorigin="3504,2357" coordsize="15,2">
              <v:shape style="position:absolute;left:3504;top:2357;width:15;height:2" coordorigin="3504,2357" coordsize="15,0" path="m3504,2357l3519,2357e" filled="false" stroked="true" strokeweight=".72pt" strokecolor="#000000">
                <v:path arrowok="t"/>
              </v:shape>
            </v:group>
            <v:group style="position:absolute;left:3519;top:2357;width:269;height:2" coordorigin="3519,2357" coordsize="269,2">
              <v:shape style="position:absolute;left:3519;top:2357;width:269;height:2" coordorigin="3519,2357" coordsize="269,0" path="m3519,2357l3788,2357e" filled="false" stroked="true" strokeweight=".72pt" strokecolor="#000000">
                <v:path arrowok="t"/>
              </v:shape>
            </v:group>
            <v:group style="position:absolute;left:3788;top:2357;width:15;height:2" coordorigin="3788,2357" coordsize="15,2">
              <v:shape style="position:absolute;left:3788;top:2357;width:15;height:2" coordorigin="3788,2357" coordsize="15,0" path="m3788,2357l3802,2357e" filled="false" stroked="true" strokeweight=".72pt" strokecolor="#000000">
                <v:path arrowok="t"/>
              </v:shape>
            </v:group>
            <v:group style="position:absolute;left:3802;top:2357;width:269;height:2" coordorigin="3802,2357" coordsize="269,2">
              <v:shape style="position:absolute;left:3802;top:2357;width:269;height:2" coordorigin="3802,2357" coordsize="269,0" path="m3802,2357l4071,2357e" filled="false" stroked="true" strokeweight=".72pt" strokecolor="#000000">
                <v:path arrowok="t"/>
              </v:shape>
            </v:group>
            <v:group style="position:absolute;left:4071;top:2357;width:15;height:2" coordorigin="4071,2357" coordsize="15,2">
              <v:shape style="position:absolute;left:4071;top:2357;width:15;height:2" coordorigin="4071,2357" coordsize="15,0" path="m4071,2357l4085,2357e" filled="false" stroked="true" strokeweight=".72pt" strokecolor="#000000">
                <v:path arrowok="t"/>
              </v:shape>
            </v:group>
            <v:group style="position:absolute;left:4085;top:2357;width:1688;height:2" coordorigin="4085,2357" coordsize="1688,2">
              <v:shape style="position:absolute;left:4085;top:2357;width:1688;height:2" coordorigin="4085,2357" coordsize="1688,0" path="m4085,2357l5773,2357e" filled="false" stroked="true" strokeweight=".72pt" strokecolor="#000000">
                <v:path arrowok="t"/>
              </v:shape>
            </v:group>
            <v:group style="position:absolute;left:5773;top:2357;width:15;height:2" coordorigin="5773,2357" coordsize="15,2">
              <v:shape style="position:absolute;left:5773;top:2357;width:15;height:2" coordorigin="5773,2357" coordsize="15,0" path="m5773,2357l5787,2357e" filled="false" stroked="true" strokeweight=".72pt" strokecolor="#000000">
                <v:path arrowok="t"/>
              </v:shape>
            </v:group>
            <v:group style="position:absolute;left:5787;top:2357;width:1827;height:2" coordorigin="5787,2357" coordsize="1827,2">
              <v:shape style="position:absolute;left:5787;top:2357;width:1827;height:2" coordorigin="5787,2357" coordsize="1827,0" path="m5787,2357l7614,2357e" filled="false" stroked="true" strokeweight=".72pt" strokecolor="#000000">
                <v:path arrowok="t"/>
              </v:shape>
            </v:group>
            <v:group style="position:absolute;left:7628;top:2357;width:269;height:2" coordorigin="7628,2357" coordsize="269,2">
              <v:shape style="position:absolute;left:7628;top:2357;width:269;height:2" coordorigin="7628,2357" coordsize="269,0" path="m7628,2357l7897,2357e" filled="false" stroked="true" strokeweight=".72pt" strokecolor="#000000">
                <v:path arrowok="t"/>
              </v:shape>
            </v:group>
            <v:group style="position:absolute;left:7911;top:2357;width:270;height:2" coordorigin="7911,2357" coordsize="270,2">
              <v:shape style="position:absolute;left:7911;top:2357;width:270;height:2" coordorigin="7911,2357" coordsize="270,0" path="m7911,2357l8181,2357e" filled="false" stroked="true" strokeweight=".72pt" strokecolor="#000000">
                <v:path arrowok="t"/>
              </v:shape>
            </v:group>
            <v:group style="position:absolute;left:8195;top:2357;width:269;height:2" coordorigin="8195,2357" coordsize="269,2">
              <v:shape style="position:absolute;left:8195;top:2357;width:269;height:2" coordorigin="8195,2357" coordsize="269,0" path="m8195,2357l8464,2357e" filled="false" stroked="true" strokeweight=".72pt" strokecolor="#000000">
                <v:path arrowok="t"/>
              </v:shape>
            </v:group>
            <v:group style="position:absolute;left:8478;top:2357;width:2254;height:2" coordorigin="8478,2357" coordsize="2254,2">
              <v:shape style="position:absolute;left:8478;top:2357;width:2254;height:2" coordorigin="8478,2357" coordsize="2254,0" path="m8478,2357l10732,2357e" filled="false" stroked="true" strokeweight=".72pt" strokecolor="#000000">
                <v:path arrowok="t"/>
              </v:shape>
            </v:group>
            <v:group style="position:absolute;left:10746;top:2357;width:3106;height:2" coordorigin="10746,2357" coordsize="3106,2">
              <v:shape style="position:absolute;left:10746;top:2357;width:3106;height:2" coordorigin="10746,2357" coordsize="3106,0" path="m10746,2357l13852,2357e" filled="false" stroked="true" strokeweight=".72pt" strokecolor="#000000">
                <v:path arrowok="t"/>
              </v:shape>
            </v:group>
            <v:group style="position:absolute;left:13867;top:2357;width:2821;height:2" coordorigin="13867,2357" coordsize="2821,2">
              <v:shape style="position:absolute;left:13867;top:2357;width:2821;height:2" coordorigin="13867,2357" coordsize="2821,0" path="m13867,2357l16687,2357e" filled="false" stroked="true" strokeweight=".72pt" strokecolor="#000000">
                <v:path arrowok="t"/>
              </v:shape>
            </v:group>
            <v:group style="position:absolute;left:3509;top:2364;width:2;height:572" coordorigin="3509,2364" coordsize="2,572">
              <v:shape style="position:absolute;left:3509;top:2364;width:2;height:572" coordorigin="3509,2364" coordsize="0,572" path="m3509,2364l3509,2936e" filled="false" stroked="true" strokeweight=".48pt" strokecolor="#000000">
                <v:path arrowok="t"/>
              </v:shape>
            </v:group>
            <v:group style="position:absolute;left:3792;top:2364;width:2;height:572" coordorigin="3792,2364" coordsize="2,572">
              <v:shape style="position:absolute;left:3792;top:2364;width:2;height:572" coordorigin="3792,2364" coordsize="0,572" path="m3792,2364l3792,2936e" filled="false" stroked="true" strokeweight=".48pt" strokecolor="#000000">
                <v:path arrowok="t"/>
              </v:shape>
            </v:group>
            <v:group style="position:absolute;left:4076;top:2364;width:2;height:572" coordorigin="4076,2364" coordsize="2,572">
              <v:shape style="position:absolute;left:4076;top:2364;width:2;height:572" coordorigin="4076,2364" coordsize="0,572" path="m4076,2364l4076,2936e" filled="false" stroked="true" strokeweight=".48pt" strokecolor="#000000">
                <v:path arrowok="t"/>
              </v:shape>
            </v:group>
            <v:group style="position:absolute;left:5778;top:2364;width:2;height:572" coordorigin="5778,2364" coordsize="2,572">
              <v:shape style="position:absolute;left:5778;top:2364;width:2;height:572" coordorigin="5778,2364" coordsize="0,572" path="m5778,2364l5778,2936e" filled="false" stroked="true" strokeweight=".48pt" strokecolor="#000000">
                <v:path arrowok="t"/>
              </v:shape>
            </v:group>
            <v:group style="position:absolute;left:113;top:2943;width:1404;height:2" coordorigin="113,2943" coordsize="1404,2">
              <v:shape style="position:absolute;left:113;top:2943;width:1404;height:2" coordorigin="113,2943" coordsize="1404,0" path="m113,2943l1517,2943e" filled="false" stroked="true" strokeweight=".72pt" strokecolor="#000000">
                <v:path arrowok="t"/>
              </v:shape>
            </v:group>
            <v:group style="position:absolute;left:1531;top:2943;width:1974;height:2" coordorigin="1531,2943" coordsize="1974,2">
              <v:shape style="position:absolute;left:1531;top:2943;width:1974;height:2" coordorigin="1531,2943" coordsize="1974,0" path="m1531,2943l3504,2943e" filled="false" stroked="true" strokeweight=".72pt" strokecolor="#000000">
                <v:path arrowok="t"/>
              </v:shape>
            </v:group>
            <v:group style="position:absolute;left:3504;top:2943;width:15;height:2" coordorigin="3504,2943" coordsize="15,2">
              <v:shape style="position:absolute;left:3504;top:2943;width:15;height:2" coordorigin="3504,2943" coordsize="15,0" path="m3504,2943l3519,2943e" filled="false" stroked="true" strokeweight=".72pt" strokecolor="#000000">
                <v:path arrowok="t"/>
              </v:shape>
            </v:group>
            <v:group style="position:absolute;left:3519;top:2943;width:269;height:2" coordorigin="3519,2943" coordsize="269,2">
              <v:shape style="position:absolute;left:3519;top:2943;width:269;height:2" coordorigin="3519,2943" coordsize="269,0" path="m3519,2943l3788,2943e" filled="false" stroked="true" strokeweight=".72pt" strokecolor="#000000">
                <v:path arrowok="t"/>
              </v:shape>
            </v:group>
            <v:group style="position:absolute;left:3788;top:2943;width:15;height:2" coordorigin="3788,2943" coordsize="15,2">
              <v:shape style="position:absolute;left:3788;top:2943;width:15;height:2" coordorigin="3788,2943" coordsize="15,0" path="m3788,2943l3802,2943e" filled="false" stroked="true" strokeweight=".72pt" strokecolor="#000000">
                <v:path arrowok="t"/>
              </v:shape>
            </v:group>
            <v:group style="position:absolute;left:3802;top:2943;width:269;height:2" coordorigin="3802,2943" coordsize="269,2">
              <v:shape style="position:absolute;left:3802;top:2943;width:269;height:2" coordorigin="3802,2943" coordsize="269,0" path="m3802,2943l4071,2943e" filled="false" stroked="true" strokeweight=".72pt" strokecolor="#000000">
                <v:path arrowok="t"/>
              </v:shape>
            </v:group>
            <v:group style="position:absolute;left:4071;top:2943;width:15;height:2" coordorigin="4071,2943" coordsize="15,2">
              <v:shape style="position:absolute;left:4071;top:2943;width:15;height:2" coordorigin="4071,2943" coordsize="15,0" path="m4071,2943l4085,2943e" filled="false" stroked="true" strokeweight=".72pt" strokecolor="#000000">
                <v:path arrowok="t"/>
              </v:shape>
            </v:group>
            <v:group style="position:absolute;left:4085;top:2943;width:1688;height:2" coordorigin="4085,2943" coordsize="1688,2">
              <v:shape style="position:absolute;left:4085;top:2943;width:1688;height:2" coordorigin="4085,2943" coordsize="1688,0" path="m4085,2943l5773,2943e" filled="false" stroked="true" strokeweight=".72pt" strokecolor="#000000">
                <v:path arrowok="t"/>
              </v:shape>
            </v:group>
            <v:group style="position:absolute;left:5773;top:2943;width:15;height:2" coordorigin="5773,2943" coordsize="15,2">
              <v:shape style="position:absolute;left:5773;top:2943;width:15;height:2" coordorigin="5773,2943" coordsize="15,0" path="m5773,2943l5787,2943e" filled="false" stroked="true" strokeweight=".72pt" strokecolor="#000000">
                <v:path arrowok="t"/>
              </v:shape>
            </v:group>
            <v:group style="position:absolute;left:5787;top:2943;width:1827;height:2" coordorigin="5787,2943" coordsize="1827,2">
              <v:shape style="position:absolute;left:5787;top:2943;width:1827;height:2" coordorigin="5787,2943" coordsize="1827,0" path="m5787,2943l7614,2943e" filled="false" stroked="true" strokeweight=".72pt" strokecolor="#000000">
                <v:path arrowok="t"/>
              </v:shape>
            </v:group>
            <v:group style="position:absolute;left:7628;top:2943;width:269;height:2" coordorigin="7628,2943" coordsize="269,2">
              <v:shape style="position:absolute;left:7628;top:2943;width:269;height:2" coordorigin="7628,2943" coordsize="269,0" path="m7628,2943l7897,2943e" filled="false" stroked="true" strokeweight=".72pt" strokecolor="#000000">
                <v:path arrowok="t"/>
              </v:shape>
            </v:group>
            <v:group style="position:absolute;left:7911;top:2943;width:270;height:2" coordorigin="7911,2943" coordsize="270,2">
              <v:shape style="position:absolute;left:7911;top:2943;width:270;height:2" coordorigin="7911,2943" coordsize="270,0" path="m7911,2943l8181,2943e" filled="false" stroked="true" strokeweight=".72pt" strokecolor="#000000">
                <v:path arrowok="t"/>
              </v:shape>
            </v:group>
            <v:group style="position:absolute;left:8195;top:2943;width:269;height:2" coordorigin="8195,2943" coordsize="269,2">
              <v:shape style="position:absolute;left:8195;top:2943;width:269;height:2" coordorigin="8195,2943" coordsize="269,0" path="m8195,2943l8464,2943e" filled="false" stroked="true" strokeweight=".72pt" strokecolor="#000000">
                <v:path arrowok="t"/>
              </v:shape>
            </v:group>
            <v:group style="position:absolute;left:8478;top:2943;width:2254;height:2" coordorigin="8478,2943" coordsize="2254,2">
              <v:shape style="position:absolute;left:8478;top:2943;width:2254;height:2" coordorigin="8478,2943" coordsize="2254,0" path="m8478,2943l10732,2943e" filled="false" stroked="true" strokeweight=".72pt" strokecolor="#000000">
                <v:path arrowok="t"/>
              </v:shape>
            </v:group>
            <v:group style="position:absolute;left:10746;top:2943;width:3106;height:2" coordorigin="10746,2943" coordsize="3106,2">
              <v:shape style="position:absolute;left:10746;top:2943;width:3106;height:2" coordorigin="10746,2943" coordsize="3106,0" path="m10746,2943l13852,2943e" filled="false" stroked="true" strokeweight=".72pt" strokecolor="#000000">
                <v:path arrowok="t"/>
              </v:shape>
            </v:group>
            <v:group style="position:absolute;left:13867;top:2943;width:2821;height:2" coordorigin="13867,2943" coordsize="2821,2">
              <v:shape style="position:absolute;left:13867;top:2943;width:2821;height:2" coordorigin="13867,2943" coordsize="2821,0" path="m13867,2943l16687,2943e" filled="false" stroked="true" strokeweight=".72pt" strokecolor="#000000">
                <v:path arrowok="t"/>
              </v:shape>
            </v:group>
            <v:group style="position:absolute;left:3509;top:2950;width:2;height:572" coordorigin="3509,2950" coordsize="2,572">
              <v:shape style="position:absolute;left:3509;top:2950;width:2;height:572" coordorigin="3509,2950" coordsize="0,572" path="m3509,2950l3509,3521e" filled="false" stroked="true" strokeweight=".48pt" strokecolor="#000000">
                <v:path arrowok="t"/>
              </v:shape>
            </v:group>
            <v:group style="position:absolute;left:3792;top:2950;width:2;height:572" coordorigin="3792,2950" coordsize="2,572">
              <v:shape style="position:absolute;left:3792;top:2950;width:2;height:572" coordorigin="3792,2950" coordsize="0,572" path="m3792,2950l3792,3521e" filled="false" stroked="true" strokeweight=".48pt" strokecolor="#000000">
                <v:path arrowok="t"/>
              </v:shape>
            </v:group>
            <v:group style="position:absolute;left:4076;top:2950;width:2;height:572" coordorigin="4076,2950" coordsize="2,572">
              <v:shape style="position:absolute;left:4076;top:2950;width:2;height:572" coordorigin="4076,2950" coordsize="0,572" path="m4076,2950l4076,3521e" filled="false" stroked="true" strokeweight=".48pt" strokecolor="#000000">
                <v:path arrowok="t"/>
              </v:shape>
            </v:group>
            <v:group style="position:absolute;left:5778;top:2950;width:2;height:572" coordorigin="5778,2950" coordsize="2,572">
              <v:shape style="position:absolute;left:5778;top:2950;width:2;height:572" coordorigin="5778,2950" coordsize="0,572" path="m5778,2950l5778,3521e" filled="false" stroked="true" strokeweight=".48pt" strokecolor="#000000">
                <v:path arrowok="t"/>
              </v:shape>
            </v:group>
            <v:group style="position:absolute;left:113;top:3529;width:1404;height:2" coordorigin="113,3529" coordsize="1404,2">
              <v:shape style="position:absolute;left:113;top:3529;width:1404;height:2" coordorigin="113,3529" coordsize="1404,0" path="m113,3529l1517,3529e" filled="false" stroked="true" strokeweight=".72pt" strokecolor="#000000">
                <v:path arrowok="t"/>
              </v:shape>
            </v:group>
            <v:group style="position:absolute;left:1531;top:3529;width:1974;height:2" coordorigin="1531,3529" coordsize="1974,2">
              <v:shape style="position:absolute;left:1531;top:3529;width:1974;height:2" coordorigin="1531,3529" coordsize="1974,0" path="m1531,3529l3504,3529e" filled="false" stroked="true" strokeweight=".72pt" strokecolor="#000000">
                <v:path arrowok="t"/>
              </v:shape>
            </v:group>
            <v:group style="position:absolute;left:3504;top:3529;width:15;height:2" coordorigin="3504,3529" coordsize="15,2">
              <v:shape style="position:absolute;left:3504;top:3529;width:15;height:2" coordorigin="3504,3529" coordsize="15,0" path="m3504,3529l3519,3529e" filled="false" stroked="true" strokeweight=".72pt" strokecolor="#000000">
                <v:path arrowok="t"/>
              </v:shape>
            </v:group>
            <v:group style="position:absolute;left:3519;top:3529;width:269;height:2" coordorigin="3519,3529" coordsize="269,2">
              <v:shape style="position:absolute;left:3519;top:3529;width:269;height:2" coordorigin="3519,3529" coordsize="269,0" path="m3519,3529l3788,3529e" filled="false" stroked="true" strokeweight=".72pt" strokecolor="#000000">
                <v:path arrowok="t"/>
              </v:shape>
            </v:group>
            <v:group style="position:absolute;left:3788;top:3529;width:15;height:2" coordorigin="3788,3529" coordsize="15,2">
              <v:shape style="position:absolute;left:3788;top:3529;width:15;height:2" coordorigin="3788,3529" coordsize="15,0" path="m3788,3529l3802,3529e" filled="false" stroked="true" strokeweight=".72pt" strokecolor="#000000">
                <v:path arrowok="t"/>
              </v:shape>
            </v:group>
            <v:group style="position:absolute;left:3802;top:3529;width:269;height:2" coordorigin="3802,3529" coordsize="269,2">
              <v:shape style="position:absolute;left:3802;top:3529;width:269;height:2" coordorigin="3802,3529" coordsize="269,0" path="m3802,3529l4071,3529e" filled="false" stroked="true" strokeweight=".72pt" strokecolor="#000000">
                <v:path arrowok="t"/>
              </v:shape>
            </v:group>
            <v:group style="position:absolute;left:4071;top:3529;width:15;height:2" coordorigin="4071,3529" coordsize="15,2">
              <v:shape style="position:absolute;left:4071;top:3529;width:15;height:2" coordorigin="4071,3529" coordsize="15,0" path="m4071,3529l4085,3529e" filled="false" stroked="true" strokeweight=".72pt" strokecolor="#000000">
                <v:path arrowok="t"/>
              </v:shape>
            </v:group>
            <v:group style="position:absolute;left:4085;top:3529;width:1688;height:2" coordorigin="4085,3529" coordsize="1688,2">
              <v:shape style="position:absolute;left:4085;top:3529;width:1688;height:2" coordorigin="4085,3529" coordsize="1688,0" path="m4085,3529l5773,3529e" filled="false" stroked="true" strokeweight=".72pt" strokecolor="#000000">
                <v:path arrowok="t"/>
              </v:shape>
            </v:group>
            <v:group style="position:absolute;left:5773;top:3529;width:15;height:2" coordorigin="5773,3529" coordsize="15,2">
              <v:shape style="position:absolute;left:5773;top:3529;width:15;height:2" coordorigin="5773,3529" coordsize="15,0" path="m5773,3529l5787,3529e" filled="false" stroked="true" strokeweight=".72pt" strokecolor="#000000">
                <v:path arrowok="t"/>
              </v:shape>
            </v:group>
            <v:group style="position:absolute;left:5787;top:3529;width:1827;height:2" coordorigin="5787,3529" coordsize="1827,2">
              <v:shape style="position:absolute;left:5787;top:3529;width:1827;height:2" coordorigin="5787,3529" coordsize="1827,0" path="m5787,3529l7614,3529e" filled="false" stroked="true" strokeweight=".72pt" strokecolor="#000000">
                <v:path arrowok="t"/>
              </v:shape>
            </v:group>
            <v:group style="position:absolute;left:7628;top:3529;width:269;height:2" coordorigin="7628,3529" coordsize="269,2">
              <v:shape style="position:absolute;left:7628;top:3529;width:269;height:2" coordorigin="7628,3529" coordsize="269,0" path="m7628,3529l7897,3529e" filled="false" stroked="true" strokeweight=".72pt" strokecolor="#000000">
                <v:path arrowok="t"/>
              </v:shape>
            </v:group>
            <v:group style="position:absolute;left:7911;top:3529;width:270;height:2" coordorigin="7911,3529" coordsize="270,2">
              <v:shape style="position:absolute;left:7911;top:3529;width:270;height:2" coordorigin="7911,3529" coordsize="270,0" path="m7911,3529l8181,3529e" filled="false" stroked="true" strokeweight=".72pt" strokecolor="#000000">
                <v:path arrowok="t"/>
              </v:shape>
            </v:group>
            <v:group style="position:absolute;left:8195;top:3529;width:269;height:2" coordorigin="8195,3529" coordsize="269,2">
              <v:shape style="position:absolute;left:8195;top:3529;width:269;height:2" coordorigin="8195,3529" coordsize="269,0" path="m8195,3529l8464,3529e" filled="false" stroked="true" strokeweight=".72pt" strokecolor="#000000">
                <v:path arrowok="t"/>
              </v:shape>
            </v:group>
            <v:group style="position:absolute;left:8478;top:3529;width:2254;height:2" coordorigin="8478,3529" coordsize="2254,2">
              <v:shape style="position:absolute;left:8478;top:3529;width:2254;height:2" coordorigin="8478,3529" coordsize="2254,0" path="m8478,3529l10732,3529e" filled="false" stroked="true" strokeweight=".72pt" strokecolor="#000000">
                <v:path arrowok="t"/>
              </v:shape>
            </v:group>
            <v:group style="position:absolute;left:10746;top:3529;width:3106;height:2" coordorigin="10746,3529" coordsize="3106,2">
              <v:shape style="position:absolute;left:10746;top:3529;width:3106;height:2" coordorigin="10746,3529" coordsize="3106,0" path="m10746,3529l13852,3529e" filled="false" stroked="true" strokeweight=".72pt" strokecolor="#000000">
                <v:path arrowok="t"/>
              </v:shape>
            </v:group>
            <v:group style="position:absolute;left:13867;top:3529;width:2821;height:2" coordorigin="13867,3529" coordsize="2821,2">
              <v:shape style="position:absolute;left:13867;top:3529;width:2821;height:2" coordorigin="13867,3529" coordsize="2821,0" path="m13867,3529l16687,3529e" filled="false" stroked="true" strokeweight=".72pt" strokecolor="#000000">
                <v:path arrowok="t"/>
              </v:shape>
            </v:group>
            <v:group style="position:absolute;left:3509;top:3536;width:2;height:286" coordorigin="3509,3536" coordsize="2,286">
              <v:shape style="position:absolute;left:3509;top:3536;width:2;height:286" coordorigin="3509,3536" coordsize="0,286" path="m3509,3536l3509,3821e" filled="false" stroked="true" strokeweight=".48pt" strokecolor="#000000">
                <v:path arrowok="t"/>
              </v:shape>
            </v:group>
            <v:group style="position:absolute;left:3792;top:3536;width:2;height:286" coordorigin="3792,3536" coordsize="2,286">
              <v:shape style="position:absolute;left:3792;top:3536;width:2;height:286" coordorigin="3792,3536" coordsize="0,286" path="m3792,3536l3792,3821e" filled="false" stroked="true" strokeweight=".48pt" strokecolor="#000000">
                <v:path arrowok="t"/>
              </v:shape>
            </v:group>
            <v:group style="position:absolute;left:4076;top:3536;width:2;height:286" coordorigin="4076,3536" coordsize="2,286">
              <v:shape style="position:absolute;left:4076;top:3536;width:2;height:286" coordorigin="4076,3536" coordsize="0,286" path="m4076,3536l4076,3821e" filled="false" stroked="true" strokeweight=".48pt" strokecolor="#000000">
                <v:path arrowok="t"/>
              </v:shape>
            </v:group>
            <v:group style="position:absolute;left:5778;top:3536;width:2;height:286" coordorigin="5778,3536" coordsize="2,286">
              <v:shape style="position:absolute;left:5778;top:3536;width:2;height:286" coordorigin="5778,3536" coordsize="0,286" path="m5778,3536l5778,3821e" filled="false" stroked="true" strokeweight=".48pt" strokecolor="#000000">
                <v:path arrowok="t"/>
              </v:shape>
            </v:group>
            <v:group style="position:absolute;left:3509;top:3836;width:2;height:572" coordorigin="3509,3836" coordsize="2,572">
              <v:shape style="position:absolute;left:3509;top:3836;width:2;height:572" coordorigin="3509,3836" coordsize="0,572" path="m3509,3836l3509,4407e" filled="false" stroked="true" strokeweight=".48pt" strokecolor="#000000">
                <v:path arrowok="t"/>
              </v:shape>
            </v:group>
            <v:group style="position:absolute;left:3792;top:3836;width:2;height:572" coordorigin="3792,3836" coordsize="2,572">
              <v:shape style="position:absolute;left:3792;top:3836;width:2;height:572" coordorigin="3792,3836" coordsize="0,572" path="m3792,3836l3792,4407e" filled="false" stroked="true" strokeweight=".48pt" strokecolor="#000000">
                <v:path arrowok="t"/>
              </v:shape>
            </v:group>
            <v:group style="position:absolute;left:4076;top:3836;width:2;height:572" coordorigin="4076,3836" coordsize="2,572">
              <v:shape style="position:absolute;left:4076;top:3836;width:2;height:572" coordorigin="4076,3836" coordsize="0,572" path="m4076,3836l4076,4407e" filled="false" stroked="true" strokeweight=".48pt" strokecolor="#000000">
                <v:path arrowok="t"/>
              </v:shape>
            </v:group>
            <v:group style="position:absolute;left:5778;top:3836;width:2;height:572" coordorigin="5778,3836" coordsize="2,572">
              <v:shape style="position:absolute;left:5778;top:3836;width:2;height:572" coordorigin="5778,3836" coordsize="0,572" path="m5778,3836l5778,4407e" filled="false" stroked="true" strokeweight=".48pt" strokecolor="#000000">
                <v:path arrowok="t"/>
              </v:shape>
            </v:group>
            <v:group style="position:absolute;left:3509;top:4421;width:2;height:1429" coordorigin="3509,4421" coordsize="2,1429">
              <v:shape style="position:absolute;left:3509;top:4421;width:2;height:1429" coordorigin="3509,4421" coordsize="0,1429" path="m3509,4421l3509,5850e" filled="false" stroked="true" strokeweight=".48pt" strokecolor="#000000">
                <v:path arrowok="t"/>
              </v:shape>
            </v:group>
            <v:group style="position:absolute;left:3792;top:4421;width:2;height:1429" coordorigin="3792,4421" coordsize="2,1429">
              <v:shape style="position:absolute;left:3792;top:4421;width:2;height:1429" coordorigin="3792,4421" coordsize="0,1429" path="m3792,4421l3792,5850e" filled="false" stroked="true" strokeweight=".48pt" strokecolor="#000000">
                <v:path arrowok="t"/>
              </v:shape>
            </v:group>
            <v:group style="position:absolute;left:4076;top:4421;width:2;height:1429" coordorigin="4076,4421" coordsize="2,1429">
              <v:shape style="position:absolute;left:4076;top:4421;width:2;height:1429" coordorigin="4076,4421" coordsize="0,1429" path="m4076,4421l4076,5850e" filled="false" stroked="true" strokeweight=".48pt" strokecolor="#000000">
                <v:path arrowok="t"/>
              </v:shape>
            </v:group>
            <v:group style="position:absolute;left:106;top:-264;width:2;height:6715" coordorigin="106,-264" coordsize="2,6715">
              <v:shape style="position:absolute;left:106;top:-264;width:2;height:6715" coordorigin="106,-264" coordsize="0,6715" path="m106,-264l106,6450e" filled="false" stroked="true" strokeweight=".72pt" strokecolor="#000000">
                <v:path arrowok="t"/>
              </v:shape>
            </v:group>
            <v:group style="position:absolute;left:1524;top:-264;width:2;height:6715" coordorigin="1524,-264" coordsize="2,6715">
              <v:shape style="position:absolute;left:1524;top:-264;width:2;height:6715" coordorigin="1524,-264" coordsize="0,6715" path="m1524,-264l1524,6450e" filled="false" stroked="true" strokeweight=".72pt" strokecolor="#000000">
                <v:path arrowok="t"/>
              </v:shape>
            </v:group>
            <v:group style="position:absolute;left:3509;top:5864;width:2;height:572" coordorigin="3509,5864" coordsize="2,572">
              <v:shape style="position:absolute;left:3509;top:5864;width:2;height:572" coordorigin="3509,5864" coordsize="0,572" path="m3509,5864l3509,6435e" filled="false" stroked="true" strokeweight=".48pt" strokecolor="#000000">
                <v:path arrowok="t"/>
              </v:shape>
            </v:group>
            <v:group style="position:absolute;left:3792;top:5864;width:2;height:572" coordorigin="3792,5864" coordsize="2,572">
              <v:shape style="position:absolute;left:3792;top:5864;width:2;height:572" coordorigin="3792,5864" coordsize="0,572" path="m3792,5864l3792,6435e" filled="false" stroked="true" strokeweight=".48pt" strokecolor="#000000">
                <v:path arrowok="t"/>
              </v:shape>
            </v:group>
            <v:group style="position:absolute;left:4076;top:5864;width:2;height:572" coordorigin="4076,5864" coordsize="2,572">
              <v:shape style="position:absolute;left:4076;top:5864;width:2;height:572" coordorigin="4076,5864" coordsize="0,572" path="m4076,5864l4076,6435e" filled="false" stroked="true" strokeweight=".48pt" strokecolor="#000000">
                <v:path arrowok="t"/>
              </v:shape>
            </v:group>
            <v:group style="position:absolute;left:5778;top:4407;width:2;height:2043" coordorigin="5778,4407" coordsize="2,2043">
              <v:shape style="position:absolute;left:5778;top:4407;width:2;height:2043" coordorigin="5778,4407" coordsize="0,2043" path="m5778,4407l5778,6450e" filled="false" stroked="true" strokeweight=".72pt" strokecolor="#000000">
                <v:path arrowok="t"/>
              </v:shape>
            </v:group>
            <v:group style="position:absolute;left:7621;top:36;width:2;height:6415" coordorigin="7621,36" coordsize="2,6415">
              <v:shape style="position:absolute;left:7621;top:36;width:2;height:6415" coordorigin="7621,36" coordsize="0,6415" path="m7621,36l7621,6450e" filled="false" stroked="true" strokeweight=".72pt" strokecolor="#000000">
                <v:path arrowok="t"/>
              </v:shape>
            </v:group>
            <v:group style="position:absolute;left:7904;top:36;width:2;height:6415" coordorigin="7904,36" coordsize="2,6415">
              <v:shape style="position:absolute;left:7904;top:36;width:2;height:6415" coordorigin="7904,36" coordsize="0,6415" path="m7904,36l7904,6450e" filled="false" stroked="true" strokeweight=".72pt" strokecolor="#000000">
                <v:path arrowok="t"/>
              </v:shape>
            </v:group>
            <v:group style="position:absolute;left:8188;top:36;width:2;height:6415" coordorigin="8188,36" coordsize="2,6415">
              <v:shape style="position:absolute;left:8188;top:36;width:2;height:6415" coordorigin="8188,36" coordsize="0,6415" path="m8188,36l8188,6450e" filled="false" stroked="true" strokeweight=".72pt" strokecolor="#000000">
                <v:path arrowok="t"/>
              </v:shape>
            </v:group>
            <v:group style="position:absolute;left:8471;top:36;width:2;height:6415" coordorigin="8471,36" coordsize="2,6415">
              <v:shape style="position:absolute;left:8471;top:36;width:2;height:6415" coordorigin="8471,36" coordsize="0,6415" path="m8471,36l8471,6450e" filled="false" stroked="true" strokeweight=".72pt" strokecolor="#000000">
                <v:path arrowok="t"/>
              </v:shape>
            </v:group>
            <v:group style="position:absolute;left:10739;top:36;width:2;height:6415" coordorigin="10739,36" coordsize="2,6415">
              <v:shape style="position:absolute;left:10739;top:36;width:2;height:6415" coordorigin="10739,36" coordsize="0,6415" path="m10739,36l10739,6450e" filled="false" stroked="true" strokeweight=".72pt" strokecolor="#000000">
                <v:path arrowok="t"/>
              </v:shape>
            </v:group>
            <v:group style="position:absolute;left:13860;top:36;width:2;height:6415" coordorigin="13860,36" coordsize="2,6415">
              <v:shape style="position:absolute;left:13860;top:36;width:2;height:6415" coordorigin="13860,36" coordsize="0,6415" path="m13860,36l13860,6450e" filled="false" stroked="true" strokeweight=".72pt" strokecolor="#000000">
                <v:path arrowok="t"/>
              </v:shape>
            </v:group>
            <v:group style="position:absolute;left:16694;top:-264;width:2;height:6715" coordorigin="16694,-264" coordsize="2,6715">
              <v:shape style="position:absolute;left:16694;top:-264;width:2;height:6715" coordorigin="16694,-264" coordsize="0,6715" path="m16694,-264l16694,6450e" filled="false" stroked="true" strokeweight=".72pt" strokecolor="#000000">
                <v:path arrowok="t"/>
              </v:shape>
            </v:group>
            <w10:wrap type="none"/>
          </v:group>
        </w:pict>
      </w:r>
      <w:r>
        <w:rPr>
          <w:position w:val="-13"/>
        </w:rPr>
        <w:t>减</w:t>
      </w:r>
      <w:r>
        <w:rPr>
          <w:spacing w:val="-47"/>
          <w:position w:val="-13"/>
        </w:rPr>
        <w:t> </w:t>
      </w:r>
      <w:r>
        <w:rPr/>
        <w:t>其</w:t>
      </w:r>
    </w:p>
    <w:p>
      <w:pPr>
        <w:pStyle w:val="Heading5"/>
        <w:spacing w:line="286" w:lineRule="exact"/>
        <w:ind w:left="597" w:right="0"/>
        <w:jc w:val="left"/>
      </w:pPr>
      <w:r>
        <w:rPr>
          <w:position w:val="-13"/>
        </w:rPr>
        <w:t>：</w:t>
      </w:r>
      <w:r>
        <w:rPr>
          <w:spacing w:val="-47"/>
          <w:position w:val="-13"/>
        </w:rPr>
        <w:t> </w:t>
      </w:r>
      <w:r>
        <w:rPr/>
        <w:t>他</w:t>
      </w:r>
      <w:r>
        <w:rPr>
          <w:spacing w:val="-44"/>
        </w:rPr>
        <w:t> </w:t>
      </w:r>
      <w:r>
        <w:rPr/>
        <w:t>专</w:t>
      </w:r>
    </w:p>
    <w:p>
      <w:pPr>
        <w:pStyle w:val="Heading5"/>
        <w:spacing w:line="140" w:lineRule="exact"/>
        <w:ind w:left="880" w:right="0"/>
        <w:jc w:val="left"/>
      </w:pPr>
      <w:r>
        <w:rPr/>
        <w:t>综</w:t>
      </w:r>
      <w:r>
        <w:rPr>
          <w:spacing w:val="-44"/>
        </w:rPr>
        <w:t> </w:t>
      </w:r>
      <w:r>
        <w:rPr/>
        <w:t>项</w:t>
      </w:r>
    </w:p>
    <w:p>
      <w:pPr>
        <w:spacing w:after="0" w:line="140" w:lineRule="exact"/>
        <w:jc w:val="left"/>
        <w:sectPr>
          <w:type w:val="continuous"/>
          <w:pgSz w:w="16840" w:h="11910" w:orient="landscape"/>
          <w:pgMar w:top="1120" w:bottom="1380" w:left="0" w:right="20"/>
          <w:cols w:num="2" w:equalWidth="0">
            <w:col w:w="5305" w:space="1827"/>
            <w:col w:w="9688"/>
          </w:cols>
        </w:sectPr>
      </w:pPr>
    </w:p>
    <w:p>
      <w:pPr>
        <w:pStyle w:val="Heading5"/>
        <w:spacing w:line="158" w:lineRule="exact"/>
        <w:ind w:left="2279" w:right="2391"/>
        <w:jc w:val="center"/>
      </w:pPr>
      <w:r>
        <w:rPr/>
        <w:t>股本</w:t>
      </w:r>
    </w:p>
    <w:p>
      <w:pPr>
        <w:pStyle w:val="Heading5"/>
        <w:tabs>
          <w:tab w:pos="4709" w:val="left" w:leader="none"/>
        </w:tabs>
        <w:spacing w:line="224" w:lineRule="exact"/>
        <w:ind w:left="3617" w:right="-19"/>
        <w:jc w:val="left"/>
      </w:pPr>
      <w:r>
        <w:rPr/>
        <w:t>先</w:t>
      </w:r>
      <w:r>
        <w:rPr>
          <w:spacing w:val="-47"/>
        </w:rPr>
        <w:t> </w:t>
      </w:r>
      <w:r>
        <w:rPr/>
        <w:t>续</w:t>
        <w:tab/>
        <w:t>其他</w:t>
      </w:r>
    </w:p>
    <w:p>
      <w:pPr>
        <w:pStyle w:val="Heading5"/>
        <w:spacing w:line="287" w:lineRule="exact"/>
        <w:ind w:left="0" w:right="1027"/>
        <w:jc w:val="right"/>
      </w:pPr>
      <w:r>
        <w:rPr/>
        <w:t>股</w:t>
      </w:r>
      <w:r>
        <w:rPr>
          <w:spacing w:val="-47"/>
        </w:rPr>
        <w:t> </w:t>
      </w:r>
      <w:r>
        <w:rPr/>
        <w:t>债</w:t>
      </w:r>
    </w:p>
    <w:p>
      <w:pPr>
        <w:pStyle w:val="Heading5"/>
        <w:spacing w:line="221" w:lineRule="exact"/>
        <w:ind w:left="1069" w:right="-17"/>
        <w:jc w:val="left"/>
      </w:pPr>
      <w:r>
        <w:rPr/>
        <w:br w:type="column"/>
      </w:r>
      <w:r>
        <w:rPr/>
        <w:t>资本公积</w:t>
      </w:r>
    </w:p>
    <w:p>
      <w:pPr>
        <w:pStyle w:val="Heading5"/>
        <w:spacing w:line="158" w:lineRule="auto" w:before="69"/>
        <w:ind w:left="545" w:right="0"/>
        <w:jc w:val="both"/>
      </w:pPr>
      <w:r>
        <w:rPr/>
        <w:br w:type="column"/>
      </w:r>
      <w:r>
        <w:rPr>
          <w:position w:val="14"/>
        </w:rPr>
        <w:t>库</w:t>
      </w:r>
      <w:r>
        <w:rPr>
          <w:spacing w:val="-47"/>
          <w:position w:val="14"/>
        </w:rPr>
        <w:t> </w:t>
      </w:r>
      <w:r>
        <w:rPr/>
        <w:t>合</w:t>
      </w:r>
      <w:r>
        <w:rPr>
          <w:spacing w:val="-44"/>
        </w:rPr>
        <w:t> </w:t>
      </w:r>
      <w:r>
        <w:rPr/>
        <w:t>储</w:t>
      </w:r>
      <w:r>
        <w:rPr>
          <w:w w:val="100"/>
        </w:rPr>
        <w:t> </w:t>
      </w:r>
      <w:r>
        <w:rPr>
          <w:position w:val="14"/>
        </w:rPr>
        <w:t>存</w:t>
      </w:r>
      <w:r>
        <w:rPr>
          <w:spacing w:val="-47"/>
          <w:position w:val="14"/>
        </w:rPr>
        <w:t> </w:t>
      </w:r>
      <w:r>
        <w:rPr/>
        <w:t>收</w:t>
      </w:r>
      <w:r>
        <w:rPr>
          <w:spacing w:val="-44"/>
        </w:rPr>
        <w:t> </w:t>
      </w:r>
      <w:r>
        <w:rPr/>
        <w:t>备</w:t>
      </w:r>
      <w:r>
        <w:rPr>
          <w:w w:val="100"/>
        </w:rPr>
        <w:t> </w:t>
      </w:r>
      <w:r>
        <w:rPr/>
        <w:t>股</w:t>
      </w:r>
      <w:r>
        <w:rPr>
          <w:spacing w:val="-47"/>
        </w:rPr>
        <w:t> </w:t>
      </w:r>
      <w:r>
        <w:rPr>
          <w:position w:val="-13"/>
        </w:rPr>
        <w:t>益</w:t>
      </w:r>
      <w:r>
        <w:rPr/>
      </w:r>
    </w:p>
    <w:p>
      <w:pPr>
        <w:pStyle w:val="Heading5"/>
        <w:tabs>
          <w:tab w:pos="3193" w:val="left" w:leader="none"/>
          <w:tab w:pos="5946" w:val="left" w:leader="none"/>
        </w:tabs>
        <w:spacing w:line="221" w:lineRule="exact"/>
        <w:ind w:left="607" w:right="0"/>
        <w:jc w:val="left"/>
      </w:pPr>
      <w:r>
        <w:rPr/>
        <w:br w:type="column"/>
      </w:r>
      <w:r>
        <w:rPr/>
        <w:t>盈余公积</w:t>
        <w:tab/>
      </w:r>
      <w:r>
        <w:rPr>
          <w:spacing w:val="-1"/>
        </w:rPr>
        <w:t>未分配利润</w:t>
        <w:tab/>
        <w:t>所有者权益合计</w:t>
      </w:r>
    </w:p>
    <w:p>
      <w:pPr>
        <w:spacing w:after="0" w:line="221" w:lineRule="exact"/>
        <w:jc w:val="left"/>
        <w:sectPr>
          <w:type w:val="continuous"/>
          <w:pgSz w:w="16840" w:h="11910" w:orient="landscape"/>
          <w:pgMar w:top="1120" w:bottom="1380" w:left="0" w:right="20"/>
          <w:cols w:num="4" w:equalWidth="0">
            <w:col w:w="5151" w:space="40"/>
            <w:col w:w="1953" w:space="40"/>
            <w:col w:w="1336" w:space="40"/>
            <w:col w:w="8260"/>
          </w:cols>
        </w:sectPr>
      </w:pPr>
    </w:p>
    <w:p>
      <w:pPr>
        <w:pStyle w:val="Heading5"/>
        <w:spacing w:line="242" w:lineRule="auto" w:before="74"/>
        <w:ind w:left="216" w:right="-14"/>
        <w:jc w:val="left"/>
      </w:pPr>
      <w:r>
        <w:rPr>
          <w:spacing w:val="-1"/>
        </w:rPr>
        <w:t>一、上年期</w:t>
      </w:r>
      <w:r>
        <w:rPr>
          <w:spacing w:val="-104"/>
        </w:rPr>
        <w:t> </w:t>
      </w:r>
      <w:r>
        <w:rPr>
          <w:spacing w:val="-104"/>
        </w:rPr>
      </w:r>
      <w:r>
        <w:rPr/>
        <w:t>末余额</w:t>
      </w:r>
      <w:r>
        <w:rPr>
          <w:spacing w:val="-108"/>
        </w:rPr>
        <w:t> </w:t>
      </w:r>
      <w:r>
        <w:rPr>
          <w:spacing w:val="-1"/>
        </w:rPr>
        <w:t>加：会计政</w:t>
      </w:r>
      <w:r>
        <w:rPr>
          <w:spacing w:val="-104"/>
        </w:rPr>
        <w:t> </w:t>
      </w:r>
      <w:r>
        <w:rPr>
          <w:spacing w:val="-104"/>
        </w:rPr>
      </w:r>
      <w:r>
        <w:rPr/>
        <w:t>策变更</w:t>
      </w:r>
    </w:p>
    <w:p>
      <w:pPr>
        <w:pStyle w:val="Heading5"/>
        <w:spacing w:line="286" w:lineRule="exact" w:before="38"/>
        <w:ind w:left="216" w:right="-18" w:firstLine="439"/>
        <w:jc w:val="left"/>
      </w:pPr>
      <w:r>
        <w:rPr/>
        <w:t>前期差</w:t>
      </w:r>
      <w:r>
        <w:rPr>
          <w:w w:val="100"/>
        </w:rPr>
        <w:t> </w:t>
      </w:r>
      <w:r>
        <w:rPr/>
        <w:t>错更正</w:t>
      </w:r>
    </w:p>
    <w:p>
      <w:pPr>
        <w:pStyle w:val="Heading5"/>
        <w:spacing w:line="274" w:lineRule="exact"/>
        <w:ind w:left="655" w:right="-14"/>
        <w:jc w:val="left"/>
      </w:pPr>
      <w:r>
        <w:rPr/>
        <w:t>其他</w:t>
      </w:r>
    </w:p>
    <w:p>
      <w:pPr>
        <w:pStyle w:val="Heading5"/>
        <w:tabs>
          <w:tab w:pos="2380" w:val="left" w:leader="none"/>
        </w:tabs>
        <w:spacing w:line="287" w:lineRule="exact" w:before="74"/>
        <w:ind w:left="0" w:right="0"/>
        <w:jc w:val="right"/>
        <w:rPr>
          <w:rFonts w:ascii="宋体" w:hAnsi="宋体" w:cs="宋体" w:eastAsia="宋体" w:hint="default"/>
        </w:rPr>
      </w:pPr>
      <w:r>
        <w:rPr>
          <w:spacing w:val="-1"/>
        </w:rPr>
        <w:br w:type="column"/>
      </w:r>
      <w:r>
        <w:rPr>
          <w:rFonts w:ascii="宋体"/>
          <w:spacing w:val="-1"/>
        </w:rPr>
        <w:t>923,400,789.00</w:t>
        <w:tab/>
        <w:t>440,662,291.0</w:t>
      </w:r>
    </w:p>
    <w:p>
      <w:pPr>
        <w:pStyle w:val="Heading5"/>
        <w:spacing w:line="287" w:lineRule="exact"/>
        <w:ind w:left="0" w:right="1"/>
        <w:jc w:val="right"/>
        <w:rPr>
          <w:rFonts w:ascii="宋体" w:hAnsi="宋体" w:cs="宋体" w:eastAsia="宋体" w:hint="default"/>
        </w:rPr>
      </w:pPr>
      <w:r>
        <w:rPr>
          <w:rFonts w:ascii="宋体"/>
          <w:w w:val="100"/>
        </w:rPr>
        <w:t>4</w:t>
      </w:r>
    </w:p>
    <w:p>
      <w:pPr>
        <w:pStyle w:val="Heading5"/>
        <w:tabs>
          <w:tab w:pos="3336" w:val="left" w:leader="none"/>
          <w:tab w:pos="6238" w:val="left" w:leader="none"/>
          <w:tab w:pos="9070" w:val="left" w:leader="none"/>
        </w:tabs>
        <w:spacing w:line="240" w:lineRule="auto" w:before="74"/>
        <w:ind w:left="216" w:right="0"/>
        <w:jc w:val="left"/>
        <w:rPr>
          <w:rFonts w:ascii="宋体" w:hAnsi="宋体" w:cs="宋体" w:eastAsia="宋体" w:hint="default"/>
        </w:rPr>
      </w:pPr>
      <w:r>
        <w:rPr>
          <w:spacing w:val="-1"/>
        </w:rPr>
        <w:br w:type="column"/>
      </w:r>
      <w:r>
        <w:rPr>
          <w:rFonts w:ascii="宋体"/>
          <w:spacing w:val="-1"/>
        </w:rPr>
        <w:t>210,746,491.80</w:t>
        <w:tab/>
        <w:t>800,650,748.88</w:t>
        <w:tab/>
        <w:t>3,851,698,194.05</w:t>
        <w:tab/>
        <w:t>6,227,158,514.77</w:t>
      </w:r>
    </w:p>
    <w:p>
      <w:pPr>
        <w:spacing w:after="0" w:line="240" w:lineRule="auto"/>
        <w:jc w:val="left"/>
        <w:rPr>
          <w:rFonts w:ascii="宋体" w:hAnsi="宋体" w:cs="宋体" w:eastAsia="宋体" w:hint="default"/>
        </w:rPr>
        <w:sectPr>
          <w:type w:val="continuous"/>
          <w:pgSz w:w="16840" w:h="11910" w:orient="landscape"/>
          <w:pgMar w:top="1120" w:bottom="1380" w:left="0" w:right="20"/>
          <w:cols w:num="3" w:equalWidth="0">
            <w:col w:w="1318" w:space="326"/>
            <w:col w:w="4030" w:space="82"/>
            <w:col w:w="11064"/>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18"/>
        <w:gridCol w:w="1985"/>
        <w:gridCol w:w="283"/>
        <w:gridCol w:w="283"/>
        <w:gridCol w:w="1702"/>
        <w:gridCol w:w="1843"/>
        <w:gridCol w:w="283"/>
        <w:gridCol w:w="284"/>
        <w:gridCol w:w="283"/>
        <w:gridCol w:w="2268"/>
        <w:gridCol w:w="3121"/>
        <w:gridCol w:w="2835"/>
      </w:tblGrid>
      <w:tr>
        <w:trPr>
          <w:trHeight w:val="289" w:hRule="exact"/>
        </w:trPr>
        <w:tc>
          <w:tcPr>
            <w:tcW w:w="1418" w:type="dxa"/>
            <w:tcBorders>
              <w:top w:val="single" w:sz="6" w:space="0" w:color="000000"/>
              <w:left w:val="nil" w:sz="6" w:space="0" w:color="auto"/>
              <w:bottom w:val="nil" w:sz="6" w:space="0" w:color="auto"/>
              <w:right w:val="nil" w:sz="6" w:space="0" w:color="auto"/>
            </w:tcBorders>
          </w:tcPr>
          <w:p>
            <w:pPr>
              <w:pStyle w:val="TableParagraph"/>
              <w:spacing w:line="249" w:lineRule="exact"/>
              <w:ind w:left="110" w:right="0"/>
              <w:jc w:val="left"/>
              <w:rPr>
                <w:rFonts w:ascii="宋体" w:hAnsi="宋体" w:cs="宋体" w:eastAsia="宋体" w:hint="default"/>
                <w:sz w:val="22"/>
                <w:szCs w:val="22"/>
              </w:rPr>
            </w:pPr>
            <w:r>
              <w:rPr>
                <w:rFonts w:ascii="宋体" w:hAnsi="宋体" w:cs="宋体" w:eastAsia="宋体" w:hint="default"/>
                <w:sz w:val="22"/>
                <w:szCs w:val="22"/>
              </w:rPr>
              <w:t>二、本年期</w:t>
            </w:r>
          </w:p>
        </w:tc>
        <w:tc>
          <w:tcPr>
            <w:tcW w:w="1985" w:type="dxa"/>
            <w:tcBorders>
              <w:top w:val="single" w:sz="6" w:space="0" w:color="000000"/>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923,400,789.00</w:t>
            </w:r>
          </w:p>
        </w:tc>
        <w:tc>
          <w:tcPr>
            <w:tcW w:w="283"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440,662,291.0</w:t>
            </w:r>
          </w:p>
        </w:tc>
        <w:tc>
          <w:tcPr>
            <w:tcW w:w="1843" w:type="dxa"/>
            <w:tcBorders>
              <w:top w:val="single" w:sz="6" w:space="0" w:color="000000"/>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210,746,491.80</w:t>
            </w:r>
          </w:p>
        </w:tc>
        <w:tc>
          <w:tcPr>
            <w:tcW w:w="283" w:type="dxa"/>
            <w:tcBorders>
              <w:top w:val="single" w:sz="6" w:space="0" w:color="000000"/>
              <w:left w:val="nil" w:sz="6" w:space="0" w:color="auto"/>
              <w:bottom w:val="nil" w:sz="6" w:space="0" w:color="auto"/>
              <w:right w:val="nil" w:sz="6" w:space="0" w:color="auto"/>
            </w:tcBorders>
          </w:tcPr>
          <w:p>
            <w:pPr/>
          </w:p>
        </w:tc>
        <w:tc>
          <w:tcPr>
            <w:tcW w:w="284"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2268" w:type="dxa"/>
            <w:tcBorders>
              <w:top w:val="single" w:sz="6" w:space="0" w:color="000000"/>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800,650,748.88</w:t>
            </w:r>
          </w:p>
        </w:tc>
        <w:tc>
          <w:tcPr>
            <w:tcW w:w="3121" w:type="dxa"/>
            <w:tcBorders>
              <w:top w:val="single" w:sz="6" w:space="0" w:color="000000"/>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3,851,698,194.05</w:t>
            </w:r>
          </w:p>
        </w:tc>
        <w:tc>
          <w:tcPr>
            <w:tcW w:w="2835" w:type="dxa"/>
            <w:tcBorders>
              <w:top w:val="single" w:sz="6" w:space="0" w:color="000000"/>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6,227,158,514.77</w:t>
            </w:r>
          </w:p>
        </w:tc>
      </w:tr>
      <w:tr>
        <w:trPr>
          <w:trHeight w:val="297" w:hRule="exact"/>
        </w:trPr>
        <w:tc>
          <w:tcPr>
            <w:tcW w:w="1418" w:type="dxa"/>
            <w:tcBorders>
              <w:top w:val="nil" w:sz="6" w:space="0" w:color="auto"/>
              <w:left w:val="nil" w:sz="6" w:space="0" w:color="auto"/>
              <w:bottom w:val="single" w:sz="6" w:space="0" w:color="000000"/>
              <w:right w:val="nil" w:sz="6" w:space="0" w:color="auto"/>
            </w:tcBorders>
          </w:tcPr>
          <w:p>
            <w:pPr>
              <w:pStyle w:val="TableParagraph"/>
              <w:spacing w:line="253" w:lineRule="exact"/>
              <w:ind w:left="110" w:right="0"/>
              <w:jc w:val="left"/>
              <w:rPr>
                <w:rFonts w:ascii="宋体" w:hAnsi="宋体" w:cs="宋体" w:eastAsia="宋体" w:hint="default"/>
                <w:sz w:val="22"/>
                <w:szCs w:val="22"/>
              </w:rPr>
            </w:pPr>
            <w:r>
              <w:rPr>
                <w:rFonts w:ascii="宋体" w:hAnsi="宋体" w:cs="宋体" w:eastAsia="宋体" w:hint="default"/>
                <w:sz w:val="22"/>
                <w:szCs w:val="22"/>
              </w:rPr>
              <w:t>初余额</w:t>
            </w:r>
          </w:p>
        </w:tc>
        <w:tc>
          <w:tcPr>
            <w:tcW w:w="1985"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1702" w:type="dxa"/>
            <w:tcBorders>
              <w:top w:val="nil" w:sz="6" w:space="0" w:color="auto"/>
              <w:left w:val="nil" w:sz="6" w:space="0" w:color="auto"/>
              <w:bottom w:val="single" w:sz="6" w:space="0" w:color="000000"/>
              <w:right w:val="nil" w:sz="6" w:space="0" w:color="auto"/>
            </w:tcBorders>
          </w:tcPr>
          <w:p>
            <w:pPr>
              <w:pStyle w:val="TableParagraph"/>
              <w:spacing w:line="253" w:lineRule="exact"/>
              <w:ind w:right="103"/>
              <w:jc w:val="right"/>
              <w:rPr>
                <w:rFonts w:ascii="宋体" w:hAnsi="宋体" w:cs="宋体" w:eastAsia="宋体" w:hint="default"/>
                <w:sz w:val="22"/>
                <w:szCs w:val="22"/>
              </w:rPr>
            </w:pPr>
            <w:r>
              <w:rPr>
                <w:rFonts w:ascii="宋体"/>
                <w:w w:val="100"/>
                <w:sz w:val="22"/>
              </w:rPr>
              <w:t>4</w:t>
            </w:r>
          </w:p>
        </w:tc>
        <w:tc>
          <w:tcPr>
            <w:tcW w:w="1843"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284"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2268" w:type="dxa"/>
            <w:tcBorders>
              <w:top w:val="nil" w:sz="6" w:space="0" w:color="auto"/>
              <w:left w:val="nil" w:sz="6" w:space="0" w:color="auto"/>
              <w:bottom w:val="single" w:sz="6" w:space="0" w:color="000000"/>
              <w:right w:val="nil" w:sz="6" w:space="0" w:color="auto"/>
            </w:tcBorders>
          </w:tcPr>
          <w:p>
            <w:pPr/>
          </w:p>
        </w:tc>
        <w:tc>
          <w:tcPr>
            <w:tcW w:w="3121" w:type="dxa"/>
            <w:tcBorders>
              <w:top w:val="nil" w:sz="6" w:space="0" w:color="auto"/>
              <w:left w:val="nil" w:sz="6" w:space="0" w:color="auto"/>
              <w:bottom w:val="single" w:sz="6" w:space="0" w:color="000000"/>
              <w:right w:val="nil" w:sz="6" w:space="0" w:color="auto"/>
            </w:tcBorders>
          </w:tcPr>
          <w:p>
            <w:pPr/>
          </w:p>
        </w:tc>
        <w:tc>
          <w:tcPr>
            <w:tcW w:w="2835" w:type="dxa"/>
            <w:tcBorders>
              <w:top w:val="nil" w:sz="6" w:space="0" w:color="auto"/>
              <w:left w:val="nil" w:sz="6" w:space="0" w:color="auto"/>
              <w:bottom w:val="single" w:sz="6" w:space="0" w:color="000000"/>
              <w:right w:val="nil" w:sz="6" w:space="0" w:color="auto"/>
            </w:tcBorders>
          </w:tcPr>
          <w:p>
            <w:pPr/>
          </w:p>
        </w:tc>
      </w:tr>
      <w:tr>
        <w:trPr>
          <w:trHeight w:val="861" w:hRule="exact"/>
        </w:trPr>
        <w:tc>
          <w:tcPr>
            <w:tcW w:w="1418" w:type="dxa"/>
            <w:tcBorders>
              <w:top w:val="single" w:sz="6" w:space="0" w:color="000000"/>
              <w:left w:val="nil" w:sz="6" w:space="0" w:color="auto"/>
              <w:bottom w:val="nil" w:sz="6" w:space="0" w:color="auto"/>
              <w:right w:val="nil" w:sz="6" w:space="0" w:color="auto"/>
            </w:tcBorders>
          </w:tcPr>
          <w:p>
            <w:pPr>
              <w:pStyle w:val="TableParagraph"/>
              <w:spacing w:line="248" w:lineRule="exact"/>
              <w:ind w:left="110" w:right="0"/>
              <w:jc w:val="left"/>
              <w:rPr>
                <w:rFonts w:ascii="宋体" w:hAnsi="宋体" w:cs="宋体" w:eastAsia="宋体" w:hint="default"/>
                <w:sz w:val="22"/>
                <w:szCs w:val="22"/>
              </w:rPr>
            </w:pPr>
            <w:r>
              <w:rPr>
                <w:rFonts w:ascii="宋体" w:hAnsi="宋体" w:cs="宋体" w:eastAsia="宋体" w:hint="default"/>
                <w:sz w:val="22"/>
                <w:szCs w:val="22"/>
              </w:rPr>
              <w:t>三、本期增</w:t>
            </w:r>
          </w:p>
          <w:p>
            <w:pPr>
              <w:pStyle w:val="TableParagraph"/>
              <w:spacing w:line="286" w:lineRule="exact"/>
              <w:ind w:left="110" w:right="0"/>
              <w:jc w:val="left"/>
              <w:rPr>
                <w:rFonts w:ascii="宋体" w:hAnsi="宋体" w:cs="宋体" w:eastAsia="宋体" w:hint="default"/>
                <w:sz w:val="22"/>
                <w:szCs w:val="22"/>
              </w:rPr>
            </w:pPr>
            <w:r>
              <w:rPr>
                <w:rFonts w:ascii="宋体" w:hAnsi="宋体" w:cs="宋体" w:eastAsia="宋体" w:hint="default"/>
                <w:sz w:val="22"/>
                <w:szCs w:val="22"/>
              </w:rPr>
              <w:t>减变动金额</w:t>
            </w:r>
          </w:p>
          <w:p>
            <w:pPr>
              <w:pStyle w:val="TableParagraph"/>
              <w:spacing w:line="287" w:lineRule="exact"/>
              <w:ind w:left="110" w:right="0"/>
              <w:jc w:val="left"/>
              <w:rPr>
                <w:rFonts w:ascii="宋体" w:hAnsi="宋体" w:cs="宋体" w:eastAsia="宋体" w:hint="default"/>
                <w:sz w:val="22"/>
                <w:szCs w:val="22"/>
              </w:rPr>
            </w:pPr>
            <w:r>
              <w:rPr>
                <w:rFonts w:ascii="宋体" w:hAnsi="宋体" w:cs="宋体" w:eastAsia="宋体" w:hint="default"/>
                <w:sz w:val="22"/>
                <w:szCs w:val="22"/>
              </w:rPr>
              <w:t>（减少以</w:t>
            </w:r>
          </w:p>
        </w:tc>
        <w:tc>
          <w:tcPr>
            <w:tcW w:w="1985" w:type="dxa"/>
            <w:tcBorders>
              <w:top w:val="single" w:sz="6" w:space="0" w:color="000000"/>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923,410,536.00</w:t>
            </w:r>
          </w:p>
        </w:tc>
        <w:tc>
          <w:tcPr>
            <w:tcW w:w="283"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-90,338.37</w:t>
            </w:r>
          </w:p>
        </w:tc>
        <w:tc>
          <w:tcPr>
            <w:tcW w:w="1843" w:type="dxa"/>
            <w:tcBorders>
              <w:top w:val="single" w:sz="6" w:space="0" w:color="000000"/>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518,897.59</w:t>
            </w:r>
          </w:p>
        </w:tc>
        <w:tc>
          <w:tcPr>
            <w:tcW w:w="283" w:type="dxa"/>
            <w:tcBorders>
              <w:top w:val="single" w:sz="6" w:space="0" w:color="000000"/>
              <w:left w:val="nil" w:sz="6" w:space="0" w:color="auto"/>
              <w:bottom w:val="nil" w:sz="6" w:space="0" w:color="auto"/>
              <w:right w:val="nil" w:sz="6" w:space="0" w:color="auto"/>
            </w:tcBorders>
          </w:tcPr>
          <w:p>
            <w:pPr/>
          </w:p>
        </w:tc>
        <w:tc>
          <w:tcPr>
            <w:tcW w:w="284"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2268" w:type="dxa"/>
            <w:tcBorders>
              <w:top w:val="single" w:sz="6" w:space="0" w:color="000000"/>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122,754,913.62</w:t>
            </w:r>
          </w:p>
        </w:tc>
        <w:tc>
          <w:tcPr>
            <w:tcW w:w="3121" w:type="dxa"/>
            <w:tcBorders>
              <w:top w:val="single" w:sz="6" w:space="0" w:color="000000"/>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631,825,637.25</w:t>
            </w:r>
          </w:p>
        </w:tc>
        <w:tc>
          <w:tcPr>
            <w:tcW w:w="2835" w:type="dxa"/>
            <w:tcBorders>
              <w:top w:val="single" w:sz="6" w:space="0" w:color="000000"/>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1,678,419,646.09</w:t>
            </w:r>
          </w:p>
        </w:tc>
      </w:tr>
      <w:tr>
        <w:trPr>
          <w:trHeight w:val="582" w:hRule="exact"/>
        </w:trPr>
        <w:tc>
          <w:tcPr>
            <w:tcW w:w="1418" w:type="dxa"/>
            <w:tcBorders>
              <w:top w:val="nil" w:sz="6" w:space="0" w:color="auto"/>
              <w:left w:val="nil" w:sz="6" w:space="0" w:color="auto"/>
              <w:bottom w:val="single" w:sz="6" w:space="0" w:color="000000"/>
              <w:right w:val="nil" w:sz="6" w:space="0" w:color="auto"/>
            </w:tcBorders>
          </w:tcPr>
          <w:p>
            <w:pPr>
              <w:pStyle w:val="TableParagraph"/>
              <w:spacing w:line="252" w:lineRule="exact"/>
              <w:ind w:left="110" w:right="0"/>
              <w:jc w:val="left"/>
              <w:rPr>
                <w:rFonts w:ascii="宋体" w:hAnsi="宋体" w:cs="宋体" w:eastAsia="宋体" w:hint="default"/>
                <w:sz w:val="22"/>
                <w:szCs w:val="22"/>
              </w:rPr>
            </w:pPr>
            <w:r>
              <w:rPr>
                <w:rFonts w:ascii="宋体" w:hAnsi="宋体" w:cs="宋体" w:eastAsia="宋体" w:hint="default"/>
                <w:sz w:val="22"/>
                <w:szCs w:val="22"/>
              </w:rPr>
              <w:t>“－”号填</w:t>
            </w:r>
          </w:p>
          <w:p>
            <w:pPr>
              <w:pStyle w:val="TableParagraph"/>
              <w:spacing w:line="287" w:lineRule="exact"/>
              <w:ind w:left="110" w:right="0"/>
              <w:jc w:val="left"/>
              <w:rPr>
                <w:rFonts w:ascii="宋体" w:hAnsi="宋体" w:cs="宋体" w:eastAsia="宋体" w:hint="default"/>
                <w:sz w:val="22"/>
                <w:szCs w:val="22"/>
              </w:rPr>
            </w:pPr>
            <w:r>
              <w:rPr>
                <w:rFonts w:ascii="宋体" w:hAnsi="宋体" w:cs="宋体" w:eastAsia="宋体" w:hint="default"/>
                <w:sz w:val="22"/>
                <w:szCs w:val="22"/>
              </w:rPr>
              <w:t>列）</w:t>
            </w:r>
          </w:p>
        </w:tc>
        <w:tc>
          <w:tcPr>
            <w:tcW w:w="1985"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1702" w:type="dxa"/>
            <w:tcBorders>
              <w:top w:val="nil" w:sz="6" w:space="0" w:color="auto"/>
              <w:left w:val="nil" w:sz="6" w:space="0" w:color="auto"/>
              <w:bottom w:val="single" w:sz="6" w:space="0" w:color="000000"/>
              <w:right w:val="nil" w:sz="6" w:space="0" w:color="auto"/>
            </w:tcBorders>
          </w:tcPr>
          <w:p>
            <w:pPr/>
          </w:p>
        </w:tc>
        <w:tc>
          <w:tcPr>
            <w:tcW w:w="1843"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284"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2268" w:type="dxa"/>
            <w:tcBorders>
              <w:top w:val="nil" w:sz="6" w:space="0" w:color="auto"/>
              <w:left w:val="nil" w:sz="6" w:space="0" w:color="auto"/>
              <w:bottom w:val="single" w:sz="6" w:space="0" w:color="000000"/>
              <w:right w:val="nil" w:sz="6" w:space="0" w:color="auto"/>
            </w:tcBorders>
          </w:tcPr>
          <w:p>
            <w:pPr/>
          </w:p>
        </w:tc>
        <w:tc>
          <w:tcPr>
            <w:tcW w:w="3121" w:type="dxa"/>
            <w:tcBorders>
              <w:top w:val="nil" w:sz="6" w:space="0" w:color="auto"/>
              <w:left w:val="nil" w:sz="6" w:space="0" w:color="auto"/>
              <w:bottom w:val="single" w:sz="6" w:space="0" w:color="000000"/>
              <w:right w:val="nil" w:sz="6" w:space="0" w:color="auto"/>
            </w:tcBorders>
          </w:tcPr>
          <w:p>
            <w:pPr/>
          </w:p>
        </w:tc>
        <w:tc>
          <w:tcPr>
            <w:tcW w:w="2835" w:type="dxa"/>
            <w:tcBorders>
              <w:top w:val="nil" w:sz="6" w:space="0" w:color="auto"/>
              <w:left w:val="nil" w:sz="6" w:space="0" w:color="auto"/>
              <w:bottom w:val="single" w:sz="6" w:space="0" w:color="000000"/>
              <w:right w:val="nil" w:sz="6" w:space="0" w:color="auto"/>
            </w:tcBorders>
          </w:tcPr>
          <w:p>
            <w:pPr/>
          </w:p>
        </w:tc>
      </w:tr>
      <w:tr>
        <w:trPr>
          <w:trHeight w:val="586" w:hRule="exact"/>
        </w:trPr>
        <w:tc>
          <w:tcPr>
            <w:tcW w:w="1418" w:type="dxa"/>
            <w:tcBorders>
              <w:top w:val="single" w:sz="6" w:space="0" w:color="000000"/>
              <w:left w:val="nil" w:sz="6" w:space="0" w:color="auto"/>
              <w:bottom w:val="single" w:sz="6" w:space="0" w:color="000000"/>
              <w:right w:val="nil" w:sz="6" w:space="0" w:color="auto"/>
            </w:tcBorders>
          </w:tcPr>
          <w:p>
            <w:pPr>
              <w:pStyle w:val="TableParagraph"/>
              <w:spacing w:line="248" w:lineRule="exact"/>
              <w:ind w:left="110" w:right="0"/>
              <w:jc w:val="left"/>
              <w:rPr>
                <w:rFonts w:ascii="宋体" w:hAnsi="宋体" w:cs="宋体" w:eastAsia="宋体" w:hint="default"/>
                <w:sz w:val="22"/>
                <w:szCs w:val="22"/>
              </w:rPr>
            </w:pPr>
            <w:r>
              <w:rPr>
                <w:rFonts w:ascii="宋体" w:hAnsi="宋体" w:cs="宋体" w:eastAsia="宋体" w:hint="default"/>
                <w:sz w:val="22"/>
                <w:szCs w:val="22"/>
              </w:rPr>
              <w:t>（一）综合</w:t>
            </w:r>
          </w:p>
          <w:p>
            <w:pPr>
              <w:pStyle w:val="TableParagraph"/>
              <w:spacing w:line="287" w:lineRule="exact"/>
              <w:ind w:left="110" w:right="0"/>
              <w:jc w:val="left"/>
              <w:rPr>
                <w:rFonts w:ascii="宋体" w:hAnsi="宋体" w:cs="宋体" w:eastAsia="宋体" w:hint="default"/>
                <w:sz w:val="22"/>
                <w:szCs w:val="22"/>
              </w:rPr>
            </w:pPr>
            <w:r>
              <w:rPr>
                <w:rFonts w:ascii="宋体" w:hAnsi="宋体" w:cs="宋体" w:eastAsia="宋体" w:hint="default"/>
                <w:sz w:val="22"/>
                <w:szCs w:val="22"/>
              </w:rPr>
              <w:t>收益总额</w:t>
            </w:r>
          </w:p>
        </w:tc>
        <w:tc>
          <w:tcPr>
            <w:tcW w:w="1985"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1702" w:type="dxa"/>
            <w:tcBorders>
              <w:top w:val="single" w:sz="6" w:space="0" w:color="000000"/>
              <w:left w:val="nil" w:sz="6" w:space="0" w:color="auto"/>
              <w:bottom w:val="single" w:sz="6" w:space="0" w:color="000000"/>
              <w:right w:val="nil" w:sz="6" w:space="0" w:color="auto"/>
            </w:tcBorders>
          </w:tcPr>
          <w:p>
            <w:pPr/>
          </w:p>
        </w:tc>
        <w:tc>
          <w:tcPr>
            <w:tcW w:w="1843"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284" w:type="dxa"/>
            <w:tcBorders>
              <w:top w:val="single" w:sz="6" w:space="0" w:color="000000"/>
              <w:left w:val="nil" w:sz="6" w:space="0" w:color="auto"/>
              <w:bottom w:val="single" w:sz="6" w:space="0" w:color="000000"/>
              <w:right w:val="nil" w:sz="6" w:space="0" w:color="auto"/>
            </w:tcBorders>
          </w:tcPr>
          <w:p>
            <w:pPr/>
          </w:p>
        </w:tc>
        <w:tc>
          <w:tcPr>
            <w:tcW w:w="283" w:type="dxa"/>
            <w:tcBorders>
              <w:top w:val="single" w:sz="6" w:space="0" w:color="000000"/>
              <w:left w:val="nil" w:sz="6" w:space="0" w:color="auto"/>
              <w:bottom w:val="single" w:sz="6" w:space="0" w:color="000000"/>
              <w:right w:val="nil" w:sz="6" w:space="0" w:color="auto"/>
            </w:tcBorders>
          </w:tcPr>
          <w:p>
            <w:pPr/>
          </w:p>
        </w:tc>
        <w:tc>
          <w:tcPr>
            <w:tcW w:w="2268" w:type="dxa"/>
            <w:tcBorders>
              <w:top w:val="single" w:sz="6" w:space="0" w:color="000000"/>
              <w:left w:val="nil" w:sz="6" w:space="0" w:color="auto"/>
              <w:bottom w:val="single" w:sz="6" w:space="0" w:color="000000"/>
              <w:right w:val="nil" w:sz="6" w:space="0" w:color="auto"/>
            </w:tcBorders>
          </w:tcPr>
          <w:p>
            <w:pPr/>
          </w:p>
        </w:tc>
        <w:tc>
          <w:tcPr>
            <w:tcW w:w="3121"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2,148,921,145.04</w:t>
            </w:r>
          </w:p>
        </w:tc>
        <w:tc>
          <w:tcPr>
            <w:tcW w:w="2835"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103"/>
              <w:jc w:val="right"/>
              <w:rPr>
                <w:rFonts w:ascii="宋体" w:hAnsi="宋体" w:cs="宋体" w:eastAsia="宋体" w:hint="default"/>
                <w:sz w:val="22"/>
                <w:szCs w:val="22"/>
              </w:rPr>
            </w:pPr>
            <w:r>
              <w:rPr>
                <w:rFonts w:ascii="宋体"/>
                <w:spacing w:val="-1"/>
                <w:sz w:val="22"/>
              </w:rPr>
              <w:t>2,148,921,145.04</w:t>
            </w:r>
          </w:p>
        </w:tc>
      </w:tr>
    </w:tbl>
    <w:p>
      <w:pPr>
        <w:spacing w:after="0" w:line="249" w:lineRule="exact"/>
        <w:jc w:val="right"/>
        <w:rPr>
          <w:rFonts w:ascii="宋体" w:hAnsi="宋体" w:cs="宋体" w:eastAsia="宋体" w:hint="default"/>
          <w:sz w:val="22"/>
          <w:szCs w:val="22"/>
        </w:rPr>
        <w:sectPr>
          <w:type w:val="continuous"/>
          <w:pgSz w:w="16840" w:h="11910" w:orient="landscape"/>
          <w:pgMar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98" w:type="dxa"/>
        <w:tblLayout w:type="fixed"/>
        <w:tblCellMar>
          <w:top w:w="0" w:type="dxa"/>
          <w:left w:w="0" w:type="dxa"/>
          <w:bottom w:w="0" w:type="dxa"/>
          <w:right w:w="0" w:type="dxa"/>
        </w:tblCellMar>
        <w:tblLook w:val="01E0"/>
      </w:tblPr>
      <w:tblGrid>
        <w:gridCol w:w="1418"/>
        <w:gridCol w:w="1985"/>
        <w:gridCol w:w="283"/>
        <w:gridCol w:w="283"/>
        <w:gridCol w:w="1702"/>
        <w:gridCol w:w="1843"/>
        <w:gridCol w:w="283"/>
        <w:gridCol w:w="284"/>
        <w:gridCol w:w="283"/>
        <w:gridCol w:w="2268"/>
        <w:gridCol w:w="3121"/>
        <w:gridCol w:w="2835"/>
      </w:tblGrid>
      <w:tr>
        <w:trPr>
          <w:trHeight w:val="871"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（二）所有</w:t>
            </w:r>
          </w:p>
          <w:p>
            <w:pPr>
              <w:pStyle w:val="TableParagraph"/>
              <w:spacing w:line="286" w:lineRule="exact" w:before="27"/>
              <w:ind w:left="103" w:right="197"/>
              <w:jc w:val="left"/>
              <w:rPr>
                <w:rFonts w:ascii="宋体" w:hAnsi="宋体" w:cs="宋体" w:eastAsia="宋体" w:hint="default"/>
                <w:sz w:val="22"/>
                <w:szCs w:val="22"/>
              </w:rPr>
            </w:pPr>
            <w:r>
              <w:rPr>
                <w:rFonts w:ascii="宋体" w:hAnsi="宋体" w:cs="宋体" w:eastAsia="宋体" w:hint="default"/>
                <w:sz w:val="22"/>
                <w:szCs w:val="22"/>
              </w:rPr>
              <w:t>者投入和减</w:t>
            </w:r>
            <w:r>
              <w:rPr>
                <w:rFonts w:ascii="宋体" w:hAnsi="宋体" w:cs="宋体" w:eastAsia="宋体" w:hint="default"/>
                <w:w w:val="100"/>
                <w:sz w:val="22"/>
                <w:szCs w:val="22"/>
              </w:rPr>
              <w:t> </w:t>
            </w:r>
            <w:r>
              <w:rPr>
                <w:rFonts w:ascii="宋体" w:hAnsi="宋体" w:cs="宋体" w:eastAsia="宋体" w:hint="default"/>
                <w:sz w:val="22"/>
                <w:szCs w:val="22"/>
              </w:rPr>
              <w:t>少资本</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6,169.00</w:t>
            </w: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-90,338.37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518,897.59</w:t>
            </w: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434,728.22</w:t>
            </w:r>
          </w:p>
        </w:tc>
      </w:tr>
      <w:tr>
        <w:trPr>
          <w:trHeight w:val="586"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的普通股</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869"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．其他权益</w:t>
            </w:r>
          </w:p>
          <w:p>
            <w:pPr>
              <w:pStyle w:val="TableParagraph"/>
              <w:spacing w:line="286" w:lineRule="exact" w:before="27"/>
              <w:ind w:left="103" w:right="197"/>
              <w:jc w:val="left"/>
              <w:rPr>
                <w:rFonts w:ascii="宋体" w:hAnsi="宋体" w:cs="宋体" w:eastAsia="宋体" w:hint="default"/>
                <w:sz w:val="22"/>
                <w:szCs w:val="22"/>
              </w:rPr>
            </w:pPr>
            <w:r>
              <w:rPr>
                <w:rFonts w:ascii="宋体" w:hAnsi="宋体" w:cs="宋体" w:eastAsia="宋体" w:hint="default"/>
                <w:sz w:val="22"/>
                <w:szCs w:val="22"/>
              </w:rPr>
              <w:t>工具持有者</w:t>
            </w:r>
            <w:r>
              <w:rPr>
                <w:rFonts w:ascii="宋体" w:hAnsi="宋体" w:cs="宋体" w:eastAsia="宋体" w:hint="default"/>
                <w:w w:val="100"/>
                <w:sz w:val="22"/>
                <w:szCs w:val="22"/>
              </w:rPr>
              <w:t> </w:t>
            </w:r>
            <w:r>
              <w:rPr>
                <w:rFonts w:ascii="宋体" w:hAnsi="宋体" w:cs="宋体" w:eastAsia="宋体" w:hint="default"/>
                <w:sz w:val="22"/>
                <w:szCs w:val="22"/>
              </w:rPr>
              <w:t>投入资本</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6,169.00</w:t>
            </w: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-90,338.37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365,113.14</w:t>
            </w: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280,943.77</w:t>
            </w:r>
          </w:p>
        </w:tc>
      </w:tr>
      <w:tr>
        <w:trPr>
          <w:trHeight w:val="872"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．股份支付</w:t>
            </w:r>
          </w:p>
          <w:p>
            <w:pPr>
              <w:pStyle w:val="TableParagraph"/>
              <w:spacing w:line="284" w:lineRule="exact" w:before="28"/>
              <w:ind w:left="103" w:right="197"/>
              <w:jc w:val="left"/>
              <w:rPr>
                <w:rFonts w:ascii="宋体" w:hAnsi="宋体" w:cs="宋体" w:eastAsia="宋体" w:hint="default"/>
                <w:sz w:val="22"/>
                <w:szCs w:val="22"/>
              </w:rPr>
            </w:pPr>
            <w:r>
              <w:rPr>
                <w:rFonts w:ascii="宋体" w:hAnsi="宋体" w:cs="宋体" w:eastAsia="宋体" w:hint="default"/>
                <w:sz w:val="22"/>
                <w:szCs w:val="22"/>
              </w:rPr>
              <w:t>计入所有者</w:t>
            </w:r>
            <w:r>
              <w:rPr>
                <w:rFonts w:ascii="宋体" w:hAnsi="宋体" w:cs="宋体" w:eastAsia="宋体" w:hint="default"/>
                <w:w w:val="100"/>
                <w:sz w:val="22"/>
                <w:szCs w:val="22"/>
              </w:rPr>
              <w:t> </w:t>
            </w:r>
            <w:r>
              <w:rPr>
                <w:rFonts w:ascii="宋体" w:hAnsi="宋体" w:cs="宋体" w:eastAsia="宋体" w:hint="default"/>
                <w:sz w:val="22"/>
                <w:szCs w:val="22"/>
              </w:rPr>
              <w:t>权益的金额</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153,784.45</w:t>
            </w: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153,784.45</w:t>
            </w: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（三）利润</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分配</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923,404,367.00</w:t>
            </w: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122,754,913.62</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-1,517,095,507.79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-470,936,227.17</w:t>
            </w:r>
          </w:p>
        </w:tc>
      </w:tr>
      <w:tr>
        <w:trPr>
          <w:trHeight w:val="588"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．提取盈余</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公积</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122,754,913.62</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-122,754,913.62</w:t>
            </w: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869"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．对所有者</w:t>
            </w:r>
          </w:p>
          <w:p>
            <w:pPr>
              <w:pStyle w:val="TableParagraph"/>
              <w:spacing w:line="286" w:lineRule="exact" w:before="27"/>
              <w:ind w:left="103" w:right="197"/>
              <w:jc w:val="left"/>
              <w:rPr>
                <w:rFonts w:ascii="宋体" w:hAnsi="宋体" w:cs="宋体" w:eastAsia="宋体" w:hint="default"/>
                <w:sz w:val="22"/>
                <w:szCs w:val="22"/>
              </w:rPr>
            </w:pPr>
            <w:r>
              <w:rPr>
                <w:rFonts w:ascii="宋体" w:hAnsi="宋体" w:cs="宋体" w:eastAsia="宋体" w:hint="default"/>
                <w:sz w:val="22"/>
                <w:szCs w:val="22"/>
              </w:rPr>
              <w:t>（或股东）</w:t>
            </w:r>
            <w:r>
              <w:rPr>
                <w:rFonts w:ascii="宋体" w:hAnsi="宋体" w:cs="宋体" w:eastAsia="宋体" w:hint="default"/>
                <w:w w:val="100"/>
                <w:sz w:val="22"/>
                <w:szCs w:val="22"/>
              </w:rPr>
              <w:t> </w:t>
            </w:r>
            <w:r>
              <w:rPr>
                <w:rFonts w:ascii="宋体" w:hAnsi="宋体" w:cs="宋体" w:eastAsia="宋体" w:hint="default"/>
                <w:sz w:val="22"/>
                <w:szCs w:val="22"/>
              </w:rPr>
              <w:t>的分配</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923,404,367.00</w:t>
            </w: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-1,394,340,594.17</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-470,936,227.17</w:t>
            </w:r>
          </w:p>
        </w:tc>
      </w:tr>
      <w:tr>
        <w:trPr>
          <w:trHeight w:val="302"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869"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（四）所有</w:t>
            </w:r>
          </w:p>
          <w:p>
            <w:pPr>
              <w:pStyle w:val="TableParagraph"/>
              <w:spacing w:line="286" w:lineRule="exact" w:before="27"/>
              <w:ind w:left="103" w:right="197"/>
              <w:jc w:val="left"/>
              <w:rPr>
                <w:rFonts w:ascii="宋体" w:hAnsi="宋体" w:cs="宋体" w:eastAsia="宋体" w:hint="default"/>
                <w:sz w:val="22"/>
                <w:szCs w:val="22"/>
              </w:rPr>
            </w:pPr>
            <w:r>
              <w:rPr>
                <w:rFonts w:ascii="宋体" w:hAnsi="宋体" w:cs="宋体" w:eastAsia="宋体" w:hint="default"/>
                <w:sz w:val="22"/>
                <w:szCs w:val="22"/>
              </w:rPr>
              <w:t>者权益内部</w:t>
            </w:r>
            <w:r>
              <w:rPr>
                <w:rFonts w:ascii="宋体" w:hAnsi="宋体" w:cs="宋体" w:eastAsia="宋体" w:hint="default"/>
                <w:w w:val="100"/>
                <w:sz w:val="22"/>
                <w:szCs w:val="22"/>
              </w:rPr>
              <w:t> </w:t>
            </w:r>
            <w:r>
              <w:rPr>
                <w:rFonts w:ascii="宋体" w:hAnsi="宋体" w:cs="宋体" w:eastAsia="宋体" w:hint="default"/>
                <w:sz w:val="22"/>
                <w:szCs w:val="22"/>
              </w:rPr>
              <w:t>结转</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871"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w:t>
            </w:r>
          </w:p>
          <w:p>
            <w:pPr>
              <w:pStyle w:val="TableParagraph"/>
              <w:spacing w:line="284" w:lineRule="exact"/>
              <w:ind w:left="103" w:right="0"/>
              <w:jc w:val="left"/>
              <w:rPr>
                <w:rFonts w:ascii="宋体" w:hAnsi="宋体" w:cs="宋体" w:eastAsia="宋体" w:hint="default"/>
                <w:sz w:val="22"/>
                <w:szCs w:val="22"/>
              </w:rPr>
            </w:pPr>
            <w:r>
              <w:rPr>
                <w:rFonts w:ascii="宋体" w:hAnsi="宋体" w:cs="宋体" w:eastAsia="宋体" w:hint="default"/>
                <w:sz w:val="22"/>
                <w:szCs w:val="22"/>
              </w:rPr>
              <w:t>转增资本</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（或股本）</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872"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w:t>
            </w:r>
          </w:p>
          <w:p>
            <w:pPr>
              <w:pStyle w:val="TableParagraph"/>
              <w:spacing w:line="284" w:lineRule="exact"/>
              <w:ind w:left="103" w:right="0"/>
              <w:jc w:val="left"/>
              <w:rPr>
                <w:rFonts w:ascii="宋体" w:hAnsi="宋体" w:cs="宋体" w:eastAsia="宋体" w:hint="default"/>
                <w:sz w:val="22"/>
                <w:szCs w:val="22"/>
              </w:rPr>
            </w:pPr>
            <w:r>
              <w:rPr>
                <w:rFonts w:ascii="宋体" w:hAnsi="宋体" w:cs="宋体" w:eastAsia="宋体" w:hint="default"/>
                <w:sz w:val="22"/>
                <w:szCs w:val="22"/>
              </w:rPr>
              <w:t>转增资本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（或股本）</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98" w:type="dxa"/>
        <w:tblLayout w:type="fixed"/>
        <w:tblCellMar>
          <w:top w:w="0" w:type="dxa"/>
          <w:left w:w="0" w:type="dxa"/>
          <w:bottom w:w="0" w:type="dxa"/>
          <w:right w:w="0" w:type="dxa"/>
        </w:tblCellMar>
        <w:tblLook w:val="01E0"/>
      </w:tblPr>
      <w:tblGrid>
        <w:gridCol w:w="1418"/>
        <w:gridCol w:w="1985"/>
        <w:gridCol w:w="283"/>
        <w:gridCol w:w="283"/>
        <w:gridCol w:w="1702"/>
        <w:gridCol w:w="1843"/>
        <w:gridCol w:w="283"/>
        <w:gridCol w:w="284"/>
        <w:gridCol w:w="283"/>
        <w:gridCol w:w="2268"/>
        <w:gridCol w:w="3121"/>
        <w:gridCol w:w="2835"/>
      </w:tblGrid>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弥补亏损</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13" w:right="0"/>
              <w:jc w:val="left"/>
              <w:rPr>
                <w:rFonts w:ascii="宋体" w:hAnsi="宋体" w:cs="宋体" w:eastAsia="宋体" w:hint="default"/>
                <w:sz w:val="22"/>
                <w:szCs w:val="22"/>
              </w:rPr>
            </w:pPr>
            <w:r>
              <w:rPr>
                <w:rFonts w:ascii="宋体" w:hAnsi="宋体" w:cs="宋体" w:eastAsia="宋体" w:hint="default"/>
                <w:sz w:val="22"/>
                <w:szCs w:val="22"/>
              </w:rPr>
              <w:t>（五）专项</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储备</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．本期提取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．本期使用</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（六）其他</w:t>
            </w:r>
          </w:p>
        </w:tc>
        <w:tc>
          <w:tcPr>
            <w:tcW w:w="1985" w:type="dxa"/>
            <w:tcBorders>
              <w:top w:val="single" w:sz="6" w:space="0" w:color="000000"/>
              <w:left w:val="single" w:sz="6"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589"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四、本期期</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末余额</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left="110" w:right="0"/>
              <w:jc w:val="left"/>
              <w:rPr>
                <w:rFonts w:ascii="宋体" w:hAnsi="宋体" w:cs="宋体" w:eastAsia="宋体" w:hint="default"/>
                <w:sz w:val="22"/>
                <w:szCs w:val="22"/>
              </w:rPr>
            </w:pPr>
            <w:r>
              <w:rPr>
                <w:rFonts w:ascii="宋体"/>
                <w:sz w:val="22"/>
              </w:rPr>
              <w:t>1,846,811,325.00</w:t>
            </w:r>
          </w:p>
        </w:tc>
        <w:tc>
          <w:tcPr>
            <w:tcW w:w="283" w:type="dxa"/>
            <w:tcBorders>
              <w:top w:val="single" w:sz="6" w:space="0" w:color="000000"/>
              <w:left w:val="single" w:sz="4" w:space="0" w:color="000000"/>
              <w:bottom w:val="single" w:sz="6" w:space="0" w:color="000000"/>
              <w:right w:val="single" w:sz="4" w:space="0" w:color="000000"/>
            </w:tcBorders>
          </w:tcPr>
          <w:p>
            <w:pPr/>
          </w:p>
        </w:tc>
        <w:tc>
          <w:tcPr>
            <w:tcW w:w="283"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94"/>
              <w:jc w:val="right"/>
              <w:rPr>
                <w:rFonts w:ascii="宋体" w:hAnsi="宋体" w:cs="宋体" w:eastAsia="宋体" w:hint="default"/>
                <w:sz w:val="22"/>
                <w:szCs w:val="22"/>
              </w:rPr>
            </w:pPr>
            <w:r>
              <w:rPr>
                <w:rFonts w:ascii="宋体"/>
                <w:spacing w:val="-1"/>
                <w:sz w:val="22"/>
              </w:rPr>
              <w:t>440,571,952.6</w:t>
            </w:r>
          </w:p>
          <w:p>
            <w:pPr>
              <w:pStyle w:val="TableParagraph"/>
              <w:spacing w:line="286" w:lineRule="exact"/>
              <w:ind w:right="96"/>
              <w:jc w:val="right"/>
              <w:rPr>
                <w:rFonts w:ascii="宋体" w:hAnsi="宋体" w:cs="宋体" w:eastAsia="宋体" w:hint="default"/>
                <w:sz w:val="22"/>
                <w:szCs w:val="22"/>
              </w:rPr>
            </w:pPr>
            <w:r>
              <w:rPr>
                <w:rFonts w:ascii="宋体"/>
                <w:w w:val="100"/>
                <w:sz w:val="22"/>
              </w:rPr>
              <w:t>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89" w:right="0"/>
              <w:jc w:val="left"/>
              <w:rPr>
                <w:rFonts w:ascii="宋体" w:hAnsi="宋体" w:cs="宋体" w:eastAsia="宋体" w:hint="default"/>
                <w:sz w:val="22"/>
                <w:szCs w:val="22"/>
              </w:rPr>
            </w:pPr>
            <w:r>
              <w:rPr>
                <w:rFonts w:ascii="宋体"/>
                <w:sz w:val="22"/>
              </w:rPr>
              <w:t>211,265,389.39</w:t>
            </w:r>
          </w:p>
        </w:tc>
        <w:tc>
          <w:tcPr>
            <w:tcW w:w="283"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614" w:right="0"/>
              <w:jc w:val="left"/>
              <w:rPr>
                <w:rFonts w:ascii="宋体" w:hAnsi="宋体" w:cs="宋体" w:eastAsia="宋体" w:hint="default"/>
                <w:sz w:val="22"/>
                <w:szCs w:val="22"/>
              </w:rPr>
            </w:pPr>
            <w:r>
              <w:rPr>
                <w:rFonts w:ascii="宋体"/>
                <w:sz w:val="22"/>
              </w:rPr>
              <w:t>923,405,662.50</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248" w:right="0"/>
              <w:jc w:val="left"/>
              <w:rPr>
                <w:rFonts w:ascii="宋体" w:hAnsi="宋体" w:cs="宋体" w:eastAsia="宋体" w:hint="default"/>
                <w:sz w:val="22"/>
                <w:szCs w:val="22"/>
              </w:rPr>
            </w:pPr>
            <w:r>
              <w:rPr>
                <w:rFonts w:ascii="宋体"/>
                <w:sz w:val="22"/>
              </w:rPr>
              <w:t>4,483,523,831.30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960" w:right="0"/>
              <w:jc w:val="left"/>
              <w:rPr>
                <w:rFonts w:ascii="宋体" w:hAnsi="宋体" w:cs="宋体" w:eastAsia="宋体" w:hint="default"/>
                <w:sz w:val="22"/>
                <w:szCs w:val="22"/>
              </w:rPr>
            </w:pPr>
            <w:r>
              <w:rPr>
                <w:rFonts w:ascii="宋体"/>
                <w:sz w:val="22"/>
              </w:rPr>
              <w:t>7,905,578,160.86</w:t>
            </w:r>
          </w:p>
        </w:tc>
      </w:tr>
    </w:tbl>
    <w:p>
      <w:pPr>
        <w:spacing w:line="240" w:lineRule="auto" w:before="5"/>
        <w:rPr>
          <w:rFonts w:ascii="Times New Roman" w:hAnsi="Times New Roman" w:cs="Times New Roman" w:eastAsia="Times New Roman" w:hint="default"/>
          <w:sz w:val="18"/>
          <w:szCs w:val="18"/>
        </w:rPr>
      </w:pPr>
    </w:p>
    <w:p>
      <w:pPr>
        <w:pStyle w:val="Heading5"/>
        <w:spacing w:line="240" w:lineRule="auto" w:before="32"/>
        <w:ind w:left="1524" w:right="0"/>
        <w:jc w:val="left"/>
      </w:pPr>
      <w:r>
        <w:rPr/>
        <w:t>法定代表人：时旸 主管会计工作负责人：张凤强</w:t>
      </w:r>
      <w:r>
        <w:rPr>
          <w:spacing w:val="-3"/>
        </w:rPr>
        <w:t> </w:t>
      </w:r>
      <w:r>
        <w:rPr/>
        <w:t>会计机构负责人：伍淑平</w:t>
      </w:r>
    </w:p>
    <w:p>
      <w:pPr>
        <w:spacing w:after="0" w:line="240" w:lineRule="auto"/>
        <w:jc w:val="left"/>
        <w:sectPr>
          <w:footerReference w:type="default" r:id="rId58"/>
          <w:pgSz w:w="16840" w:h="11910" w:orient="landscape"/>
          <w:pgMar w:footer="1195" w:header="882" w:top="1120" w:bottom="1380" w:left="0" w:right="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9"/>
          <w:footerReference w:type="default" r:id="rId60"/>
          <w:pgSz w:w="11910" w:h="16840"/>
          <w:pgMar w:header="882" w:footer="1195" w:top="1120" w:bottom="1380" w:left="1660" w:right="1060"/>
          <w:pgNumType w:start="121"/>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Heading4"/>
        <w:spacing w:line="240" w:lineRule="auto" w:before="0"/>
        <w:ind w:left="138" w:right="-12"/>
        <w:jc w:val="left"/>
        <w:rPr>
          <w:b w:val="0"/>
          <w:bCs w:val="0"/>
        </w:rPr>
      </w:pPr>
      <w:r>
        <w:rPr>
          <w:rFonts w:ascii="宋体" w:hAnsi="宋体" w:cs="宋体" w:eastAsia="宋体" w:hint="default"/>
        </w:rPr>
        <w:t>1.</w:t>
      </w:r>
      <w:r>
        <w:rPr>
          <w:rFonts w:ascii="宋体" w:hAnsi="宋体" w:cs="宋体" w:eastAsia="宋体" w:hint="default"/>
          <w:spacing w:val="86"/>
        </w:rPr>
        <w:t> </w:t>
      </w:r>
      <w:r>
        <w:rPr/>
        <w:t>公司概况</w:t>
      </w:r>
      <w:r>
        <w:rPr>
          <w:b w:val="0"/>
          <w:bCs w:val="0"/>
        </w:rPr>
      </w:r>
    </w:p>
    <w:p>
      <w:pPr>
        <w:pStyle w:val="BodyText"/>
        <w:tabs>
          <w:tab w:pos="980" w:val="left" w:leader="none"/>
        </w:tabs>
        <w:spacing w:line="240" w:lineRule="auto"/>
        <w:ind w:right="-12"/>
        <w:jc w:val="left"/>
      </w:pPr>
      <w:r>
        <w:rPr/>
        <w:t>√适用</w:t>
        <w:tab/>
      </w:r>
      <w:r>
        <w:rPr>
          <w:spacing w:val="-2"/>
        </w:rPr>
        <w:t>□不适用</w:t>
      </w:r>
    </w:p>
    <w:p>
      <w:pPr>
        <w:spacing w:line="278" w:lineRule="auto" w:before="151"/>
        <w:ind w:left="488" w:right="-20" w:hanging="351"/>
        <w:jc w:val="left"/>
        <w:rPr>
          <w:rFonts w:ascii="黑体" w:hAnsi="黑体" w:cs="黑体" w:eastAsia="黑体" w:hint="default"/>
          <w:sz w:val="28"/>
          <w:szCs w:val="28"/>
        </w:rPr>
      </w:pPr>
      <w:r>
        <w:rPr/>
        <w:br w:type="column"/>
      </w:r>
      <w:r>
        <w:rPr>
          <w:rFonts w:ascii="黑体" w:hAnsi="黑体" w:cs="黑体" w:eastAsia="黑体" w:hint="default"/>
          <w:b/>
          <w:bCs/>
          <w:sz w:val="28"/>
          <w:szCs w:val="28"/>
        </w:rPr>
        <w:t>航天信息股份有限公司</w:t>
      </w:r>
      <w:r>
        <w:rPr>
          <w:rFonts w:ascii="黑体" w:hAnsi="黑体" w:cs="黑体" w:eastAsia="黑体" w:hint="default"/>
          <w:b/>
          <w:bCs/>
          <w:w w:val="99"/>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pStyle w:val="BodyText"/>
        <w:spacing w:line="238" w:lineRule="exact" w:before="0"/>
        <w:ind w:left="886" w:right="-20"/>
        <w:jc w:val="left"/>
      </w:pPr>
      <w:r>
        <w:rPr>
          <w:rFonts w:ascii="宋体" w:hAnsi="宋体" w:cs="宋体" w:eastAsia="宋体" w:hint="default"/>
        </w:rPr>
        <w:t>2017</w:t>
      </w:r>
      <w:r>
        <w:rPr>
          <w:rFonts w:ascii="宋体" w:hAnsi="宋体" w:cs="宋体" w:eastAsia="宋体" w:hint="default"/>
          <w:spacing w:val="-51"/>
        </w:rPr>
        <w:t>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金额单位：人民币元</w:t>
      </w:r>
    </w:p>
    <w:p>
      <w:pPr>
        <w:spacing w:after="0" w:line="240" w:lineRule="auto"/>
        <w:jc w:val="left"/>
        <w:sectPr>
          <w:type w:val="continuous"/>
          <w:pgSz w:w="11910" w:h="16840"/>
          <w:pgMar w:top="1120" w:bottom="1380" w:left="1660" w:right="1060"/>
          <w:cols w:num="3" w:equalWidth="0">
            <w:col w:w="1821" w:space="1400"/>
            <w:col w:w="2949" w:space="772"/>
            <w:col w:w="2248"/>
          </w:cols>
        </w:sectPr>
      </w:pPr>
    </w:p>
    <w:p>
      <w:pPr>
        <w:pStyle w:val="BodyText"/>
        <w:spacing w:line="345" w:lineRule="auto" w:before="104"/>
        <w:ind w:right="214" w:firstLine="419"/>
        <w:jc w:val="left"/>
      </w:pPr>
      <w:r>
        <w:rPr>
          <w:spacing w:val="-2"/>
        </w:rPr>
        <w:t>航天信息股份有限公司（以下简称本公司或公司）由中国航天科工集团有限公司、中国运载</w:t>
      </w:r>
      <w:r>
        <w:rPr>
          <w:w w:val="100"/>
        </w:rPr>
        <w:t> </w:t>
      </w:r>
      <w:r>
        <w:rPr>
          <w:spacing w:val="-2"/>
        </w:rPr>
        <w:t>火箭技术研究院（又称中国航天科技集团公司第一研究院）、中国长城工业集团有限公司、中国</w:t>
      </w:r>
      <w:r>
        <w:rPr>
          <w:spacing w:val="-25"/>
        </w:rPr>
        <w:t> </w:t>
      </w:r>
      <w:r>
        <w:rPr>
          <w:spacing w:val="-25"/>
        </w:rPr>
      </w:r>
      <w:r>
        <w:rPr>
          <w:spacing w:val="-2"/>
        </w:rPr>
        <w:t>航天科工飞航技术研究院（又称中国航天科工集团第三研究院）、中国航天科技集团公司第五研</w:t>
      </w:r>
      <w:r>
        <w:rPr>
          <w:spacing w:val="-25"/>
        </w:rPr>
        <w:t> </w:t>
      </w:r>
      <w:r>
        <w:rPr>
          <w:spacing w:val="-25"/>
        </w:rPr>
      </w:r>
      <w:r>
        <w:rPr>
          <w:spacing w:val="-2"/>
        </w:rPr>
        <w:t>究院、北京机电工程总体设计部（又称中国航天科工集团第四总体设计部）、哈尔滨工业大学、</w:t>
      </w:r>
      <w:r>
        <w:rPr>
          <w:spacing w:val="-25"/>
        </w:rPr>
        <w:t> </w:t>
      </w:r>
      <w:r>
        <w:rPr>
          <w:spacing w:val="-25"/>
        </w:rPr>
      </w:r>
      <w:r>
        <w:rPr>
          <w:spacing w:val="-2"/>
        </w:rPr>
        <w:t>北京遥测技术研究所、上海航天实业有限公司、北京市爱威电子技术公司、航天新概念科技有限</w:t>
      </w:r>
      <w:r>
        <w:rPr>
          <w:spacing w:val="-25"/>
        </w:rPr>
        <w:t> </w:t>
      </w:r>
      <w:r>
        <w:rPr>
          <w:spacing w:val="-25"/>
        </w:rPr>
      </w:r>
      <w:r>
        <w:rPr>
          <w:spacing w:val="-2"/>
        </w:rPr>
        <w:t>公司、中国牧工商（集团）总公司等十二家单位分别以其在航天金穗高技术有限公司、北京航天</w:t>
      </w:r>
      <w:r>
        <w:rPr>
          <w:spacing w:val="-25"/>
        </w:rPr>
        <w:t> </w:t>
      </w:r>
      <w:r>
        <w:rPr>
          <w:spacing w:val="-25"/>
        </w:rPr>
      </w:r>
      <w:r>
        <w:rPr/>
        <w:t>金卡电子工程公司的全部资产和北京航天斯大电子有限公司</w:t>
      </w:r>
      <w:r>
        <w:rPr>
          <w:spacing w:val="-3"/>
        </w:rPr>
        <w:t> </w:t>
      </w:r>
      <w:r>
        <w:rPr>
          <w:rFonts w:ascii="Times New Roman" w:hAnsi="Times New Roman" w:cs="Times New Roman" w:eastAsia="Times New Roman" w:hint="default"/>
        </w:rPr>
        <w:t>75%</w:t>
      </w:r>
      <w:r>
        <w:rPr/>
        <w:t>股权以及部分货币资金投资共</w:t>
      </w:r>
      <w:r>
        <w:rPr>
          <w:w w:val="100"/>
        </w:rPr>
        <w:t> </w:t>
      </w:r>
      <w:r>
        <w:rPr/>
        <w:t>同组建的股份有限公司，于</w:t>
      </w:r>
      <w:r>
        <w:rPr>
          <w:spacing w:val="-53"/>
        </w:rPr>
        <w:t> </w:t>
      </w:r>
      <w:r>
        <w:rPr>
          <w:rFonts w:ascii="Times New Roman" w:hAnsi="Times New Roman" w:cs="Times New Roman" w:eastAsia="Times New Roman" w:hint="default"/>
        </w:rPr>
        <w:t>2000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日在北京市工商行政管理局注册，总部位于北京市。</w:t>
      </w:r>
    </w:p>
    <w:p>
      <w:pPr>
        <w:pStyle w:val="BodyText"/>
        <w:spacing w:line="240" w:lineRule="auto" w:before="7"/>
        <w:ind w:right="0"/>
        <w:jc w:val="both"/>
        <w:rPr>
          <w:rFonts w:ascii="Times New Roman" w:hAnsi="Times New Roman" w:cs="Times New Roman" w:eastAsia="Times New Roman" w:hint="default"/>
        </w:rPr>
      </w:pPr>
      <w:r>
        <w:rPr/>
        <w:t>公司现持有注册号为</w:t>
      </w:r>
      <w:r>
        <w:rPr>
          <w:spacing w:val="-56"/>
        </w:rPr>
        <w:t> </w:t>
      </w:r>
      <w:r>
        <w:rPr>
          <w:rFonts w:ascii="Times New Roman" w:hAnsi="Times New Roman" w:cs="Times New Roman" w:eastAsia="Times New Roman" w:hint="default"/>
        </w:rPr>
        <w:t>100000000034508</w:t>
      </w:r>
      <w:r>
        <w:rPr>
          <w:rFonts w:ascii="Times New Roman" w:hAnsi="Times New Roman" w:cs="Times New Roman" w:eastAsia="Times New Roman" w:hint="default"/>
          <w:spacing w:val="-3"/>
        </w:rPr>
        <w:t> </w:t>
      </w:r>
      <w:r>
        <w:rPr/>
        <w:t>的营业执照，现法定代表人为时旸，注册资本</w:t>
      </w:r>
      <w:r>
        <w:rPr>
          <w:spacing w:val="-55"/>
        </w:rPr>
        <w:t> </w:t>
      </w:r>
      <w:r>
        <w:rPr>
          <w:rFonts w:ascii="Times New Roman" w:hAnsi="Times New Roman" w:cs="Times New Roman" w:eastAsia="Times New Roman" w:hint="default"/>
        </w:rPr>
        <w:t>186,285.18</w:t>
      </w:r>
    </w:p>
    <w:p>
      <w:pPr>
        <w:pStyle w:val="BodyText"/>
        <w:spacing w:line="240" w:lineRule="auto" w:before="107"/>
        <w:ind w:right="0"/>
        <w:jc w:val="both"/>
      </w:pPr>
      <w:r>
        <w:rPr/>
        <w:t>万元人民币，未限制营业期限，总部注册地址为北京市海淀区杏石口路甲 </w:t>
      </w:r>
      <w:r>
        <w:rPr>
          <w:rFonts w:ascii="Times New Roman" w:hAnsi="Times New Roman" w:cs="Times New Roman" w:eastAsia="Times New Roman" w:hint="default"/>
        </w:rPr>
        <w:t>18</w:t>
      </w:r>
      <w:r>
        <w:rPr>
          <w:rFonts w:ascii="Times New Roman" w:hAnsi="Times New Roman" w:cs="Times New Roman" w:eastAsia="Times New Roman" w:hint="default"/>
          <w:spacing w:val="47"/>
        </w:rPr>
        <w:t> </w:t>
      </w:r>
      <w:r>
        <w:rPr/>
        <w:t>号。</w:t>
      </w:r>
    </w:p>
    <w:p>
      <w:pPr>
        <w:pStyle w:val="BodyText"/>
        <w:spacing w:line="240" w:lineRule="auto" w:before="110"/>
        <w:ind w:left="557" w:right="38"/>
        <w:jc w:val="left"/>
      </w:pPr>
      <w:r>
        <w:rPr/>
        <w:t>经中国证监会证监发行字〔</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61  </w:t>
      </w:r>
      <w:r>
        <w:rPr/>
        <w:t>号批准，本公司于 </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44"/>
        </w:rPr>
        <w:t> </w:t>
      </w:r>
      <w:r>
        <w:rPr/>
        <w:t>日在上海证券交</w:t>
      </w:r>
    </w:p>
    <w:p>
      <w:pPr>
        <w:pStyle w:val="BodyText"/>
        <w:spacing w:line="328" w:lineRule="auto" w:before="110"/>
        <w:ind w:left="558" w:right="38" w:hanging="420"/>
        <w:jc w:val="left"/>
      </w:pPr>
      <w:r>
        <w:rPr/>
        <w:t>易所发行人民币普通股股票 </w:t>
      </w:r>
      <w:r>
        <w:rPr>
          <w:rFonts w:ascii="Times New Roman" w:hAnsi="Times New Roman" w:cs="Times New Roman" w:eastAsia="Times New Roman" w:hint="default"/>
        </w:rPr>
        <w:t>4,200 </w:t>
      </w:r>
      <w:r>
        <w:rPr/>
        <w:t>万股，并于 </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39"/>
        </w:rPr>
        <w:t> </w:t>
      </w:r>
      <w:r>
        <w:rPr/>
        <w:t>日在上海证券交易所上市交易。</w:t>
      </w:r>
      <w:r>
        <w:rPr>
          <w:w w:val="100"/>
        </w:rPr>
        <w:t> </w:t>
      </w:r>
      <w:r>
        <w:rPr>
          <w:spacing w:val="-4"/>
        </w:rPr>
        <w:t>本公司属软件信息行业。主要经营活动为：计算机软件的技术开发与销售、电子及通信设备、</w:t>
      </w:r>
    </w:p>
    <w:p>
      <w:pPr>
        <w:pStyle w:val="BodyText"/>
        <w:spacing w:line="350" w:lineRule="auto" w:before="48"/>
        <w:ind w:right="217"/>
        <w:jc w:val="both"/>
      </w:pPr>
      <w:r>
        <w:rPr>
          <w:spacing w:val="-2"/>
        </w:rPr>
        <w:t>计算机及外部设备、智能机电产品、财税专用设备的研制、生产、销售；信息安全技术、信息技</w:t>
      </w:r>
      <w:r>
        <w:rPr>
          <w:spacing w:val="-25"/>
        </w:rPr>
        <w:t> </w:t>
      </w:r>
      <w:r>
        <w:rPr>
          <w:spacing w:val="-25"/>
        </w:rPr>
      </w:r>
      <w:r>
        <w:rPr>
          <w:spacing w:val="-2"/>
        </w:rPr>
        <w:t>术、网络及终端技术、多媒体技术、工业自动化控制技术、环保技术、生物工程技术的开发、转</w:t>
      </w:r>
      <w:r>
        <w:rPr>
          <w:spacing w:val="-25"/>
        </w:rPr>
        <w:t> </w:t>
      </w:r>
      <w:r>
        <w:rPr>
          <w:spacing w:val="-25"/>
        </w:rPr>
      </w:r>
      <w:r>
        <w:rPr>
          <w:spacing w:val="-2"/>
        </w:rPr>
        <w:t>让、咨询、培训；智能卡及电子标签的研制、生产、销售。电子产品专业设备的研制、生产、销</w:t>
      </w:r>
      <w:r>
        <w:rPr>
          <w:spacing w:val="-26"/>
        </w:rPr>
        <w:t> </w:t>
      </w:r>
      <w:r>
        <w:rPr>
          <w:spacing w:val="-26"/>
        </w:rPr>
      </w:r>
      <w:r>
        <w:rPr>
          <w:spacing w:val="-2"/>
        </w:rPr>
        <w:t>售、技术服务；物联网及传感网相关技术研发、生产、销售及服务；有线及无线通讯终端产品和</w:t>
      </w:r>
      <w:r>
        <w:rPr>
          <w:spacing w:val="-25"/>
        </w:rPr>
        <w:t> </w:t>
      </w:r>
      <w:r>
        <w:rPr>
          <w:spacing w:val="-25"/>
        </w:rPr>
      </w:r>
      <w:r>
        <w:rPr>
          <w:spacing w:val="-2"/>
        </w:rPr>
        <w:t>个人数字终端产品的研发、生产和销售；农业机械设备研发、销售和服务。提供的服务主要有：</w:t>
      </w:r>
      <w:r>
        <w:rPr>
          <w:spacing w:val="-25"/>
        </w:rPr>
        <w:t> </w:t>
      </w:r>
      <w:r>
        <w:rPr>
          <w:spacing w:val="-25"/>
        </w:rPr>
      </w:r>
      <w:r>
        <w:rPr>
          <w:spacing w:val="-2"/>
        </w:rPr>
        <w:t>技术咨询和技术服务、企业管理咨询、计算机数据库服务。销售或转让的产品主要有：计算机软</w:t>
      </w:r>
      <w:r>
        <w:rPr>
          <w:spacing w:val="-25"/>
        </w:rPr>
        <w:t> </w:t>
      </w:r>
      <w:r>
        <w:rPr>
          <w:spacing w:val="-25"/>
        </w:rPr>
      </w:r>
      <w:r>
        <w:rPr>
          <w:spacing w:val="-2"/>
        </w:rPr>
        <w:t>件、打印纸、生产、信息安全技术、信息技术、网络及终端技术、多媒体技术、工业自动化控制</w:t>
      </w:r>
      <w:r>
        <w:rPr>
          <w:spacing w:val="-25"/>
        </w:rPr>
        <w:t> </w:t>
      </w:r>
      <w:r>
        <w:rPr>
          <w:spacing w:val="-25"/>
        </w:rPr>
      </w:r>
      <w:r>
        <w:rPr/>
        <w:t>技术、环保技术、生物工程技术。</w:t>
      </w:r>
    </w:p>
    <w:p>
      <w:pPr>
        <w:pStyle w:val="BodyText"/>
        <w:spacing w:line="240" w:lineRule="auto" w:before="27"/>
        <w:ind w:left="558" w:right="38"/>
        <w:jc w:val="left"/>
      </w:pPr>
      <w:r>
        <w:rPr/>
        <w:t>本财务报表业经公司</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日六届二十七次董事会批准对外报出。</w:t>
      </w:r>
    </w:p>
    <w:p>
      <w:pPr>
        <w:spacing w:line="240" w:lineRule="auto" w:before="3"/>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86"/>
        </w:rPr>
        <w:t> </w:t>
      </w:r>
      <w:r>
        <w:rPr/>
        <w:t>合并财务报表范围</w:t>
      </w:r>
      <w:r>
        <w:rPr>
          <w:b w:val="0"/>
          <w:bCs w:val="0"/>
        </w:rPr>
      </w:r>
    </w:p>
    <w:p>
      <w:pPr>
        <w:pStyle w:val="BodyText"/>
        <w:tabs>
          <w:tab w:pos="980" w:val="left" w:leader="none"/>
        </w:tabs>
        <w:spacing w:line="331" w:lineRule="auto"/>
        <w:ind w:left="558" w:right="217" w:hanging="420"/>
        <w:jc w:val="left"/>
      </w:pPr>
      <w:r>
        <w:rPr/>
        <w:t>√适用</w:t>
        <w:tab/>
        <w:t>□不适用</w:t>
      </w:r>
      <w:r>
        <w:rPr>
          <w:w w:val="100"/>
        </w:rPr>
        <w:t> </w:t>
      </w:r>
      <w:r>
        <w:rPr>
          <w:spacing w:val="-2"/>
        </w:rPr>
        <w:t>本公司将北京捷文科技股份有限公司、航天信息系统工程（北京）有限公司、河北航天信息</w:t>
      </w:r>
    </w:p>
    <w:p>
      <w:pPr>
        <w:pStyle w:val="BodyText"/>
        <w:spacing w:line="331" w:lineRule="auto" w:before="46"/>
        <w:ind w:right="222"/>
        <w:jc w:val="both"/>
      </w:pPr>
      <w:r>
        <w:rPr/>
        <w:t>技术有限公司等</w:t>
      </w:r>
      <w:r>
        <w:rPr>
          <w:spacing w:val="-55"/>
        </w:rPr>
        <w:t> </w:t>
      </w:r>
      <w:r>
        <w:rPr>
          <w:rFonts w:ascii="Times New Roman" w:hAnsi="Times New Roman" w:cs="Times New Roman" w:eastAsia="Times New Roman" w:hint="default"/>
        </w:rPr>
        <w:t>53</w:t>
      </w:r>
      <w:r>
        <w:rPr>
          <w:rFonts w:ascii="Times New Roman" w:hAnsi="Times New Roman" w:cs="Times New Roman" w:eastAsia="Times New Roman" w:hint="default"/>
          <w:spacing w:val="-4"/>
        </w:rPr>
        <w:t> </w:t>
      </w:r>
      <w:r>
        <w:rPr/>
        <w:t>家二级子公司和其下属</w:t>
      </w:r>
      <w:r>
        <w:rPr>
          <w:spacing w:val="-54"/>
        </w:rPr>
        <w:t> </w:t>
      </w:r>
      <w:r>
        <w:rPr>
          <w:rFonts w:ascii="Times New Roman" w:hAnsi="Times New Roman" w:cs="Times New Roman" w:eastAsia="Times New Roman" w:hint="default"/>
        </w:rPr>
        <w:t>47</w:t>
      </w:r>
      <w:r>
        <w:rPr>
          <w:rFonts w:ascii="Times New Roman" w:hAnsi="Times New Roman" w:cs="Times New Roman" w:eastAsia="Times New Roman" w:hint="default"/>
          <w:spacing w:val="-4"/>
        </w:rPr>
        <w:t> </w:t>
      </w:r>
      <w:r>
        <w:rPr/>
        <w:t>家三级子公司纳入本期合并财务报表范围，情况详</w:t>
      </w:r>
      <w:r>
        <w:rPr>
          <w:w w:val="100"/>
        </w:rPr>
        <w:t> </w:t>
      </w:r>
      <w:r>
        <w:rPr/>
        <w:t>见本财务报表附注合并范围的变更和在其他主体中的权益之说明。</w:t>
      </w:r>
    </w:p>
    <w:p>
      <w:pPr>
        <w:spacing w:after="0" w:line="331" w:lineRule="auto"/>
        <w:jc w:val="both"/>
        <w:sectPr>
          <w:type w:val="continuous"/>
          <w:pgSz w:w="11910" w:h="16840"/>
          <w:pgMar w:top="1120" w:bottom="1380" w:left="1660" w:right="1060"/>
        </w:sectPr>
      </w:pPr>
    </w:p>
    <w:p>
      <w:pPr>
        <w:spacing w:line="240" w:lineRule="auto" w:before="0"/>
        <w:rPr>
          <w:rFonts w:ascii="宋体" w:hAnsi="宋体" w:cs="宋体" w:eastAsia="宋体" w:hint="default"/>
          <w:sz w:val="25"/>
          <w:szCs w:val="25"/>
        </w:rPr>
      </w:pPr>
    </w:p>
    <w:p>
      <w:pPr>
        <w:pStyle w:val="Heading4"/>
        <w:tabs>
          <w:tab w:pos="977" w:val="left" w:leader="none"/>
        </w:tabs>
        <w:spacing w:line="288" w:lineRule="auto"/>
        <w:ind w:left="138" w:right="6119"/>
        <w:jc w:val="left"/>
        <w:rPr>
          <w:b w:val="0"/>
          <w:bCs w:val="0"/>
        </w:rPr>
      </w:pPr>
      <w:r>
        <w:rPr>
          <w:w w:val="95"/>
        </w:rPr>
        <w:t>四、</w:t>
        <w:tab/>
      </w:r>
      <w:r>
        <w:rPr/>
        <w:t>财务报表的编制基础</w:t>
      </w:r>
      <w:r>
        <w:rPr>
          <w:w w:val="99"/>
        </w:rPr>
        <w:t> </w:t>
      </w:r>
      <w:r>
        <w:rPr>
          <w:rFonts w:ascii="宋体" w:hAnsi="宋体" w:cs="宋体" w:eastAsia="宋体" w:hint="default"/>
        </w:rPr>
        <w:t>1.</w:t>
      </w:r>
      <w:r>
        <w:rPr>
          <w:rFonts w:ascii="宋体" w:hAnsi="宋体" w:cs="宋体" w:eastAsia="宋体" w:hint="default"/>
          <w:spacing w:val="86"/>
        </w:rPr>
        <w:t> </w:t>
      </w:r>
      <w:r>
        <w:rPr/>
        <w:t>编制基础</w:t>
      </w:r>
      <w:r>
        <w:rPr>
          <w:b w:val="0"/>
          <w:bCs w:val="0"/>
        </w:rPr>
      </w:r>
    </w:p>
    <w:p>
      <w:pPr>
        <w:pStyle w:val="BodyText"/>
        <w:spacing w:line="240" w:lineRule="auto" w:before="126"/>
        <w:ind w:left="558" w:right="0"/>
        <w:jc w:val="left"/>
      </w:pPr>
      <w:r>
        <w:rPr/>
        <w:t>本公司财务报表以持续经营为编制基础。</w:t>
      </w:r>
    </w:p>
    <w:p>
      <w:pPr>
        <w:spacing w:line="240" w:lineRule="auto" w:before="6"/>
        <w:rPr>
          <w:rFonts w:ascii="宋体" w:hAnsi="宋体" w:cs="宋体" w:eastAsia="宋体" w:hint="default"/>
          <w:sz w:val="27"/>
          <w:szCs w:val="27"/>
        </w:rPr>
      </w:pPr>
    </w:p>
    <w:p>
      <w:pPr>
        <w:pStyle w:val="Heading4"/>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86"/>
        </w:rPr>
        <w:t> </w:t>
      </w:r>
      <w:r>
        <w:rPr/>
        <w:t>持续经营</w:t>
      </w:r>
      <w:r>
        <w:rPr>
          <w:b w:val="0"/>
          <w:bCs w:val="0"/>
        </w:rPr>
      </w:r>
    </w:p>
    <w:p>
      <w:pPr>
        <w:pStyle w:val="BodyText"/>
        <w:tabs>
          <w:tab w:pos="980" w:val="left" w:leader="none"/>
        </w:tabs>
        <w:spacing w:line="331" w:lineRule="auto"/>
        <w:ind w:left="558" w:right="4741" w:hanging="420"/>
        <w:jc w:val="left"/>
      </w:pPr>
      <w:r>
        <w:rPr/>
        <w:t>√适用</w:t>
        <w:tab/>
        <w:t>□不适用</w:t>
      </w:r>
      <w:r>
        <w:rPr>
          <w:w w:val="100"/>
        </w:rPr>
        <w:t> </w:t>
      </w:r>
      <w:r>
        <w:rPr>
          <w:spacing w:val="-2"/>
        </w:rPr>
        <w:t>本公司财务报表以持续经营为编制基础。</w:t>
      </w:r>
    </w:p>
    <w:p>
      <w:pPr>
        <w:spacing w:line="240" w:lineRule="auto" w:before="5"/>
        <w:rPr>
          <w:rFonts w:ascii="宋体" w:hAnsi="宋体" w:cs="宋体" w:eastAsia="宋体" w:hint="default"/>
          <w:sz w:val="21"/>
          <w:szCs w:val="21"/>
        </w:rPr>
      </w:pPr>
    </w:p>
    <w:p>
      <w:pPr>
        <w:tabs>
          <w:tab w:pos="977" w:val="left" w:leader="none"/>
        </w:tabs>
        <w:spacing w:line="288" w:lineRule="auto" w:before="0"/>
        <w:ind w:left="138" w:right="5677" w:firstLine="0"/>
        <w:jc w:val="left"/>
        <w:rPr>
          <w:rFonts w:ascii="宋体" w:hAnsi="宋体" w:cs="宋体" w:eastAsia="宋体" w:hint="default"/>
          <w:sz w:val="22"/>
          <w:szCs w:val="22"/>
        </w:rPr>
      </w:pPr>
      <w:r>
        <w:rPr>
          <w:rFonts w:ascii="宋体" w:hAnsi="宋体" w:cs="宋体" w:eastAsia="宋体" w:hint="default"/>
          <w:b/>
          <w:bCs/>
          <w:w w:val="95"/>
          <w:sz w:val="22"/>
          <w:szCs w:val="22"/>
        </w:rPr>
        <w:t>五、</w:t>
        <w:tab/>
      </w:r>
      <w:r>
        <w:rPr>
          <w:rFonts w:ascii="宋体" w:hAnsi="宋体" w:cs="宋体" w:eastAsia="宋体" w:hint="default"/>
          <w:b/>
          <w:bCs/>
          <w:sz w:val="22"/>
          <w:szCs w:val="22"/>
        </w:rPr>
        <w:t>重要会计政策及会计估计</w:t>
      </w:r>
      <w:r>
        <w:rPr>
          <w:rFonts w:ascii="宋体" w:hAnsi="宋体" w:cs="宋体" w:eastAsia="宋体" w:hint="default"/>
          <w:b/>
          <w:bCs/>
          <w:w w:val="99"/>
          <w:sz w:val="22"/>
          <w:szCs w:val="22"/>
        </w:rPr>
        <w:t> </w:t>
      </w:r>
      <w:r>
        <w:rPr>
          <w:rFonts w:ascii="宋体" w:hAnsi="宋体" w:cs="宋体" w:eastAsia="宋体" w:hint="default"/>
          <w:sz w:val="22"/>
          <w:szCs w:val="22"/>
        </w:rPr>
        <w:t>具体会计政策和会计估计提示：</w:t>
      </w:r>
    </w:p>
    <w:p>
      <w:pPr>
        <w:pStyle w:val="BodyText"/>
        <w:spacing w:line="231" w:lineRule="exact" w:before="0"/>
        <w:ind w:right="0"/>
        <w:jc w:val="both"/>
      </w:pPr>
      <w:r>
        <w:rPr/>
        <w:t>√适用 □不适用</w:t>
      </w:r>
    </w:p>
    <w:p>
      <w:pPr>
        <w:pStyle w:val="BodyText"/>
        <w:spacing w:line="350" w:lineRule="auto" w:before="106"/>
        <w:ind w:right="0" w:firstLine="419"/>
        <w:jc w:val="left"/>
      </w:pPr>
      <w:r>
        <w:rPr>
          <w:spacing w:val="-2"/>
        </w:rPr>
        <w:t>本公司根据实际生产经营特点针对应收款项坏账准备计提、固定资产折旧、无形资产摊销、</w:t>
      </w:r>
      <w:r>
        <w:rPr>
          <w:w w:val="100"/>
        </w:rPr>
        <w:t> </w:t>
      </w:r>
      <w:r>
        <w:rPr/>
        <w:t>收入确认等交易或事项制定了具体会计政策和会计估计。</w:t>
      </w:r>
    </w:p>
    <w:p>
      <w:pPr>
        <w:spacing w:line="240" w:lineRule="auto" w:before="9"/>
        <w:rPr>
          <w:rFonts w:ascii="宋体" w:hAnsi="宋体" w:cs="宋体" w:eastAsia="宋体" w:hint="default"/>
          <w:sz w:val="28"/>
          <w:szCs w:val="28"/>
        </w:rPr>
      </w:pPr>
    </w:p>
    <w:p>
      <w:pPr>
        <w:pStyle w:val="Heading4"/>
        <w:spacing w:line="240" w:lineRule="auto" w:before="0"/>
        <w:ind w:left="138" w:right="0"/>
        <w:jc w:val="both"/>
        <w:rPr>
          <w:b w:val="0"/>
          <w:bCs w:val="0"/>
        </w:rPr>
      </w:pPr>
      <w:r>
        <w:rPr>
          <w:rFonts w:ascii="宋体" w:hAnsi="宋体" w:cs="宋体" w:eastAsia="宋体" w:hint="default"/>
        </w:rPr>
        <w:t>1.</w:t>
      </w:r>
      <w:r>
        <w:rPr>
          <w:rFonts w:ascii="宋体" w:hAnsi="宋体" w:cs="宋体" w:eastAsia="宋体" w:hint="default"/>
          <w:spacing w:val="86"/>
        </w:rPr>
        <w:t> </w:t>
      </w:r>
      <w:r>
        <w:rPr/>
        <w:t>遵循企业会计准则的声明</w:t>
      </w:r>
      <w:r>
        <w:rPr>
          <w:b w:val="0"/>
          <w:bCs w:val="0"/>
        </w:rPr>
      </w:r>
    </w:p>
    <w:p>
      <w:pPr>
        <w:pStyle w:val="BodyText"/>
        <w:spacing w:line="348" w:lineRule="auto" w:before="170"/>
        <w:ind w:right="0" w:firstLine="419"/>
        <w:jc w:val="left"/>
      </w:pPr>
      <w:r>
        <w:rPr>
          <w:spacing w:val="-2"/>
        </w:rPr>
        <w:t>本公司所编制的财务报表符合企业会计准则的要求，真实、完整地反映了公司的财务状况、</w:t>
      </w:r>
      <w:r>
        <w:rPr>
          <w:w w:val="100"/>
        </w:rPr>
        <w:t> </w:t>
      </w:r>
      <w:r>
        <w:rPr/>
        <w:t>经营成果、股东权益变动和现金流量等有关信息。</w:t>
      </w:r>
    </w:p>
    <w:p>
      <w:pPr>
        <w:spacing w:line="240" w:lineRule="auto" w:before="1"/>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86"/>
        </w:rPr>
        <w:t> </w:t>
      </w:r>
      <w:r>
        <w:rPr/>
        <w:t>会计期间</w:t>
      </w:r>
      <w:r>
        <w:rPr>
          <w:b w:val="0"/>
          <w:bCs w:val="0"/>
        </w:rPr>
      </w:r>
    </w:p>
    <w:p>
      <w:pPr>
        <w:pStyle w:val="BodyText"/>
        <w:spacing w:line="240" w:lineRule="auto" w:before="170"/>
        <w:ind w:left="558" w:right="0"/>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0"/>
        <w:rPr>
          <w:rFonts w:ascii="宋体" w:hAnsi="宋体" w:cs="宋体" w:eastAsia="宋体" w:hint="default"/>
          <w:sz w:val="22"/>
          <w:szCs w:val="22"/>
        </w:rPr>
      </w:pPr>
    </w:p>
    <w:p>
      <w:pPr>
        <w:pStyle w:val="Heading4"/>
        <w:spacing w:line="240" w:lineRule="auto" w:before="168"/>
        <w:ind w:left="138" w:right="0"/>
        <w:jc w:val="both"/>
        <w:rPr>
          <w:b w:val="0"/>
          <w:bCs w:val="0"/>
        </w:rPr>
      </w:pPr>
      <w:r>
        <w:rPr>
          <w:rFonts w:ascii="宋体" w:hAnsi="宋体" w:cs="宋体" w:eastAsia="宋体" w:hint="default"/>
        </w:rPr>
        <w:t>3.</w:t>
      </w:r>
      <w:r>
        <w:rPr>
          <w:rFonts w:ascii="宋体" w:hAnsi="宋体" w:cs="宋体" w:eastAsia="宋体" w:hint="default"/>
          <w:spacing w:val="86"/>
        </w:rPr>
        <w:t> </w:t>
      </w:r>
      <w:r>
        <w:rPr/>
        <w:t>营业周期</w:t>
      </w:r>
      <w:r>
        <w:rPr>
          <w:b w:val="0"/>
          <w:bCs w:val="0"/>
        </w:rPr>
      </w:r>
    </w:p>
    <w:p>
      <w:pPr>
        <w:pStyle w:val="BodyText"/>
        <w:spacing w:line="240" w:lineRule="auto"/>
        <w:ind w:right="0"/>
        <w:jc w:val="both"/>
      </w:pPr>
      <w:r>
        <w:rPr/>
        <w:t>√适用  □不适用</w:t>
      </w:r>
    </w:p>
    <w:p>
      <w:pPr>
        <w:pStyle w:val="BodyText"/>
        <w:spacing w:line="240" w:lineRule="auto" w:before="104"/>
        <w:ind w:left="558" w:right="0"/>
        <w:jc w:val="left"/>
      </w:pPr>
      <w:r>
        <w:rPr/>
        <w:t>公司经营业务的营业周期较短，以</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个月作为资产和负债的流动性划分标准。</w:t>
      </w:r>
    </w:p>
    <w:p>
      <w:pPr>
        <w:spacing w:line="240" w:lineRule="auto" w:before="0"/>
        <w:rPr>
          <w:rFonts w:ascii="宋体" w:hAnsi="宋体" w:cs="宋体" w:eastAsia="宋体" w:hint="default"/>
          <w:sz w:val="22"/>
          <w:szCs w:val="22"/>
        </w:rPr>
      </w:pPr>
    </w:p>
    <w:p>
      <w:pPr>
        <w:pStyle w:val="Heading4"/>
        <w:spacing w:line="240" w:lineRule="auto" w:before="170"/>
        <w:ind w:left="138" w:right="0"/>
        <w:jc w:val="both"/>
        <w:rPr>
          <w:b w:val="0"/>
          <w:bCs w:val="0"/>
        </w:rPr>
      </w:pPr>
      <w:r>
        <w:rPr>
          <w:rFonts w:ascii="宋体" w:hAnsi="宋体" w:cs="宋体" w:eastAsia="宋体" w:hint="default"/>
        </w:rPr>
        <w:t>4.</w:t>
      </w:r>
      <w:r>
        <w:rPr>
          <w:rFonts w:ascii="宋体" w:hAnsi="宋体" w:cs="宋体" w:eastAsia="宋体" w:hint="default"/>
          <w:spacing w:val="86"/>
        </w:rPr>
        <w:t> </w:t>
      </w:r>
      <w:r>
        <w:rPr/>
        <w:t>记账本位币</w:t>
      </w:r>
      <w:r>
        <w:rPr>
          <w:b w:val="0"/>
          <w:bCs w:val="0"/>
        </w:rPr>
      </w:r>
    </w:p>
    <w:p>
      <w:pPr>
        <w:pStyle w:val="BodyText"/>
        <w:spacing w:line="240" w:lineRule="auto" w:before="170"/>
        <w:ind w:left="557" w:right="0"/>
        <w:jc w:val="left"/>
      </w:pPr>
      <w:r>
        <w:rPr/>
        <w:t>本公司的记账本位币为人民币。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left="138" w:right="0"/>
        <w:jc w:val="both"/>
        <w:rPr>
          <w:b w:val="0"/>
          <w:bCs w:val="0"/>
        </w:rPr>
      </w:pPr>
      <w:r>
        <w:rPr>
          <w:rFonts w:ascii="宋体" w:hAnsi="宋体" w:cs="宋体" w:eastAsia="宋体" w:hint="default"/>
        </w:rPr>
        <w:t>5.</w:t>
      </w:r>
      <w:r>
        <w:rPr>
          <w:rFonts w:ascii="宋体" w:hAnsi="宋体" w:cs="宋体" w:eastAsia="宋体" w:hint="default"/>
          <w:spacing w:val="85"/>
        </w:rPr>
        <w:t> </w:t>
      </w:r>
      <w:r>
        <w:rPr/>
        <w:t>同一控制下和非同一控制下企业合并的会计处理方法</w:t>
      </w:r>
      <w:r>
        <w:rPr>
          <w:b w:val="0"/>
          <w:bCs w:val="0"/>
        </w:rPr>
      </w:r>
    </w:p>
    <w:p>
      <w:pPr>
        <w:pStyle w:val="BodyText"/>
        <w:spacing w:line="240" w:lineRule="auto"/>
        <w:ind w:right="0"/>
        <w:jc w:val="both"/>
      </w:pPr>
      <w:r>
        <w:rPr/>
        <w:t>√适用  □不适用</w:t>
      </w:r>
    </w:p>
    <w:p>
      <w:pPr>
        <w:pStyle w:val="BodyText"/>
        <w:spacing w:line="331" w:lineRule="auto" w:before="104"/>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48" w:lineRule="auto" w:before="46"/>
        <w:ind w:right="117"/>
        <w:jc w:val="both"/>
      </w:pPr>
      <w:r>
        <w:rPr>
          <w:spacing w:val="-2"/>
        </w:rPr>
        <w:t>账面价值计量。公司按照被合并方所有者权益在最终控制方合并财务报表中的账面价值份额与支</w:t>
      </w:r>
      <w:r>
        <w:rPr>
          <w:spacing w:val="-25"/>
        </w:rPr>
        <w:t> </w:t>
      </w:r>
      <w:r>
        <w:rPr>
          <w:spacing w:val="-25"/>
        </w:rPr>
      </w:r>
      <w:r>
        <w:rPr>
          <w:spacing w:val="-2"/>
        </w:rPr>
        <w:t>付的合并对价账面价值或发行股份面值总额的差额，调整资本公积；资本公积不足冲减的，调整</w:t>
      </w:r>
      <w:r>
        <w:rPr>
          <w:spacing w:val="-25"/>
        </w:rPr>
        <w:t> </w:t>
      </w:r>
      <w:r>
        <w:rPr>
          <w:spacing w:val="-25"/>
        </w:rPr>
      </w:r>
      <w:r>
        <w:rPr/>
        <w:t>留存收益。</w:t>
      </w:r>
    </w:p>
    <w:p>
      <w:pPr>
        <w:pStyle w:val="BodyText"/>
        <w:spacing w:line="240" w:lineRule="auto" w:before="32"/>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非同一控制下企业合并的会计处理方法</w:t>
      </w:r>
    </w:p>
    <w:p>
      <w:pPr>
        <w:spacing w:after="0" w:line="240" w:lineRule="auto"/>
        <w:jc w:val="left"/>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before="0"/>
        <w:ind w:right="117" w:firstLine="419"/>
        <w:jc w:val="both"/>
      </w:pPr>
      <w:r>
        <w:rPr>
          <w:spacing w:val="-2"/>
        </w:rPr>
        <w:t>公司在购买日对合并成本大于合并中取得的被购买方可辨认净资产公允价值份额的差额，确</w:t>
      </w:r>
      <w:r>
        <w:rPr>
          <w:w w:val="100"/>
        </w:rPr>
        <w:t> </w:t>
      </w:r>
      <w:r>
        <w:rPr>
          <w:spacing w:val="-2"/>
        </w:rPr>
        <w:t>认为商誉；如果合并成本小于合并中取得的被购买方可辨认净资产公允价值份额，首先对取得的</w:t>
      </w:r>
      <w:r>
        <w:rPr>
          <w:spacing w:val="-25"/>
        </w:rPr>
        <w:t> </w:t>
      </w:r>
      <w:r>
        <w:rPr>
          <w:spacing w:val="-25"/>
        </w:rPr>
      </w:r>
      <w:r>
        <w:rPr>
          <w:spacing w:val="-2"/>
        </w:rPr>
        <w:t>被购买方各项可辨认资产、负债及或有负债的公允价值以及合并成本的计量进行复核，经复核后</w:t>
      </w:r>
      <w:r>
        <w:rPr>
          <w:spacing w:val="-25"/>
        </w:rPr>
        <w:t> </w:t>
      </w:r>
      <w:r>
        <w:rPr>
          <w:spacing w:val="-25"/>
        </w:rPr>
      </w:r>
      <w:r>
        <w:rPr/>
        <w:t>合并成本仍小于合并中取得的被购买方可辨认净资产公允价值份额的，其差额计入当期损益。</w:t>
      </w:r>
    </w:p>
    <w:p>
      <w:pPr>
        <w:spacing w:line="240" w:lineRule="auto" w:before="1"/>
        <w:rPr>
          <w:rFonts w:ascii="宋体" w:hAnsi="宋体" w:cs="宋体" w:eastAsia="宋体" w:hint="default"/>
          <w:sz w:val="20"/>
          <w:szCs w:val="20"/>
        </w:rPr>
      </w:pPr>
    </w:p>
    <w:p>
      <w:pPr>
        <w:pStyle w:val="Heading4"/>
        <w:spacing w:line="240" w:lineRule="auto" w:before="0"/>
        <w:ind w:left="138" w:right="0"/>
        <w:jc w:val="both"/>
        <w:rPr>
          <w:b w:val="0"/>
          <w:bCs w:val="0"/>
        </w:rPr>
      </w:pPr>
      <w:r>
        <w:rPr>
          <w:rFonts w:ascii="宋体" w:hAnsi="宋体" w:cs="宋体" w:eastAsia="宋体" w:hint="default"/>
        </w:rPr>
        <w:t>6.</w:t>
      </w:r>
      <w:r>
        <w:rPr>
          <w:rFonts w:ascii="宋体" w:hAnsi="宋体" w:cs="宋体" w:eastAsia="宋体" w:hint="default"/>
          <w:spacing w:val="86"/>
        </w:rPr>
        <w:t> </w:t>
      </w:r>
      <w:r>
        <w:rPr/>
        <w:t>合并财务报表的编制方法</w:t>
      </w:r>
      <w:r>
        <w:rPr>
          <w:b w:val="0"/>
          <w:bCs w:val="0"/>
        </w:rPr>
      </w:r>
    </w:p>
    <w:p>
      <w:pPr>
        <w:pStyle w:val="BodyText"/>
        <w:tabs>
          <w:tab w:pos="980" w:val="left" w:leader="none"/>
        </w:tabs>
        <w:spacing w:line="331" w:lineRule="auto"/>
        <w:ind w:left="558" w:right="117" w:hanging="420"/>
        <w:jc w:val="left"/>
      </w:pPr>
      <w:r>
        <w:rPr/>
        <w:t>√适用</w:t>
        <w:tab/>
        <w:t>□不适用</w:t>
      </w:r>
      <w:r>
        <w:rPr>
          <w:w w:val="100"/>
        </w:rPr>
        <w:t> </w:t>
      </w:r>
      <w:r>
        <w:rPr>
          <w:spacing w:val="-2"/>
        </w:rPr>
        <w:t>母公司将其控制的所有子公司纳入合并财务报表的合并范围。合并财务报表以母公司及其子</w:t>
      </w:r>
    </w:p>
    <w:p>
      <w:pPr>
        <w:pStyle w:val="BodyText"/>
        <w:spacing w:line="331" w:lineRule="auto" w:before="46"/>
        <w:ind w:right="0"/>
        <w:jc w:val="left"/>
      </w:pPr>
      <w:r>
        <w:rPr>
          <w:spacing w:val="-5"/>
        </w:rPr>
        <w:t>公司的财务报表为基础，根据其他有关资料，由母公司按照《企业会计准则第 </w:t>
      </w:r>
      <w:r>
        <w:rPr>
          <w:rFonts w:ascii="Times New Roman" w:hAnsi="Times New Roman" w:cs="Times New Roman" w:eastAsia="Times New Roman" w:hint="default"/>
        </w:rPr>
        <w:t>33 </w:t>
      </w:r>
      <w:r>
        <w:rPr/>
        <w:t>号——合并财务</w:t>
      </w:r>
      <w:r>
        <w:rPr>
          <w:spacing w:val="-83"/>
        </w:rPr>
        <w:t> </w:t>
      </w:r>
      <w:r>
        <w:rPr>
          <w:spacing w:val="-83"/>
        </w:rPr>
      </w:r>
      <w:r>
        <w:rPr/>
        <w:t>报表》编制。</w:t>
      </w:r>
    </w:p>
    <w:p>
      <w:pPr>
        <w:spacing w:line="240" w:lineRule="auto" w:before="13"/>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7.</w:t>
      </w:r>
      <w:r>
        <w:rPr>
          <w:rFonts w:ascii="宋体" w:hAnsi="宋体" w:cs="宋体" w:eastAsia="宋体" w:hint="default"/>
          <w:spacing w:val="85"/>
        </w:rPr>
        <w:t> </w:t>
      </w:r>
      <w:r>
        <w:rPr/>
        <w:t>合营安排分类及共同经营会计处理方法</w:t>
      </w:r>
      <w:r>
        <w:rPr>
          <w:b w:val="0"/>
          <w:bCs w:val="0"/>
        </w:rPr>
      </w:r>
    </w:p>
    <w:p>
      <w:pPr>
        <w:pStyle w:val="BodyText"/>
        <w:spacing w:line="240" w:lineRule="auto"/>
        <w:ind w:right="0"/>
        <w:jc w:val="both"/>
      </w:pPr>
      <w:r>
        <w:rPr/>
        <w:t>√适用  □不适用</w:t>
      </w:r>
    </w:p>
    <w:p>
      <w:pPr>
        <w:pStyle w:val="BodyText"/>
        <w:spacing w:line="240" w:lineRule="auto" w:before="104"/>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合营安排分为共同经营和合营企业。</w:t>
      </w:r>
    </w:p>
    <w:p>
      <w:pPr>
        <w:pStyle w:val="BodyText"/>
        <w:spacing w:line="240" w:lineRule="auto" w:before="110"/>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当公司为共同经营的合营方时，确认与共同经营中利益份额相关的下列项目：</w:t>
      </w:r>
    </w:p>
    <w:p>
      <w:pPr>
        <w:pStyle w:val="BodyText"/>
        <w:spacing w:line="240" w:lineRule="auto" w:before="110"/>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确认单独所持有的资产，以及按持有份额确认共同持有的资产；</w:t>
      </w:r>
    </w:p>
    <w:p>
      <w:pPr>
        <w:pStyle w:val="BodyText"/>
        <w:spacing w:line="240" w:lineRule="auto" w:before="107"/>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确认单独所承担的负债，以及按持有份额确认共同承担的负债；</w:t>
      </w:r>
    </w:p>
    <w:p>
      <w:pPr>
        <w:pStyle w:val="BodyText"/>
        <w:spacing w:line="240" w:lineRule="auto" w:before="110"/>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确认出售公司享有的共同经营产出份额所产生的收入；</w:t>
      </w:r>
    </w:p>
    <w:p>
      <w:pPr>
        <w:pStyle w:val="BodyText"/>
        <w:spacing w:line="240" w:lineRule="auto" w:before="110"/>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按公司持有份额确认共同经营因出售资产所产生的收入；</w:t>
      </w:r>
    </w:p>
    <w:p>
      <w:pPr>
        <w:pStyle w:val="BodyText"/>
        <w:spacing w:line="240" w:lineRule="auto" w:before="107"/>
        <w:ind w:left="55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确认单独所发生的费用，以及按公司持有份额确认共同经营发生的费用。</w:t>
      </w:r>
    </w:p>
    <w:p>
      <w:pPr>
        <w:pStyle w:val="BodyText"/>
        <w:spacing w:line="331" w:lineRule="auto" w:before="110"/>
        <w:ind w:left="557" w:right="0"/>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现金及现金等价物的确定标准</w:t>
      </w:r>
      <w:r>
        <w:rPr>
          <w:w w:val="100"/>
        </w:rPr>
        <w:t> </w:t>
      </w:r>
      <w:r>
        <w:rPr>
          <w:spacing w:val="-2"/>
        </w:rPr>
        <w:t>列示于现金流量表中的现金是指库存现金以及可以随时用于支付的存款。现金等价物是指企</w:t>
      </w:r>
    </w:p>
    <w:p>
      <w:pPr>
        <w:pStyle w:val="BodyText"/>
        <w:spacing w:line="240" w:lineRule="auto" w:before="43"/>
        <w:ind w:right="0"/>
        <w:jc w:val="both"/>
      </w:pPr>
      <w:r>
        <w:rPr/>
        <w:t>业持有的期限短、流动性强、易于转换为已知金额现金、价值变动风险很小的投资。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0"/>
        <w:ind w:left="138" w:right="0"/>
        <w:jc w:val="both"/>
        <w:rPr>
          <w:b w:val="0"/>
          <w:bCs w:val="0"/>
        </w:rPr>
      </w:pPr>
      <w:r>
        <w:rPr>
          <w:rFonts w:ascii="宋体" w:hAnsi="宋体" w:cs="宋体" w:eastAsia="宋体" w:hint="default"/>
        </w:rPr>
        <w:t>8.</w:t>
      </w:r>
      <w:r>
        <w:rPr>
          <w:rFonts w:ascii="宋体" w:hAnsi="宋体" w:cs="宋体" w:eastAsia="宋体" w:hint="default"/>
          <w:spacing w:val="86"/>
        </w:rPr>
        <w:t> </w:t>
      </w:r>
      <w:r>
        <w:rPr/>
        <w:t>现金及现金等价物的确定标准</w:t>
      </w:r>
      <w:r>
        <w:rPr>
          <w:b w:val="0"/>
          <w:bCs w:val="0"/>
        </w:rPr>
      </w:r>
    </w:p>
    <w:p>
      <w:pPr>
        <w:pStyle w:val="BodyText"/>
        <w:spacing w:line="348" w:lineRule="auto" w:before="170"/>
        <w:ind w:right="0" w:firstLine="419"/>
        <w:jc w:val="left"/>
      </w:pPr>
      <w:r>
        <w:rPr>
          <w:spacing w:val="-2"/>
        </w:rPr>
        <w:t>现金等价物是指企业持有的期限短（一般指从购买日起三个月内到期）、流动性强、易于转</w:t>
      </w:r>
      <w:r>
        <w:rPr>
          <w:w w:val="100"/>
        </w:rPr>
        <w:t> </w:t>
      </w:r>
      <w:r>
        <w:rPr/>
        <w:t>换为已知金额现金、价值变动风险很小的投资。</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9.</w:t>
      </w:r>
      <w:r>
        <w:rPr>
          <w:rFonts w:ascii="宋体" w:hAnsi="宋体" w:cs="宋体" w:eastAsia="宋体" w:hint="default"/>
          <w:spacing w:val="86"/>
        </w:rPr>
        <w:t> </w:t>
      </w:r>
      <w:r>
        <w:rPr/>
        <w:t>外币业务和外币报表折算</w:t>
      </w:r>
      <w:r>
        <w:rPr>
          <w:b w:val="0"/>
          <w:bCs w:val="0"/>
        </w:rPr>
      </w:r>
    </w:p>
    <w:p>
      <w:pPr>
        <w:pStyle w:val="BodyText"/>
        <w:spacing w:line="240" w:lineRule="auto" w:before="59"/>
        <w:ind w:right="0"/>
        <w:jc w:val="both"/>
      </w:pPr>
      <w:r>
        <w:rPr/>
        <w:t>√适用  □不适用</w:t>
      </w:r>
    </w:p>
    <w:p>
      <w:pPr>
        <w:pStyle w:val="BodyText"/>
        <w:spacing w:line="331" w:lineRule="auto" w:before="106"/>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外币业务折算</w:t>
      </w:r>
      <w:r>
        <w:rPr>
          <w:w w:val="100"/>
        </w:rPr>
        <w:t> </w:t>
      </w:r>
      <w:r>
        <w:rPr>
          <w:spacing w:val="-2"/>
        </w:rPr>
        <w:t>外币交易在初始确认时，采用交易发生日的即期汇率折算为人民币金额。资产负债表日，外</w:t>
      </w:r>
    </w:p>
    <w:p>
      <w:pPr>
        <w:pStyle w:val="BodyText"/>
        <w:spacing w:line="350" w:lineRule="auto" w:before="43"/>
        <w:ind w:right="117"/>
        <w:jc w:val="both"/>
      </w:pPr>
      <w:r>
        <w:rPr>
          <w:spacing w:val="-2"/>
        </w:rPr>
        <w:t>币货币性项目采用资产负债表日即期汇率折算，因汇率不同而产生的汇兑差额，除与购建符合资</w:t>
      </w:r>
      <w:r>
        <w:rPr>
          <w:spacing w:val="-26"/>
        </w:rPr>
        <w:t> </w:t>
      </w:r>
      <w:r>
        <w:rPr>
          <w:spacing w:val="-26"/>
        </w:rPr>
      </w:r>
      <w:r>
        <w:rPr>
          <w:spacing w:val="-2"/>
        </w:rPr>
        <w:t>本化条件资产有关的外币专门借款本金及利息的汇兑差额外，计入当期损益；以历史成本计量的</w:t>
      </w:r>
      <w:r>
        <w:rPr>
          <w:spacing w:val="-25"/>
        </w:rPr>
        <w:t> </w:t>
      </w:r>
      <w:r>
        <w:rPr>
          <w:spacing w:val="-25"/>
        </w:rPr>
      </w:r>
      <w:r>
        <w:rPr>
          <w:spacing w:val="-2"/>
        </w:rPr>
        <w:t>外币非货币性项目仍采用交易发生日的即期汇率折算，不改变其人民币金额；以公允价值计量的</w:t>
      </w:r>
    </w:p>
    <w:p>
      <w:pPr>
        <w:spacing w:after="0" w:line="350" w:lineRule="auto"/>
        <w:jc w:val="both"/>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38"/>
        <w:jc w:val="left"/>
      </w:pPr>
      <w:r>
        <w:rPr/>
        <w:t>外币非货币性项目，采用公允价值确定日的即期汇率折算，差额计入当期损益。</w:t>
      </w:r>
    </w:p>
    <w:p>
      <w:pPr>
        <w:pStyle w:val="BodyText"/>
        <w:spacing w:line="331" w:lineRule="auto" w:before="126"/>
        <w:ind w:left="557" w:right="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w:t>
      </w:r>
      <w:r>
        <w:rPr>
          <w:w w:val="100"/>
        </w:rPr>
        <w:t> </w:t>
      </w:r>
      <w:r>
        <w:rPr>
          <w:spacing w:val="-7"/>
        </w:rPr>
        <w:t>资产负债表中的资产和负债项目，采用资产负债表日的即期汇率折算；所有者权益项目除“未</w:t>
      </w:r>
    </w:p>
    <w:p>
      <w:pPr>
        <w:pStyle w:val="BodyText"/>
        <w:spacing w:line="350" w:lineRule="auto" w:before="43"/>
        <w:ind w:right="217"/>
        <w:jc w:val="both"/>
      </w:pPr>
      <w:r>
        <w:rPr>
          <w:spacing w:val="-2"/>
        </w:rPr>
        <w:t>分配利润”项目外，其他项目采用交易发生日的即期汇率折算；利润表中的收入和费用项目，采</w:t>
      </w:r>
      <w:r>
        <w:rPr>
          <w:spacing w:val="-25"/>
        </w:rPr>
        <w:t> </w:t>
      </w:r>
      <w:r>
        <w:rPr>
          <w:spacing w:val="-25"/>
        </w:rPr>
      </w:r>
      <w:r>
        <w:rPr>
          <w:spacing w:val="-2"/>
        </w:rPr>
        <w:t>用交易发生日即期汇率的近似汇率折算。按照上述折算产生的外币财务报表折算差额，计入其他</w:t>
      </w:r>
      <w:r>
        <w:rPr>
          <w:spacing w:val="-25"/>
        </w:rPr>
        <w:t> </w:t>
      </w:r>
      <w:r>
        <w:rPr>
          <w:spacing w:val="-25"/>
        </w:rPr>
      </w:r>
      <w:r>
        <w:rPr>
          <w:spacing w:val="-2"/>
        </w:rPr>
        <w:t>综合收益。外币现金流量采用现金流量发生日即期汇率的近似汇率折算。汇率变动对现金的影响</w:t>
      </w:r>
      <w:r>
        <w:rPr>
          <w:spacing w:val="-25"/>
        </w:rPr>
        <w:t> </w:t>
      </w:r>
      <w:r>
        <w:rPr>
          <w:spacing w:val="-25"/>
        </w:rPr>
      </w:r>
      <w:r>
        <w:rPr/>
        <w:t>额，在现金流量表中单独列示。</w:t>
      </w:r>
    </w:p>
    <w:p>
      <w:pPr>
        <w:spacing w:line="240" w:lineRule="auto" w:before="12"/>
        <w:rPr>
          <w:rFonts w:ascii="宋体" w:hAnsi="宋体" w:cs="宋体" w:eastAsia="宋体" w:hint="default"/>
          <w:sz w:val="28"/>
          <w:szCs w:val="28"/>
        </w:rPr>
      </w:pPr>
    </w:p>
    <w:p>
      <w:pPr>
        <w:pStyle w:val="Heading4"/>
        <w:spacing w:line="240" w:lineRule="auto" w:before="0"/>
        <w:ind w:left="138" w:right="38"/>
        <w:jc w:val="left"/>
        <w:rPr>
          <w:b w:val="0"/>
          <w:bCs w:val="0"/>
        </w:rPr>
      </w:pPr>
      <w:r>
        <w:rPr>
          <w:rFonts w:ascii="宋体" w:hAnsi="宋体" w:cs="宋体" w:eastAsia="宋体" w:hint="default"/>
        </w:rPr>
        <w:t>10.</w:t>
      </w:r>
      <w:r>
        <w:rPr>
          <w:rFonts w:ascii="宋体" w:hAnsi="宋体" w:cs="宋体" w:eastAsia="宋体" w:hint="default"/>
          <w:spacing w:val="-25"/>
        </w:rPr>
        <w:t> </w:t>
      </w:r>
      <w:r>
        <w:rPr/>
        <w:t>金融工具</w:t>
      </w:r>
      <w:r>
        <w:rPr>
          <w:b w:val="0"/>
          <w:bCs w:val="0"/>
        </w:rPr>
      </w:r>
    </w:p>
    <w:p>
      <w:pPr>
        <w:pStyle w:val="BodyText"/>
        <w:tabs>
          <w:tab w:pos="980" w:val="left" w:leader="none"/>
        </w:tabs>
        <w:spacing w:line="240" w:lineRule="auto"/>
        <w:ind w:right="38"/>
        <w:jc w:val="left"/>
      </w:pPr>
      <w:r>
        <w:rPr/>
        <w:t>√适用</w:t>
        <w:tab/>
        <w:t>□不适用</w:t>
      </w:r>
    </w:p>
    <w:p>
      <w:pPr>
        <w:pStyle w:val="BodyText"/>
        <w:spacing w:line="331" w:lineRule="auto" w:before="104"/>
        <w:ind w:left="557"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0" w:lineRule="auto" w:before="43"/>
        <w:ind w:right="38"/>
        <w:jc w:val="left"/>
      </w:pPr>
      <w:r>
        <w:rPr>
          <w:spacing w:val="-2"/>
        </w:rPr>
        <w:t>（包括交易性金融资产和在初始确认时指定为以公允价值计量且其变动计入当期损益的金融资</w:t>
      </w:r>
      <w:r>
        <w:rPr>
          <w:spacing w:val="-28"/>
        </w:rPr>
        <w:t> </w:t>
      </w:r>
      <w:r>
        <w:rPr>
          <w:spacing w:val="-28"/>
        </w:rPr>
      </w:r>
      <w:r>
        <w:rPr/>
        <w:t>产）、持有至到期投资、贷款和应收款项、可供出售金融资产。</w:t>
      </w:r>
    </w:p>
    <w:p>
      <w:pPr>
        <w:pStyle w:val="BodyText"/>
        <w:spacing w:line="240" w:lineRule="auto" w:before="29"/>
        <w:ind w:left="557" w:right="38"/>
        <w:jc w:val="left"/>
      </w:pPr>
      <w:r>
        <w:rPr/>
        <w:t>金融负债在初始确认时划分为以下两类：以公允价值计量且其变动计入当期损益的金融负债</w:t>
      </w:r>
    </w:p>
    <w:p>
      <w:pPr>
        <w:pStyle w:val="BodyText"/>
        <w:spacing w:line="350" w:lineRule="auto" w:before="123"/>
        <w:ind w:right="38"/>
        <w:jc w:val="left"/>
      </w:pPr>
      <w:r>
        <w:rPr>
          <w:spacing w:val="-2"/>
        </w:rPr>
        <w:t>（包括交易性金融负债和在初始确认时指定为以公允价值计量且其变动计入当期损益的金融负</w:t>
      </w:r>
      <w:r>
        <w:rPr>
          <w:spacing w:val="-28"/>
        </w:rPr>
        <w:t> </w:t>
      </w:r>
      <w:r>
        <w:rPr>
          <w:spacing w:val="-28"/>
        </w:rPr>
      </w:r>
      <w:r>
        <w:rPr/>
        <w:t>债）、其他金融负债。</w:t>
      </w:r>
    </w:p>
    <w:p>
      <w:pPr>
        <w:pStyle w:val="BodyText"/>
        <w:spacing w:line="328" w:lineRule="auto" w:before="29"/>
        <w:ind w:left="557" w:right="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48" w:lineRule="auto" w:before="48"/>
        <w:ind w:right="38"/>
        <w:jc w:val="left"/>
      </w:pPr>
      <w:r>
        <w:rPr>
          <w:spacing w:val="-4"/>
        </w:rPr>
        <w:t>负债时，按照公允价值计量；对于以公允价值计量且其变动计入当期损益的金融资产和金融负债，</w:t>
      </w:r>
      <w:r>
        <w:rPr>
          <w:spacing w:val="-35"/>
        </w:rPr>
        <w:t> </w:t>
      </w:r>
      <w:r>
        <w:rPr>
          <w:spacing w:val="-35"/>
        </w:rPr>
      </w:r>
      <w:r>
        <w:rPr/>
        <w:t>相关交易费用直接计入当期损益；对于其他类别的金融资产或金融负债，相关交易费用计入初始</w:t>
      </w:r>
      <w:r>
        <w:rPr>
          <w:w w:val="100"/>
        </w:rPr>
        <w:t> </w:t>
      </w:r>
      <w:r>
        <w:rPr/>
        <w:t>确认金额。</w:t>
      </w:r>
    </w:p>
    <w:p>
      <w:pPr>
        <w:pStyle w:val="BodyText"/>
        <w:spacing w:line="336" w:lineRule="auto" w:before="31"/>
        <w:ind w:right="217"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持有至到期投资以及贷款和应收款项采用实际利率法，按摊余成</w:t>
      </w:r>
      <w:r>
        <w:rPr>
          <w:w w:val="100"/>
        </w:rPr>
        <w:t> </w:t>
      </w:r>
      <w:r>
        <w:rPr/>
        <w:t>本计量；</w:t>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38" w:lineRule="auto" w:before="42"/>
        <w:ind w:right="38" w:firstLine="419"/>
        <w:jc w:val="left"/>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以公允</w:t>
      </w:r>
      <w:r>
        <w:rPr>
          <w:w w:val="100"/>
        </w:rPr>
        <w:t> </w:t>
      </w:r>
      <w:r>
        <w:rPr>
          <w:spacing w:val="-2"/>
        </w:rPr>
        <w:t>价值计量且其变动计入当期损益的金融负债，按照公允价值计量，且不扣除将来结清金融负债时</w:t>
      </w:r>
      <w:r>
        <w:rPr>
          <w:spacing w:val="-25"/>
        </w:rPr>
        <w:t> </w:t>
      </w:r>
      <w:r>
        <w:rPr>
          <w:spacing w:val="-25"/>
        </w:rPr>
      </w:r>
      <w:r>
        <w:rPr/>
        <w:t>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与在活跃市场中没有报价、公允价值不能可靠计量的权益工具挂钩并</w:t>
      </w:r>
      <w:r>
        <w:rPr>
          <w:w w:val="100"/>
        </w:rPr>
        <w:t> </w:t>
      </w:r>
      <w:r>
        <w:rPr/>
        <w:t>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不属于指定为以公允价值计量</w:t>
      </w:r>
      <w:r>
        <w:rPr>
          <w:w w:val="100"/>
        </w:rPr>
        <w:t> </w:t>
      </w:r>
      <w:r>
        <w:rPr>
          <w:spacing w:val="-2"/>
        </w:rPr>
        <w:t>且其变动计入当期损益的金融负债的财务担保合同，或没有指定为以公允价值计量且其变动计入</w:t>
      </w:r>
      <w:r>
        <w:rPr>
          <w:spacing w:val="-25"/>
        </w:rPr>
        <w:t> </w:t>
      </w:r>
      <w:r>
        <w:rPr>
          <w:spacing w:val="-25"/>
        </w:rPr>
      </w:r>
      <w:r>
        <w:rPr>
          <w:spacing w:val="-2"/>
        </w:rPr>
        <w:t>当期损益并将以低于市场利率贷款的贷款承诺，在初始确认后按照下列两项金额之中的较高者进</w:t>
      </w:r>
      <w:r>
        <w:rPr>
          <w:spacing w:val="-25"/>
        </w:rPr>
        <w:t> </w:t>
      </w:r>
      <w:r>
        <w:rPr>
          <w:spacing w:val="-25"/>
        </w:rPr>
      </w:r>
      <w:r>
        <w:rPr/>
        <w:t>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 </w:t>
      </w:r>
      <w:r>
        <w:rPr>
          <w:spacing w:val="-3"/>
        </w:rPr>
        <w:t>号——或有事项》确定的金额；</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4"/>
        </w:rPr>
        <w:t> </w:t>
      </w:r>
      <w:r>
        <w:rPr/>
        <w:t>初始确认金额扣除</w:t>
      </w:r>
      <w:r>
        <w:rPr>
          <w:w w:val="100"/>
        </w:rPr>
        <w:t> </w:t>
      </w:r>
      <w:r>
        <w:rPr/>
        <w:t>按照《企业会计准则第</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号——收入》的原则确定的累积摊销额后的余额。</w:t>
      </w:r>
    </w:p>
    <w:p>
      <w:pPr>
        <w:spacing w:after="0" w:line="338"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43" w:lineRule="auto" w:before="0"/>
        <w:ind w:right="38" w:firstLine="419"/>
        <w:jc w:val="left"/>
      </w:pPr>
      <w:r>
        <w:rPr/>
        <w:t>金融资产或金融负债公允价值变动形成的利得或损失，除与套期保值有关外，按照如下方法</w:t>
      </w:r>
      <w:r>
        <w:rPr>
          <w:w w:val="100"/>
        </w:rPr>
        <w:t> </w:t>
      </w:r>
      <w:r>
        <w:rPr/>
        <w:t>处理：</w:t>
      </w: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以公允价值计量且其变动计入当期损益的金融资产或金融负债公允价值变动形成的利</w:t>
      </w:r>
      <w:r>
        <w:rPr>
          <w:w w:val="100"/>
        </w:rPr>
        <w:t> </w:t>
      </w:r>
      <w:r>
        <w:rPr>
          <w:spacing w:val="-4"/>
        </w:rPr>
        <w:t>得或损失，计入公允价值变动收益；在资产持有期间所取得的利息或现金股利，确认为投资收益；</w:t>
      </w:r>
      <w:r>
        <w:rPr>
          <w:spacing w:val="-33"/>
        </w:rPr>
        <w:t> </w:t>
      </w:r>
      <w:r>
        <w:rPr>
          <w:spacing w:val="-33"/>
        </w:rPr>
      </w:r>
      <w:r>
        <w:rPr/>
        <w:t>处置时，将实际收到的金额与初始入账金额之间的差额确认为投资收益，同时调整公允价值变动</w:t>
      </w:r>
      <w:r>
        <w:rPr>
          <w:w w:val="100"/>
        </w:rPr>
        <w:t> </w:t>
      </w:r>
      <w:r>
        <w:rPr/>
        <w:t>收益。</w:t>
      </w: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可供出售金融资产的公允价值变动计入其他综合收益；持有期间按实际利率法计算的</w:t>
      </w:r>
      <w:r>
        <w:rPr>
          <w:w w:val="100"/>
        </w:rPr>
        <w:t> </w:t>
      </w:r>
      <w:r>
        <w:rPr/>
        <w:t>利息，计入投资收益；可供出售权益工具投资的现金股利，于被投资单位宣告发放股利时计入投</w:t>
      </w:r>
      <w:r>
        <w:rPr>
          <w:w w:val="100"/>
        </w:rPr>
        <w:t> </w:t>
      </w:r>
      <w:r>
        <w:rPr/>
        <w:t>资收益；处置时，将实际收到的金额与账面价值扣除原直接计入其他综合收益的公允价值变动累</w:t>
      </w:r>
      <w:r>
        <w:rPr>
          <w:w w:val="100"/>
        </w:rPr>
        <w:t> </w:t>
      </w:r>
      <w:r>
        <w:rPr/>
        <w:t>计额之后的差额确认为投资收益。</w:t>
      </w:r>
    </w:p>
    <w:p>
      <w:pPr>
        <w:pStyle w:val="BodyText"/>
        <w:spacing w:line="348" w:lineRule="auto" w:before="36"/>
        <w:ind w:right="217" w:firstLine="419"/>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28" w:lineRule="auto" w:before="31"/>
        <w:ind w:left="557" w:right="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43" w:lineRule="auto" w:before="48"/>
        <w:ind w:right="38"/>
        <w:jc w:val="left"/>
      </w:pPr>
      <w:r>
        <w:rPr/>
        <w:t>保留了金融资产所有权上几乎所有的风险和报酬的，继续确认所转移的金融资产，并将收到的对</w:t>
      </w:r>
      <w:r>
        <w:rPr>
          <w:w w:val="100"/>
        </w:rPr>
        <w:t> </w:t>
      </w:r>
      <w:r>
        <w:rPr>
          <w:spacing w:val="-4"/>
          <w:w w:val="100"/>
        </w:rPr>
        <w:t>价确认为一项金融负债。公司既没有转移也没有保留金融资产所有权上几乎所有的风险和报酬的，</w:t>
      </w:r>
      <w:r>
        <w:rPr>
          <w:spacing w:val="-86"/>
          <w:w w:val="100"/>
        </w:rPr>
        <w:t> </w:t>
      </w:r>
      <w:r>
        <w:rPr>
          <w:spacing w:val="-86"/>
          <w:w w:val="100"/>
        </w:rPr>
      </w:r>
      <w:r>
        <w:rPr>
          <w:spacing w:val="-3"/>
        </w:rPr>
        <w:t>分别下列情况处理：</w:t>
      </w:r>
      <w:r>
        <w:rPr>
          <w:rFonts w:ascii="Times New Roman" w:hAnsi="Times New Roman" w:cs="Times New Roman" w:eastAsia="Times New Roman" w:hint="default"/>
          <w:spacing w:val="-3"/>
        </w:rPr>
        <w:t>(1) </w:t>
      </w:r>
      <w:r>
        <w:rPr>
          <w:spacing w:val="-3"/>
        </w:rPr>
        <w:t>放弃了对该金融资产控制的，终止确认该金融资产；</w:t>
      </w:r>
      <w:r>
        <w:rPr>
          <w:rFonts w:ascii="Times New Roman" w:hAnsi="Times New Roman" w:cs="Times New Roman" w:eastAsia="Times New Roman" w:hint="default"/>
          <w:spacing w:val="-3"/>
        </w:rPr>
        <w:t>(2) </w:t>
      </w:r>
      <w:r>
        <w:rPr/>
        <w:t>未放弃对该金融</w:t>
      </w:r>
      <w:r>
        <w:rPr>
          <w:spacing w:val="-46"/>
        </w:rPr>
        <w:t> </w:t>
      </w:r>
      <w:r>
        <w:rPr>
          <w:spacing w:val="-46"/>
        </w:rPr>
      </w:r>
      <w:r>
        <w:rPr/>
        <w:t>资产控制的，按照继续涉入所转移金融资产的程度确认有关金融资产，并相应确认有关负债。</w:t>
      </w:r>
    </w:p>
    <w:p>
      <w:pPr>
        <w:pStyle w:val="BodyText"/>
        <w:spacing w:line="338" w:lineRule="auto" w:before="35"/>
        <w:ind w:right="38" w:firstLine="419"/>
        <w:jc w:val="left"/>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所转移</w:t>
      </w:r>
      <w:r>
        <w:rPr>
          <w:w w:val="100"/>
        </w:rPr>
        <w:t> </w:t>
      </w:r>
      <w:r>
        <w:rPr/>
        <w:t>金融资产的账面价值；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因转移而收到的对价，与原直接计入所有者权益的公允价值变动累计</w:t>
      </w:r>
      <w:r>
        <w:rPr>
          <w:w w:val="100"/>
        </w:rPr>
        <w:t> </w:t>
      </w:r>
      <w:r>
        <w:rPr>
          <w:spacing w:val="-2"/>
        </w:rPr>
        <w:t>额之和。金融资产部分转移满足终止确认条件的，将所转移金融资产整体的账面价值，在终止确</w:t>
      </w:r>
      <w:r>
        <w:rPr>
          <w:spacing w:val="-25"/>
        </w:rPr>
        <w:t> </w:t>
      </w:r>
      <w:r>
        <w:rPr>
          <w:spacing w:val="-25"/>
        </w:rPr>
      </w:r>
      <w:r>
        <w:rPr>
          <w:spacing w:val="-2"/>
        </w:rPr>
        <w:t>认部分和未终止确认部分之间，按照各自的相对公允价值进行分摊，并将下列两项金额的差额计</w:t>
      </w:r>
      <w:r>
        <w:rPr>
          <w:spacing w:val="-25"/>
        </w:rPr>
        <w:t> </w:t>
      </w:r>
      <w:r>
        <w:rPr>
          <w:spacing w:val="-25"/>
        </w:rPr>
      </w:r>
      <w:r>
        <w:rPr>
          <w:spacing w:val="-3"/>
        </w:rPr>
        <w:t>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4"/>
        </w:rPr>
        <w:t> </w:t>
      </w:r>
      <w:r>
        <w:rPr>
          <w:spacing w:val="-3"/>
        </w:rPr>
        <w:t>终止确认部分的账面价值；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4"/>
        </w:rPr>
        <w:t> </w:t>
      </w:r>
      <w:r>
        <w:rPr>
          <w:spacing w:val="-3"/>
        </w:rPr>
        <w:t>终止确认部分的对价，与原直接计入所有者权益</w:t>
      </w:r>
      <w:r>
        <w:rPr>
          <w:spacing w:val="-99"/>
        </w:rPr>
        <w:t> </w:t>
      </w:r>
      <w:r>
        <w:rPr>
          <w:spacing w:val="-99"/>
        </w:rPr>
      </w:r>
      <w:r>
        <w:rPr/>
        <w:t>的公允价值变动累计额中对应终止确认部分的金额之和。</w:t>
      </w:r>
    </w:p>
    <w:p>
      <w:pPr>
        <w:pStyle w:val="BodyText"/>
        <w:spacing w:line="328" w:lineRule="auto" w:before="40"/>
        <w:ind w:left="557" w:right="3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48"/>
        <w:ind w:right="38"/>
        <w:jc w:val="left"/>
      </w:pPr>
      <w:r>
        <w:rPr/>
        <w:t>资产和金融负债的公允价值。公司将估值技术使用的输入值分以下层级，并依次使用：</w:t>
      </w:r>
    </w:p>
    <w:p>
      <w:pPr>
        <w:pStyle w:val="BodyText"/>
        <w:spacing w:line="240" w:lineRule="auto" w:before="126"/>
        <w:ind w:left="557"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第一层次输入值是在计量日能够取得的相同资产或负债在活跃市场上未经调整的报价；</w:t>
      </w:r>
    </w:p>
    <w:p>
      <w:pPr>
        <w:pStyle w:val="BodyText"/>
        <w:spacing w:line="343" w:lineRule="auto" w:before="107"/>
        <w:ind w:right="38"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38" w:lineRule="auto" w:before="35"/>
        <w:ind w:right="38"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spacing w:after="0" w:line="338"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558" w:right="22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金融资产的减值测试和减值准备计提方法</w:t>
      </w:r>
    </w:p>
    <w:p>
      <w:pPr>
        <w:pStyle w:val="BodyText"/>
        <w:spacing w:line="331" w:lineRule="auto" w:before="110"/>
        <w:ind w:right="225"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45" w:lineRule="auto" w:before="43"/>
        <w:ind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4"/>
        <w:ind w:left="558" w:right="225"/>
        <w:jc w:val="left"/>
      </w:pPr>
      <w:r>
        <w:rPr>
          <w:rFonts w:ascii="Times New Roman" w:hAnsi="Times New Roman" w:cs="Times New Roman" w:eastAsia="Times New Roman" w:hint="default"/>
        </w:rPr>
        <w:t>(3)  </w:t>
      </w:r>
      <w:r>
        <w:rPr/>
        <w:t>可供出售金融资产</w:t>
      </w:r>
    </w:p>
    <w:p>
      <w:pPr>
        <w:pStyle w:val="BodyText"/>
        <w:spacing w:line="240" w:lineRule="auto" w:before="107"/>
        <w:ind w:left="558" w:right="2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表明可供出售债务工具投资发生减值的客观证据包括：</w:t>
      </w:r>
    </w:p>
    <w:p>
      <w:pPr>
        <w:pStyle w:val="BodyText"/>
        <w:spacing w:line="240" w:lineRule="auto" w:before="110"/>
        <w:ind w:left="558" w:right="225"/>
        <w:jc w:val="left"/>
      </w:pPr>
      <w:r>
        <w:rPr/>
        <w:t>①</w:t>
      </w:r>
      <w:r>
        <w:rPr>
          <w:spacing w:val="-3"/>
        </w:rPr>
        <w:t> </w:t>
      </w:r>
      <w:r>
        <w:rPr/>
        <w:t>债务人发生严重财务困难；</w:t>
      </w:r>
    </w:p>
    <w:p>
      <w:pPr>
        <w:pStyle w:val="BodyText"/>
        <w:spacing w:line="240" w:lineRule="auto" w:before="126"/>
        <w:ind w:left="557" w:right="225"/>
        <w:jc w:val="left"/>
      </w:pPr>
      <w:r>
        <w:rPr/>
        <w:t>②</w:t>
      </w:r>
      <w:r>
        <w:rPr>
          <w:spacing w:val="-6"/>
        </w:rPr>
        <w:t> </w:t>
      </w:r>
      <w:r>
        <w:rPr/>
        <w:t>债务人违反了合同条款，如偿付利息或本金发生违约或逾期；</w:t>
      </w:r>
    </w:p>
    <w:p>
      <w:pPr>
        <w:pStyle w:val="BodyText"/>
        <w:spacing w:line="240" w:lineRule="auto" w:before="123"/>
        <w:ind w:left="558" w:right="225"/>
        <w:jc w:val="left"/>
      </w:pPr>
      <w:r>
        <w:rPr/>
        <w:t>③</w:t>
      </w:r>
      <w:r>
        <w:rPr>
          <w:spacing w:val="-6"/>
        </w:rPr>
        <w:t> </w:t>
      </w:r>
      <w:r>
        <w:rPr/>
        <w:t>公司出于经济或法律等方面因素的考虑，对发生财务困难的债务人作出让步；</w:t>
      </w:r>
    </w:p>
    <w:p>
      <w:pPr>
        <w:pStyle w:val="BodyText"/>
        <w:spacing w:line="240" w:lineRule="auto" w:before="126"/>
        <w:ind w:left="557" w:right="225"/>
        <w:jc w:val="left"/>
      </w:pPr>
      <w:r>
        <w:rPr/>
        <w:t>④</w:t>
      </w:r>
      <w:r>
        <w:rPr>
          <w:spacing w:val="-5"/>
        </w:rPr>
        <w:t> </w:t>
      </w:r>
      <w:r>
        <w:rPr/>
        <w:t>债务人很可能倒闭或进行其他财务重组；</w:t>
      </w:r>
    </w:p>
    <w:p>
      <w:pPr>
        <w:pStyle w:val="BodyText"/>
        <w:spacing w:line="240" w:lineRule="auto" w:before="126"/>
        <w:ind w:left="557" w:right="225"/>
        <w:jc w:val="left"/>
      </w:pPr>
      <w:r>
        <w:rPr/>
        <w:t>⑤</w:t>
      </w:r>
      <w:r>
        <w:rPr>
          <w:spacing w:val="-5"/>
        </w:rPr>
        <w:t> </w:t>
      </w:r>
      <w:r>
        <w:rPr/>
        <w:t>因债务人发生重大财务困难，该债务工具无法在活跃市场继续交易；</w:t>
      </w:r>
    </w:p>
    <w:p>
      <w:pPr>
        <w:pStyle w:val="BodyText"/>
        <w:spacing w:line="240" w:lineRule="auto" w:before="123"/>
        <w:ind w:left="558" w:right="225"/>
        <w:jc w:val="left"/>
      </w:pPr>
      <w:r>
        <w:rPr/>
        <w:t>⑥</w:t>
      </w:r>
      <w:r>
        <w:rPr>
          <w:spacing w:val="-6"/>
        </w:rPr>
        <w:t> </w:t>
      </w:r>
      <w:r>
        <w:rPr/>
        <w:t>其他表明可供出售债务工具已经发生减值的情况。</w:t>
      </w:r>
    </w:p>
    <w:p>
      <w:pPr>
        <w:pStyle w:val="BodyText"/>
        <w:spacing w:line="338" w:lineRule="auto" w:before="126"/>
        <w:ind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表明可供出售权益工具投资发生减值的客观证据包括权益工具投资的公允价值发生严重</w:t>
      </w:r>
      <w:r>
        <w:rPr>
          <w:w w:val="100"/>
        </w:rPr>
        <w:t> </w:t>
      </w:r>
      <w:r>
        <w:rPr>
          <w:spacing w:val="-2"/>
        </w:rPr>
        <w:t>或非暂时性下跌，以及被投资单位经营所处的技术、市场、经济或法律环境等发生重大不利变化</w:t>
      </w:r>
      <w:r>
        <w:rPr>
          <w:spacing w:val="-25"/>
        </w:rPr>
        <w:t> </w:t>
      </w:r>
      <w:r>
        <w:rPr>
          <w:spacing w:val="-25"/>
        </w:rPr>
      </w:r>
      <w:r>
        <w:rPr/>
        <w:t>使公司可能无法收回投资成本。</w:t>
      </w:r>
    </w:p>
    <w:p>
      <w:pPr>
        <w:pStyle w:val="BodyText"/>
        <w:spacing w:line="336" w:lineRule="auto" w:before="40"/>
        <w:ind w:right="114" w:firstLine="419"/>
        <w:jc w:val="both"/>
      </w:pPr>
      <w:r>
        <w:rPr>
          <w:spacing w:val="-2"/>
        </w:rPr>
        <w:t>本公司于资产负债表日对各项可供出售权益工具投资单独进行检查。对于以公允价值计量的</w:t>
      </w:r>
      <w:r>
        <w:rPr>
          <w:w w:val="100"/>
        </w:rPr>
        <w:t> </w:t>
      </w:r>
      <w:r>
        <w:rPr/>
        <w:t>权益工具投资，若其于资产负债表日的公允价值低于其成本超过</w:t>
      </w:r>
      <w:r>
        <w:rPr>
          <w:spacing w:val="-48"/>
        </w:rPr>
        <w:t> </w:t>
      </w:r>
      <w:r>
        <w:rPr>
          <w:rFonts w:ascii="Times New Roman" w:hAnsi="Times New Roman" w:cs="Times New Roman" w:eastAsia="Times New Roman" w:hint="default"/>
          <w:spacing w:val="-3"/>
        </w:rPr>
        <w:t>50%</w:t>
      </w:r>
      <w:r>
        <w:rPr>
          <w:spacing w:val="-3"/>
        </w:rPr>
        <w:t>（含</w:t>
      </w:r>
      <w:r>
        <w:rPr>
          <w:spacing w:val="-48"/>
        </w:rPr>
        <w:t> </w:t>
      </w:r>
      <w:r>
        <w:rPr>
          <w:rFonts w:ascii="Times New Roman" w:hAnsi="Times New Roman" w:cs="Times New Roman" w:eastAsia="Times New Roman" w:hint="default"/>
          <w:spacing w:val="-3"/>
        </w:rPr>
        <w:t>50%</w:t>
      </w:r>
      <w:r>
        <w:rPr>
          <w:spacing w:val="-3"/>
        </w:rPr>
        <w:t>）或低于其成本持</w:t>
      </w:r>
      <w:r>
        <w:rPr>
          <w:spacing w:val="-100"/>
        </w:rPr>
        <w:t> </w:t>
      </w:r>
      <w:r>
        <w:rPr>
          <w:spacing w:val="-100"/>
        </w:rPr>
      </w:r>
      <w:r>
        <w:rPr/>
        <w:t>续时间超过</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个月（含</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个月）的，则表明其发生减值；若其于资产负债表日的公允价值低于</w:t>
      </w:r>
      <w:r>
        <w:rPr>
          <w:w w:val="100"/>
        </w:rPr>
        <w:t> </w:t>
      </w:r>
      <w:r>
        <w:rPr/>
        <w:t>其成本超过</w:t>
      </w:r>
      <w:r>
        <w:rPr>
          <w:spacing w:val="-53"/>
        </w:rPr>
        <w:t> </w:t>
      </w:r>
      <w:r>
        <w:rPr>
          <w:rFonts w:ascii="Times New Roman" w:hAnsi="Times New Roman" w:cs="Times New Roman" w:eastAsia="Times New Roman" w:hint="default"/>
        </w:rPr>
        <w:t>20%</w:t>
      </w:r>
      <w:r>
        <w:rPr/>
        <w:t>（含</w:t>
      </w:r>
      <w:r>
        <w:rPr>
          <w:spacing w:val="-55"/>
        </w:rPr>
        <w:t> </w:t>
      </w:r>
      <w:r>
        <w:rPr>
          <w:rFonts w:ascii="Times New Roman" w:hAnsi="Times New Roman" w:cs="Times New Roman" w:eastAsia="Times New Roman" w:hint="default"/>
        </w:rPr>
        <w:t>20%</w:t>
      </w:r>
      <w:r>
        <w:rPr/>
        <w:t>）但尚未达到</w:t>
      </w:r>
      <w:r>
        <w:rPr>
          <w:spacing w:val="-53"/>
        </w:rPr>
        <w:t> </w:t>
      </w:r>
      <w:r>
        <w:rPr>
          <w:rFonts w:ascii="Times New Roman" w:hAnsi="Times New Roman" w:cs="Times New Roman" w:eastAsia="Times New Roman" w:hint="default"/>
        </w:rPr>
        <w:t>50%</w:t>
      </w:r>
      <w:r>
        <w:rPr/>
        <w:t>的，或低于其成本持续时间超过</w:t>
      </w:r>
      <w:r>
        <w:rPr>
          <w:spacing w:val="-55"/>
        </w:rPr>
        <w:t> </w:t>
      </w:r>
      <w:r>
        <w:rPr>
          <w:rFonts w:ascii="Times New Roman" w:hAnsi="Times New Roman" w:cs="Times New Roman" w:eastAsia="Times New Roman" w:hint="default"/>
        </w:rPr>
        <w:t>6 </w:t>
      </w:r>
      <w:r>
        <w:rPr/>
        <w:t>个月（含</w:t>
      </w:r>
      <w:r>
        <w:rPr>
          <w:spacing w:val="-55"/>
        </w:rPr>
        <w:t> </w:t>
      </w:r>
      <w:r>
        <w:rPr>
          <w:rFonts w:ascii="Times New Roman" w:hAnsi="Times New Roman" w:cs="Times New Roman" w:eastAsia="Times New Roman" w:hint="default"/>
        </w:rPr>
        <w:t>6 </w:t>
      </w:r>
      <w:r>
        <w:rPr>
          <w:spacing w:val="-3"/>
        </w:rPr>
        <w:t>个月）</w:t>
      </w:r>
      <w:r>
        <w:rPr>
          <w:spacing w:val="-3"/>
          <w:w w:val="100"/>
        </w:rPr>
        <w:t> </w:t>
      </w:r>
      <w:r>
        <w:rPr/>
        <w:t>但未超过</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spacing w:val="-4"/>
        </w:rPr>
        <w:t>个月的，本公司会综合考虑其他相关因素，诸如价格波动率等，判断该权益工具投资</w:t>
      </w:r>
      <w:r>
        <w:rPr>
          <w:spacing w:val="-89"/>
        </w:rPr>
        <w:t> </w:t>
      </w:r>
      <w:r>
        <w:rPr>
          <w:spacing w:val="-89"/>
        </w:rPr>
      </w:r>
      <w:r>
        <w:rPr>
          <w:spacing w:val="-2"/>
        </w:rPr>
        <w:t>是否发生减值。对于以成本计量的权益工具投资，公司综合考虑被投资单位经营所处的技术、市</w:t>
      </w:r>
      <w:r>
        <w:rPr>
          <w:spacing w:val="-25"/>
        </w:rPr>
        <w:t> </w:t>
      </w:r>
      <w:r>
        <w:rPr>
          <w:spacing w:val="-25"/>
        </w:rPr>
      </w:r>
      <w:r>
        <w:rPr/>
        <w:t>场、经济或法律环境等是否发生重大不利变化，判断该权益工具是否发生减值。</w:t>
      </w:r>
    </w:p>
    <w:p>
      <w:pPr>
        <w:pStyle w:val="BodyText"/>
        <w:spacing w:line="348" w:lineRule="auto" w:before="42"/>
        <w:ind w:right="157" w:firstLine="419"/>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48" w:lineRule="auto" w:before="31"/>
        <w:ind w:right="157" w:firstLine="419"/>
        <w:jc w:val="both"/>
      </w:pPr>
      <w:r>
        <w:rPr>
          <w:spacing w:val="-2"/>
        </w:rPr>
        <w:t>以成本计量的可供出售权益工具发生减值时，将该权益工具投资的账面价值，与按照类似金</w:t>
      </w:r>
      <w:r>
        <w:rPr>
          <w:w w:val="100"/>
        </w:rPr>
        <w:t> </w:t>
      </w:r>
      <w:r>
        <w:rPr>
          <w:spacing w:val="-2"/>
        </w:rPr>
        <w:t>融资产当时市场收益率对未来现金流量折现确定的现值之间的差额，确认为减值损失，计入当期</w:t>
      </w:r>
      <w:r>
        <w:rPr>
          <w:spacing w:val="-25"/>
        </w:rPr>
        <w:t> </w:t>
      </w:r>
      <w:r>
        <w:rPr>
          <w:spacing w:val="-25"/>
        </w:rPr>
      </w:r>
      <w:r>
        <w:rPr/>
        <w:t>损益，发生的减值损失一经确认，不予转回。</w:t>
      </w:r>
    </w:p>
    <w:p>
      <w:pPr>
        <w:spacing w:after="0" w:line="348" w:lineRule="auto"/>
        <w:jc w:val="both"/>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right="2465"/>
        <w:jc w:val="left"/>
        <w:rPr>
          <w:b w:val="0"/>
          <w:bCs w:val="0"/>
        </w:rPr>
      </w:pPr>
      <w:r>
        <w:rPr>
          <w:rFonts w:ascii="宋体" w:hAnsi="宋体" w:cs="宋体" w:eastAsia="宋体" w:hint="default"/>
        </w:rPr>
        <w:t>11.</w:t>
      </w:r>
      <w:r>
        <w:rPr>
          <w:rFonts w:ascii="宋体" w:hAnsi="宋体" w:cs="宋体" w:eastAsia="宋体" w:hint="default"/>
          <w:spacing w:val="-25"/>
        </w:rPr>
        <w:t> </w:t>
      </w:r>
      <w:r>
        <w:rPr/>
        <w:t>应收款项</w:t>
      </w:r>
      <w:r>
        <w:rPr>
          <w:b w:val="0"/>
          <w:bCs w:val="0"/>
        </w:rPr>
      </w:r>
    </w:p>
    <w:p>
      <w:pPr>
        <w:pStyle w:val="Heading4"/>
        <w:tabs>
          <w:tab w:pos="1057" w:val="left" w:leader="none"/>
        </w:tabs>
        <w:spacing w:line="240" w:lineRule="auto" w:before="57"/>
        <w:ind w:right="2465"/>
        <w:jc w:val="left"/>
        <w:rPr>
          <w:b w:val="0"/>
          <w:bCs w:val="0"/>
        </w:rPr>
      </w:pPr>
      <w:r>
        <w:rPr>
          <w:rFonts w:ascii="宋体" w:hAnsi="宋体" w:cs="宋体" w:eastAsia="宋体" w:hint="default"/>
        </w:rPr>
        <w:t>(1).</w:t>
        <w:tab/>
      </w:r>
      <w:r>
        <w:rPr/>
        <w:t>单项金额重大并单独计提坏账准备的应收款项</w:t>
      </w:r>
      <w:r>
        <w:rPr>
          <w:b w:val="0"/>
          <w:bCs w:val="0"/>
        </w:rPr>
      </w:r>
    </w:p>
    <w:p>
      <w:pPr>
        <w:pStyle w:val="BodyText"/>
        <w:spacing w:line="240" w:lineRule="auto"/>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将单项金额超过 </w:t>
            </w:r>
            <w:r>
              <w:rPr>
                <w:rFonts w:ascii="宋体" w:hAnsi="宋体" w:cs="宋体" w:eastAsia="宋体" w:hint="default"/>
                <w:sz w:val="22"/>
                <w:szCs w:val="22"/>
              </w:rPr>
              <w:t>1,000</w:t>
            </w:r>
            <w:r>
              <w:rPr>
                <w:rFonts w:ascii="宋体" w:hAnsi="宋体" w:cs="宋体" w:eastAsia="宋体" w:hint="default"/>
                <w:spacing w:val="1"/>
                <w:sz w:val="22"/>
                <w:szCs w:val="22"/>
              </w:rPr>
              <w:t> </w:t>
            </w:r>
            <w:r>
              <w:rPr>
                <w:rFonts w:ascii="宋体" w:hAnsi="宋体" w:cs="宋体" w:eastAsia="宋体" w:hint="default"/>
                <w:sz w:val="22"/>
                <w:szCs w:val="22"/>
              </w:rPr>
              <w:t>万元的应收款项视</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为重大应收款项</w:t>
            </w:r>
          </w:p>
        </w:tc>
      </w:tr>
      <w:tr>
        <w:trPr>
          <w:trHeight w:val="5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单项金额重大并单项计提坏账准备的计提方</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单独进行减值测试，根据其未来现金流量现</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值低于其账面价值的差额计提坏账准备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4"/>
        <w:tabs>
          <w:tab w:pos="1057" w:val="left" w:leader="none"/>
        </w:tabs>
        <w:spacing w:line="240" w:lineRule="auto"/>
        <w:ind w:right="2465"/>
        <w:jc w:val="left"/>
        <w:rPr>
          <w:b w:val="0"/>
          <w:bCs w:val="0"/>
        </w:rPr>
      </w:pPr>
      <w:r>
        <w:rPr>
          <w:rFonts w:ascii="宋体" w:hAnsi="宋体" w:cs="宋体" w:eastAsia="宋体" w:hint="default"/>
        </w:rPr>
        <w:t>(2).</w:t>
        <w:tab/>
      </w:r>
      <w:r>
        <w:rPr/>
        <w:t>按信用风险特征组合计提坏账准备的应收款项：</w:t>
      </w:r>
      <w:r>
        <w:rPr>
          <w:b w:val="0"/>
          <w:bCs w:val="0"/>
        </w:rPr>
      </w:r>
    </w:p>
    <w:p>
      <w:pPr>
        <w:pStyle w:val="BodyText"/>
        <w:spacing w:line="240" w:lineRule="auto"/>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98"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按信用风险特征组合计提坏账准备的计提方法（账龄分析法、余额百分比法、其他方法）</w:t>
            </w:r>
          </w:p>
        </w:tc>
      </w:tr>
      <w:tr>
        <w:trPr>
          <w:trHeight w:val="115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合并范围内关联往来组合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单独进行减值测试，根据其未来现金流量现</w:t>
            </w:r>
          </w:p>
          <w:p>
            <w:pPr>
              <w:pStyle w:val="TableParagraph"/>
              <w:spacing w:line="237" w:lineRule="auto" w:before="1"/>
              <w:ind w:left="103" w:right="171"/>
              <w:jc w:val="both"/>
              <w:rPr>
                <w:rFonts w:ascii="宋体" w:hAnsi="宋体" w:cs="宋体" w:eastAsia="宋体" w:hint="default"/>
                <w:sz w:val="22"/>
                <w:szCs w:val="22"/>
              </w:rPr>
            </w:pPr>
            <w:r>
              <w:rPr>
                <w:rFonts w:ascii="宋体" w:hAnsi="宋体" w:cs="宋体" w:eastAsia="宋体" w:hint="default"/>
                <w:spacing w:val="-1"/>
                <w:sz w:val="22"/>
                <w:szCs w:val="22"/>
              </w:rPr>
              <w:t>值低于其账面价值的差异计提坏账准备（除</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1"/>
                <w:sz w:val="22"/>
                <w:szCs w:val="22"/>
              </w:rPr>
              <w:t>客观证据表明无法全额收回外，一般不对该</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组合计提坏账）</w:t>
            </w:r>
          </w:p>
        </w:tc>
      </w:tr>
      <w:tr>
        <w:trPr>
          <w:trHeight w:val="295" w:hRule="exact"/>
        </w:trPr>
        <w:tc>
          <w:tcPr>
            <w:tcW w:w="4582" w:type="dxa"/>
            <w:tcBorders>
              <w:top w:val="single" w:sz="4" w:space="0" w:color="000000"/>
              <w:left w:val="single" w:sz="4" w:space="0" w:color="000000"/>
              <w:bottom w:val="single" w:sz="4" w:space="0" w:color="000000"/>
              <w:right w:val="single" w:sz="4" w:space="0" w:color="000000"/>
            </w:tcBorders>
          </w:tcPr>
          <w:p>
            <w:pPr/>
          </w:p>
        </w:tc>
        <w:tc>
          <w:tcPr>
            <w:tcW w:w="44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5"/>
        <w:spacing w:line="240" w:lineRule="auto" w:before="32"/>
        <w:ind w:right="2465"/>
        <w:jc w:val="left"/>
      </w:pPr>
      <w:r>
        <w:rPr/>
        <w:t>组合中，采用账龄分析法计提坏账准备的</w:t>
      </w:r>
    </w:p>
    <w:p>
      <w:pPr>
        <w:pStyle w:val="BodyText"/>
        <w:spacing w:line="240" w:lineRule="auto" w:before="2"/>
        <w:ind w:left="218"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2" w:right="0"/>
              <w:jc w:val="left"/>
              <w:rPr>
                <w:rFonts w:ascii="宋体" w:hAnsi="宋体" w:cs="宋体" w:eastAsia="宋体" w:hint="default"/>
                <w:sz w:val="22"/>
                <w:szCs w:val="22"/>
              </w:rPr>
            </w:pPr>
            <w:r>
              <w:rPr>
                <w:rFonts w:ascii="宋体" w:hAnsi="宋体" w:cs="宋体" w:eastAsia="宋体" w:hint="default"/>
                <w:sz w:val="22"/>
                <w:szCs w:val="22"/>
              </w:rPr>
              <w:t>应收账款计提比例</w:t>
            </w:r>
            <w:r>
              <w:rPr>
                <w:rFonts w:ascii="宋体" w:hAnsi="宋体" w:cs="宋体" w:eastAsia="宋体" w:hint="default"/>
                <w:sz w:val="22"/>
                <w:szCs w:val="22"/>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z w:val="22"/>
                <w:szCs w:val="22"/>
              </w:rPr>
              <w:t>其他应收款计提比例</w:t>
            </w:r>
            <w:r>
              <w:rPr>
                <w:rFonts w:ascii="宋体" w:hAnsi="宋体" w:cs="宋体" w:eastAsia="宋体" w:hint="default"/>
                <w:sz w:val="22"/>
                <w:szCs w:val="22"/>
              </w:rPr>
              <w:t>(%)</w:t>
            </w: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6.00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6.00</w:t>
            </w:r>
          </w:p>
        </w:tc>
      </w:tr>
      <w:tr>
        <w:trPr>
          <w:trHeight w:val="295"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年以内分项，可添加行</w:t>
            </w: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10.00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10.00</w:t>
            </w: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15.00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15.00</w:t>
            </w: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60.00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60.00</w:t>
            </w: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32"/>
        <w:ind w:right="2465"/>
        <w:jc w:val="left"/>
      </w:pPr>
      <w:r>
        <w:rPr/>
        <w:t>组合中，采用余额百分比法计提坏账准备的</w:t>
      </w:r>
    </w:p>
    <w:p>
      <w:pPr>
        <w:pStyle w:val="BodyText"/>
        <w:spacing w:line="271" w:lineRule="exact" w:before="2"/>
        <w:ind w:left="218" w:right="2465"/>
        <w:jc w:val="left"/>
      </w:pPr>
      <w:r>
        <w:rPr/>
        <w:t>□适用 √不适用</w:t>
      </w:r>
    </w:p>
    <w:p>
      <w:pPr>
        <w:pStyle w:val="Heading5"/>
        <w:spacing w:line="284" w:lineRule="exact"/>
        <w:ind w:right="2465"/>
        <w:jc w:val="left"/>
      </w:pPr>
      <w:r>
        <w:rPr/>
        <w:t>组合中，采用其他方法计提坏账准备的</w:t>
      </w:r>
    </w:p>
    <w:p>
      <w:pPr>
        <w:pStyle w:val="BodyText"/>
        <w:spacing w:line="240" w:lineRule="auto" w:before="2"/>
        <w:ind w:left="218" w:right="2465"/>
        <w:jc w:val="left"/>
      </w:pPr>
      <w:r>
        <w:rPr/>
        <w:t>□适用 √不适用</w:t>
      </w:r>
    </w:p>
    <w:p>
      <w:pPr>
        <w:pStyle w:val="Heading4"/>
        <w:tabs>
          <w:tab w:pos="1057" w:val="left" w:leader="none"/>
        </w:tabs>
        <w:spacing w:line="240" w:lineRule="auto" w:before="54"/>
        <w:ind w:right="2465"/>
        <w:jc w:val="left"/>
        <w:rPr>
          <w:b w:val="0"/>
          <w:bCs w:val="0"/>
        </w:rPr>
      </w:pPr>
      <w:r>
        <w:rPr>
          <w:rFonts w:ascii="宋体" w:hAnsi="宋体" w:cs="宋体" w:eastAsia="宋体" w:hint="default"/>
        </w:rPr>
        <w:t>(3).</w:t>
        <w:tab/>
      </w:r>
      <w:r>
        <w:rPr/>
        <w:t>单项金额不重大但单独计提坏账准备的应收款项：</w:t>
      </w:r>
      <w:r>
        <w:rPr>
          <w:b w:val="0"/>
          <w:bCs w:val="0"/>
        </w:rPr>
      </w:r>
    </w:p>
    <w:p>
      <w:pPr>
        <w:pStyle w:val="BodyText"/>
        <w:spacing w:line="240" w:lineRule="auto"/>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5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单项金额不重大且按照组合计提坏账准备不能</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反映其风险特征的应收账款</w:t>
            </w:r>
          </w:p>
        </w:tc>
      </w:tr>
    </w:tbl>
    <w:p>
      <w:pPr>
        <w:spacing w:after="0" w:line="287" w:lineRule="exact"/>
        <w:jc w:val="left"/>
        <w:rPr>
          <w:rFonts w:ascii="宋体" w:hAnsi="宋体" w:cs="宋体" w:eastAsia="宋体" w:hint="default"/>
          <w:sz w:val="22"/>
          <w:szCs w:val="22"/>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58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根据其未来现金流量现值低于其账面价值的差</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额，计提坏账准备</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12.</w:t>
      </w:r>
      <w:r>
        <w:rPr>
          <w:rFonts w:ascii="宋体" w:hAnsi="宋体" w:cs="宋体" w:eastAsia="宋体" w:hint="default"/>
          <w:spacing w:val="-25"/>
        </w:rPr>
        <w:t> </w:t>
      </w:r>
      <w:r>
        <w:rPr/>
        <w:t>存货</w:t>
      </w:r>
      <w:r>
        <w:rPr>
          <w:b w:val="0"/>
          <w:bCs w:val="0"/>
        </w:rPr>
      </w:r>
    </w:p>
    <w:p>
      <w:pPr>
        <w:pStyle w:val="BodyText"/>
        <w:tabs>
          <w:tab w:pos="1060" w:val="left" w:leader="none"/>
        </w:tabs>
        <w:spacing w:line="240" w:lineRule="auto"/>
        <w:ind w:left="218" w:right="2465"/>
        <w:jc w:val="left"/>
      </w:pPr>
      <w:r>
        <w:rPr/>
        <w:t>√适用</w:t>
        <w:tab/>
        <w:t>□不适用</w:t>
      </w:r>
    </w:p>
    <w:p>
      <w:pPr>
        <w:pStyle w:val="BodyText"/>
        <w:spacing w:line="328" w:lineRule="auto" w:before="106"/>
        <w:ind w:left="638" w:right="227"/>
        <w:jc w:val="left"/>
      </w:pPr>
      <w:r>
        <w:rPr>
          <w:rFonts w:ascii="Times New Roman" w:hAnsi="Times New Roman" w:cs="Times New Roman" w:eastAsia="Times New Roman" w:hint="default"/>
        </w:rPr>
        <w:t>1. </w:t>
      </w:r>
      <w:r>
        <w:rPr/>
        <w:t>存货的分类</w:t>
      </w:r>
      <w:r>
        <w:rPr>
          <w:w w:val="100"/>
        </w:rPr>
        <w:t> </w:t>
      </w:r>
      <w:r>
        <w:rPr>
          <w:spacing w:val="-2"/>
        </w:rPr>
        <w:t>存货包括在日常活动中持有以备出售的产成品或商品、处在生产过程中的在产品、在生产过</w:t>
      </w:r>
    </w:p>
    <w:p>
      <w:pPr>
        <w:pStyle w:val="BodyText"/>
        <w:spacing w:line="240" w:lineRule="auto" w:before="48"/>
        <w:ind w:left="218" w:right="2465"/>
        <w:jc w:val="left"/>
      </w:pPr>
      <w:r>
        <w:rPr/>
        <w:t>程或提供劳务过程中耗用的材料和物料等。</w:t>
      </w:r>
    </w:p>
    <w:p>
      <w:pPr>
        <w:pStyle w:val="BodyText"/>
        <w:spacing w:line="338" w:lineRule="auto" w:before="126"/>
        <w:ind w:left="637" w:right="43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发出存货的计价方法</w:t>
      </w:r>
      <w:r>
        <w:rPr>
          <w:w w:val="100"/>
        </w:rPr>
        <w:t> </w:t>
      </w:r>
      <w:r>
        <w:rPr>
          <w:spacing w:val="-2"/>
        </w:rPr>
        <w:t>发出存货采用移动加权平均法或个别计价法。</w:t>
      </w:r>
      <w:r>
        <w:rPr>
          <w:spacing w:val="-65"/>
        </w:rPr>
        <w:t> </w:t>
      </w:r>
      <w:r>
        <w:rPr>
          <w:spacing w:val="-65"/>
        </w:rPr>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存货可变现净值的确定依据</w:t>
      </w:r>
    </w:p>
    <w:p>
      <w:pPr>
        <w:pStyle w:val="BodyText"/>
        <w:spacing w:line="350" w:lineRule="auto" w:before="14"/>
        <w:ind w:left="218" w:right="237" w:firstLine="419"/>
        <w:jc w:val="both"/>
      </w:pPr>
      <w:r>
        <w:rPr>
          <w:spacing w:val="-2"/>
        </w:rPr>
        <w:t>资产负债表日，存货采用成本与可变现净值孰低计量，按照单个存货成本高于可变现净值的</w:t>
      </w:r>
      <w:r>
        <w:rPr>
          <w:w w:val="100"/>
        </w:rPr>
        <w:t> </w:t>
      </w:r>
      <w:r>
        <w:rPr>
          <w:spacing w:val="-2"/>
        </w:rPr>
        <w:t>差额计提存货跌价准备。直接用于出售的存货，在正常生产经营过程中以该存货的估计售价减去</w:t>
      </w:r>
      <w:r>
        <w:rPr>
          <w:spacing w:val="-25"/>
        </w:rPr>
        <w:t> </w:t>
      </w:r>
      <w:r>
        <w:rPr>
          <w:spacing w:val="-25"/>
        </w:rPr>
      </w:r>
      <w:r>
        <w:rPr>
          <w:spacing w:val="-2"/>
        </w:rPr>
        <w:t>估计的销售费用和相关税费后的金额确定其可变现净值；需要经过加工的存货，在正常生产经营</w:t>
      </w:r>
      <w:r>
        <w:rPr>
          <w:spacing w:val="-25"/>
        </w:rPr>
        <w:t> </w:t>
      </w:r>
      <w:r>
        <w:rPr>
          <w:spacing w:val="-25"/>
        </w:rPr>
      </w:r>
      <w:r>
        <w:rPr>
          <w:spacing w:val="-2"/>
        </w:rPr>
        <w:t>过程中以所生产的产成品的估计售价减去至完工时估计将要发生的成本、估计的销售费用和相关</w:t>
      </w:r>
      <w:r>
        <w:rPr>
          <w:spacing w:val="-26"/>
        </w:rPr>
        <w:t> </w:t>
      </w:r>
      <w:r>
        <w:rPr>
          <w:spacing w:val="-26"/>
        </w:rPr>
      </w:r>
      <w:r>
        <w:rPr>
          <w:spacing w:val="-2"/>
        </w:rPr>
        <w:t>税费后的金额确定其可变现净值；资产负债表日，同一项存货中一部分有合同价格约定、其他部</w:t>
      </w:r>
      <w:r>
        <w:rPr>
          <w:spacing w:val="-25"/>
        </w:rPr>
        <w:t> </w:t>
      </w:r>
      <w:r>
        <w:rPr>
          <w:spacing w:val="-25"/>
        </w:rPr>
      </w:r>
      <w:r>
        <w:rPr>
          <w:spacing w:val="-2"/>
        </w:rPr>
        <w:t>分不存在合同价格的，分别确定其可变现净值，并与其对应的成本进行比较，分别确定存货跌价</w:t>
      </w:r>
      <w:r>
        <w:rPr>
          <w:spacing w:val="-25"/>
        </w:rPr>
        <w:t> </w:t>
      </w:r>
      <w:r>
        <w:rPr>
          <w:spacing w:val="-25"/>
        </w:rPr>
      </w:r>
      <w:r>
        <w:rPr/>
        <w:t>准备的计提或转回的金额。</w:t>
      </w:r>
    </w:p>
    <w:p>
      <w:pPr>
        <w:pStyle w:val="BodyText"/>
        <w:spacing w:line="331" w:lineRule="auto" w:before="27"/>
        <w:ind w:left="637" w:right="4351"/>
        <w:jc w:val="left"/>
      </w:pPr>
      <w:r>
        <w:rPr>
          <w:rFonts w:ascii="Times New Roman" w:hAnsi="Times New Roman" w:cs="Times New Roman" w:eastAsia="Times New Roman" w:hint="default"/>
        </w:rPr>
        <w:t>4. </w:t>
      </w:r>
      <w:r>
        <w:rPr/>
        <w:t>存货的盘存制度</w:t>
      </w:r>
      <w:r>
        <w:rPr>
          <w:w w:val="100"/>
        </w:rPr>
        <w:t> </w:t>
      </w:r>
      <w:r>
        <w:rPr>
          <w:spacing w:val="-2"/>
        </w:rPr>
        <w:t>存货的盘存制度为永续盘存制。</w:t>
      </w:r>
    </w:p>
    <w:p>
      <w:pPr>
        <w:pStyle w:val="BodyText"/>
        <w:spacing w:line="240" w:lineRule="auto" w:before="46"/>
        <w:ind w:left="638" w:right="246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低值易耗品和包装物的摊销方法</w:t>
      </w:r>
    </w:p>
    <w:p>
      <w:pPr>
        <w:pStyle w:val="BodyText"/>
        <w:spacing w:line="336" w:lineRule="auto" w:before="107"/>
        <w:ind w:left="637" w:right="55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低值易耗品</w:t>
      </w:r>
      <w:r>
        <w:rPr>
          <w:w w:val="100"/>
        </w:rPr>
        <w:t> </w:t>
      </w:r>
      <w:r>
        <w:rPr>
          <w:spacing w:val="-2"/>
        </w:rPr>
        <w:t>按照使用一次转销法进行摊销。</w:t>
      </w:r>
      <w:r>
        <w:rPr>
          <w:spacing w:val="-76"/>
        </w:rPr>
        <w:t> </w:t>
      </w:r>
      <w:r>
        <w:rPr>
          <w:spacing w:val="-76"/>
        </w:rPr>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包装物</w:t>
      </w:r>
      <w:r>
        <w:rPr>
          <w:w w:val="100"/>
        </w:rPr>
        <w:t> </w:t>
      </w:r>
      <w:r>
        <w:rPr>
          <w:spacing w:val="-2"/>
        </w:rPr>
        <w:t>按照使用一次转销法进行摊销。</w:t>
      </w:r>
    </w:p>
    <w:p>
      <w:pPr>
        <w:spacing w:line="240" w:lineRule="auto" w:before="11"/>
        <w:rPr>
          <w:rFonts w:ascii="宋体" w:hAnsi="宋体" w:cs="宋体" w:eastAsia="宋体" w:hint="default"/>
          <w:sz w:val="29"/>
          <w:szCs w:val="29"/>
        </w:rPr>
      </w:pPr>
    </w:p>
    <w:p>
      <w:pPr>
        <w:pStyle w:val="Heading4"/>
        <w:spacing w:line="240" w:lineRule="auto" w:before="0"/>
        <w:ind w:right="2465"/>
        <w:jc w:val="left"/>
        <w:rPr>
          <w:b w:val="0"/>
          <w:bCs w:val="0"/>
        </w:rPr>
      </w:pPr>
      <w:r>
        <w:rPr>
          <w:rFonts w:ascii="宋体" w:hAnsi="宋体" w:cs="宋体" w:eastAsia="宋体" w:hint="default"/>
        </w:rPr>
        <w:t>13.</w:t>
      </w:r>
      <w:r>
        <w:rPr>
          <w:rFonts w:ascii="宋体" w:hAnsi="宋体" w:cs="宋体" w:eastAsia="宋体" w:hint="default"/>
          <w:spacing w:val="-25"/>
        </w:rPr>
        <w:t> </w:t>
      </w:r>
      <w:r>
        <w:rPr/>
        <w:t>持有待售资产</w:t>
      </w:r>
      <w:r>
        <w:rPr>
          <w:b w:val="0"/>
          <w:bCs w:val="0"/>
        </w:rPr>
      </w:r>
    </w:p>
    <w:p>
      <w:pPr>
        <w:pStyle w:val="BodyText"/>
        <w:tabs>
          <w:tab w:pos="1060" w:val="left" w:leader="none"/>
        </w:tabs>
        <w:spacing w:line="240" w:lineRule="auto"/>
        <w:ind w:left="218" w:right="2465"/>
        <w:jc w:val="left"/>
      </w:pPr>
      <w:r>
        <w:rPr/>
        <w:t>√适用</w:t>
        <w:tab/>
        <w:t>□不适用</w:t>
      </w:r>
    </w:p>
    <w:p>
      <w:pPr>
        <w:pStyle w:val="BodyText"/>
        <w:spacing w:line="331" w:lineRule="auto" w:before="104"/>
        <w:ind w:left="638" w:right="22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持有待售的非流动资产或处置组的分类</w:t>
      </w:r>
      <w:r>
        <w:rPr>
          <w:w w:val="100"/>
        </w:rPr>
        <w:t> </w:t>
      </w:r>
      <w:r>
        <w:rPr>
          <w:spacing w:val="-4"/>
        </w:rPr>
        <w:t>公司将同时满足下列条件的非流动资产或处置组划分为持有待售类别：（</w:t>
      </w:r>
      <w:r>
        <w:rPr>
          <w:rFonts w:ascii="Times New Roman" w:hAnsi="Times New Roman" w:cs="Times New Roman" w:eastAsia="Times New Roman" w:hint="default"/>
          <w:spacing w:val="-4"/>
        </w:rPr>
        <w:t>1</w:t>
      </w:r>
      <w:r>
        <w:rPr>
          <w:spacing w:val="-4"/>
        </w:rPr>
        <w:t>）根据类似交易中</w:t>
      </w:r>
    </w:p>
    <w:p>
      <w:pPr>
        <w:pStyle w:val="BodyText"/>
        <w:spacing w:line="331" w:lineRule="auto" w:before="19"/>
        <w:ind w:left="218" w:right="227"/>
        <w:jc w:val="left"/>
      </w:pPr>
      <w:r>
        <w:rPr>
          <w:spacing w:val="-4"/>
        </w:rPr>
        <w:t>出售此类资产或处置组的惯例，在当前状况下即可立即出售；（</w:t>
      </w:r>
      <w:r>
        <w:rPr>
          <w:rFonts w:ascii="Times New Roman" w:hAnsi="Times New Roman" w:cs="Times New Roman" w:eastAsia="Times New Roman" w:hint="default"/>
          <w:spacing w:val="-4"/>
        </w:rPr>
        <w:t>2</w:t>
      </w:r>
      <w:r>
        <w:rPr>
          <w:spacing w:val="-4"/>
        </w:rPr>
        <w:t>）出售极可能发生，即公司已经</w:t>
      </w:r>
      <w:r>
        <w:rPr>
          <w:spacing w:val="-34"/>
        </w:rPr>
        <w:t> </w:t>
      </w:r>
      <w:r>
        <w:rPr>
          <w:spacing w:val="-34"/>
        </w:rPr>
      </w:r>
      <w:r>
        <w:rPr/>
        <w:t>就出售计划作出决议且获得确定的购买承诺，预计出售将在一年内完成。</w:t>
      </w:r>
    </w:p>
    <w:p>
      <w:pPr>
        <w:pStyle w:val="BodyText"/>
        <w:spacing w:line="338" w:lineRule="auto" w:before="46"/>
        <w:ind w:left="218" w:right="237" w:firstLine="419"/>
        <w:jc w:val="both"/>
      </w:pPr>
      <w:r>
        <w:rPr>
          <w:spacing w:val="-2"/>
        </w:rPr>
        <w:t>公司专为转售而取得的非流动资产或处置组，在取得日满足“预计出售将在一年内完成”的</w:t>
      </w:r>
      <w:r>
        <w:rPr>
          <w:w w:val="100"/>
        </w:rPr>
        <w:t> </w:t>
      </w:r>
      <w:r>
        <w:rPr/>
        <w:t>条件，且短期（通常为</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个月）内很可能满足持有待售类别的其他划分条件的，在取得日将其划</w:t>
      </w:r>
      <w:r>
        <w:rPr>
          <w:w w:val="100"/>
        </w:rPr>
        <w:t> </w:t>
      </w:r>
      <w:r>
        <w:rPr/>
        <w:t>分为持有待售类别。</w:t>
      </w:r>
    </w:p>
    <w:p>
      <w:pPr>
        <w:spacing w:after="0" w:line="338"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40" w:lineRule="auto" w:before="0"/>
        <w:ind w:right="107" w:firstLine="419"/>
        <w:jc w:val="both"/>
      </w:pPr>
      <w:r>
        <w:rPr>
          <w:spacing w:val="-2"/>
        </w:rPr>
        <w:t>因公司无法控制的下列原因之一，导致非关联方之间的交易未能在一年内完成，且公司仍然</w:t>
      </w:r>
      <w:r>
        <w:rPr>
          <w:w w:val="100"/>
        </w:rPr>
        <w:t> </w:t>
      </w:r>
      <w:r>
        <w:rPr>
          <w:spacing w:val="-4"/>
        </w:rPr>
        <w:t>承诺出售非流动资产或处置组的，继续将非流动资产或处置组划分为持有待售类别：（</w:t>
      </w:r>
      <w:r>
        <w:rPr>
          <w:rFonts w:ascii="Times New Roman" w:hAnsi="Times New Roman" w:cs="Times New Roman" w:eastAsia="Times New Roman" w:hint="default"/>
          <w:spacing w:val="-4"/>
        </w:rPr>
        <w:t>1</w:t>
      </w:r>
      <w:r>
        <w:rPr>
          <w:spacing w:val="-4"/>
        </w:rPr>
        <w:t>）买方或</w:t>
      </w:r>
      <w:r>
        <w:rPr>
          <w:spacing w:val="-34"/>
        </w:rPr>
        <w:t> </w:t>
      </w:r>
      <w:r>
        <w:rPr>
          <w:spacing w:val="-34"/>
        </w:rPr>
      </w:r>
      <w:r>
        <w:rPr>
          <w:spacing w:val="-2"/>
        </w:rPr>
        <w:t>其他方意外设定导致出售延期的条件，公司针对这些条件已经及时采取行动，且预计能够自设定</w:t>
      </w:r>
      <w:r>
        <w:rPr>
          <w:spacing w:val="-25"/>
        </w:rPr>
        <w:t> </w:t>
      </w:r>
      <w:r>
        <w:rPr>
          <w:spacing w:val="-25"/>
        </w:rPr>
      </w:r>
      <w:r>
        <w:rPr>
          <w:spacing w:val="-4"/>
        </w:rPr>
        <w:t>导致出售延期的条件起一年内顺利化解延期因素；（</w:t>
      </w:r>
      <w:r>
        <w:rPr>
          <w:rFonts w:ascii="Times New Roman" w:hAnsi="Times New Roman" w:cs="Times New Roman" w:eastAsia="Times New Roman" w:hint="default"/>
          <w:spacing w:val="-4"/>
        </w:rPr>
        <w:t>2</w:t>
      </w:r>
      <w:r>
        <w:rPr>
          <w:spacing w:val="-4"/>
        </w:rPr>
        <w:t>）因发生罕见情况，导致持有待售的非流动</w:t>
      </w:r>
      <w:r>
        <w:rPr>
          <w:spacing w:val="-34"/>
        </w:rPr>
        <w:t> </w:t>
      </w:r>
      <w:r>
        <w:rPr>
          <w:spacing w:val="-34"/>
        </w:rPr>
      </w:r>
      <w:r>
        <w:rPr>
          <w:spacing w:val="-2"/>
        </w:rPr>
        <w:t>资产或处置组未能在一年内完成出售，公司在最初一年内已经针对这些新情况采取必要措施且重</w:t>
      </w:r>
      <w:r>
        <w:rPr>
          <w:spacing w:val="-25"/>
        </w:rPr>
        <w:t> </w:t>
      </w:r>
      <w:r>
        <w:rPr>
          <w:spacing w:val="-25"/>
        </w:rPr>
      </w:r>
      <w:r>
        <w:rPr/>
        <w:t>新满足了持有待售类别的划分条件。</w:t>
      </w:r>
    </w:p>
    <w:p>
      <w:pPr>
        <w:pStyle w:val="BodyText"/>
        <w:spacing w:line="240" w:lineRule="auto" w:before="35"/>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持有待售的非流动资产或处置组的计量</w:t>
      </w:r>
    </w:p>
    <w:p>
      <w:pPr>
        <w:pStyle w:val="BodyText"/>
        <w:spacing w:line="331" w:lineRule="auto" w:before="110"/>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初始计量和后续计量</w:t>
      </w:r>
      <w:r>
        <w:rPr>
          <w:w w:val="100"/>
        </w:rPr>
        <w:t> </w:t>
      </w:r>
      <w:r>
        <w:rPr>
          <w:spacing w:val="-2"/>
        </w:rPr>
        <w:t>初始计量和在资产负债表日重新计量持有待售的非流动资产或处置组时，其账面价值高于公</w:t>
      </w:r>
    </w:p>
    <w:p>
      <w:pPr>
        <w:pStyle w:val="BodyText"/>
        <w:spacing w:line="350" w:lineRule="auto" w:before="43"/>
        <w:ind w:right="117"/>
        <w:jc w:val="both"/>
      </w:pPr>
      <w:r>
        <w:rPr>
          <w:spacing w:val="-2"/>
        </w:rPr>
        <w:t>允价值减去出售费用后的净额的，将账面价值减记至公允价值减去出售费用后的净额，减记的金</w:t>
      </w:r>
      <w:r>
        <w:rPr>
          <w:spacing w:val="-25"/>
        </w:rPr>
        <w:t> </w:t>
      </w:r>
      <w:r>
        <w:rPr>
          <w:spacing w:val="-25"/>
        </w:rPr>
      </w:r>
      <w:r>
        <w:rPr/>
        <w:t>额确认为资产减值损失，计入当期损益，同时计提持有待售资产减值准备。</w:t>
      </w:r>
    </w:p>
    <w:p>
      <w:pPr>
        <w:pStyle w:val="BodyText"/>
        <w:spacing w:line="350" w:lineRule="auto" w:before="29"/>
        <w:ind w:right="117" w:firstLine="419"/>
        <w:jc w:val="both"/>
      </w:pPr>
      <w:r>
        <w:rPr>
          <w:spacing w:val="-2"/>
        </w:rPr>
        <w:t>对于取得日划分为持有待售类别的非流动资产或处置组，在初始计量时比较假定其不划分为</w:t>
      </w:r>
      <w:r>
        <w:rPr>
          <w:w w:val="100"/>
        </w:rPr>
        <w:t> </w:t>
      </w:r>
      <w:r>
        <w:rPr>
          <w:spacing w:val="-2"/>
        </w:rPr>
        <w:t>持有待售类别情况下的初始计量金额和公允价值减去出售费用后的净额，以两者孰低计量。除企</w:t>
      </w:r>
      <w:r>
        <w:rPr>
          <w:spacing w:val="-25"/>
        </w:rPr>
        <w:t> </w:t>
      </w:r>
      <w:r>
        <w:rPr>
          <w:spacing w:val="-25"/>
        </w:rPr>
      </w:r>
      <w:r>
        <w:rPr>
          <w:spacing w:val="-2"/>
        </w:rPr>
        <w:t>业合并中取得的非流动资产或处置组外，由非流动资产或处置组以公允价值减去出售费用后的净</w:t>
      </w:r>
      <w:r>
        <w:rPr>
          <w:spacing w:val="-25"/>
        </w:rPr>
        <w:t> </w:t>
      </w:r>
      <w:r>
        <w:rPr>
          <w:spacing w:val="-25"/>
        </w:rPr>
      </w:r>
      <w:r>
        <w:rPr/>
        <w:t>额作为初始计量金额而产生的差额，计入当期损益。</w:t>
      </w:r>
    </w:p>
    <w:p>
      <w:pPr>
        <w:pStyle w:val="BodyText"/>
        <w:spacing w:line="350" w:lineRule="auto" w:before="27"/>
        <w:ind w:right="117" w:firstLine="419"/>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348" w:lineRule="auto" w:before="29"/>
        <w:ind w:right="117" w:firstLine="419"/>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31" w:lineRule="auto" w:before="31"/>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0" w:lineRule="auto" w:before="43"/>
        <w:ind w:right="117"/>
        <w:jc w:val="both"/>
      </w:pPr>
      <w:r>
        <w:rPr>
          <w:spacing w:val="-2"/>
        </w:rPr>
        <w:t>的金额予以恢复，并在划分为持有待售类别后确认的资产减值损失金额内转回，转回金额计入当</w:t>
      </w:r>
      <w:r>
        <w:rPr>
          <w:spacing w:val="-25"/>
        </w:rPr>
        <w:t> </w:t>
      </w:r>
      <w:r>
        <w:rPr>
          <w:spacing w:val="-25"/>
        </w:rPr>
      </w:r>
      <w:r>
        <w:rPr/>
        <w:t>期损益。划分为持有待售类别前确认的资产减值损失不转回。</w:t>
      </w:r>
    </w:p>
    <w:p>
      <w:pPr>
        <w:pStyle w:val="BodyText"/>
        <w:spacing w:line="350" w:lineRule="auto" w:before="29"/>
        <w:ind w:right="117" w:firstLine="419"/>
        <w:jc w:val="both"/>
      </w:pPr>
      <w:r>
        <w:rPr>
          <w:spacing w:val="-2"/>
        </w:rPr>
        <w:t>后续资产负债表日持有待售的处置组公允价值减去出售费用后的净额增加的，以前减记的金</w:t>
      </w:r>
      <w:r>
        <w:rPr>
          <w:w w:val="100"/>
        </w:rPr>
        <w:t> </w:t>
      </w:r>
      <w:r>
        <w:rPr>
          <w:spacing w:val="-2"/>
        </w:rPr>
        <w:t>额予以恢复，并在划分为持有待售类别后非流动资产确认的资产减值损失金额内转回，转回金额</w:t>
      </w:r>
      <w:r>
        <w:rPr>
          <w:spacing w:val="-25"/>
        </w:rPr>
        <w:t> </w:t>
      </w:r>
      <w:r>
        <w:rPr>
          <w:spacing w:val="-25"/>
        </w:rPr>
      </w:r>
      <w:r>
        <w:rPr>
          <w:spacing w:val="-2"/>
        </w:rPr>
        <w:t>计入当期损益。已抵减的商誉账面价值，以及非流动资产在划分为持有待售类别前确认的资产减</w:t>
      </w:r>
      <w:r>
        <w:rPr>
          <w:spacing w:val="-25"/>
        </w:rPr>
        <w:t> </w:t>
      </w:r>
      <w:r>
        <w:rPr>
          <w:spacing w:val="-25"/>
        </w:rPr>
      </w:r>
      <w:r>
        <w:rPr/>
        <w:t>值损失不转回。</w:t>
      </w:r>
    </w:p>
    <w:p>
      <w:pPr>
        <w:pStyle w:val="BodyText"/>
        <w:spacing w:line="350" w:lineRule="auto" w:before="27"/>
        <w:ind w:right="117" w:firstLine="419"/>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328" w:lineRule="auto" w:before="29"/>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w:t>
      </w:r>
    </w:p>
    <w:p>
      <w:pPr>
        <w:pStyle w:val="BodyText"/>
        <w:spacing w:line="338" w:lineRule="auto" w:before="48"/>
        <w:ind w:right="108"/>
        <w:jc w:val="both"/>
      </w:pPr>
      <w:r>
        <w:rPr>
          <w:spacing w:val="-4"/>
        </w:rPr>
        <w:t>非流动资产从持有待售的处置组中移除时，按照以下两者孰低计量：</w:t>
      </w:r>
      <w:r>
        <w:rPr>
          <w:rFonts w:ascii="Times New Roman" w:hAnsi="Times New Roman" w:cs="Times New Roman" w:eastAsia="Times New Roman" w:hint="default"/>
          <w:spacing w:val="-4"/>
        </w:rPr>
        <w:t>1) </w:t>
      </w:r>
      <w:r>
        <w:rPr/>
        <w:t>划分为持有待售类别前的</w:t>
      </w:r>
      <w:r>
        <w:rPr>
          <w:spacing w:val="-83"/>
        </w:rPr>
        <w:t> </w:t>
      </w:r>
      <w:r>
        <w:rPr>
          <w:spacing w:val="-83"/>
        </w:rPr>
      </w:r>
      <w:r>
        <w:rPr>
          <w:spacing w:val="-2"/>
        </w:rPr>
        <w:t>账面价值，按照假定不划分为持有待售类别情况下本应确认的折旧、摊销或减值等进行调整后的</w:t>
      </w:r>
      <w:r>
        <w:rPr>
          <w:spacing w:val="-25"/>
        </w:rPr>
        <w:t> </w:t>
      </w:r>
      <w:r>
        <w:rPr>
          <w:spacing w:val="-25"/>
        </w:rPr>
      </w:r>
      <w:r>
        <w:rPr/>
        <w:t>金额；</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可收回金额。</w:t>
      </w:r>
    </w:p>
    <w:p>
      <w:pPr>
        <w:spacing w:after="0" w:line="338" w:lineRule="auto"/>
        <w:jc w:val="both"/>
        <w:sectPr>
          <w:footerReference w:type="default" r:id="rId61"/>
          <w:pgSz w:w="11910" w:h="16840"/>
          <w:pgMar w:footer="1195" w:header="882" w:top="1120" w:bottom="1380" w:left="1660" w:right="1160"/>
          <w:pgNumType w:start="12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558" w:right="38"/>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0"/>
        <w:ind w:left="138" w:right="38"/>
        <w:jc w:val="left"/>
        <w:rPr>
          <w:b w:val="0"/>
          <w:bCs w:val="0"/>
        </w:rPr>
      </w:pPr>
      <w:r>
        <w:rPr>
          <w:rFonts w:ascii="宋体" w:hAnsi="宋体" w:cs="宋体" w:eastAsia="宋体" w:hint="default"/>
        </w:rPr>
        <w:t>14.</w:t>
      </w:r>
      <w:r>
        <w:rPr>
          <w:rFonts w:ascii="宋体" w:hAnsi="宋体" w:cs="宋体" w:eastAsia="宋体" w:hint="default"/>
          <w:spacing w:val="-25"/>
        </w:rPr>
        <w:t> </w:t>
      </w:r>
      <w:r>
        <w:rPr/>
        <w:t>长期股权投资</w:t>
      </w:r>
      <w:r>
        <w:rPr>
          <w:b w:val="0"/>
          <w:bCs w:val="0"/>
        </w:rPr>
      </w:r>
    </w:p>
    <w:p>
      <w:pPr>
        <w:pStyle w:val="BodyText"/>
        <w:tabs>
          <w:tab w:pos="980" w:val="left" w:leader="none"/>
        </w:tabs>
        <w:spacing w:line="240" w:lineRule="auto"/>
        <w:ind w:right="38"/>
        <w:jc w:val="left"/>
      </w:pPr>
      <w:r>
        <w:rPr/>
        <w:t>√适用</w:t>
        <w:tab/>
        <w:t>□不适用</w:t>
      </w:r>
    </w:p>
    <w:p>
      <w:pPr>
        <w:pStyle w:val="BodyText"/>
        <w:spacing w:line="331" w:lineRule="auto" w:before="104"/>
        <w:ind w:left="557"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0" w:lineRule="auto" w:before="43"/>
        <w:ind w:right="38"/>
        <w:jc w:val="left"/>
      </w:pPr>
      <w:r>
        <w:rPr>
          <w:spacing w:val="-4"/>
        </w:rPr>
        <w:t>与方一致同意后才能决策，认定为共同控制。对被投资单位的财务和经营政策有参与决策的权力，</w:t>
      </w:r>
      <w:r>
        <w:rPr>
          <w:spacing w:val="-34"/>
        </w:rPr>
        <w:t> </w:t>
      </w:r>
      <w:r>
        <w:rPr>
          <w:spacing w:val="-34"/>
        </w:rPr>
      </w:r>
      <w:r>
        <w:rPr/>
        <w:t>但并不能够控制或者与其他方一起共同控制这些政策的制定，认定为重大影响。</w:t>
      </w:r>
    </w:p>
    <w:p>
      <w:pPr>
        <w:pStyle w:val="BodyText"/>
        <w:spacing w:line="240" w:lineRule="auto" w:before="30"/>
        <w:ind w:left="557" w:right="38"/>
        <w:jc w:val="left"/>
      </w:pPr>
      <w:r>
        <w:rPr>
          <w:rFonts w:ascii="Times New Roman" w:hAnsi="Times New Roman" w:cs="Times New Roman" w:eastAsia="Times New Roman" w:hint="default"/>
        </w:rPr>
        <w:t>2.  </w:t>
      </w:r>
      <w:r>
        <w:rPr/>
        <w:t>投资成本的确定</w:t>
      </w:r>
    </w:p>
    <w:p>
      <w:pPr>
        <w:pStyle w:val="BodyText"/>
        <w:spacing w:line="343" w:lineRule="auto" w:before="107"/>
        <w:ind w:right="38"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同一控制下的企业合并形成的，合并方以支付现金、转让非现金资产、承担债务或发行</w:t>
      </w:r>
      <w:r>
        <w:rPr>
          <w:w w:val="100"/>
        </w:rPr>
        <w:t> </w:t>
      </w:r>
      <w:r>
        <w:rPr>
          <w:spacing w:val="-2"/>
        </w:rPr>
        <w:t>权益性证券作为合并对价的，在合并日按照取得被合并方所有者权益在最终控制方合并财务报表</w:t>
      </w:r>
      <w:r>
        <w:rPr>
          <w:spacing w:val="-25"/>
        </w:rPr>
        <w:t> </w:t>
      </w:r>
      <w:r>
        <w:rPr>
          <w:spacing w:val="-25"/>
        </w:rPr>
      </w:r>
      <w:r>
        <w:rPr>
          <w:spacing w:val="-2"/>
        </w:rPr>
        <w:t>中的账面价值的份额作为其初始投资成本。长期股权投资初始投资成本与支付的合并对价的账面</w:t>
      </w:r>
      <w:r>
        <w:rPr>
          <w:spacing w:val="-25"/>
        </w:rPr>
        <w:t> </w:t>
      </w:r>
      <w:r>
        <w:rPr>
          <w:spacing w:val="-25"/>
        </w:rPr>
      </w:r>
      <w:r>
        <w:rPr/>
        <w:t>价值或发行股份的面值总额之间的差额调整资本公积；资本公积不足冲减的，调整留存收益。</w:t>
      </w:r>
    </w:p>
    <w:p>
      <w:pPr>
        <w:pStyle w:val="BodyText"/>
        <w:spacing w:line="350" w:lineRule="auto" w:before="35"/>
        <w:ind w:right="217" w:firstLine="419"/>
        <w:jc w:val="both"/>
      </w:pPr>
      <w:r>
        <w:rPr>
          <w:spacing w:val="-2"/>
        </w:rPr>
        <w:t>公司通过多次交易分步实现同一控制下企业合并形成的长期股权投资，判断是否属于“一揽</w:t>
      </w:r>
      <w:r>
        <w:rPr>
          <w:w w:val="100"/>
        </w:rPr>
        <w:t> </w:t>
      </w:r>
      <w:r>
        <w:rPr>
          <w:spacing w:val="-2"/>
        </w:rPr>
        <w:t>子交易”。属于“一揽子交易”的，把各项交易作为一项取得控制权的交易进行会计处理。不属</w:t>
      </w:r>
      <w:r>
        <w:rPr>
          <w:spacing w:val="-25"/>
        </w:rPr>
        <w:t> </w:t>
      </w:r>
      <w:r>
        <w:rPr>
          <w:spacing w:val="-25"/>
        </w:rPr>
      </w:r>
      <w:r>
        <w:rPr>
          <w:spacing w:val="-2"/>
        </w:rPr>
        <w:t>于“一揽子交易”的，在合并日，根据合并后应享有被合并方净资产在最终控制方合并财务报表</w:t>
      </w:r>
      <w:r>
        <w:rPr>
          <w:spacing w:val="-25"/>
        </w:rPr>
        <w:t> </w:t>
      </w:r>
      <w:r>
        <w:rPr>
          <w:spacing w:val="-25"/>
        </w:rPr>
      </w:r>
      <w:r>
        <w:rPr>
          <w:spacing w:val="-2"/>
        </w:rPr>
        <w:t>中的账面价值的份额确定初始投资成本。合并日长期股权投资的初始投资成本，与达到合并前的</w:t>
      </w:r>
      <w:r>
        <w:rPr>
          <w:spacing w:val="-25"/>
        </w:rPr>
        <w:t> </w:t>
      </w:r>
      <w:r>
        <w:rPr>
          <w:spacing w:val="-25"/>
        </w:rPr>
      </w:r>
      <w:r>
        <w:rPr>
          <w:spacing w:val="-2"/>
        </w:rPr>
        <w:t>长期股权投资账面价值加上合并日进一步取得股份新支付对价的账面价值之和的差额，调整资本</w:t>
      </w:r>
      <w:r>
        <w:rPr>
          <w:spacing w:val="-26"/>
        </w:rPr>
        <w:t> </w:t>
      </w:r>
      <w:r>
        <w:rPr>
          <w:spacing w:val="-26"/>
        </w:rPr>
      </w:r>
      <w:r>
        <w:rPr/>
        <w:t>公积；资本公积不足冲减的，调整留存收益。</w:t>
      </w:r>
    </w:p>
    <w:p>
      <w:pPr>
        <w:pStyle w:val="BodyText"/>
        <w:spacing w:line="331" w:lineRule="auto" w:before="29"/>
        <w:ind w:right="285"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非同一控制下的企业合并形成的，在购买日按照支付的合并对价的公允价值作为其初始</w:t>
      </w:r>
      <w:r>
        <w:rPr>
          <w:w w:val="100"/>
        </w:rPr>
        <w:t> </w:t>
      </w:r>
      <w:r>
        <w:rPr/>
        <w:t>投资成本。</w:t>
      </w:r>
    </w:p>
    <w:p>
      <w:pPr>
        <w:pStyle w:val="BodyText"/>
        <w:spacing w:line="350" w:lineRule="auto" w:before="43"/>
        <w:ind w:right="38" w:firstLine="419"/>
        <w:jc w:val="left"/>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28" w:lineRule="auto" w:before="29"/>
        <w:ind w:right="38"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3"/>
        </w:rPr>
        <w:t>在个别财务报表中，按照原持有的股权投资的账面价值加上新增投资成本之和，作为改按</w:t>
      </w:r>
      <w:r>
        <w:rPr>
          <w:w w:val="100"/>
        </w:rPr>
        <w:t> </w:t>
      </w:r>
      <w:r>
        <w:rPr/>
        <w:t>成本法核算的初始投资成本。</w:t>
      </w:r>
    </w:p>
    <w:p>
      <w:pPr>
        <w:pStyle w:val="BodyText"/>
        <w:spacing w:line="345" w:lineRule="auto" w:before="49"/>
        <w:ind w:right="217"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在合并财务报表中，判断是否属于“一揽子交易</w:t>
      </w:r>
      <w:r>
        <w:rPr>
          <w:rFonts w:ascii="Times New Roman" w:hAnsi="Times New Roman" w:cs="Times New Roman" w:eastAsia="Times New Roman" w:hint="default"/>
        </w:rPr>
        <w:t>”</w:t>
      </w:r>
      <w:r>
        <w:rPr/>
        <w:t>。属于“一揽子交易”的，把各项交易</w:t>
      </w:r>
      <w:r>
        <w:rPr>
          <w:spacing w:val="-3"/>
          <w:w w:val="100"/>
        </w:rPr>
        <w:t> </w:t>
      </w:r>
      <w:r>
        <w:rPr>
          <w:spacing w:val="-2"/>
        </w:rPr>
        <w:t>作为一项取得控制权的交易进行会计处理。不属于“一揽子交易”的，对于购买日之前持有的被</w:t>
      </w:r>
      <w:r>
        <w:rPr>
          <w:spacing w:val="-25"/>
        </w:rPr>
        <w:t> </w:t>
      </w:r>
      <w:r>
        <w:rPr>
          <w:spacing w:val="-25"/>
        </w:rPr>
      </w:r>
      <w:r>
        <w:rPr>
          <w:spacing w:val="-2"/>
        </w:rPr>
        <w:t>购买方的股权，按照该股权在购买日的公允价值进行重新计量，公允价值与其账面价值的差额计</w:t>
      </w:r>
      <w:r>
        <w:rPr>
          <w:spacing w:val="-25"/>
        </w:rPr>
        <w:t> </w:t>
      </w:r>
      <w:r>
        <w:rPr>
          <w:spacing w:val="-25"/>
        </w:rPr>
      </w:r>
      <w:r>
        <w:rPr>
          <w:spacing w:val="-2"/>
        </w:rPr>
        <w:t>入当期投资收益；购买日之前持有的被购买方的股权涉及权益法核算下的其他综合收益等的，与</w:t>
      </w:r>
      <w:r>
        <w:rPr>
          <w:spacing w:val="-25"/>
        </w:rPr>
        <w:t> </w:t>
      </w:r>
      <w:r>
        <w:rPr>
          <w:spacing w:val="-25"/>
        </w:rPr>
      </w:r>
      <w:r>
        <w:rPr>
          <w:spacing w:val="-2"/>
        </w:rPr>
        <w:t>其相关的其他综合收益等转为购买日所属当期收益。但由于被投资方重新计量设定受益计划净负</w:t>
      </w:r>
      <w:r>
        <w:rPr>
          <w:spacing w:val="-25"/>
        </w:rPr>
        <w:t> </w:t>
      </w:r>
      <w:r>
        <w:rPr>
          <w:spacing w:val="-25"/>
        </w:rPr>
      </w:r>
      <w:r>
        <w:rPr/>
        <w:t>债或净资产变动而产生的其他综合收益除外。</w:t>
      </w:r>
    </w:p>
    <w:p>
      <w:pPr>
        <w:pStyle w:val="BodyText"/>
        <w:spacing w:line="338" w:lineRule="auto" w:before="33"/>
        <w:ind w:right="209"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除企业合并形成以外的：以支付现金取得的，按照实际支付的购买价款作为其初始投资</w:t>
      </w:r>
      <w:r>
        <w:rPr>
          <w:w w:val="100"/>
        </w:rPr>
        <w:t> </w:t>
      </w:r>
      <w:r>
        <w:rPr>
          <w:spacing w:val="-2"/>
        </w:rPr>
        <w:t>成本；以发行权益性证券取得的，按照发行权益性证券的公允价值作为其初始投资成本；以债务</w:t>
      </w:r>
      <w:r>
        <w:rPr>
          <w:spacing w:val="-25"/>
        </w:rPr>
        <w:t> </w:t>
      </w:r>
      <w:r>
        <w:rPr>
          <w:spacing w:val="-25"/>
        </w:rPr>
      </w:r>
      <w:r>
        <w:rPr>
          <w:spacing w:val="-5"/>
        </w:rPr>
        <w:t>重组方式取得的，按《企业会计准则第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spacing w:val="-4"/>
        </w:rPr>
        <w:t>号——债务重组》确定其初始投资成本；以非货币性资</w:t>
      </w:r>
    </w:p>
    <w:p>
      <w:pPr>
        <w:spacing w:after="0" w:line="338" w:lineRule="auto"/>
        <w:jc w:val="left"/>
        <w:sectPr>
          <w:footerReference w:type="default" r:id="rId62"/>
          <w:pgSz w:w="11910" w:h="16840"/>
          <w:pgMar w:footer="1195" w:header="882" w:top="1120" w:bottom="1380" w:left="1660" w:right="1060"/>
          <w:pgNumType w:start="13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0"/>
        <w:jc w:val="both"/>
      </w:pPr>
      <w:r>
        <w:rPr/>
        <w:t>产交换取得的，按《企业会计准则第</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号——非货币性资产交换》确定其初始投资成本。</w:t>
      </w:r>
    </w:p>
    <w:p>
      <w:pPr>
        <w:pStyle w:val="BodyText"/>
        <w:spacing w:line="331" w:lineRule="auto" w:before="110"/>
        <w:ind w:left="558" w:right="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43"/>
        <w:ind w:right="0"/>
        <w:jc w:val="both"/>
      </w:pPr>
      <w:r>
        <w:rPr/>
        <w:t>投资，采用权益法核算。</w:t>
      </w:r>
    </w:p>
    <w:p>
      <w:pPr>
        <w:pStyle w:val="BodyText"/>
        <w:spacing w:line="240" w:lineRule="auto" w:before="126"/>
        <w:ind w:left="558" w:right="3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通过多次交易分步处置对子公司投资至丧失控制权的处理方法</w:t>
      </w:r>
    </w:p>
    <w:p>
      <w:pPr>
        <w:pStyle w:val="BodyText"/>
        <w:spacing w:line="328" w:lineRule="auto" w:before="110"/>
        <w:ind w:left="558"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个别财务报表</w:t>
      </w:r>
      <w:r>
        <w:rPr>
          <w:w w:val="100"/>
        </w:rPr>
        <w:t> </w:t>
      </w:r>
      <w:r>
        <w:rPr>
          <w:spacing w:val="-2"/>
        </w:rPr>
        <w:t>对处置的股权，其账面价值与实际取得价款之间的差额，计入当期损益。对于剩余股权，对</w:t>
      </w:r>
    </w:p>
    <w:p>
      <w:pPr>
        <w:pStyle w:val="BodyText"/>
        <w:spacing w:line="340" w:lineRule="auto" w:before="48"/>
        <w:ind w:right="210"/>
        <w:jc w:val="both"/>
      </w:pPr>
      <w:r>
        <w:rPr>
          <w:spacing w:val="-2"/>
        </w:rPr>
        <w:t>被投资单位仍具有重大影响或者与其他方一起实施共同控制的，转为权益法核算；不能再对被投</w:t>
      </w:r>
      <w:r>
        <w:rPr>
          <w:spacing w:val="-25"/>
        </w:rPr>
        <w:t> </w:t>
      </w:r>
      <w:r>
        <w:rPr>
          <w:spacing w:val="-25"/>
        </w:rPr>
      </w:r>
      <w:r>
        <w:rPr>
          <w:spacing w:val="-4"/>
        </w:rPr>
        <w:t>资单位实施控制、共同控制或重大影响的，确认为金融资产，按照《企业会计准则第</w:t>
      </w:r>
      <w:r>
        <w:rPr>
          <w:spacing w:val="-35"/>
        </w:rPr>
        <w:t> </w:t>
      </w:r>
      <w:r>
        <w:rPr>
          <w:rFonts w:ascii="Times New Roman" w:hAnsi="Times New Roman" w:cs="Times New Roman" w:eastAsia="Times New Roman" w:hint="default"/>
        </w:rPr>
        <w:t>22</w:t>
      </w:r>
      <w:r>
        <w:rPr>
          <w:rFonts w:ascii="Times New Roman" w:hAnsi="Times New Roman" w:cs="Times New Roman" w:eastAsia="Times New Roman" w:hint="default"/>
          <w:spacing w:val="17"/>
        </w:rPr>
        <w:t> </w:t>
      </w:r>
      <w:r>
        <w:rPr/>
        <w:t>号——金</w:t>
      </w:r>
      <w:r>
        <w:rPr>
          <w:spacing w:val="-98"/>
        </w:rPr>
        <w:t> </w:t>
      </w:r>
      <w:r>
        <w:rPr>
          <w:spacing w:val="-98"/>
        </w:rPr>
      </w:r>
      <w:r>
        <w:rPr/>
        <w:t>融工具确认和计量》的相关规定进行核算。</w:t>
      </w:r>
    </w:p>
    <w:p>
      <w:pPr>
        <w:pStyle w:val="BodyText"/>
        <w:spacing w:line="240" w:lineRule="auto" w:before="37"/>
        <w:ind w:left="558" w:right="38"/>
        <w:jc w:val="left"/>
      </w:pPr>
      <w:r>
        <w:rPr>
          <w:rFonts w:ascii="Times New Roman" w:hAnsi="Times New Roman" w:cs="Times New Roman" w:eastAsia="Times New Roman" w:hint="default"/>
        </w:rPr>
        <w:t>(2)  </w:t>
      </w:r>
      <w:r>
        <w:rPr/>
        <w:t>合并财务报表</w:t>
      </w:r>
    </w:p>
    <w:p>
      <w:pPr>
        <w:pStyle w:val="BodyText"/>
        <w:spacing w:line="328" w:lineRule="auto" w:before="110"/>
        <w:ind w:left="558"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0" w:lineRule="auto" w:before="48"/>
        <w:ind w:right="38"/>
        <w:jc w:val="left"/>
      </w:pPr>
      <w:r>
        <w:rPr>
          <w:spacing w:val="-2"/>
        </w:rPr>
        <w:t>持续计算的净资产份额之间的差额，调整资本公积（资本溢价），资本溢价不足冲减的，冲减留</w:t>
      </w:r>
      <w:r>
        <w:rPr>
          <w:spacing w:val="-25"/>
        </w:rPr>
        <w:t> </w:t>
      </w:r>
      <w:r>
        <w:rPr>
          <w:spacing w:val="-25"/>
        </w:rPr>
      </w:r>
      <w:r>
        <w:rPr/>
        <w:t>存收益。</w:t>
      </w:r>
    </w:p>
    <w:p>
      <w:pPr>
        <w:pStyle w:val="BodyText"/>
        <w:spacing w:line="350" w:lineRule="auto" w:before="27"/>
        <w:ind w:right="38" w:firstLine="419"/>
        <w:jc w:val="left"/>
      </w:pPr>
      <w:r>
        <w:rPr>
          <w:spacing w:val="-4"/>
        </w:rPr>
        <w:t>丧失对原子公司控制权时，对于剩余股权，按照其在丧失控制权日的公允价值进行重新计量。</w:t>
      </w:r>
      <w:r>
        <w:rPr>
          <w:w w:val="100"/>
        </w:rPr>
        <w:t> </w:t>
      </w:r>
      <w:r>
        <w:rPr/>
        <w:t>处置股权取得的对价与剩余股权公允价值之和，减去按原持股比例计算应享有原有子公司自购买</w:t>
      </w:r>
      <w:r>
        <w:rPr>
          <w:w w:val="100"/>
        </w:rPr>
        <w:t> </w:t>
      </w:r>
      <w:r>
        <w:rPr/>
        <w:t>日或合并日开始持续计算的净资产的份额之间的差额，计入丧失控制权当期的投资收益，同时冲</w:t>
      </w:r>
      <w:r>
        <w:rPr>
          <w:w w:val="100"/>
        </w:rPr>
        <w:t> </w:t>
      </w:r>
      <w:r>
        <w:rPr>
          <w:spacing w:val="-4"/>
        </w:rPr>
        <w:t>减商誉。与原有子公司股权投资相关的其他综合收益等，应当在丧失控制权时转为当期投资收益。</w:t>
      </w:r>
    </w:p>
    <w:p>
      <w:pPr>
        <w:pStyle w:val="BodyText"/>
        <w:spacing w:line="331" w:lineRule="auto" w:before="29"/>
        <w:ind w:left="558" w:right="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0" w:lineRule="auto" w:before="43"/>
        <w:ind w:right="38"/>
        <w:jc w:val="left"/>
      </w:pPr>
      <w:r>
        <w:rPr>
          <w:spacing w:val="-2"/>
        </w:rPr>
        <w:t>前每一次处置价款与处置投资对应的享有该子公司净资产份额的差额，在合并财务报表中确认为</w:t>
      </w:r>
      <w:r>
        <w:rPr>
          <w:spacing w:val="-25"/>
        </w:rPr>
        <w:t> </w:t>
      </w:r>
      <w:r>
        <w:rPr>
          <w:spacing w:val="-25"/>
        </w:rPr>
      </w:r>
      <w:r>
        <w:rPr/>
        <w:t>其他综合收益，在丧失控制权时一并转入丧失控制权当期的损益。</w:t>
      </w:r>
    </w:p>
    <w:p>
      <w:pPr>
        <w:spacing w:line="240" w:lineRule="auto" w:before="10"/>
        <w:rPr>
          <w:rFonts w:ascii="宋体" w:hAnsi="宋体" w:cs="宋体" w:eastAsia="宋体" w:hint="default"/>
          <w:sz w:val="28"/>
          <w:szCs w:val="28"/>
        </w:rPr>
      </w:pPr>
    </w:p>
    <w:p>
      <w:pPr>
        <w:pStyle w:val="Heading4"/>
        <w:spacing w:line="240" w:lineRule="auto" w:before="0"/>
        <w:ind w:left="138" w:right="0"/>
        <w:jc w:val="both"/>
        <w:rPr>
          <w:b w:val="0"/>
          <w:bCs w:val="0"/>
        </w:rPr>
      </w:pPr>
      <w:r>
        <w:rPr>
          <w:rFonts w:ascii="宋体" w:hAnsi="宋体" w:cs="宋体" w:eastAsia="宋体" w:hint="default"/>
        </w:rPr>
        <w:t>15.</w:t>
      </w:r>
      <w:r>
        <w:rPr>
          <w:rFonts w:ascii="宋体" w:hAnsi="宋体" w:cs="宋体" w:eastAsia="宋体" w:hint="default"/>
          <w:spacing w:val="-25"/>
        </w:rPr>
        <w:t> </w:t>
      </w:r>
      <w:r>
        <w:rPr/>
        <w:t>投资性房地产</w:t>
      </w:r>
      <w:r>
        <w:rPr>
          <w:b w:val="0"/>
          <w:bCs w:val="0"/>
        </w:rPr>
      </w:r>
    </w:p>
    <w:p>
      <w:pPr>
        <w:pStyle w:val="Heading4"/>
        <w:spacing w:line="240" w:lineRule="auto" w:before="57"/>
        <w:ind w:left="138" w:right="0"/>
        <w:jc w:val="both"/>
        <w:rPr>
          <w:b w:val="0"/>
          <w:bCs w:val="0"/>
        </w:rPr>
      </w:pPr>
      <w:r>
        <w:rPr>
          <w:rFonts w:ascii="宋体" w:hAnsi="宋体" w:cs="宋体" w:eastAsia="宋体" w:hint="default"/>
        </w:rPr>
        <w:t>(1).  </w:t>
      </w:r>
      <w:r>
        <w:rPr>
          <w:rFonts w:ascii="宋体" w:hAnsi="宋体" w:cs="宋体" w:eastAsia="宋体" w:hint="default"/>
          <w:spacing w:val="62"/>
        </w:rPr>
        <w:t> </w:t>
      </w:r>
      <w:r>
        <w:rPr/>
        <w:t>如果采用成本计量模式的：</w:t>
      </w:r>
      <w:r>
        <w:rPr>
          <w:b w:val="0"/>
          <w:bCs w:val="0"/>
        </w:rPr>
      </w:r>
    </w:p>
    <w:p>
      <w:pPr>
        <w:pStyle w:val="BodyText"/>
        <w:spacing w:line="240" w:lineRule="auto" w:before="170"/>
        <w:ind w:left="558" w:right="38"/>
        <w:jc w:val="left"/>
      </w:pPr>
      <w:r>
        <w:rPr/>
        <w:t>折旧或摊销方法</w:t>
      </w:r>
    </w:p>
    <w:p>
      <w:pPr>
        <w:pStyle w:val="BodyText"/>
        <w:spacing w:line="331" w:lineRule="auto" w:before="126"/>
        <w:ind w:right="38"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投资性房地产包括已出租的土地使用权、持有并准备增值后转让的土地使用权和已出租的</w:t>
      </w:r>
      <w:r>
        <w:rPr>
          <w:w w:val="100"/>
        </w:rPr>
        <w:t> </w:t>
      </w:r>
      <w:r>
        <w:rPr/>
        <w:t>建筑物。</w:t>
      </w:r>
    </w:p>
    <w:p>
      <w:pPr>
        <w:pStyle w:val="BodyText"/>
        <w:spacing w:line="331" w:lineRule="auto" w:before="43"/>
        <w:ind w:right="38" w:firstLine="419"/>
        <w:jc w:val="left"/>
      </w:pPr>
      <w:r>
        <w:rPr>
          <w:rFonts w:ascii="Times New Roman" w:hAnsi="Times New Roman" w:cs="Times New Roman" w:eastAsia="Times New Roman" w:hint="default"/>
        </w:rPr>
        <w:t>2. </w:t>
      </w:r>
      <w:r>
        <w:rPr>
          <w:spacing w:val="-3"/>
        </w:rPr>
        <w:t>投资性房地产按照成本进行初始计量，采用成本模式进行后续计量，并采用与固定资产和</w:t>
      </w:r>
      <w:r>
        <w:rPr>
          <w:w w:val="100"/>
        </w:rPr>
        <w:t> </w:t>
      </w:r>
      <w:r>
        <w:rPr/>
        <w:t>无形资产相同的方法计提折旧或进行摊销。</w:t>
      </w:r>
    </w:p>
    <w:p>
      <w:pPr>
        <w:spacing w:after="0" w:line="331"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16.</w:t>
      </w:r>
      <w:r>
        <w:rPr>
          <w:rFonts w:ascii="宋体" w:hAnsi="宋体" w:cs="宋体" w:eastAsia="宋体" w:hint="default"/>
          <w:spacing w:val="-25"/>
        </w:rPr>
        <w:t> </w:t>
      </w:r>
      <w:r>
        <w:rPr/>
        <w:t>固定资产</w:t>
      </w:r>
      <w:r>
        <w:rPr>
          <w:b w:val="0"/>
          <w:bCs w:val="0"/>
        </w:rPr>
      </w:r>
    </w:p>
    <w:p>
      <w:pPr>
        <w:pStyle w:val="Heading4"/>
        <w:tabs>
          <w:tab w:pos="1057" w:val="left" w:leader="none"/>
        </w:tabs>
        <w:spacing w:line="240" w:lineRule="auto" w:before="57"/>
        <w:ind w:right="2465"/>
        <w:jc w:val="left"/>
        <w:rPr>
          <w:b w:val="0"/>
          <w:bCs w:val="0"/>
        </w:rPr>
      </w:pPr>
      <w:r>
        <w:rPr>
          <w:rFonts w:ascii="宋体" w:hAnsi="宋体" w:cs="宋体" w:eastAsia="宋体" w:hint="default"/>
        </w:rPr>
        <w:t>(1).</w:t>
        <w:tab/>
      </w:r>
      <w:r>
        <w:rPr/>
        <w:t>确认条件</w:t>
      </w:r>
      <w:r>
        <w:rPr>
          <w:b w:val="0"/>
          <w:bCs w:val="0"/>
        </w:rPr>
      </w:r>
    </w:p>
    <w:p>
      <w:pPr>
        <w:pStyle w:val="BodyText"/>
        <w:spacing w:line="240" w:lineRule="auto"/>
        <w:ind w:left="218" w:right="2465"/>
        <w:jc w:val="left"/>
      </w:pPr>
      <w:r>
        <w:rPr/>
        <w:t>√适用 □不适用</w:t>
      </w:r>
    </w:p>
    <w:p>
      <w:pPr>
        <w:pStyle w:val="BodyText"/>
        <w:spacing w:line="328" w:lineRule="auto" w:before="106"/>
        <w:ind w:left="637" w:right="22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w:t>
      </w:r>
      <w:r>
        <w:rPr>
          <w:w w:val="100"/>
        </w:rPr>
        <w:t> </w:t>
      </w:r>
      <w:r>
        <w:rPr>
          <w:spacing w:val="-2"/>
        </w:rPr>
        <w:t>固定资产是指为生产商品、提供劳务、出租或经营管理而持有的，使用年限超过一个会计年</w:t>
      </w:r>
    </w:p>
    <w:p>
      <w:pPr>
        <w:pStyle w:val="BodyText"/>
        <w:spacing w:line="240" w:lineRule="auto" w:before="48"/>
        <w:ind w:left="218" w:right="227"/>
        <w:jc w:val="left"/>
      </w:pP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1057" w:val="left" w:leader="none"/>
        </w:tabs>
        <w:spacing w:line="240" w:lineRule="auto" w:before="0"/>
        <w:ind w:right="2465"/>
        <w:jc w:val="left"/>
        <w:rPr>
          <w:b w:val="0"/>
          <w:bCs w:val="0"/>
        </w:rPr>
      </w:pPr>
      <w:r>
        <w:rPr>
          <w:rFonts w:ascii="宋体" w:hAnsi="宋体" w:cs="宋体" w:eastAsia="宋体" w:hint="default"/>
        </w:rPr>
        <w:t>(2).</w:t>
        <w:tab/>
      </w:r>
      <w:r>
        <w:rPr/>
        <w:t>折旧方法</w:t>
      </w:r>
      <w:r>
        <w:rPr>
          <w:b w:val="0"/>
          <w:bCs w:val="0"/>
        </w:rPr>
      </w:r>
    </w:p>
    <w:p>
      <w:pPr>
        <w:pStyle w:val="BodyText"/>
        <w:spacing w:line="240" w:lineRule="auto"/>
        <w:ind w:left="218"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9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0" w:right="0"/>
              <w:jc w:val="left"/>
              <w:rPr>
                <w:rFonts w:ascii="宋体" w:hAnsi="宋体" w:cs="宋体" w:eastAsia="宋体" w:hint="default"/>
                <w:sz w:val="22"/>
                <w:szCs w:val="22"/>
              </w:rPr>
            </w:pPr>
            <w:r>
              <w:rPr>
                <w:rFonts w:ascii="宋体" w:hAnsi="宋体" w:cs="宋体" w:eastAsia="宋体" w:hint="default"/>
                <w:sz w:val="22"/>
                <w:szCs w:val="22"/>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1" w:right="0"/>
              <w:jc w:val="left"/>
              <w:rPr>
                <w:rFonts w:ascii="宋体" w:hAnsi="宋体" w:cs="宋体" w:eastAsia="宋体" w:hint="default"/>
                <w:sz w:val="22"/>
                <w:szCs w:val="22"/>
              </w:rPr>
            </w:pPr>
            <w:r>
              <w:rPr>
                <w:rFonts w:ascii="宋体" w:hAnsi="宋体" w:cs="宋体" w:eastAsia="宋体" w:hint="default"/>
                <w:sz w:val="22"/>
                <w:szCs w:val="22"/>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80" w:right="0"/>
              <w:jc w:val="left"/>
              <w:rPr>
                <w:rFonts w:ascii="宋体" w:hAnsi="宋体" w:cs="宋体" w:eastAsia="宋体" w:hint="default"/>
                <w:sz w:val="22"/>
                <w:szCs w:val="22"/>
              </w:rPr>
            </w:pPr>
            <w:r>
              <w:rPr>
                <w:rFonts w:ascii="宋体" w:hAnsi="宋体" w:cs="宋体" w:eastAsia="宋体" w:hint="default"/>
                <w:sz w:val="22"/>
                <w:szCs w:val="22"/>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7" w:right="0"/>
              <w:jc w:val="left"/>
              <w:rPr>
                <w:rFonts w:ascii="宋体" w:hAnsi="宋体" w:cs="宋体" w:eastAsia="宋体" w:hint="default"/>
                <w:sz w:val="22"/>
                <w:szCs w:val="22"/>
              </w:rPr>
            </w:pPr>
            <w:r>
              <w:rPr>
                <w:rFonts w:ascii="宋体" w:hAnsi="宋体" w:cs="宋体" w:eastAsia="宋体" w:hint="default"/>
                <w:sz w:val="22"/>
                <w:szCs w:val="22"/>
              </w:rPr>
              <w:t>年折旧率</w:t>
            </w:r>
          </w:p>
        </w:tc>
      </w:tr>
      <w:tr>
        <w:trPr>
          <w:trHeight w:val="29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30-35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3.17-2.17</w:t>
            </w:r>
          </w:p>
        </w:tc>
      </w:tr>
      <w:tr>
        <w:trPr>
          <w:trHeight w:val="29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19.00-9.50</w:t>
            </w:r>
          </w:p>
        </w:tc>
      </w:tr>
      <w:tr>
        <w:trPr>
          <w:trHeight w:val="29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6-12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15.83-7.92</w:t>
            </w:r>
          </w:p>
        </w:tc>
      </w:tr>
      <w:tr>
        <w:trPr>
          <w:trHeight w:val="29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31.67-9.50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tabs>
          <w:tab w:pos="1057" w:val="left" w:leader="none"/>
        </w:tabs>
        <w:spacing w:line="240" w:lineRule="auto"/>
        <w:ind w:right="2465"/>
        <w:jc w:val="left"/>
        <w:rPr>
          <w:b w:val="0"/>
          <w:bCs w:val="0"/>
        </w:rPr>
      </w:pPr>
      <w:r>
        <w:rPr>
          <w:rFonts w:ascii="宋体" w:hAnsi="宋体" w:cs="宋体" w:eastAsia="宋体" w:hint="default"/>
        </w:rPr>
        <w:t>(3).</w:t>
        <w:tab/>
      </w:r>
      <w:r>
        <w:rPr/>
        <w:t>融资租入固定资产的认定依据、计价和折旧方法</w:t>
      </w:r>
      <w:r>
        <w:rPr>
          <w:b w:val="0"/>
          <w:bCs w:val="0"/>
        </w:rPr>
      </w:r>
    </w:p>
    <w:p>
      <w:pPr>
        <w:pStyle w:val="BodyText"/>
        <w:tabs>
          <w:tab w:pos="1060" w:val="left" w:leader="none"/>
        </w:tabs>
        <w:spacing w:line="240" w:lineRule="auto"/>
        <w:ind w:left="218" w:right="2465"/>
        <w:jc w:val="left"/>
      </w:pPr>
      <w:r>
        <w:rPr/>
        <w:t>□适用</w:t>
        <w:tab/>
        <w:t>√不适用</w:t>
      </w:r>
    </w:p>
    <w:p>
      <w:pPr>
        <w:spacing w:line="240" w:lineRule="auto" w:before="11"/>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17.</w:t>
      </w:r>
      <w:r>
        <w:rPr>
          <w:rFonts w:ascii="宋体" w:hAnsi="宋体" w:cs="宋体" w:eastAsia="宋体" w:hint="default"/>
          <w:spacing w:val="-25"/>
        </w:rPr>
        <w:t> </w:t>
      </w:r>
      <w:r>
        <w:rPr/>
        <w:t>在建工程</w:t>
      </w:r>
      <w:r>
        <w:rPr>
          <w:b w:val="0"/>
          <w:bCs w:val="0"/>
        </w:rPr>
      </w:r>
    </w:p>
    <w:p>
      <w:pPr>
        <w:pStyle w:val="BodyText"/>
        <w:tabs>
          <w:tab w:pos="1060" w:val="left" w:leader="none"/>
        </w:tabs>
        <w:spacing w:line="240" w:lineRule="auto"/>
        <w:ind w:left="218" w:right="2465"/>
        <w:jc w:val="left"/>
      </w:pPr>
      <w:r>
        <w:rPr/>
        <w:t>√适用</w:t>
        <w:tab/>
        <w:t>□不适用</w:t>
      </w:r>
    </w:p>
    <w:p>
      <w:pPr>
        <w:pStyle w:val="BodyText"/>
        <w:spacing w:line="331" w:lineRule="auto" w:before="104"/>
        <w:ind w:left="218" w:right="230"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38" w:lineRule="auto" w:before="46"/>
        <w:ind w:left="218" w:right="230"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在建工程达到预定可使用状态时，按工程实际成本转入固定资产。已达到预定可使用状态</w:t>
      </w:r>
      <w:r>
        <w:rPr>
          <w:w w:val="100"/>
        </w:rPr>
        <w:t> </w:t>
      </w:r>
      <w:r>
        <w:rPr>
          <w:spacing w:val="-2"/>
        </w:rPr>
        <w:t>但尚未办理竣工决算的，先按估计价值转入固定资产，待办理竣工决算后再按实际成本调整原暂</w:t>
      </w:r>
      <w:r>
        <w:rPr>
          <w:spacing w:val="-25"/>
        </w:rPr>
        <w:t> </w:t>
      </w:r>
      <w:r>
        <w:rPr>
          <w:spacing w:val="-25"/>
        </w:rPr>
      </w:r>
      <w:r>
        <w:rPr/>
        <w:t>估价值，但不再调整原已计提的折旧。</w:t>
      </w:r>
    </w:p>
    <w:p>
      <w:pPr>
        <w:spacing w:line="240" w:lineRule="auto" w:before="7"/>
        <w:rPr>
          <w:rFonts w:ascii="宋体" w:hAnsi="宋体" w:cs="宋体" w:eastAsia="宋体" w:hint="default"/>
          <w:sz w:val="29"/>
          <w:szCs w:val="29"/>
        </w:rPr>
      </w:pPr>
    </w:p>
    <w:p>
      <w:pPr>
        <w:pStyle w:val="Heading4"/>
        <w:spacing w:line="240" w:lineRule="auto" w:before="0"/>
        <w:ind w:right="2465"/>
        <w:jc w:val="left"/>
        <w:rPr>
          <w:b w:val="0"/>
          <w:bCs w:val="0"/>
        </w:rPr>
      </w:pPr>
      <w:r>
        <w:rPr>
          <w:rFonts w:ascii="宋体" w:hAnsi="宋体" w:cs="宋体" w:eastAsia="宋体" w:hint="default"/>
        </w:rPr>
        <w:t>18.</w:t>
      </w:r>
      <w:r>
        <w:rPr>
          <w:rFonts w:ascii="宋体" w:hAnsi="宋体" w:cs="宋体" w:eastAsia="宋体" w:hint="default"/>
          <w:spacing w:val="-25"/>
        </w:rPr>
        <w:t> </w:t>
      </w:r>
      <w:r>
        <w:rPr/>
        <w:t>借款费用</w:t>
      </w:r>
      <w:r>
        <w:rPr>
          <w:b w:val="0"/>
          <w:bCs w:val="0"/>
        </w:rPr>
      </w:r>
    </w:p>
    <w:p>
      <w:pPr>
        <w:pStyle w:val="BodyText"/>
        <w:tabs>
          <w:tab w:pos="1060" w:val="left" w:leader="none"/>
        </w:tabs>
        <w:spacing w:line="240" w:lineRule="auto"/>
        <w:ind w:left="218" w:right="2465"/>
        <w:jc w:val="left"/>
      </w:pPr>
      <w:r>
        <w:rPr/>
        <w:t>√适用</w:t>
        <w:tab/>
        <w:t>□不适用</w:t>
      </w:r>
    </w:p>
    <w:p>
      <w:pPr>
        <w:pStyle w:val="BodyText"/>
        <w:spacing w:line="328" w:lineRule="auto" w:before="106"/>
        <w:ind w:left="637" w:right="6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借款费用资本化的确认原则</w:t>
      </w:r>
      <w:r>
        <w:rPr>
          <w:w w:val="100"/>
        </w:rPr>
        <w:t> </w:t>
      </w:r>
      <w:r>
        <w:rPr>
          <w:spacing w:val="-4"/>
        </w:rPr>
        <w:t>公司发生的借款费用，可直接归属于符合资本化条件的资产的购建或者生产的，予以资本化，</w:t>
      </w:r>
    </w:p>
    <w:p>
      <w:pPr>
        <w:pStyle w:val="BodyText"/>
        <w:spacing w:line="240" w:lineRule="auto" w:before="48"/>
        <w:ind w:left="218" w:right="227"/>
        <w:jc w:val="left"/>
      </w:pPr>
      <w:r>
        <w:rPr/>
        <w:t>计入相关资产成本；其他借款费用，在发生时确认为费用，计入当期损益。</w:t>
      </w:r>
    </w:p>
    <w:p>
      <w:pPr>
        <w:pStyle w:val="BodyText"/>
        <w:spacing w:line="240" w:lineRule="auto" w:before="126"/>
        <w:ind w:left="637" w:right="246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借款费用资本化期间</w:t>
      </w:r>
    </w:p>
    <w:p>
      <w:pPr>
        <w:pStyle w:val="BodyText"/>
        <w:spacing w:line="331" w:lineRule="auto" w:before="107"/>
        <w:ind w:left="218" w:right="227" w:firstLine="419"/>
        <w:jc w:val="both"/>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5"/>
        </w:rPr>
        <w:t> </w:t>
      </w:r>
      <w:r>
        <w:rPr/>
        <w:t>借款费用已经</w:t>
      </w:r>
      <w:r>
        <w:rPr>
          <w:w w:val="100"/>
        </w:rPr>
        <w:t> </w:t>
      </w:r>
      <w:r>
        <w:rPr/>
        <w:t>发生；</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为使资产达到预定可使用或可销售状态所必要的购建或者生产活动已经开始。</w:t>
      </w:r>
    </w:p>
    <w:p>
      <w:pPr>
        <w:pStyle w:val="BodyText"/>
        <w:spacing w:line="240" w:lineRule="auto" w:before="21"/>
        <w:ind w:left="638" w:right="22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若符合资本化条件的资产在购建或者生产过程中发生非正常中断，并且中断时间连续超</w:t>
      </w:r>
    </w:p>
    <w:p>
      <w:pPr>
        <w:pStyle w:val="BodyText"/>
        <w:spacing w:line="240" w:lineRule="auto" w:before="108"/>
        <w:ind w:left="218" w:right="65"/>
        <w:jc w:val="left"/>
      </w:pPr>
      <w:r>
        <w:rPr/>
        <w:t>过</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个月，暂停借款费用的资本化；中断期间发生的借款费用确认为当期费用，直至资产的购建</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0"/>
        <w:jc w:val="both"/>
      </w:pPr>
      <w:r>
        <w:rPr/>
        <w:t>或者生产活动重新开始。</w:t>
      </w:r>
    </w:p>
    <w:p>
      <w:pPr>
        <w:pStyle w:val="BodyText"/>
        <w:spacing w:line="331" w:lineRule="auto" w:before="126"/>
        <w:ind w:right="185"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当所购建或者生产符合资本化条件的资产达到预定可使用或可销售状态时，借款费用停</w:t>
      </w:r>
      <w:r>
        <w:rPr>
          <w:w w:val="100"/>
        </w:rPr>
        <w:t> </w:t>
      </w:r>
      <w:r>
        <w:rPr/>
        <w:t>止资本化。</w:t>
      </w:r>
    </w:p>
    <w:p>
      <w:pPr>
        <w:pStyle w:val="BodyText"/>
        <w:spacing w:line="331" w:lineRule="auto" w:before="43"/>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0" w:lineRule="auto" w:before="46"/>
        <w:ind w:right="117"/>
        <w:jc w:val="both"/>
      </w:pPr>
      <w:r>
        <w:rPr>
          <w:spacing w:val="-2"/>
        </w:rPr>
        <w:t>费用（包括按照实际利率法确定的折价或溢价的摊销），减去将尚未动用的借款资金存入银行取</w:t>
      </w:r>
      <w:r>
        <w:rPr>
          <w:spacing w:val="-25"/>
        </w:rPr>
        <w:t> </w:t>
      </w:r>
      <w:r>
        <w:rPr>
          <w:spacing w:val="-25"/>
        </w:rPr>
      </w:r>
      <w:r>
        <w:rPr>
          <w:spacing w:val="-2"/>
        </w:rPr>
        <w:t>得的利息收入或进行暂时性投资取得的投资收益后的金额，确定应予资本化的利息金额；为购建</w:t>
      </w:r>
      <w:r>
        <w:rPr>
          <w:spacing w:val="-25"/>
        </w:rPr>
        <w:t> </w:t>
      </w:r>
      <w:r>
        <w:rPr>
          <w:spacing w:val="-25"/>
        </w:rPr>
      </w:r>
      <w:r>
        <w:rPr>
          <w:spacing w:val="-2"/>
        </w:rPr>
        <w:t>或者生产符合资本化条件的资产占用了一般借款的，根据累计资产支出超过专门借款的资产支出</w:t>
      </w:r>
      <w:r>
        <w:rPr>
          <w:spacing w:val="-26"/>
        </w:rPr>
        <w:t> </w:t>
      </w:r>
      <w:r>
        <w:rPr>
          <w:spacing w:val="-26"/>
        </w:rPr>
      </w:r>
      <w:r>
        <w:rPr/>
        <w:t>加权平均数乘以占用一般借款的资本化率，计算确定一般借款应予资本化的利息金额。</w:t>
      </w:r>
    </w:p>
    <w:p>
      <w:pPr>
        <w:spacing w:line="240" w:lineRule="auto" w:before="9"/>
        <w:rPr>
          <w:rFonts w:ascii="宋体" w:hAnsi="宋体" w:cs="宋体" w:eastAsia="宋体" w:hint="default"/>
          <w:sz w:val="28"/>
          <w:szCs w:val="28"/>
        </w:rPr>
      </w:pPr>
    </w:p>
    <w:p>
      <w:pPr>
        <w:pStyle w:val="Heading4"/>
        <w:spacing w:line="240" w:lineRule="auto" w:before="0"/>
        <w:ind w:left="138" w:right="0"/>
        <w:jc w:val="both"/>
        <w:rPr>
          <w:b w:val="0"/>
          <w:bCs w:val="0"/>
        </w:rPr>
      </w:pPr>
      <w:r>
        <w:rPr>
          <w:rFonts w:ascii="宋体" w:hAnsi="宋体" w:cs="宋体" w:eastAsia="宋体" w:hint="default"/>
        </w:rPr>
        <w:t>19.</w:t>
      </w:r>
      <w:r>
        <w:rPr>
          <w:rFonts w:ascii="宋体" w:hAnsi="宋体" w:cs="宋体" w:eastAsia="宋体" w:hint="default"/>
          <w:spacing w:val="-25"/>
        </w:rPr>
        <w:t> </w:t>
      </w:r>
      <w:r>
        <w:rPr/>
        <w:t>生物资产</w:t>
      </w:r>
      <w:r>
        <w:rPr>
          <w:b w:val="0"/>
          <w:bCs w:val="0"/>
        </w:rPr>
      </w:r>
    </w:p>
    <w:p>
      <w:pPr>
        <w:pStyle w:val="BodyText"/>
        <w:spacing w:line="240" w:lineRule="auto"/>
        <w:ind w:right="0"/>
        <w:jc w:val="both"/>
      </w:pPr>
      <w:r>
        <w:rPr/>
        <w:t>□适用  √不适用</w:t>
      </w:r>
    </w:p>
    <w:p>
      <w:pPr>
        <w:spacing w:line="240" w:lineRule="auto" w:before="10"/>
        <w:rPr>
          <w:rFonts w:ascii="宋体" w:hAnsi="宋体" w:cs="宋体" w:eastAsia="宋体" w:hint="default"/>
          <w:sz w:val="25"/>
          <w:szCs w:val="25"/>
        </w:rPr>
      </w:pPr>
    </w:p>
    <w:p>
      <w:pPr>
        <w:pStyle w:val="Heading4"/>
        <w:spacing w:line="240" w:lineRule="auto" w:before="0"/>
        <w:ind w:left="138" w:right="0"/>
        <w:jc w:val="both"/>
        <w:rPr>
          <w:b w:val="0"/>
          <w:bCs w:val="0"/>
        </w:rPr>
      </w:pPr>
      <w:r>
        <w:rPr>
          <w:rFonts w:ascii="宋体" w:hAnsi="宋体" w:cs="宋体" w:eastAsia="宋体" w:hint="default"/>
        </w:rPr>
        <w:t>20.</w:t>
      </w:r>
      <w:r>
        <w:rPr>
          <w:rFonts w:ascii="宋体" w:hAnsi="宋体" w:cs="宋体" w:eastAsia="宋体" w:hint="default"/>
          <w:spacing w:val="-25"/>
        </w:rPr>
        <w:t> </w:t>
      </w:r>
      <w:r>
        <w:rPr/>
        <w:t>油气资产</w:t>
      </w:r>
      <w:r>
        <w:rPr>
          <w:b w:val="0"/>
          <w:bCs w:val="0"/>
        </w:rPr>
      </w:r>
    </w:p>
    <w:p>
      <w:pPr>
        <w:pStyle w:val="BodyText"/>
        <w:spacing w:line="240" w:lineRule="auto"/>
        <w:ind w:right="0"/>
        <w:jc w:val="both"/>
      </w:pPr>
      <w:r>
        <w:rPr/>
        <w:t>□适用  √不适用</w:t>
      </w:r>
    </w:p>
    <w:p>
      <w:pPr>
        <w:spacing w:line="240" w:lineRule="auto" w:before="13"/>
        <w:rPr>
          <w:rFonts w:ascii="宋体" w:hAnsi="宋体" w:cs="宋体" w:eastAsia="宋体" w:hint="default"/>
          <w:sz w:val="25"/>
          <w:szCs w:val="25"/>
        </w:rPr>
      </w:pPr>
    </w:p>
    <w:p>
      <w:pPr>
        <w:pStyle w:val="Heading4"/>
        <w:spacing w:line="285" w:lineRule="auto" w:before="0"/>
        <w:ind w:left="138" w:right="5392"/>
        <w:jc w:val="left"/>
        <w:rPr>
          <w:b w:val="0"/>
          <w:bCs w:val="0"/>
        </w:rPr>
      </w:pPr>
      <w:r>
        <w:rPr>
          <w:rFonts w:ascii="宋体" w:hAnsi="宋体" w:cs="宋体" w:eastAsia="宋体" w:hint="default"/>
        </w:rPr>
        <w:t>21.</w:t>
      </w:r>
      <w:r>
        <w:rPr>
          <w:rFonts w:ascii="宋体" w:hAnsi="宋体" w:cs="宋体" w:eastAsia="宋体" w:hint="default"/>
          <w:spacing w:val="-25"/>
        </w:rPr>
        <w:t> </w:t>
      </w:r>
      <w:r>
        <w:rPr/>
        <w:t>无形资产</w:t>
      </w:r>
      <w:r>
        <w:rPr>
          <w:w w:val="99"/>
        </w:rPr>
        <w:t> </w:t>
      </w:r>
      <w:r>
        <w:rPr>
          <w:rFonts w:ascii="宋体" w:hAnsi="宋体" w:cs="宋体" w:eastAsia="宋体" w:hint="default"/>
        </w:rPr>
        <w:t>(1).</w:t>
      </w:r>
      <w:r>
        <w:rPr/>
        <w:t>计价方法、使用寿命、减值测试</w:t>
      </w:r>
      <w:r>
        <w:rPr>
          <w:b w:val="0"/>
          <w:bCs w:val="0"/>
        </w:rPr>
      </w:r>
    </w:p>
    <w:p>
      <w:pPr>
        <w:pStyle w:val="BodyText"/>
        <w:spacing w:line="240" w:lineRule="auto" w:before="20"/>
        <w:ind w:right="0"/>
        <w:jc w:val="both"/>
      </w:pPr>
      <w:r>
        <w:rPr/>
        <w:t>√适用 □不适用</w:t>
      </w:r>
    </w:p>
    <w:p>
      <w:pPr>
        <w:pStyle w:val="BodyText"/>
        <w:spacing w:line="240" w:lineRule="auto" w:before="106"/>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无形资产包括土地使用权、专利权及非专利技术等，按成本进行初始计量。</w:t>
      </w:r>
    </w:p>
    <w:p>
      <w:pPr>
        <w:pStyle w:val="BodyText"/>
        <w:spacing w:line="331" w:lineRule="auto" w:before="107"/>
        <w:ind w:right="0" w:firstLine="419"/>
        <w:jc w:val="left"/>
      </w:pPr>
      <w:r>
        <w:rPr/>
        <w:pict>
          <v:shape style="position:absolute;margin-left:109.699997pt;margin-top:41.733673pt;width:401.75pt;height:131.9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83"/>
                    <w:gridCol w:w="4537"/>
                  </w:tblGrid>
                  <w:tr>
                    <w:trPr>
                      <w:trHeight w:val="437"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tabs>
                            <w:tab w:pos="782" w:val="left" w:leader="none"/>
                          </w:tabs>
                          <w:spacing w:line="252" w:lineRule="exact"/>
                          <w:ind w:left="340"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5"/>
                          <w:jc w:val="center"/>
                          <w:rPr>
                            <w:rFonts w:ascii="宋体" w:hAnsi="宋体" w:cs="宋体" w:eastAsia="宋体" w:hint="default"/>
                            <w:sz w:val="22"/>
                            <w:szCs w:val="22"/>
                          </w:rPr>
                        </w:pPr>
                        <w:r>
                          <w:rPr>
                            <w:rFonts w:ascii="宋体" w:hAnsi="宋体" w:cs="宋体" w:eastAsia="宋体" w:hint="default"/>
                            <w:sz w:val="22"/>
                            <w:szCs w:val="22"/>
                          </w:rPr>
                          <w:t>摊销年限</w:t>
                        </w:r>
                        <w:r>
                          <w:rPr>
                            <w:rFonts w:ascii="宋体" w:hAnsi="宋体" w:cs="宋体" w:eastAsia="宋体" w:hint="default"/>
                            <w:sz w:val="22"/>
                            <w:szCs w:val="22"/>
                          </w:rPr>
                          <w:t>(</w:t>
                        </w:r>
                        <w:r>
                          <w:rPr>
                            <w:rFonts w:ascii="宋体" w:hAnsi="宋体" w:cs="宋体" w:eastAsia="宋体" w:hint="default"/>
                            <w:sz w:val="22"/>
                            <w:szCs w:val="22"/>
                          </w:rPr>
                          <w:t>年</w:t>
                        </w:r>
                        <w:r>
                          <w:rPr>
                            <w:rFonts w:ascii="宋体" w:hAnsi="宋体" w:cs="宋体" w:eastAsia="宋体" w:hint="default"/>
                            <w:sz w:val="22"/>
                            <w:szCs w:val="22"/>
                          </w:rPr>
                          <w:t>)</w:t>
                        </w:r>
                      </w:p>
                    </w:tc>
                  </w:tr>
                  <w:tr>
                    <w:trPr>
                      <w:trHeight w:val="439"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0"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2"/>
                            <w:szCs w:val="22"/>
                          </w:rPr>
                        </w:pPr>
                        <w:r>
                          <w:rPr>
                            <w:rFonts w:ascii="宋体"/>
                            <w:sz w:val="22"/>
                          </w:rPr>
                          <w:t>35-50</w:t>
                        </w:r>
                      </w:p>
                    </w:tc>
                  </w:tr>
                  <w:tr>
                    <w:trPr>
                      <w:trHeight w:val="437"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0" w:right="0"/>
                          <w:jc w:val="left"/>
                          <w:rPr>
                            <w:rFonts w:ascii="宋体" w:hAnsi="宋体" w:cs="宋体" w:eastAsia="宋体" w:hint="default"/>
                            <w:sz w:val="22"/>
                            <w:szCs w:val="22"/>
                          </w:rPr>
                        </w:pPr>
                        <w:r>
                          <w:rPr>
                            <w:rFonts w:ascii="宋体" w:hAnsi="宋体" w:cs="宋体" w:eastAsia="宋体" w:hint="default"/>
                            <w:sz w:val="22"/>
                            <w:szCs w:val="22"/>
                          </w:rPr>
                          <w:t>著作权</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8"/>
                          <w:jc w:val="right"/>
                          <w:rPr>
                            <w:rFonts w:ascii="宋体" w:hAnsi="宋体" w:cs="宋体" w:eastAsia="宋体" w:hint="default"/>
                            <w:sz w:val="22"/>
                            <w:szCs w:val="22"/>
                          </w:rPr>
                        </w:pPr>
                        <w:r>
                          <w:rPr>
                            <w:rFonts w:ascii="宋体"/>
                            <w:sz w:val="22"/>
                          </w:rPr>
                          <w:t>10</w:t>
                        </w:r>
                      </w:p>
                    </w:tc>
                  </w:tr>
                  <w:tr>
                    <w:trPr>
                      <w:trHeight w:val="440"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0" w:right="0"/>
                          <w:jc w:val="left"/>
                          <w:rPr>
                            <w:rFonts w:ascii="宋体" w:hAnsi="宋体" w:cs="宋体" w:eastAsia="宋体" w:hint="default"/>
                            <w:sz w:val="22"/>
                            <w:szCs w:val="22"/>
                          </w:rPr>
                        </w:pPr>
                        <w:r>
                          <w:rPr>
                            <w:rFonts w:ascii="宋体" w:hAnsi="宋体" w:cs="宋体" w:eastAsia="宋体" w:hint="default"/>
                            <w:sz w:val="22"/>
                            <w:szCs w:val="22"/>
                          </w:rPr>
                          <w:t>专有技术</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2"/>
                            <w:szCs w:val="22"/>
                          </w:rPr>
                        </w:pPr>
                        <w:r>
                          <w:rPr>
                            <w:rFonts w:ascii="宋体"/>
                            <w:sz w:val="22"/>
                          </w:rPr>
                          <w:t>5-10</w:t>
                        </w:r>
                      </w:p>
                    </w:tc>
                  </w:tr>
                  <w:tr>
                    <w:trPr>
                      <w:trHeight w:val="437"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0"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8"/>
                          <w:jc w:val="right"/>
                          <w:rPr>
                            <w:rFonts w:ascii="宋体" w:hAnsi="宋体" w:cs="宋体" w:eastAsia="宋体" w:hint="default"/>
                            <w:sz w:val="22"/>
                            <w:szCs w:val="22"/>
                          </w:rPr>
                        </w:pPr>
                        <w:r>
                          <w:rPr>
                            <w:rFonts w:ascii="宋体"/>
                            <w:sz w:val="22"/>
                          </w:rPr>
                          <w:t>10</w:t>
                        </w:r>
                      </w:p>
                    </w:tc>
                  </w:tr>
                  <w:tr>
                    <w:trPr>
                      <w:trHeight w:val="439"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2"/>
                            <w:szCs w:val="22"/>
                          </w:rPr>
                        </w:pPr>
                        <w:r>
                          <w:rPr>
                            <w:rFonts w:ascii="宋体"/>
                            <w:sz w:val="22"/>
                          </w:rPr>
                          <w:t>3-20</w:t>
                        </w:r>
                      </w:p>
                    </w:tc>
                  </w:tr>
                </w:tbl>
                <w:p>
                  <w:pPr/>
                </w:p>
              </w:txbxContent>
            </v:textbox>
            <w10:wrap type="none"/>
          </v:shape>
        </w:pic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4"/>
        <w:spacing w:line="240" w:lineRule="auto"/>
        <w:ind w:left="138" w:right="0"/>
        <w:jc w:val="left"/>
        <w:rPr>
          <w:b w:val="0"/>
          <w:bCs w:val="0"/>
        </w:rPr>
      </w:pPr>
      <w:r>
        <w:rPr>
          <w:rFonts w:ascii="宋体" w:hAnsi="宋体" w:cs="宋体" w:eastAsia="宋体" w:hint="default"/>
        </w:rPr>
        <w:t>(2).</w:t>
      </w:r>
      <w:r>
        <w:rPr/>
        <w:t>内部研究开发支出会计政策</w:t>
      </w:r>
      <w:r>
        <w:rPr>
          <w:b w:val="0"/>
          <w:bCs w:val="0"/>
        </w:rPr>
      </w:r>
    </w:p>
    <w:p>
      <w:pPr>
        <w:pStyle w:val="BodyText"/>
        <w:spacing w:line="331" w:lineRule="auto"/>
        <w:ind w:left="558" w:right="0"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w:t>
      </w:r>
    </w:p>
    <w:p>
      <w:pPr>
        <w:pStyle w:val="BodyText"/>
        <w:spacing w:line="331" w:lineRule="auto" w:before="46"/>
        <w:ind w:right="0"/>
        <w:jc w:val="left"/>
      </w:pPr>
      <w:r>
        <w:rPr/>
        <w:t>支出，同时满足下列条件的，确认为无形资产：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完成该无形资产以使其能够使用或出售在技</w:t>
      </w:r>
      <w:r>
        <w:rPr>
          <w:w w:val="100"/>
        </w:rPr>
        <w:t> </w:t>
      </w:r>
      <w:r>
        <w:rPr>
          <w:spacing w:val="-4"/>
        </w:rPr>
        <w:t>术上具有可行性；</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3"/>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2"/>
        </w:rPr>
        <w:t> </w:t>
      </w:r>
      <w:r>
        <w:rPr/>
        <w:t>无形资产产生经济利益的方</w:t>
      </w:r>
      <w:r>
        <w:rPr>
          <w:spacing w:val="-101"/>
        </w:rPr>
        <w:t> </w:t>
      </w:r>
      <w:r>
        <w:rPr>
          <w:spacing w:val="-101"/>
        </w:rPr>
      </w:r>
      <w:r>
        <w:rPr>
          <w:spacing w:val="-2"/>
        </w:rPr>
        <w:t>式，包括能够证明运用该无形资产生产的产品存在市场或无形资产自身存在市场，无形资产将在</w:t>
      </w:r>
    </w:p>
    <w:p>
      <w:pPr>
        <w:spacing w:after="0" w:line="331" w:lineRule="auto"/>
        <w:jc w:val="left"/>
        <w:sectPr>
          <w:footerReference w:type="default" r:id="rId63"/>
          <w:pgSz w:w="11910" w:h="16840"/>
          <w:pgMar w:footer="1195" w:header="882" w:top="1120" w:bottom="1380" w:left="1660" w:right="1160"/>
          <w:pgNumType w:start="133"/>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31" w:lineRule="auto" w:before="0"/>
        <w:ind w:right="189"/>
        <w:jc w:val="both"/>
      </w:pPr>
      <w:r>
        <w:rPr/>
        <w:t>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有足够的技术、财务资源和其他资源支持，以完成该无形资</w:t>
      </w:r>
      <w:r>
        <w:rPr>
          <w:w w:val="100"/>
        </w:rPr>
        <w:t> </w:t>
      </w:r>
      <w:r>
        <w:rPr/>
        <w:t>产的开发，并有能力使用或出售该无形资产；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47"/>
        </w:rPr>
        <w:t> </w:t>
      </w:r>
      <w:r>
        <w:rPr/>
        <w:t>归属于该无形资产开发阶段的支出能够可靠地</w:t>
      </w:r>
      <w:r>
        <w:rPr>
          <w:w w:val="100"/>
        </w:rPr>
        <w:t> </w:t>
      </w:r>
      <w:r>
        <w:rPr/>
        <w:t>计量。</w:t>
      </w:r>
    </w:p>
    <w:p>
      <w:pPr>
        <w:pStyle w:val="BodyText"/>
        <w:spacing w:line="240" w:lineRule="auto" w:before="43"/>
        <w:ind w:left="558" w:right="0"/>
        <w:jc w:val="left"/>
      </w:pPr>
      <w:r>
        <w:rPr/>
        <w:t>公司划分内部研究开发项目研究阶段支出和开发阶段支出的具体标准：</w:t>
      </w:r>
    </w:p>
    <w:p>
      <w:pPr>
        <w:pStyle w:val="BodyText"/>
        <w:spacing w:line="331" w:lineRule="auto" w:before="126"/>
        <w:ind w:right="185"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研究阶段：即项目需求阶段，用以判断此阶段的依据为本公司项目计划书或项目需求说</w:t>
      </w:r>
      <w:r>
        <w:rPr>
          <w:w w:val="100"/>
        </w:rPr>
        <w:t> </w:t>
      </w:r>
      <w:r>
        <w:rPr/>
        <w:t>明。若未制作项目计划书，则以需求说明时间为准。</w:t>
      </w:r>
    </w:p>
    <w:p>
      <w:pPr>
        <w:pStyle w:val="BodyText"/>
        <w:spacing w:line="331" w:lineRule="auto" w:before="43"/>
        <w:ind w:right="185"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开发阶段（开始时点）：资本化时点以立项报告、设计方案中提及的开发工作开始时点</w:t>
      </w:r>
      <w:r>
        <w:rPr>
          <w:w w:val="100"/>
        </w:rPr>
        <w:t> </w:t>
      </w:r>
      <w:r>
        <w:rPr/>
        <w:t>两者较早者为准。</w:t>
      </w:r>
    </w:p>
    <w:p>
      <w:pPr>
        <w:pStyle w:val="BodyText"/>
        <w:spacing w:line="343" w:lineRule="auto" w:before="46"/>
        <w:ind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开发阶段（终止时点）：项目开发完成并经测试，测试结论符合项目计划达到的预定功</w:t>
      </w:r>
      <w:r>
        <w:rPr>
          <w:w w:val="100"/>
        </w:rPr>
        <w:t> </w:t>
      </w:r>
      <w:r>
        <w:rPr>
          <w:spacing w:val="-2"/>
        </w:rPr>
        <w:t>能，且已有订单，或市场较需求阶段利好的情况下，选定测试报告与结项报告时间较早者为终止</w:t>
      </w:r>
      <w:r>
        <w:rPr>
          <w:spacing w:val="-25"/>
        </w:rPr>
        <w:t> </w:t>
      </w:r>
      <w:r>
        <w:rPr>
          <w:spacing w:val="-25"/>
        </w:rPr>
      </w:r>
      <w:r>
        <w:rPr>
          <w:spacing w:val="-2"/>
        </w:rPr>
        <w:t>资本化时点。如结项报告是本项目一个关键步骤，结项中包含了产品发布的工作，且结项报告与</w:t>
      </w:r>
      <w:r>
        <w:rPr>
          <w:spacing w:val="-25"/>
        </w:rPr>
        <w:t> </w:t>
      </w:r>
      <w:r>
        <w:rPr>
          <w:spacing w:val="-25"/>
        </w:rPr>
      </w:r>
      <w:r>
        <w:rPr>
          <w:spacing w:val="-2"/>
        </w:rPr>
        <w:t>测试报告时间隔较短的，可以结项报告为终止资本化时点。若结项报告与实际结束开发工作时间</w:t>
      </w:r>
      <w:r>
        <w:rPr>
          <w:spacing w:val="-25"/>
        </w:rPr>
        <w:t> </w:t>
      </w:r>
      <w:r>
        <w:rPr>
          <w:spacing w:val="-25"/>
        </w:rPr>
      </w:r>
      <w:r>
        <w:rPr/>
        <w:t>间隔较长，则认定在实际结束开发工作的时点终止资本化。</w:t>
      </w:r>
    </w:p>
    <w:p>
      <w:pPr>
        <w:spacing w:line="240" w:lineRule="auto" w:before="5"/>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22.</w:t>
      </w:r>
      <w:r>
        <w:rPr>
          <w:rFonts w:ascii="宋体" w:hAnsi="宋体" w:cs="宋体" w:eastAsia="宋体" w:hint="default"/>
          <w:spacing w:val="-25"/>
        </w:rPr>
        <w:t> </w:t>
      </w:r>
      <w:r>
        <w:rPr/>
        <w:t>长期资产减值</w:t>
      </w:r>
      <w:r>
        <w:rPr>
          <w:b w:val="0"/>
          <w:bCs w:val="0"/>
        </w:rPr>
      </w:r>
    </w:p>
    <w:p>
      <w:pPr>
        <w:pStyle w:val="BodyText"/>
        <w:tabs>
          <w:tab w:pos="980" w:val="left" w:leader="none"/>
        </w:tabs>
        <w:spacing w:line="331" w:lineRule="auto"/>
        <w:ind w:left="558" w:right="117" w:hanging="420"/>
        <w:jc w:val="left"/>
      </w:pPr>
      <w:r>
        <w:rPr/>
        <w:t>√适用</w:t>
        <w:tab/>
        <w:t>□不适用</w:t>
      </w:r>
      <w:r>
        <w:rPr>
          <w:w w:val="100"/>
        </w:rPr>
        <w:t> </w:t>
      </w:r>
      <w:r>
        <w:rPr>
          <w:spacing w:val="-2"/>
        </w:rPr>
        <w:t>对长期股权投资、采用成本模式计量的投资性房地产、固定资产、在建工程、使用寿命有限</w:t>
      </w:r>
    </w:p>
    <w:p>
      <w:pPr>
        <w:pStyle w:val="BodyText"/>
        <w:spacing w:line="338" w:lineRule="auto" w:before="46"/>
        <w:ind w:right="110"/>
        <w:jc w:val="both"/>
      </w:pPr>
      <w:r>
        <w:rPr>
          <w:spacing w:val="-3"/>
        </w:rPr>
        <w:t>的无形资产等长期资产</w:t>
      </w:r>
      <w:r>
        <w:rPr>
          <w:rFonts w:ascii="Times New Roman" w:hAnsi="Times New Roman" w:cs="Times New Roman" w:eastAsia="Times New Roman" w:hint="default"/>
          <w:spacing w:val="-3"/>
        </w:rPr>
        <w:t>,</w:t>
      </w:r>
      <w:r>
        <w:rPr>
          <w:spacing w:val="-3"/>
        </w:rPr>
        <w:t>在资产负债表日有迹象表明发生减值的，估计其可收回金额。对因企业合</w:t>
      </w:r>
      <w:r>
        <w:rPr>
          <w:spacing w:val="-27"/>
        </w:rPr>
        <w:t> </w:t>
      </w:r>
      <w:r>
        <w:rPr>
          <w:spacing w:val="-27"/>
        </w:rPr>
      </w:r>
      <w:r>
        <w:rPr>
          <w:spacing w:val="-2"/>
        </w:rPr>
        <w:t>并所形成的商誉和使用寿命不确定的无形资产，无论是否存在减值迹象，每年都进行减值测试。</w:t>
      </w:r>
      <w:r>
        <w:rPr>
          <w:spacing w:val="-25"/>
        </w:rPr>
        <w:t> </w:t>
      </w:r>
      <w:r>
        <w:rPr>
          <w:spacing w:val="-25"/>
        </w:rPr>
      </w:r>
      <w:r>
        <w:rPr/>
        <w:t>商誉结合与其相关的资产组或者资产组组合进行减值测试。</w:t>
      </w:r>
    </w:p>
    <w:p>
      <w:pPr>
        <w:pStyle w:val="BodyText"/>
        <w:spacing w:line="348" w:lineRule="auto" w:before="40"/>
        <w:ind w:right="0" w:firstLine="419"/>
        <w:jc w:val="left"/>
      </w:pPr>
      <w:r>
        <w:rPr>
          <w:spacing w:val="-2"/>
        </w:rPr>
        <w:t>若上述长期资产的可收回金额低于其账面价值的，按其差额确认资产减值准备并计入当期损</w:t>
      </w:r>
      <w:r>
        <w:rPr>
          <w:w w:val="100"/>
        </w:rPr>
        <w:t> </w:t>
      </w:r>
      <w:r>
        <w:rPr/>
        <w:t>益。</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23.</w:t>
      </w:r>
      <w:r>
        <w:rPr>
          <w:rFonts w:ascii="宋体" w:hAnsi="宋体" w:cs="宋体" w:eastAsia="宋体" w:hint="default"/>
          <w:spacing w:val="-25"/>
        </w:rPr>
        <w:t> </w:t>
      </w:r>
      <w:r>
        <w:rPr/>
        <w:t>长期待摊费用</w:t>
      </w:r>
      <w:r>
        <w:rPr>
          <w:b w:val="0"/>
          <w:bCs w:val="0"/>
        </w:rPr>
      </w:r>
    </w:p>
    <w:p>
      <w:pPr>
        <w:pStyle w:val="BodyText"/>
        <w:spacing w:line="240" w:lineRule="auto"/>
        <w:ind w:right="0"/>
        <w:jc w:val="both"/>
      </w:pPr>
      <w:r>
        <w:rPr/>
        <w:t>√适用  □不适用</w:t>
      </w:r>
    </w:p>
    <w:p>
      <w:pPr>
        <w:pStyle w:val="BodyText"/>
        <w:spacing w:line="338" w:lineRule="auto" w:before="105"/>
        <w:ind w:right="117" w:firstLine="419"/>
        <w:jc w:val="both"/>
      </w:pPr>
      <w:r>
        <w:rPr/>
        <w:t>长期待摊费用核算已经支出，摊销期限在</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年以上（不含</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年）的各项费用。长期待摊费用</w:t>
      </w:r>
      <w:r>
        <w:rPr>
          <w:w w:val="100"/>
        </w:rPr>
        <w:t> </w:t>
      </w:r>
      <w:r>
        <w:rPr>
          <w:spacing w:val="-2"/>
        </w:rPr>
        <w:t>按实际发生额入账，在受益期或规定的期限内分期平均摊销。如果长期待摊的费用项目不能使以</w:t>
      </w:r>
      <w:r>
        <w:rPr>
          <w:spacing w:val="-25"/>
        </w:rPr>
        <w:t> </w:t>
      </w:r>
      <w:r>
        <w:rPr>
          <w:spacing w:val="-25"/>
        </w:rPr>
      </w:r>
      <w:r>
        <w:rPr/>
        <w:t>后会计期间受益则将尚未摊销的该项目的摊余价值全部转入当期损益。</w:t>
      </w:r>
    </w:p>
    <w:p>
      <w:pPr>
        <w:spacing w:line="240" w:lineRule="auto" w:before="9"/>
        <w:rPr>
          <w:rFonts w:ascii="宋体" w:hAnsi="宋体" w:cs="宋体" w:eastAsia="宋体" w:hint="default"/>
          <w:sz w:val="29"/>
          <w:szCs w:val="29"/>
        </w:rPr>
      </w:pPr>
    </w:p>
    <w:p>
      <w:pPr>
        <w:pStyle w:val="Heading4"/>
        <w:spacing w:line="288" w:lineRule="auto" w:before="0"/>
        <w:ind w:left="138" w:right="5945"/>
        <w:jc w:val="left"/>
        <w:rPr>
          <w:b w:val="0"/>
          <w:bCs w:val="0"/>
        </w:rPr>
      </w:pPr>
      <w:r>
        <w:rPr>
          <w:rFonts w:ascii="宋体" w:hAnsi="宋体" w:cs="宋体" w:eastAsia="宋体" w:hint="default"/>
        </w:rPr>
        <w:t>24.</w:t>
      </w:r>
      <w:r>
        <w:rPr>
          <w:rFonts w:ascii="宋体" w:hAnsi="宋体" w:cs="宋体" w:eastAsia="宋体" w:hint="default"/>
          <w:spacing w:val="-25"/>
        </w:rPr>
        <w:t> </w:t>
      </w:r>
      <w:r>
        <w:rPr/>
        <w:t>职工薪酬</w:t>
      </w:r>
      <w:r>
        <w:rPr>
          <w:w w:val="99"/>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331" w:lineRule="auto" w:before="18"/>
        <w:ind w:left="558" w:right="117" w:hanging="420"/>
        <w:jc w:val="left"/>
      </w:pPr>
      <w:r>
        <w:rPr/>
        <w:t>√适用</w:t>
        <w:tab/>
        <w:t>□不适用</w:t>
      </w:r>
      <w:r>
        <w:rPr>
          <w:w w:val="100"/>
        </w:rPr>
        <w:t> </w:t>
      </w:r>
      <w:r>
        <w:rPr>
          <w:spacing w:val="-2"/>
        </w:rPr>
        <w:t>在职工为公司提供服务的会计期间，将实际发生的短期薪酬确认为负债，并计入当期损益或</w:t>
      </w:r>
    </w:p>
    <w:p>
      <w:pPr>
        <w:pStyle w:val="BodyText"/>
        <w:spacing w:line="240" w:lineRule="auto" w:before="46"/>
        <w:ind w:right="0"/>
        <w:jc w:val="both"/>
      </w:pPr>
      <w:r>
        <w:rPr/>
        <w:t>相关资产成本。</w:t>
      </w:r>
    </w:p>
    <w:p>
      <w:pPr>
        <w:spacing w:after="0" w:line="240" w:lineRule="auto"/>
        <w:jc w:val="both"/>
        <w:sectPr>
          <w:pgSz w:w="11910" w:h="16840"/>
          <w:pgMar w:header="882" w:footer="1195" w:top="1120" w:bottom="1380" w:left="1660" w:right="1160"/>
        </w:sectPr>
      </w:pPr>
    </w:p>
    <w:p>
      <w:pPr>
        <w:spacing w:line="240" w:lineRule="auto" w:before="0"/>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333" w:lineRule="auto"/>
        <w:ind w:left="558" w:right="4112" w:hanging="420"/>
        <w:jc w:val="left"/>
      </w:pPr>
      <w:r>
        <w:rPr/>
        <w:t>√适用</w:t>
        <w:tab/>
        <w:t>□不适用</w:t>
      </w:r>
      <w:r>
        <w:rPr>
          <w:w w:val="100"/>
        </w:rPr>
        <w:t> </w:t>
      </w:r>
      <w:r>
        <w:rPr>
          <w:spacing w:val="-2"/>
        </w:rPr>
        <w:t>离职后福利分为设定提存计划和设定受益计划。</w:t>
      </w:r>
    </w:p>
    <w:p>
      <w:pPr>
        <w:pStyle w:val="BodyText"/>
        <w:spacing w:line="331" w:lineRule="auto" w:before="41"/>
        <w:ind w:right="189"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46"/>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对设定受益计划的会计处理通常包括下列步骤：</w:t>
      </w:r>
    </w:p>
    <w:p>
      <w:pPr>
        <w:pStyle w:val="BodyText"/>
        <w:spacing w:line="340" w:lineRule="auto" w:before="107"/>
        <w:ind w:right="10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3"/>
        </w:rPr>
        <w:t>根据预期累计福利单位法，采用无偏且相互一致的精算假设对有关人口统计变量和财务变</w:t>
      </w:r>
      <w:r>
        <w:rPr>
          <w:w w:val="100"/>
        </w:rPr>
        <w:t> </w:t>
      </w:r>
      <w:r>
        <w:rPr>
          <w:spacing w:val="-2"/>
        </w:rPr>
        <w:t>量等作出估计，计量设定受益计划所产生的义务，并确定相关义务的所属期间。同时，对设定受</w:t>
      </w:r>
      <w:r>
        <w:rPr>
          <w:spacing w:val="-25"/>
        </w:rPr>
        <w:t> </w:t>
      </w:r>
      <w:r>
        <w:rPr>
          <w:spacing w:val="-25"/>
        </w:rPr>
      </w:r>
      <w:r>
        <w:rPr/>
        <w:t>益计划所产生的义务予以折现，以确定设定受益计划义务的现值和当期服务成本；</w:t>
      </w:r>
    </w:p>
    <w:p>
      <w:pPr>
        <w:pStyle w:val="BodyText"/>
        <w:spacing w:line="340" w:lineRule="auto" w:before="36"/>
        <w:ind w:right="1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spacing w:val="-3"/>
        </w:rPr>
        <w:t>设定受益计划存在资产的，将设定受益计划义务现值减去设定受益计划资产公允价值所形</w:t>
      </w:r>
      <w:r>
        <w:rPr>
          <w:w w:val="100"/>
        </w:rPr>
        <w:t> </w:t>
      </w:r>
      <w:r>
        <w:rPr>
          <w:spacing w:val="-2"/>
        </w:rPr>
        <w:t>成的赤字或盈余确认为一项设定受益计划净负债或净资产。设定受益计划存在盈余的，以设定受</w:t>
      </w:r>
      <w:r>
        <w:rPr>
          <w:spacing w:val="-25"/>
        </w:rPr>
        <w:t> </w:t>
      </w:r>
      <w:r>
        <w:rPr>
          <w:spacing w:val="-25"/>
        </w:rPr>
      </w:r>
      <w:r>
        <w:rPr/>
        <w:t>益计划的盈余和资产上限两项的孰低者计量设定受益计划净资产；</w:t>
      </w:r>
    </w:p>
    <w:p>
      <w:pPr>
        <w:pStyle w:val="BodyText"/>
        <w:spacing w:line="345" w:lineRule="auto" w:before="35"/>
        <w:ind w:right="10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期末，将设定受益计划产生的职工薪酬成本确认为服务成本、设定受益计划净负债或净资</w:t>
      </w:r>
      <w:r>
        <w:rPr>
          <w:w w:val="100"/>
        </w:rPr>
        <w:t> </w:t>
      </w:r>
      <w:r>
        <w:rPr>
          <w:spacing w:val="-2"/>
        </w:rPr>
        <w:t>产的利息净额以及重新计量设定受益计划净负债或净资产所产生的变动等三部分，其中服务成本</w:t>
      </w:r>
      <w:r>
        <w:rPr>
          <w:spacing w:val="-25"/>
        </w:rPr>
        <w:t> </w:t>
      </w:r>
      <w:r>
        <w:rPr>
          <w:spacing w:val="-25"/>
        </w:rPr>
      </w:r>
      <w:r>
        <w:rPr>
          <w:spacing w:val="-2"/>
        </w:rPr>
        <w:t>和设定受益计划净负债或净资产的利息净额计入当期损益或相关资产成本，重新计量设定受益计</w:t>
      </w:r>
      <w:r>
        <w:rPr>
          <w:spacing w:val="-25"/>
        </w:rPr>
        <w:t> </w:t>
      </w:r>
      <w:r>
        <w:rPr>
          <w:spacing w:val="-25"/>
        </w:rPr>
      </w:r>
      <w:r>
        <w:rPr>
          <w:spacing w:val="-2"/>
        </w:rPr>
        <w:t>划净负债或净资产所产生的变动计入其他综合收益，并且在后续会计期间不允许转回至损益，但</w:t>
      </w:r>
      <w:r>
        <w:rPr>
          <w:spacing w:val="-25"/>
        </w:rPr>
        <w:t> </w:t>
      </w:r>
      <w:r>
        <w:rPr>
          <w:spacing w:val="-25"/>
        </w:rPr>
      </w:r>
      <w:r>
        <w:rPr/>
        <w:t>可以在权益范围内转移这些在其他综合收益确认的金额。</w:t>
      </w:r>
    </w:p>
    <w:p>
      <w:pPr>
        <w:spacing w:line="240" w:lineRule="auto" w:before="0"/>
        <w:rPr>
          <w:rFonts w:ascii="宋体" w:hAnsi="宋体" w:cs="宋体" w:eastAsia="宋体" w:hint="default"/>
          <w:sz w:val="29"/>
          <w:szCs w:val="29"/>
        </w:rPr>
      </w:pPr>
    </w:p>
    <w:p>
      <w:pPr>
        <w:pStyle w:val="Heading4"/>
        <w:spacing w:line="240" w:lineRule="auto" w:before="0"/>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333" w:lineRule="auto"/>
        <w:ind w:left="558" w:right="117" w:hanging="420"/>
        <w:jc w:val="left"/>
      </w:pPr>
      <w:r>
        <w:rPr/>
        <w:t>√适用</w:t>
        <w:tab/>
        <w:t>□不适用</w:t>
      </w:r>
      <w:r>
        <w:rPr>
          <w:w w:val="100"/>
        </w:rPr>
        <w:t> </w:t>
      </w:r>
      <w:r>
        <w:rPr>
          <w:spacing w:val="-2"/>
        </w:rPr>
        <w:t>向职工提供的辞退福利，在下列两者孰早日确认辞退福利产生的职工薪酬负债，并计入当期</w:t>
      </w:r>
    </w:p>
    <w:p>
      <w:pPr>
        <w:pStyle w:val="BodyText"/>
        <w:spacing w:line="331" w:lineRule="auto" w:before="41"/>
        <w:ind w:right="0"/>
        <w:jc w:val="left"/>
      </w:pPr>
      <w:r>
        <w:rPr>
          <w:spacing w:val="-5"/>
        </w:rPr>
        <w:t>损益：</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9"/>
        </w:rPr>
        <w:t> </w:t>
      </w:r>
      <w:r>
        <w:rPr>
          <w:spacing w:val="-3"/>
        </w:rPr>
        <w:t>公司不能单方面撤回因解除劳动关系计划或裁减建议所提供的辞退福利时；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0"/>
        </w:rPr>
        <w:t> </w:t>
      </w:r>
      <w:r>
        <w:rPr>
          <w:spacing w:val="-3"/>
        </w:rPr>
        <w:t>公司确</w:t>
      </w:r>
      <w:r>
        <w:rPr>
          <w:spacing w:val="-98"/>
        </w:rPr>
        <w:t> </w:t>
      </w:r>
      <w:r>
        <w:rPr/>
        <w:t>认与涉及支付辞退福利的重组相关的成本或费用时。</w:t>
      </w:r>
    </w:p>
    <w:p>
      <w:pPr>
        <w:spacing w:line="240" w:lineRule="auto" w:before="13"/>
        <w:rPr>
          <w:rFonts w:ascii="宋体" w:hAnsi="宋体" w:cs="宋体" w:eastAsia="宋体" w:hint="default"/>
          <w:sz w:val="29"/>
          <w:szCs w:val="29"/>
        </w:rPr>
      </w:pPr>
    </w:p>
    <w:p>
      <w:pPr>
        <w:pStyle w:val="Heading4"/>
        <w:spacing w:line="240" w:lineRule="auto" w:before="0"/>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333" w:lineRule="auto"/>
        <w:ind w:left="558" w:right="117" w:hanging="420"/>
        <w:jc w:val="left"/>
      </w:pPr>
      <w:r>
        <w:rPr/>
        <w:t>√适用</w:t>
        <w:tab/>
        <w:t>□不适用</w:t>
      </w:r>
      <w:r>
        <w:rPr>
          <w:w w:val="100"/>
        </w:rPr>
        <w:t> </w:t>
      </w:r>
      <w:r>
        <w:rPr>
          <w:spacing w:val="-2"/>
        </w:rPr>
        <w:t>向职工提供的其他长期福利，符合设定提存计划条件的，按照设定提存计划的有关规定进行</w:t>
      </w:r>
    </w:p>
    <w:p>
      <w:pPr>
        <w:pStyle w:val="BodyText"/>
        <w:spacing w:line="350" w:lineRule="auto" w:before="41"/>
        <w:ind w:right="117"/>
        <w:jc w:val="both"/>
      </w:pPr>
      <w:r>
        <w:rPr>
          <w:spacing w:val="-2"/>
        </w:rPr>
        <w:t>会计处理；除此之外的其他长期福利，按照设定受益计划的有关规定进行会计处理，为简化相关</w:t>
      </w:r>
      <w:r>
        <w:rPr>
          <w:spacing w:val="-25"/>
        </w:rPr>
        <w:t> </w:t>
      </w:r>
      <w:r>
        <w:rPr>
          <w:spacing w:val="-25"/>
        </w:rPr>
      </w:r>
      <w:r>
        <w:rPr>
          <w:spacing w:val="-2"/>
        </w:rPr>
        <w:t>会计处理，将其产生的职工薪酬成本确认为服务成本、其他长期职工福利净负债或净资产的利息</w:t>
      </w:r>
      <w:r>
        <w:rPr>
          <w:spacing w:val="-25"/>
        </w:rPr>
        <w:t> </w:t>
      </w:r>
      <w:r>
        <w:rPr>
          <w:spacing w:val="-25"/>
        </w:rPr>
      </w:r>
      <w:r>
        <w:rPr>
          <w:spacing w:val="-2"/>
        </w:rPr>
        <w:t>净额以及重新计量其他长期职工福利净负债或净资产所产生的变动等组成项目的总净额计入当期</w:t>
      </w:r>
      <w:r>
        <w:rPr>
          <w:spacing w:val="-25"/>
        </w:rPr>
        <w:t> </w:t>
      </w:r>
      <w:r>
        <w:rPr>
          <w:spacing w:val="-25"/>
        </w:rPr>
      </w:r>
      <w:r>
        <w:rPr/>
        <w:t>损益或相关资产成本。</w:t>
      </w:r>
    </w:p>
    <w:p>
      <w:pPr>
        <w:spacing w:line="240" w:lineRule="auto" w:before="11"/>
        <w:rPr>
          <w:rFonts w:ascii="宋体" w:hAnsi="宋体" w:cs="宋体" w:eastAsia="宋体" w:hint="default"/>
          <w:sz w:val="28"/>
          <w:szCs w:val="28"/>
        </w:rPr>
      </w:pPr>
    </w:p>
    <w:p>
      <w:pPr>
        <w:pStyle w:val="Heading4"/>
        <w:spacing w:line="240" w:lineRule="auto" w:before="0"/>
        <w:ind w:left="138" w:right="0"/>
        <w:jc w:val="left"/>
        <w:rPr>
          <w:b w:val="0"/>
          <w:bCs w:val="0"/>
        </w:rPr>
      </w:pPr>
      <w:r>
        <w:rPr>
          <w:rFonts w:ascii="宋体" w:hAnsi="宋体" w:cs="宋体" w:eastAsia="宋体" w:hint="default"/>
        </w:rPr>
        <w:t>25.</w:t>
      </w:r>
      <w:r>
        <w:rPr>
          <w:rFonts w:ascii="宋体" w:hAnsi="宋体" w:cs="宋体" w:eastAsia="宋体" w:hint="default"/>
          <w:spacing w:val="-25"/>
        </w:rPr>
        <w:t> </w:t>
      </w:r>
      <w:r>
        <w:rPr/>
        <w:t>预计负债</w:t>
      </w:r>
      <w:r>
        <w:rPr>
          <w:b w:val="0"/>
          <w:bCs w:val="0"/>
        </w:rPr>
      </w:r>
    </w:p>
    <w:p>
      <w:pPr>
        <w:pStyle w:val="BodyText"/>
        <w:tabs>
          <w:tab w:pos="980" w:val="left" w:leader="none"/>
        </w:tabs>
        <w:spacing w:line="240" w:lineRule="auto"/>
        <w:ind w:right="0"/>
        <w:jc w:val="left"/>
      </w:pPr>
      <w:r>
        <w:rPr/>
        <w:t>□适用</w:t>
        <w:tab/>
        <w:t>√不适用</w:t>
      </w:r>
    </w:p>
    <w:p>
      <w:pPr>
        <w:spacing w:after="0" w:line="240" w:lineRule="auto"/>
        <w:jc w:val="left"/>
        <w:sectPr>
          <w:pgSz w:w="11910" w:h="16840"/>
          <w:pgMar w:header="882" w:footer="1195" w:top="1120" w:bottom="1380" w:left="1660" w:right="1160"/>
        </w:sectPr>
      </w:pPr>
    </w:p>
    <w:p>
      <w:pPr>
        <w:spacing w:line="240" w:lineRule="auto" w:before="0"/>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26.</w:t>
      </w:r>
      <w:r>
        <w:rPr>
          <w:rFonts w:ascii="宋体" w:hAnsi="宋体" w:cs="宋体" w:eastAsia="宋体" w:hint="default"/>
          <w:spacing w:val="-25"/>
        </w:rPr>
        <w:t> </w:t>
      </w:r>
      <w:r>
        <w:rPr/>
        <w:t>股份支付</w:t>
      </w:r>
      <w:r>
        <w:rPr>
          <w:b w:val="0"/>
          <w:bCs w:val="0"/>
        </w:rPr>
      </w:r>
    </w:p>
    <w:p>
      <w:pPr>
        <w:pStyle w:val="BodyText"/>
        <w:spacing w:line="240" w:lineRule="auto"/>
        <w:ind w:right="0"/>
        <w:jc w:val="both"/>
      </w:pPr>
      <w:r>
        <w:rPr/>
        <w:t>√适用  □不适用</w:t>
      </w:r>
    </w:p>
    <w:p>
      <w:pPr>
        <w:pStyle w:val="BodyText"/>
        <w:spacing w:line="338" w:lineRule="auto" w:before="106"/>
        <w:ind w:left="557" w:right="3399"/>
        <w:jc w:val="left"/>
      </w:pPr>
      <w:r>
        <w:rPr>
          <w:rFonts w:ascii="Times New Roman" w:hAnsi="Times New Roman" w:cs="Times New Roman" w:eastAsia="Times New Roman" w:hint="default"/>
        </w:rPr>
        <w:t>1. </w:t>
      </w:r>
      <w:r>
        <w:rPr/>
        <w:t>股份支付的种类</w:t>
      </w:r>
      <w:r>
        <w:rPr>
          <w:w w:val="100"/>
        </w:rPr>
        <w:t> </w:t>
      </w:r>
      <w:r>
        <w:rPr>
          <w:spacing w:val="-2"/>
        </w:rPr>
        <w:t>包括以权益结算的股份支付和以现金结算的股份支付。</w:t>
      </w:r>
      <w:r>
        <w:rPr>
          <w:spacing w:val="-59"/>
        </w:rPr>
        <w:t> </w:t>
      </w:r>
      <w:r>
        <w:rPr>
          <w:spacing w:val="-59"/>
        </w:rPr>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实施、修改、终止股份支付计划的相关会计处理</w:t>
      </w:r>
    </w:p>
    <w:p>
      <w:pPr>
        <w:pStyle w:val="BodyText"/>
        <w:spacing w:line="328" w:lineRule="auto" w:before="14"/>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以权益结算的股份支付</w:t>
      </w:r>
      <w:r>
        <w:rPr>
          <w:w w:val="100"/>
        </w:rPr>
        <w:t> </w:t>
      </w:r>
      <w:r>
        <w:rPr>
          <w:spacing w:val="-2"/>
        </w:rPr>
        <w:t>授予后立即可行权的换取职工服务的以权益结算的股份支付，在授予日按照权益工具的公允</w:t>
      </w:r>
    </w:p>
    <w:p>
      <w:pPr>
        <w:pStyle w:val="BodyText"/>
        <w:spacing w:line="350" w:lineRule="auto" w:before="48"/>
        <w:ind w:right="117"/>
        <w:jc w:val="both"/>
      </w:pPr>
      <w:r>
        <w:rPr>
          <w:spacing w:val="-2"/>
        </w:rPr>
        <w:t>价值计入相关成本或费用，相应调整资本公积。完成等待期内的服务或达到规定业绩条件才可行</w:t>
      </w:r>
      <w:r>
        <w:rPr>
          <w:spacing w:val="-25"/>
        </w:rPr>
        <w:t> </w:t>
      </w:r>
      <w:r>
        <w:rPr>
          <w:spacing w:val="-25"/>
        </w:rPr>
      </w:r>
      <w:r>
        <w:rPr>
          <w:spacing w:val="-2"/>
        </w:rPr>
        <w:t>权的换取职工服务的以权益结算的股份支付，在等待期内的每个资产负债表日，以对可行权权益</w:t>
      </w:r>
      <w:r>
        <w:rPr>
          <w:spacing w:val="-25"/>
        </w:rPr>
        <w:t> </w:t>
      </w:r>
      <w:r>
        <w:rPr>
          <w:spacing w:val="-25"/>
        </w:rPr>
      </w:r>
      <w:r>
        <w:rPr>
          <w:spacing w:val="-2"/>
        </w:rPr>
        <w:t>工具数量的最佳估计为基础，按权益工具授予日的公允价值，将当期取得的服务计入相关成本或</w:t>
      </w:r>
      <w:r>
        <w:rPr>
          <w:spacing w:val="-25"/>
        </w:rPr>
        <w:t> </w:t>
      </w:r>
      <w:r>
        <w:rPr>
          <w:spacing w:val="-25"/>
        </w:rPr>
      </w:r>
      <w:r>
        <w:rPr/>
        <w:t>费用，相应调整资本公积。</w:t>
      </w:r>
    </w:p>
    <w:p>
      <w:pPr>
        <w:pStyle w:val="BodyText"/>
        <w:spacing w:line="350" w:lineRule="auto" w:before="29"/>
        <w:ind w:right="117" w:firstLine="419"/>
        <w:jc w:val="both"/>
      </w:pPr>
      <w:r>
        <w:rPr>
          <w:spacing w:val="-2"/>
        </w:rPr>
        <w:t>换取其他方服务的权益结算的股份支付，如果其他方服务的公允价值能够可靠计量的，按照</w:t>
      </w:r>
      <w:r>
        <w:rPr>
          <w:w w:val="100"/>
        </w:rPr>
        <w:t> </w:t>
      </w:r>
      <w:r>
        <w:rPr>
          <w:spacing w:val="-2"/>
        </w:rPr>
        <w:t>其他方服务在取得日的公允价值计量；如果其他方服务的公允价值不能可靠计量，但权益工具的</w:t>
      </w:r>
      <w:r>
        <w:rPr>
          <w:spacing w:val="-25"/>
        </w:rPr>
        <w:t> </w:t>
      </w:r>
      <w:r>
        <w:rPr>
          <w:spacing w:val="-25"/>
        </w:rPr>
      </w:r>
      <w:r>
        <w:rPr>
          <w:spacing w:val="-2"/>
        </w:rPr>
        <w:t>公允价值能够可靠计量的，按照权益工具在服务取得日的公允价值计量，计入相关成本或费用，</w:t>
      </w:r>
      <w:r>
        <w:rPr>
          <w:spacing w:val="-25"/>
        </w:rPr>
        <w:t> </w:t>
      </w:r>
      <w:r>
        <w:rPr>
          <w:spacing w:val="-25"/>
        </w:rPr>
      </w:r>
      <w:r>
        <w:rPr/>
        <w:t>相应增加所有者权益。</w:t>
      </w:r>
    </w:p>
    <w:p>
      <w:pPr>
        <w:pStyle w:val="BodyText"/>
        <w:spacing w:line="331" w:lineRule="auto" w:before="27"/>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以现金结算的股份支付</w:t>
      </w:r>
      <w:r>
        <w:rPr>
          <w:w w:val="100"/>
        </w:rPr>
        <w:t> </w:t>
      </w:r>
      <w:r>
        <w:rPr>
          <w:spacing w:val="-2"/>
        </w:rPr>
        <w:t>授予后立即可行权的换取职工服务的以现金结算的股份支付，在授予日按公司承担负债的公</w:t>
      </w:r>
    </w:p>
    <w:p>
      <w:pPr>
        <w:pStyle w:val="BodyText"/>
        <w:spacing w:line="350" w:lineRule="auto" w:before="46"/>
        <w:ind w:right="117"/>
        <w:jc w:val="both"/>
      </w:pPr>
      <w:r>
        <w:rPr>
          <w:spacing w:val="-2"/>
        </w:rPr>
        <w:t>允价值计入相关成本或费用，相应增加负债。完成等待期内的服务或达到规定业绩条件才可行权</w:t>
      </w:r>
      <w:r>
        <w:rPr>
          <w:spacing w:val="-25"/>
        </w:rPr>
        <w:t> </w:t>
      </w:r>
      <w:r>
        <w:rPr>
          <w:spacing w:val="-25"/>
        </w:rPr>
      </w:r>
      <w:r>
        <w:rPr>
          <w:spacing w:val="-2"/>
        </w:rPr>
        <w:t>的换取职工服务的以现金结算的股份支付，在等待期内的每个资产负债表日，以对可行权情况的</w:t>
      </w:r>
      <w:r>
        <w:rPr>
          <w:spacing w:val="-25"/>
        </w:rPr>
        <w:t> </w:t>
      </w:r>
      <w:r>
        <w:rPr>
          <w:spacing w:val="-25"/>
        </w:rPr>
      </w:r>
      <w:r>
        <w:rPr>
          <w:spacing w:val="-2"/>
        </w:rPr>
        <w:t>最佳估计为基础，按公司承担负债的公允价值，将当期取得的服务计入相关成本或费用和相应的</w:t>
      </w:r>
      <w:r>
        <w:rPr>
          <w:spacing w:val="-25"/>
        </w:rPr>
        <w:t> </w:t>
      </w:r>
      <w:r>
        <w:rPr>
          <w:spacing w:val="-25"/>
        </w:rPr>
      </w:r>
      <w:r>
        <w:rPr/>
        <w:t>负债。</w:t>
      </w:r>
    </w:p>
    <w:p>
      <w:pPr>
        <w:pStyle w:val="BodyText"/>
        <w:spacing w:line="331" w:lineRule="auto" w:before="27"/>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修改、终止股份支付计划</w:t>
      </w:r>
      <w:r>
        <w:rPr>
          <w:w w:val="100"/>
        </w:rPr>
        <w:t> </w:t>
      </w:r>
      <w:r>
        <w:rPr>
          <w:spacing w:val="-2"/>
        </w:rPr>
        <w:t>如果修改增加了所授予的权益工具的公允价值，公司按照权益工具公允价值的增加相应地确</w:t>
      </w:r>
    </w:p>
    <w:p>
      <w:pPr>
        <w:pStyle w:val="BodyText"/>
        <w:spacing w:line="350" w:lineRule="auto" w:before="46"/>
        <w:ind w:right="117"/>
        <w:jc w:val="both"/>
      </w:pPr>
      <w:r>
        <w:rPr>
          <w:spacing w:val="-2"/>
        </w:rPr>
        <w:t>认取得服务的增加；如果修改增加了所授予的权益工具的数量，公司将增加的权益工具的公允价</w:t>
      </w:r>
      <w:r>
        <w:rPr>
          <w:spacing w:val="-25"/>
        </w:rPr>
        <w:t> </w:t>
      </w:r>
      <w:r>
        <w:rPr>
          <w:spacing w:val="-25"/>
        </w:rPr>
      </w:r>
      <w:r>
        <w:rPr>
          <w:spacing w:val="-2"/>
        </w:rPr>
        <w:t>值相应地确认为取得服务的增加；如果公司按照有利于职工的方式修改可行权条件，公司在处理</w:t>
      </w:r>
      <w:r>
        <w:rPr>
          <w:spacing w:val="-25"/>
        </w:rPr>
        <w:t> </w:t>
      </w:r>
      <w:r>
        <w:rPr>
          <w:spacing w:val="-25"/>
        </w:rPr>
      </w:r>
      <w:r>
        <w:rPr/>
        <w:t>可行权条件时，考虑修改后的可行权条件。</w:t>
      </w:r>
    </w:p>
    <w:p>
      <w:pPr>
        <w:pStyle w:val="BodyText"/>
        <w:spacing w:line="350" w:lineRule="auto" w:before="29"/>
        <w:ind w:right="117" w:firstLine="419"/>
        <w:jc w:val="both"/>
      </w:pPr>
      <w:r>
        <w:rPr>
          <w:spacing w:val="-2"/>
        </w:rPr>
        <w:t>如果修改减少了授予的权益工具的公允价值，公司继续以权益工具在授予日的公允价值为基</w:t>
      </w:r>
      <w:r>
        <w:rPr>
          <w:w w:val="100"/>
        </w:rPr>
        <w:t> </w:t>
      </w:r>
      <w:r>
        <w:rPr>
          <w:spacing w:val="-2"/>
        </w:rPr>
        <w:t>础，确认取得服务的金额，而不考虑权益工具公允价值的减少；如果修改减少了授予的权益工具</w:t>
      </w:r>
      <w:r>
        <w:rPr>
          <w:spacing w:val="-25"/>
        </w:rPr>
        <w:t> </w:t>
      </w:r>
      <w:r>
        <w:rPr>
          <w:spacing w:val="-25"/>
        </w:rPr>
      </w:r>
      <w:r>
        <w:rPr>
          <w:spacing w:val="-2"/>
        </w:rPr>
        <w:t>的数量，公司将减少部分作为已授予的权益工具的取消来进行处理；如果以不利于职工的方式修</w:t>
      </w:r>
      <w:r>
        <w:rPr>
          <w:spacing w:val="-25"/>
        </w:rPr>
        <w:t> </w:t>
      </w:r>
      <w:r>
        <w:rPr>
          <w:spacing w:val="-25"/>
        </w:rPr>
      </w:r>
      <w:r>
        <w:rPr/>
        <w:t>改了可行权条件，在处理可行权条件时，不考虑修改后的可行权条件。</w:t>
      </w:r>
    </w:p>
    <w:p>
      <w:pPr>
        <w:pStyle w:val="BodyText"/>
        <w:spacing w:line="350" w:lineRule="auto" w:before="27"/>
        <w:ind w:right="117" w:firstLine="419"/>
        <w:jc w:val="both"/>
      </w:pPr>
      <w:r>
        <w:rPr>
          <w:spacing w:val="-2"/>
        </w:rPr>
        <w:t>如果公司在等待期内取消了所授予的权益工具或结算了所授予的权益工具（因未满足可行权</w:t>
      </w:r>
      <w:r>
        <w:rPr>
          <w:w w:val="100"/>
        </w:rPr>
        <w:t> </w:t>
      </w:r>
      <w:r>
        <w:rPr>
          <w:spacing w:val="-2"/>
        </w:rPr>
        <w:t>条件而被取消的除外），则将取消或结算作为加速可行权处理，立即确认原本在剩余等待期内确</w:t>
      </w:r>
      <w:r>
        <w:rPr>
          <w:spacing w:val="-25"/>
        </w:rPr>
        <w:t> </w:t>
      </w:r>
      <w:r>
        <w:rPr>
          <w:spacing w:val="-25"/>
        </w:rPr>
      </w:r>
      <w:r>
        <w:rPr/>
        <w:t>认的金额。</w:t>
      </w:r>
    </w:p>
    <w:p>
      <w:pPr>
        <w:spacing w:after="0" w:line="350" w:lineRule="auto"/>
        <w:jc w:val="both"/>
        <w:sectPr>
          <w:pgSz w:w="11910" w:h="16840"/>
          <w:pgMar w:header="882" w:footer="1195" w:top="1120" w:bottom="1380" w:left="1660" w:right="1160"/>
        </w:sectPr>
      </w:pPr>
    </w:p>
    <w:p>
      <w:pPr>
        <w:spacing w:line="240" w:lineRule="auto" w:before="0"/>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27.</w:t>
      </w:r>
      <w:r>
        <w:rPr>
          <w:rFonts w:ascii="宋体" w:hAnsi="宋体" w:cs="宋体" w:eastAsia="宋体" w:hint="default"/>
          <w:spacing w:val="-26"/>
        </w:rPr>
        <w:t> </w:t>
      </w:r>
      <w:r>
        <w:rPr/>
        <w:t>优先股、永续债等其他金融工具</w:t>
      </w:r>
      <w:r>
        <w:rPr>
          <w:b w:val="0"/>
          <w:bCs w:val="0"/>
        </w:rPr>
      </w:r>
    </w:p>
    <w:p>
      <w:pPr>
        <w:pStyle w:val="BodyText"/>
        <w:tabs>
          <w:tab w:pos="980" w:val="left" w:leader="none"/>
        </w:tabs>
        <w:spacing w:line="240" w:lineRule="auto"/>
        <w:ind w:right="38"/>
        <w:jc w:val="left"/>
      </w:pPr>
      <w:r>
        <w:rPr/>
        <w:t>√适用</w:t>
        <w:tab/>
        <w:t>□不适用</w:t>
      </w:r>
    </w:p>
    <w:p>
      <w:pPr>
        <w:pStyle w:val="BodyText"/>
        <w:spacing w:line="328" w:lineRule="auto" w:before="106"/>
        <w:ind w:left="557"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0" w:lineRule="auto" w:before="48"/>
        <w:ind w:right="38"/>
        <w:jc w:val="left"/>
      </w:pPr>
      <w:r>
        <w:rPr>
          <w:spacing w:val="-2"/>
        </w:rPr>
        <w:t>（包括交易性金融资产和在初始确认时指定为以公允价值计量且其变动计入当期损益的金融资</w:t>
      </w:r>
      <w:r>
        <w:rPr>
          <w:spacing w:val="-28"/>
        </w:rPr>
        <w:t> </w:t>
      </w:r>
      <w:r>
        <w:rPr>
          <w:spacing w:val="-28"/>
        </w:rPr>
      </w:r>
      <w:r>
        <w:rPr/>
        <w:t>产）、持有至到期投资、贷款和应收款项、可供出售金融资产。</w:t>
      </w:r>
    </w:p>
    <w:p>
      <w:pPr>
        <w:pStyle w:val="BodyText"/>
        <w:spacing w:line="240" w:lineRule="auto" w:before="27"/>
        <w:ind w:left="557" w:right="38"/>
        <w:jc w:val="left"/>
      </w:pPr>
      <w:r>
        <w:rPr/>
        <w:t>金融负债在初始确认时划分为以下两类：以公允价值计量且其变动计入当期损益的金融负债</w:t>
      </w:r>
    </w:p>
    <w:p>
      <w:pPr>
        <w:pStyle w:val="BodyText"/>
        <w:spacing w:line="350" w:lineRule="auto" w:before="126"/>
        <w:ind w:right="38"/>
        <w:jc w:val="left"/>
      </w:pPr>
      <w:r>
        <w:rPr>
          <w:spacing w:val="-2"/>
        </w:rPr>
        <w:t>（包括交易性金融负债和在初始确认时指定为以公允价值计量且其变动计入当期损益的金融负</w:t>
      </w:r>
      <w:r>
        <w:rPr>
          <w:spacing w:val="-28"/>
        </w:rPr>
        <w:t> </w:t>
      </w:r>
      <w:r>
        <w:rPr>
          <w:spacing w:val="-28"/>
        </w:rPr>
      </w:r>
      <w:r>
        <w:rPr/>
        <w:t>债）、其他金融负债。</w:t>
      </w:r>
    </w:p>
    <w:p>
      <w:pPr>
        <w:pStyle w:val="BodyText"/>
        <w:spacing w:line="331" w:lineRule="auto" w:before="27"/>
        <w:ind w:left="557" w:right="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48" w:lineRule="auto" w:before="46"/>
        <w:ind w:right="38"/>
        <w:jc w:val="left"/>
      </w:pPr>
      <w:r>
        <w:rPr>
          <w:spacing w:val="-4"/>
        </w:rPr>
        <w:t>负债时，按照公允价值计量；对于以公允价值计量且其变动计入当期损益的金融资产和金融负债，</w:t>
      </w:r>
      <w:r>
        <w:rPr>
          <w:spacing w:val="-35"/>
        </w:rPr>
        <w:t> </w:t>
      </w:r>
      <w:r>
        <w:rPr>
          <w:spacing w:val="-35"/>
        </w:rPr>
      </w:r>
      <w:r>
        <w:rPr/>
        <w:t>相关交易费用直接计入当期损益；对于其他类别的金融资产或金融负债，相关交易费用计入初始</w:t>
      </w:r>
      <w:r>
        <w:rPr>
          <w:w w:val="100"/>
        </w:rPr>
        <w:t> </w:t>
      </w:r>
      <w:r>
        <w:rPr/>
        <w:t>确认金额。</w:t>
      </w:r>
    </w:p>
    <w:p>
      <w:pPr>
        <w:pStyle w:val="BodyText"/>
        <w:spacing w:line="336" w:lineRule="auto" w:before="31"/>
        <w:ind w:right="217"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持有至到期投资以及贷款和应收款项采用实际利率法，按摊余成</w:t>
      </w:r>
      <w:r>
        <w:rPr>
          <w:w w:val="100"/>
        </w:rPr>
        <w:t> </w:t>
      </w:r>
      <w:r>
        <w:rPr/>
        <w:t>本计量；</w:t>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38" w:lineRule="auto" w:before="39"/>
        <w:ind w:right="38" w:firstLine="419"/>
        <w:jc w:val="left"/>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以公允</w:t>
      </w:r>
      <w:r>
        <w:rPr>
          <w:w w:val="100"/>
        </w:rPr>
        <w:t> </w:t>
      </w:r>
      <w:r>
        <w:rPr>
          <w:spacing w:val="-2"/>
        </w:rPr>
        <w:t>价值计量且其变动计入当期损益的金融负债，按照公允价值计量，且不扣除将来结清金融负债时</w:t>
      </w:r>
      <w:r>
        <w:rPr>
          <w:spacing w:val="-25"/>
        </w:rPr>
        <w:t> </w:t>
      </w:r>
      <w:r>
        <w:rPr>
          <w:spacing w:val="-25"/>
        </w:rPr>
      </w:r>
      <w:r>
        <w:rPr/>
        <w:t>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与在活跃市场中没有报价、公允价值不能可靠计量的权益工具挂钩并</w:t>
      </w:r>
      <w:r>
        <w:rPr>
          <w:w w:val="100"/>
        </w:rPr>
        <w:t> </w:t>
      </w:r>
      <w:r>
        <w:rPr/>
        <w:t>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不属于指定为以公允价值计量</w:t>
      </w:r>
      <w:r>
        <w:rPr>
          <w:w w:val="100"/>
        </w:rPr>
        <w:t> </w:t>
      </w:r>
      <w:r>
        <w:rPr>
          <w:spacing w:val="-2"/>
        </w:rPr>
        <w:t>且其变动计入当期损益的金融负债的财务担保合同，或没有指定为以公允价值计量且其变动计入</w:t>
      </w:r>
      <w:r>
        <w:rPr>
          <w:spacing w:val="-25"/>
        </w:rPr>
        <w:t> </w:t>
      </w:r>
      <w:r>
        <w:rPr>
          <w:spacing w:val="-25"/>
        </w:rPr>
      </w:r>
      <w:r>
        <w:rPr>
          <w:spacing w:val="-2"/>
        </w:rPr>
        <w:t>当期损益并将以低于市场利率贷款的贷款承诺，在初始确认后按照下列两项金额之中的较高者进</w:t>
      </w:r>
      <w:r>
        <w:rPr>
          <w:spacing w:val="-25"/>
        </w:rPr>
        <w:t> </w:t>
      </w:r>
      <w:r>
        <w:rPr>
          <w:spacing w:val="-25"/>
        </w:rPr>
      </w:r>
      <w:r>
        <w:rPr/>
        <w:t>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 </w:t>
      </w:r>
      <w:r>
        <w:rPr>
          <w:spacing w:val="-3"/>
        </w:rPr>
        <w:t>号——或有事项》确定的金额；</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4"/>
        </w:rPr>
        <w:t> </w:t>
      </w:r>
      <w:r>
        <w:rPr/>
        <w:t>初始确认金额扣除</w:t>
      </w:r>
      <w:r>
        <w:rPr>
          <w:w w:val="100"/>
        </w:rPr>
        <w:t> </w:t>
      </w:r>
      <w:r>
        <w:rPr/>
        <w:t>按照《企业会计准则第</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号——收入》的原则确定的累积摊销额后的余额。</w:t>
      </w:r>
    </w:p>
    <w:p>
      <w:pPr>
        <w:pStyle w:val="BodyText"/>
        <w:spacing w:line="343" w:lineRule="auto" w:before="14"/>
        <w:ind w:right="38" w:firstLine="419"/>
        <w:jc w:val="left"/>
      </w:pPr>
      <w:r>
        <w:rPr/>
        <w:t>金融资产或金融负债公允价值变动形成的利得或损失，除与套期保值有关外，按照如下方法</w:t>
      </w:r>
      <w:r>
        <w:rPr>
          <w:w w:val="100"/>
        </w:rPr>
        <w:t> </w:t>
      </w:r>
      <w:r>
        <w:rPr/>
        <w:t>处理：</w:t>
      </w: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以公允价值计量且其变动计入当期损益的金融资产或金融负债公允价值变动形成的利</w:t>
      </w:r>
      <w:r>
        <w:rPr>
          <w:w w:val="100"/>
        </w:rPr>
        <w:t> </w:t>
      </w:r>
      <w:r>
        <w:rPr>
          <w:spacing w:val="-4"/>
        </w:rPr>
        <w:t>得或损失，计入公允价值变动收益；在资产持有期间所取得的利息或现金股利，确认为投资收益；</w:t>
      </w:r>
      <w:r>
        <w:rPr>
          <w:spacing w:val="-33"/>
        </w:rPr>
        <w:t> </w:t>
      </w:r>
      <w:r>
        <w:rPr>
          <w:spacing w:val="-33"/>
        </w:rPr>
      </w:r>
      <w:r>
        <w:rPr/>
        <w:t>处置时，将实际收到的金额与初始入账金额之间的差额确认为投资收益，同时调整公允价值变动</w:t>
      </w:r>
      <w:r>
        <w:rPr>
          <w:w w:val="100"/>
        </w:rPr>
        <w:t> </w:t>
      </w:r>
      <w:r>
        <w:rPr/>
        <w:t>收益。</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可供出售金融资产的公允价值变动计入其他综合收益；持有期间按实际利率法计算的</w:t>
      </w:r>
      <w:r>
        <w:rPr>
          <w:w w:val="100"/>
        </w:rPr>
        <w:t> </w:t>
      </w:r>
      <w:r>
        <w:rPr/>
        <w:t>利息，计入投资收益；可供出售权益工具投资的现金股利，于被投资单位宣告发放股利时计入投</w:t>
      </w:r>
      <w:r>
        <w:rPr>
          <w:w w:val="100"/>
        </w:rPr>
        <w:t> </w:t>
      </w:r>
      <w:r>
        <w:rPr/>
        <w:t>资收益；处置时，将实际收到的金额与账面价值扣除原直接计入其他综合收益的公允价值变动累</w:t>
      </w:r>
      <w:r>
        <w:rPr>
          <w:w w:val="100"/>
        </w:rPr>
        <w:t> </w:t>
      </w:r>
      <w:r>
        <w:rPr/>
        <w:t>计额之后的差额确认为投资收益。</w:t>
      </w:r>
    </w:p>
    <w:p>
      <w:pPr>
        <w:pStyle w:val="BodyText"/>
        <w:spacing w:line="240" w:lineRule="auto" w:before="35"/>
        <w:ind w:left="558" w:right="38"/>
        <w:jc w:val="left"/>
      </w:pPr>
      <w:r>
        <w:rPr/>
        <w:t>当收取某项金融资产现金流量的合同权利已终止或该金融资产所有权上几乎所有的风险和报</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before="0"/>
        <w:ind w:right="38"/>
        <w:jc w:val="left"/>
      </w:pP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28" w:lineRule="auto" w:before="29"/>
        <w:ind w:left="557" w:right="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43" w:lineRule="auto" w:before="48"/>
        <w:ind w:right="38"/>
        <w:jc w:val="left"/>
      </w:pPr>
      <w:r>
        <w:rPr/>
        <w:t>保留了金融资产所有权上几乎所有的风险和报酬的，继续确认所转移的金融资产，并将收到的对</w:t>
      </w:r>
      <w:r>
        <w:rPr>
          <w:w w:val="100"/>
        </w:rPr>
        <w:t> </w:t>
      </w:r>
      <w:r>
        <w:rPr>
          <w:spacing w:val="-4"/>
          <w:w w:val="100"/>
        </w:rPr>
        <w:t>价确认为一项金融负债。公司既没有转移也没有保留金融资产所有权上几乎所有的风险和报酬的，</w:t>
      </w:r>
      <w:r>
        <w:rPr>
          <w:spacing w:val="-86"/>
          <w:w w:val="100"/>
        </w:rPr>
        <w:t> </w:t>
      </w:r>
      <w:r>
        <w:rPr>
          <w:spacing w:val="-86"/>
          <w:w w:val="100"/>
        </w:rPr>
      </w:r>
      <w:r>
        <w:rPr>
          <w:spacing w:val="-3"/>
        </w:rPr>
        <w:t>分别下列情况处理：</w:t>
      </w:r>
      <w:r>
        <w:rPr>
          <w:rFonts w:ascii="Times New Roman" w:hAnsi="Times New Roman" w:cs="Times New Roman" w:eastAsia="Times New Roman" w:hint="default"/>
          <w:spacing w:val="-3"/>
        </w:rPr>
        <w:t>(1) </w:t>
      </w:r>
      <w:r>
        <w:rPr>
          <w:spacing w:val="-3"/>
        </w:rPr>
        <w:t>放弃了对该金融资产控制的，终止确认该金融资产；</w:t>
      </w:r>
      <w:r>
        <w:rPr>
          <w:rFonts w:ascii="Times New Roman" w:hAnsi="Times New Roman" w:cs="Times New Roman" w:eastAsia="Times New Roman" w:hint="default"/>
          <w:spacing w:val="-3"/>
        </w:rPr>
        <w:t>(2) </w:t>
      </w:r>
      <w:r>
        <w:rPr/>
        <w:t>未放弃对该金融</w:t>
      </w:r>
      <w:r>
        <w:rPr>
          <w:spacing w:val="-46"/>
        </w:rPr>
        <w:t> </w:t>
      </w:r>
      <w:r>
        <w:rPr>
          <w:spacing w:val="-46"/>
        </w:rPr>
      </w:r>
      <w:r>
        <w:rPr/>
        <w:t>资产控制的，按照继续涉入所转移金融资产的程度确认有关金融资产，并相应确认有关负债。</w:t>
      </w:r>
    </w:p>
    <w:p>
      <w:pPr>
        <w:pStyle w:val="BodyText"/>
        <w:spacing w:line="338" w:lineRule="auto" w:before="36"/>
        <w:ind w:right="38" w:firstLine="419"/>
        <w:jc w:val="left"/>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所转移</w:t>
      </w:r>
      <w:r>
        <w:rPr>
          <w:w w:val="100"/>
        </w:rPr>
        <w:t> </w:t>
      </w:r>
      <w:r>
        <w:rPr/>
        <w:t>金融资产的账面价值；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因转移而收到的对价，与原直接计入所有者权益的公允价值变动累计</w:t>
      </w:r>
      <w:r>
        <w:rPr>
          <w:w w:val="100"/>
        </w:rPr>
        <w:t> </w:t>
      </w:r>
      <w:r>
        <w:rPr>
          <w:spacing w:val="-2"/>
        </w:rPr>
        <w:t>额之和。金融资产部分转移满足终止确认条件的，将所转移金融资产整体的账面价值，在终止确</w:t>
      </w:r>
      <w:r>
        <w:rPr>
          <w:spacing w:val="-25"/>
        </w:rPr>
        <w:t> </w:t>
      </w:r>
      <w:r>
        <w:rPr>
          <w:spacing w:val="-25"/>
        </w:rPr>
      </w:r>
      <w:r>
        <w:rPr>
          <w:spacing w:val="-2"/>
        </w:rPr>
        <w:t>认部分和未终止确认部分之间，按照各自的相对公允价值进行分摊，并将下列两项金额的差额计</w:t>
      </w:r>
      <w:r>
        <w:rPr>
          <w:spacing w:val="-25"/>
        </w:rPr>
        <w:t> </w:t>
      </w:r>
      <w:r>
        <w:rPr>
          <w:spacing w:val="-25"/>
        </w:rPr>
      </w:r>
      <w:r>
        <w:rPr>
          <w:spacing w:val="-3"/>
        </w:rPr>
        <w:t>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4"/>
        </w:rPr>
        <w:t> </w:t>
      </w:r>
      <w:r>
        <w:rPr>
          <w:spacing w:val="-3"/>
        </w:rPr>
        <w:t>终止确认部分的账面价值；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4"/>
        </w:rPr>
        <w:t> </w:t>
      </w:r>
      <w:r>
        <w:rPr>
          <w:spacing w:val="-3"/>
        </w:rPr>
        <w:t>终止确认部分的对价，与原直接计入所有者权益</w:t>
      </w:r>
      <w:r>
        <w:rPr>
          <w:spacing w:val="-99"/>
        </w:rPr>
        <w:t> </w:t>
      </w:r>
      <w:r>
        <w:rPr>
          <w:spacing w:val="-99"/>
        </w:rPr>
      </w:r>
      <w:r>
        <w:rPr/>
        <w:t>的公允价值变动累计额中对应终止确认部分的金额之和。</w:t>
      </w:r>
    </w:p>
    <w:p>
      <w:pPr>
        <w:pStyle w:val="BodyText"/>
        <w:spacing w:line="328" w:lineRule="auto" w:before="40"/>
        <w:ind w:left="557" w:right="3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48"/>
        <w:ind w:right="38"/>
        <w:jc w:val="left"/>
      </w:pPr>
      <w:r>
        <w:rPr/>
        <w:t>资产和金融负债的公允价值。公司将估值技术使用的输入值分以下层级，并依次使用：</w:t>
      </w:r>
    </w:p>
    <w:p>
      <w:pPr>
        <w:pStyle w:val="BodyText"/>
        <w:spacing w:line="240" w:lineRule="auto" w:before="126"/>
        <w:ind w:left="557"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第一层次输入值是在计量日能够取得的相同资产或负债在活跃市场上未经调整的报价；</w:t>
      </w:r>
    </w:p>
    <w:p>
      <w:pPr>
        <w:pStyle w:val="BodyText"/>
        <w:spacing w:line="343" w:lineRule="auto" w:before="107"/>
        <w:ind w:right="38"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40" w:lineRule="auto" w:before="35"/>
        <w:ind w:right="38"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37"/>
        <w:ind w:left="557" w:right="3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金融资产的减值测试和减值准备计提方法</w:t>
      </w:r>
    </w:p>
    <w:p>
      <w:pPr>
        <w:pStyle w:val="BodyText"/>
        <w:spacing w:line="328" w:lineRule="auto" w:before="110"/>
        <w:ind w:right="285"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45" w:lineRule="auto" w:before="48"/>
        <w:ind w:right="38"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1"/>
        <w:ind w:left="557" w:right="38"/>
        <w:jc w:val="left"/>
      </w:pPr>
      <w:r>
        <w:rPr>
          <w:rFonts w:ascii="Times New Roman" w:hAnsi="Times New Roman" w:cs="Times New Roman" w:eastAsia="Times New Roman" w:hint="default"/>
        </w:rPr>
        <w:t>(3)  </w:t>
      </w:r>
      <w:r>
        <w:rPr/>
        <w:t>可供出售金融资产</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558" w:right="2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表明可供出售债务工具投资发生减值的客观证据包括：</w:t>
      </w:r>
    </w:p>
    <w:p>
      <w:pPr>
        <w:pStyle w:val="BodyText"/>
        <w:spacing w:line="240" w:lineRule="auto" w:before="110"/>
        <w:ind w:left="558" w:right="225"/>
        <w:jc w:val="left"/>
      </w:pPr>
      <w:r>
        <w:rPr/>
        <w:t>①</w:t>
      </w:r>
      <w:r>
        <w:rPr>
          <w:spacing w:val="-3"/>
        </w:rPr>
        <w:t> </w:t>
      </w:r>
      <w:r>
        <w:rPr/>
        <w:t>债务人发生严重财务困难；</w:t>
      </w:r>
    </w:p>
    <w:p>
      <w:pPr>
        <w:pStyle w:val="BodyText"/>
        <w:spacing w:line="240" w:lineRule="auto" w:before="126"/>
        <w:ind w:left="557" w:right="225"/>
        <w:jc w:val="left"/>
      </w:pPr>
      <w:r>
        <w:rPr/>
        <w:t>②</w:t>
      </w:r>
      <w:r>
        <w:rPr>
          <w:spacing w:val="-6"/>
        </w:rPr>
        <w:t> </w:t>
      </w:r>
      <w:r>
        <w:rPr/>
        <w:t>债务人违反了合同条款，如偿付利息或本金发生违约或逾期；</w:t>
      </w:r>
    </w:p>
    <w:p>
      <w:pPr>
        <w:pStyle w:val="BodyText"/>
        <w:spacing w:line="240" w:lineRule="auto" w:before="123"/>
        <w:ind w:left="558" w:right="225"/>
        <w:jc w:val="left"/>
      </w:pPr>
      <w:r>
        <w:rPr/>
        <w:t>③</w:t>
      </w:r>
      <w:r>
        <w:rPr>
          <w:spacing w:val="-6"/>
        </w:rPr>
        <w:t> </w:t>
      </w:r>
      <w:r>
        <w:rPr/>
        <w:t>公司出于经济或法律等方面因素的考虑，对发生财务困难的债务人作出让步；</w:t>
      </w:r>
    </w:p>
    <w:p>
      <w:pPr>
        <w:pStyle w:val="BodyText"/>
        <w:spacing w:line="240" w:lineRule="auto" w:before="126"/>
        <w:ind w:left="557" w:right="225"/>
        <w:jc w:val="left"/>
      </w:pPr>
      <w:r>
        <w:rPr/>
        <w:t>④</w:t>
      </w:r>
      <w:r>
        <w:rPr>
          <w:spacing w:val="-5"/>
        </w:rPr>
        <w:t> </w:t>
      </w:r>
      <w:r>
        <w:rPr/>
        <w:t>债务人很可能倒闭或进行其他财务重组；</w:t>
      </w:r>
    </w:p>
    <w:p>
      <w:pPr>
        <w:pStyle w:val="BodyText"/>
        <w:spacing w:line="240" w:lineRule="auto" w:before="126"/>
        <w:ind w:left="557" w:right="225"/>
        <w:jc w:val="left"/>
      </w:pPr>
      <w:r>
        <w:rPr/>
        <w:t>⑤</w:t>
      </w:r>
      <w:r>
        <w:rPr>
          <w:spacing w:val="-5"/>
        </w:rPr>
        <w:t> </w:t>
      </w:r>
      <w:r>
        <w:rPr/>
        <w:t>因债务人发生重大财务困难，该债务工具无法在活跃市场继续交易；</w:t>
      </w:r>
    </w:p>
    <w:p>
      <w:pPr>
        <w:pStyle w:val="BodyText"/>
        <w:spacing w:line="240" w:lineRule="auto" w:before="123"/>
        <w:ind w:left="557" w:right="225"/>
        <w:jc w:val="left"/>
      </w:pPr>
      <w:r>
        <w:rPr/>
        <w:t>⑥</w:t>
      </w:r>
      <w:r>
        <w:rPr>
          <w:spacing w:val="-6"/>
        </w:rPr>
        <w:t> </w:t>
      </w:r>
      <w:r>
        <w:rPr/>
        <w:t>其他表明可供出售债务工具已经发生减值的情况。</w:t>
      </w:r>
    </w:p>
    <w:p>
      <w:pPr>
        <w:pStyle w:val="BodyText"/>
        <w:spacing w:line="340" w:lineRule="auto" w:before="126"/>
        <w:ind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表明可供出售权益工具投资发生减值的客观证据包括权益工具投资的公允价值发生严重</w:t>
      </w:r>
      <w:r>
        <w:rPr>
          <w:w w:val="100"/>
        </w:rPr>
        <w:t> </w:t>
      </w:r>
      <w:r>
        <w:rPr>
          <w:spacing w:val="-2"/>
        </w:rPr>
        <w:t>或非暂时性下跌，以及被投资单位经营所处的技术、市场、经济或法律环境等发生重大不利变化</w:t>
      </w:r>
      <w:r>
        <w:rPr>
          <w:spacing w:val="-25"/>
        </w:rPr>
        <w:t> </w:t>
      </w:r>
      <w:r>
        <w:rPr>
          <w:spacing w:val="-25"/>
        </w:rPr>
      </w:r>
      <w:r>
        <w:rPr/>
        <w:t>使公司可能无法收回投资成本。</w:t>
      </w:r>
    </w:p>
    <w:p>
      <w:pPr>
        <w:pStyle w:val="BodyText"/>
        <w:spacing w:line="336" w:lineRule="auto" w:before="37"/>
        <w:ind w:right="114" w:firstLine="419"/>
        <w:jc w:val="both"/>
      </w:pPr>
      <w:r>
        <w:rPr>
          <w:spacing w:val="-2"/>
        </w:rPr>
        <w:t>本公司于资产负债表日对各项可供出售权益工具投资单独进行检查。对于以公允价值计量的</w:t>
      </w:r>
      <w:r>
        <w:rPr>
          <w:w w:val="100"/>
        </w:rPr>
        <w:t> </w:t>
      </w:r>
      <w:r>
        <w:rPr/>
        <w:t>权益工具投资，若其于资产负债表日的公允价值低于其成本超过</w:t>
      </w:r>
      <w:r>
        <w:rPr>
          <w:spacing w:val="-48"/>
        </w:rPr>
        <w:t> </w:t>
      </w:r>
      <w:r>
        <w:rPr>
          <w:rFonts w:ascii="Times New Roman" w:hAnsi="Times New Roman" w:cs="Times New Roman" w:eastAsia="Times New Roman" w:hint="default"/>
          <w:spacing w:val="-3"/>
        </w:rPr>
        <w:t>50%</w:t>
      </w:r>
      <w:r>
        <w:rPr>
          <w:spacing w:val="-3"/>
        </w:rPr>
        <w:t>（含</w:t>
      </w:r>
      <w:r>
        <w:rPr>
          <w:spacing w:val="-48"/>
        </w:rPr>
        <w:t> </w:t>
      </w:r>
      <w:r>
        <w:rPr>
          <w:rFonts w:ascii="Times New Roman" w:hAnsi="Times New Roman" w:cs="Times New Roman" w:eastAsia="Times New Roman" w:hint="default"/>
          <w:spacing w:val="-3"/>
        </w:rPr>
        <w:t>50%</w:t>
      </w:r>
      <w:r>
        <w:rPr>
          <w:spacing w:val="-3"/>
        </w:rPr>
        <w:t>）或低于其成本持</w:t>
      </w:r>
      <w:r>
        <w:rPr>
          <w:spacing w:val="-100"/>
        </w:rPr>
        <w:t> </w:t>
      </w:r>
      <w:r>
        <w:rPr>
          <w:spacing w:val="-100"/>
        </w:rPr>
      </w:r>
      <w:r>
        <w:rPr/>
        <w:t>续时间超过</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个月（含</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个月）的，则表明其发生减值；若其于资产负债表日的公允价值低于</w:t>
      </w:r>
      <w:r>
        <w:rPr>
          <w:w w:val="100"/>
        </w:rPr>
        <w:t> </w:t>
      </w:r>
      <w:r>
        <w:rPr/>
        <w:t>其成本超过</w:t>
      </w:r>
      <w:r>
        <w:rPr>
          <w:spacing w:val="-53"/>
        </w:rPr>
        <w:t> </w:t>
      </w:r>
      <w:r>
        <w:rPr>
          <w:rFonts w:ascii="Times New Roman" w:hAnsi="Times New Roman" w:cs="Times New Roman" w:eastAsia="Times New Roman" w:hint="default"/>
        </w:rPr>
        <w:t>20%</w:t>
      </w:r>
      <w:r>
        <w:rPr/>
        <w:t>（含</w:t>
      </w:r>
      <w:r>
        <w:rPr>
          <w:spacing w:val="-55"/>
        </w:rPr>
        <w:t> </w:t>
      </w:r>
      <w:r>
        <w:rPr>
          <w:rFonts w:ascii="Times New Roman" w:hAnsi="Times New Roman" w:cs="Times New Roman" w:eastAsia="Times New Roman" w:hint="default"/>
        </w:rPr>
        <w:t>20%</w:t>
      </w:r>
      <w:r>
        <w:rPr/>
        <w:t>）但尚未达到</w:t>
      </w:r>
      <w:r>
        <w:rPr>
          <w:spacing w:val="-53"/>
        </w:rPr>
        <w:t> </w:t>
      </w:r>
      <w:r>
        <w:rPr>
          <w:rFonts w:ascii="Times New Roman" w:hAnsi="Times New Roman" w:cs="Times New Roman" w:eastAsia="Times New Roman" w:hint="default"/>
        </w:rPr>
        <w:t>50%</w:t>
      </w:r>
      <w:r>
        <w:rPr/>
        <w:t>的，或低于其成本持续时间超过</w:t>
      </w:r>
      <w:r>
        <w:rPr>
          <w:spacing w:val="-55"/>
        </w:rPr>
        <w:t> </w:t>
      </w:r>
      <w:r>
        <w:rPr>
          <w:rFonts w:ascii="Times New Roman" w:hAnsi="Times New Roman" w:cs="Times New Roman" w:eastAsia="Times New Roman" w:hint="default"/>
        </w:rPr>
        <w:t>6 </w:t>
      </w:r>
      <w:r>
        <w:rPr/>
        <w:t>个月（含</w:t>
      </w:r>
      <w:r>
        <w:rPr>
          <w:spacing w:val="-55"/>
        </w:rPr>
        <w:t> </w:t>
      </w:r>
      <w:r>
        <w:rPr>
          <w:rFonts w:ascii="Times New Roman" w:hAnsi="Times New Roman" w:cs="Times New Roman" w:eastAsia="Times New Roman" w:hint="default"/>
        </w:rPr>
        <w:t>6 </w:t>
      </w:r>
      <w:r>
        <w:rPr>
          <w:spacing w:val="-3"/>
        </w:rPr>
        <w:t>个月）</w:t>
      </w:r>
      <w:r>
        <w:rPr>
          <w:spacing w:val="-3"/>
          <w:w w:val="100"/>
        </w:rPr>
        <w:t> </w:t>
      </w:r>
      <w:r>
        <w:rPr/>
        <w:t>但未超过</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spacing w:val="-4"/>
        </w:rPr>
        <w:t>个月的，本公司会综合考虑其他相关因素，诸如价格波动率等，判断该权益工具投资</w:t>
      </w:r>
      <w:r>
        <w:rPr>
          <w:spacing w:val="-89"/>
        </w:rPr>
        <w:t> </w:t>
      </w:r>
      <w:r>
        <w:rPr>
          <w:spacing w:val="-89"/>
        </w:rPr>
      </w:r>
      <w:r>
        <w:rPr>
          <w:spacing w:val="-2"/>
        </w:rPr>
        <w:t>是否发生减值。对于以成本计量的权益工具投资，公司综合考虑被投资单位经营所处的技术、市</w:t>
      </w:r>
      <w:r>
        <w:rPr>
          <w:spacing w:val="-25"/>
        </w:rPr>
        <w:t> </w:t>
      </w:r>
      <w:r>
        <w:rPr>
          <w:spacing w:val="-25"/>
        </w:rPr>
      </w:r>
      <w:r>
        <w:rPr/>
        <w:t>场、经济或法律环境等是否发生重大不利变化，判断该权益工具是否发生减值。</w:t>
      </w:r>
    </w:p>
    <w:p>
      <w:pPr>
        <w:pStyle w:val="BodyText"/>
        <w:spacing w:line="348" w:lineRule="auto" w:before="42"/>
        <w:ind w:right="157" w:firstLine="419"/>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0" w:lineRule="auto" w:before="31"/>
        <w:ind w:right="157" w:firstLine="419"/>
        <w:jc w:val="both"/>
      </w:pPr>
      <w:r>
        <w:rPr>
          <w:spacing w:val="-2"/>
        </w:rPr>
        <w:t>以成本计量的可供出售权益工具发生减值时，将该权益工具投资的账面价值，与按照类似金</w:t>
      </w:r>
      <w:r>
        <w:rPr>
          <w:w w:val="100"/>
        </w:rPr>
        <w:t> </w:t>
      </w:r>
      <w:r>
        <w:rPr>
          <w:spacing w:val="-2"/>
        </w:rPr>
        <w:t>融资产当时市场收益率对未来现金流量折现确定的现值之间的差额，确认为减值损失，计入当期</w:t>
      </w:r>
      <w:r>
        <w:rPr>
          <w:spacing w:val="-25"/>
        </w:rPr>
        <w:t> </w:t>
      </w:r>
      <w:r>
        <w:rPr>
          <w:spacing w:val="-25"/>
        </w:rPr>
      </w:r>
      <w:r>
        <w:rPr/>
        <w:t>损益，发生的减值损失一经确认，不予转回。</w:t>
      </w:r>
    </w:p>
    <w:p>
      <w:pPr>
        <w:spacing w:line="240" w:lineRule="auto" w:before="11"/>
        <w:rPr>
          <w:rFonts w:ascii="宋体" w:hAnsi="宋体" w:cs="宋体" w:eastAsia="宋体" w:hint="default"/>
          <w:sz w:val="28"/>
          <w:szCs w:val="28"/>
        </w:rPr>
      </w:pPr>
    </w:p>
    <w:p>
      <w:pPr>
        <w:pStyle w:val="Heading4"/>
        <w:spacing w:line="240" w:lineRule="auto" w:before="0"/>
        <w:ind w:left="138" w:right="225"/>
        <w:jc w:val="left"/>
        <w:rPr>
          <w:b w:val="0"/>
          <w:bCs w:val="0"/>
        </w:rPr>
      </w:pPr>
      <w:r>
        <w:rPr>
          <w:rFonts w:ascii="宋体" w:hAnsi="宋体" w:cs="宋体" w:eastAsia="宋体" w:hint="default"/>
        </w:rPr>
        <w:t>28.</w:t>
      </w:r>
      <w:r>
        <w:rPr>
          <w:rFonts w:ascii="宋体" w:hAnsi="宋体" w:cs="宋体" w:eastAsia="宋体" w:hint="default"/>
          <w:spacing w:val="-25"/>
        </w:rPr>
        <w:t> </w:t>
      </w:r>
      <w:r>
        <w:rPr/>
        <w:t>收入</w:t>
      </w:r>
      <w:r>
        <w:rPr>
          <w:b w:val="0"/>
          <w:bCs w:val="0"/>
        </w:rPr>
      </w:r>
    </w:p>
    <w:p>
      <w:pPr>
        <w:pStyle w:val="BodyText"/>
        <w:tabs>
          <w:tab w:pos="980" w:val="left" w:leader="none"/>
        </w:tabs>
        <w:spacing w:line="240" w:lineRule="auto"/>
        <w:ind w:right="225"/>
        <w:jc w:val="left"/>
      </w:pPr>
      <w:r>
        <w:rPr/>
        <w:t>√适用</w:t>
        <w:tab/>
        <w:t>□不适用</w:t>
      </w:r>
    </w:p>
    <w:p>
      <w:pPr>
        <w:pStyle w:val="BodyText"/>
        <w:spacing w:line="240" w:lineRule="auto" w:before="104"/>
        <w:ind w:left="558" w:right="2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收入确认原则</w:t>
      </w:r>
    </w:p>
    <w:p>
      <w:pPr>
        <w:pStyle w:val="BodyText"/>
        <w:spacing w:line="240" w:lineRule="auto" w:before="110"/>
        <w:ind w:left="558" w:right="225"/>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销售商品</w:t>
      </w:r>
    </w:p>
    <w:p>
      <w:pPr>
        <w:pStyle w:val="BodyText"/>
        <w:spacing w:line="331" w:lineRule="auto" w:before="107"/>
        <w:ind w:right="149" w:firstLine="419"/>
        <w:jc w:val="both"/>
      </w:pPr>
      <w:r>
        <w:rPr>
          <w:spacing w:val="-4"/>
        </w:rPr>
        <w:t>销售商品收入在同时满足下列条件时予以确认：</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7"/>
        </w:rPr>
        <w:t> </w:t>
      </w:r>
      <w:r>
        <w:rPr/>
        <w:t>将商品所有权上的主要风险和报酬转移给</w:t>
      </w:r>
      <w:r>
        <w:rPr>
          <w:w w:val="100"/>
        </w:rPr>
        <w:t> </w:t>
      </w:r>
      <w:r>
        <w:rPr>
          <w:spacing w:val="-6"/>
        </w:rPr>
        <w:t>购货方；</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29"/>
        </w:rPr>
        <w:t> </w:t>
      </w:r>
      <w:r>
        <w:rPr>
          <w:spacing w:val="-3"/>
        </w:rPr>
        <w:t>公司不再保留通常与所有权相联系的继续管理权，也不再对已售出的商品实施有效控</w:t>
      </w:r>
      <w:r>
        <w:rPr>
          <w:spacing w:val="-93"/>
        </w:rPr>
        <w:t> </w:t>
      </w:r>
      <w:r>
        <w:rPr>
          <w:spacing w:val="-93"/>
        </w:rPr>
      </w:r>
      <w:r>
        <w:rPr/>
        <w:t>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46"/>
        </w:rPr>
        <w:t> </w:t>
      </w:r>
      <w:r>
        <w:rPr/>
        <w:t>相关的已发生或将发生</w:t>
      </w:r>
      <w:r>
        <w:rPr>
          <w:w w:val="100"/>
        </w:rPr>
        <w:t> </w:t>
      </w:r>
      <w:r>
        <w:rPr/>
        <w:t>的成本能够可靠地计量。</w:t>
      </w:r>
    </w:p>
    <w:p>
      <w:pPr>
        <w:spacing w:after="0" w:line="331" w:lineRule="auto"/>
        <w:jc w:val="both"/>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31" w:lineRule="auto" w:before="0"/>
        <w:ind w:left="558" w:right="38"/>
        <w:jc w:val="left"/>
      </w:pPr>
      <w:r>
        <w:rPr>
          <w:rFonts w:ascii="Times New Roman" w:hAnsi="Times New Roman" w:cs="Times New Roman" w:eastAsia="Times New Roman" w:hint="default"/>
        </w:rPr>
        <w:t>(2) </w:t>
      </w:r>
      <w:r>
        <w:rPr/>
        <w:t>提供劳务</w:t>
      </w:r>
      <w:r>
        <w:rPr>
          <w:spacing w:val="-104"/>
        </w:rPr>
        <w:t> </w:t>
      </w:r>
      <w:r>
        <w:rPr>
          <w:spacing w:val="-104"/>
        </w:rPr>
      </w:r>
      <w:r>
        <w:rPr>
          <w:spacing w:val="-4"/>
          <w:w w:val="100"/>
        </w:rPr>
        <w:t>提供劳务交易的结果在资产负债表日能够可靠估计的（同时满足收入的金额能够可靠地计量、</w:t>
      </w:r>
    </w:p>
    <w:p>
      <w:pPr>
        <w:pStyle w:val="BodyText"/>
        <w:spacing w:line="348" w:lineRule="auto" w:before="46"/>
        <w:ind w:right="217"/>
        <w:jc w:val="both"/>
      </w:pPr>
      <w:r>
        <w:rPr>
          <w:spacing w:val="-2"/>
        </w:rPr>
        <w:t>相关经济利益很可能流入、交易的完工进度能够可靠地确定、交易中已发生和将发生的成本能够</w:t>
      </w:r>
      <w:r>
        <w:rPr>
          <w:spacing w:val="-25"/>
        </w:rPr>
        <w:t> </w:t>
      </w:r>
      <w:r>
        <w:rPr>
          <w:spacing w:val="-25"/>
        </w:rPr>
      </w:r>
      <w:r>
        <w:rPr>
          <w:spacing w:val="-2"/>
        </w:rPr>
        <w:t>可靠地计量），采用完工百分比法确认提供劳务的收入，并按已经发生的成本占估计总成本的比</w:t>
      </w:r>
      <w:r>
        <w:rPr>
          <w:spacing w:val="-25"/>
        </w:rPr>
        <w:t> </w:t>
      </w:r>
      <w:r>
        <w:rPr>
          <w:spacing w:val="-25"/>
        </w:rPr>
      </w:r>
      <w:r>
        <w:rPr>
          <w:spacing w:val="-2"/>
        </w:rPr>
        <w:t>例确定提供劳务交易的完工进度。提供劳务交易的结果在资产负债表日不能够可靠估计的，若已</w:t>
      </w:r>
      <w:r>
        <w:rPr>
          <w:spacing w:val="-25"/>
        </w:rPr>
        <w:t> </w:t>
      </w:r>
      <w:r>
        <w:rPr>
          <w:spacing w:val="-25"/>
        </w:rPr>
      </w:r>
      <w:r>
        <w:rPr>
          <w:spacing w:val="-2"/>
        </w:rPr>
        <w:t>经发生的劳务成本预计能够得到补偿，按已经发生的劳务成本金额确认提供劳务收入，并按相同</w:t>
      </w:r>
      <w:r>
        <w:rPr>
          <w:spacing w:val="-25"/>
        </w:rPr>
        <w:t> </w:t>
      </w:r>
      <w:r>
        <w:rPr>
          <w:spacing w:val="-25"/>
        </w:rPr>
      </w:r>
      <w:r>
        <w:rPr>
          <w:spacing w:val="-2"/>
        </w:rPr>
        <w:t>金额结转劳务成本；若已经发生的劳务成本预计不能够得到补偿，将已经发生的劳务成本计入当</w:t>
      </w:r>
      <w:r>
        <w:rPr>
          <w:spacing w:val="-25"/>
        </w:rPr>
        <w:t> </w:t>
      </w:r>
      <w:r>
        <w:rPr>
          <w:spacing w:val="-25"/>
        </w:rPr>
      </w:r>
      <w:r>
        <w:rPr/>
        <w:t>期损益，不确认劳务收入。</w:t>
      </w:r>
    </w:p>
    <w:p>
      <w:pPr>
        <w:pStyle w:val="BodyText"/>
        <w:spacing w:line="328" w:lineRule="auto" w:before="32"/>
        <w:ind w:left="558" w:right="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让渡资产使用权</w:t>
      </w:r>
      <w:r>
        <w:rPr>
          <w:w w:val="100"/>
        </w:rPr>
        <w:t> </w:t>
      </w:r>
      <w:r>
        <w:rPr>
          <w:spacing w:val="-2"/>
        </w:rPr>
        <w:t>让渡资产使用权在同时满足相关的经济利益很可能流入、收入金额能够可靠计量时，确认让</w:t>
      </w:r>
    </w:p>
    <w:p>
      <w:pPr>
        <w:pStyle w:val="BodyText"/>
        <w:spacing w:line="350" w:lineRule="auto" w:before="48"/>
        <w:ind w:right="217"/>
        <w:jc w:val="both"/>
      </w:pPr>
      <w:r>
        <w:rPr>
          <w:spacing w:val="-2"/>
        </w:rPr>
        <w:t>渡资产使用权的收入。利息收入按照他人使用本公司货币资金的时间和实际利率计算确定；使用</w:t>
      </w:r>
      <w:r>
        <w:rPr>
          <w:spacing w:val="-25"/>
        </w:rPr>
        <w:t> </w:t>
      </w:r>
      <w:r>
        <w:rPr>
          <w:spacing w:val="-25"/>
        </w:rPr>
      </w:r>
      <w:r>
        <w:rPr/>
        <w:t>费收入按有关合同或协议约定的收费时间和方法计算确定。</w:t>
      </w:r>
    </w:p>
    <w:p>
      <w:pPr>
        <w:pStyle w:val="BodyText"/>
        <w:spacing w:line="331" w:lineRule="auto" w:before="27"/>
        <w:ind w:left="558" w:right="2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收入确认的具体方法</w:t>
      </w:r>
      <w:r>
        <w:rPr>
          <w:w w:val="100"/>
        </w:rPr>
        <w:t> </w:t>
      </w:r>
      <w:r>
        <w:rPr>
          <w:spacing w:val="-3"/>
        </w:rPr>
        <w:t>本公司销售的商品包括：增值税防伪税控系统及相关设备销售、税控收款机、</w:t>
      </w:r>
      <w:r>
        <w:rPr>
          <w:rFonts w:ascii="Times New Roman" w:hAnsi="Times New Roman" w:cs="Times New Roman" w:eastAsia="Times New Roman" w:hint="default"/>
          <w:spacing w:val="-3"/>
        </w:rPr>
        <w:t>IC </w:t>
      </w:r>
      <w:r>
        <w:rPr>
          <w:rFonts w:ascii="Times New Roman" w:hAnsi="Times New Roman" w:cs="Times New Roman" w:eastAsia="Times New Roman" w:hint="default"/>
          <w:spacing w:val="26"/>
        </w:rPr>
        <w:t> </w:t>
      </w:r>
      <w:r>
        <w:rPr>
          <w:spacing w:val="-4"/>
        </w:rPr>
        <w:t>卡、非接触</w:t>
      </w:r>
    </w:p>
    <w:p>
      <w:pPr>
        <w:pStyle w:val="BodyText"/>
        <w:spacing w:line="240" w:lineRule="auto" w:before="21"/>
        <w:ind w:right="0"/>
        <w:jc w:val="both"/>
      </w:pPr>
      <w:r>
        <w:rPr>
          <w:spacing w:val="-2"/>
        </w:rPr>
        <w:t>卡、电子及通信设备、软件及系统集成、</w:t>
      </w:r>
      <w:r>
        <w:rPr>
          <w:rFonts w:ascii="Times New Roman" w:hAnsi="Times New Roman" w:cs="Times New Roman" w:eastAsia="Times New Roman" w:hint="default"/>
          <w:spacing w:val="-2"/>
        </w:rPr>
        <w:t>POS</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机产品、金融机具、金融终端产品等。</w:t>
      </w:r>
    </w:p>
    <w:p>
      <w:pPr>
        <w:pStyle w:val="BodyText"/>
        <w:spacing w:line="331" w:lineRule="auto" w:before="107"/>
        <w:ind w:right="207" w:firstLine="419"/>
        <w:jc w:val="both"/>
      </w:pPr>
      <w:r>
        <w:rPr>
          <w:rFonts w:ascii="Times New Roman" w:hAnsi="Times New Roman" w:cs="Times New Roman" w:eastAsia="Times New Roman" w:hint="default"/>
        </w:rPr>
        <w:t>(1) </w:t>
      </w:r>
      <w:r>
        <w:rPr/>
        <w:t>增值税防伪税控系统及相关设备销售及维护</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spacing w:val="-6"/>
        </w:rPr>
        <w:t>产品交付购货方、安装调试结束并经对方验</w:t>
      </w:r>
      <w:r>
        <w:rPr>
          <w:w w:val="100"/>
        </w:rPr>
        <w:t> </w:t>
      </w:r>
      <w:r>
        <w:rPr/>
        <w:t>收合格后确认收入；维护费在维护期内确认收入。</w:t>
      </w:r>
    </w:p>
    <w:p>
      <w:pPr>
        <w:pStyle w:val="BodyText"/>
        <w:spacing w:line="328" w:lineRule="auto" w:before="46"/>
        <w:ind w:right="289"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电子（含税控收款机）及通讯设备：按照合同约定以产品交付购货方、并经对方验收合</w:t>
      </w:r>
      <w:r>
        <w:rPr>
          <w:w w:val="100"/>
        </w:rPr>
        <w:t> </w:t>
      </w:r>
      <w:r>
        <w:rPr/>
        <w:t>格后确认收入。</w:t>
      </w:r>
    </w:p>
    <w:p>
      <w:pPr>
        <w:pStyle w:val="BodyText"/>
        <w:spacing w:line="331" w:lineRule="auto" w:before="48"/>
        <w:ind w:right="289"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管理软件：按合同所约定软件已经提交或服务已经提供，在软件安装、调试或检验工作</w:t>
      </w:r>
      <w:r>
        <w:rPr>
          <w:w w:val="100"/>
        </w:rPr>
        <w:t> </w:t>
      </w:r>
      <w:r>
        <w:rPr/>
        <w:t>完成后确认收入。</w:t>
      </w:r>
    </w:p>
    <w:p>
      <w:pPr>
        <w:pStyle w:val="BodyText"/>
        <w:spacing w:line="331" w:lineRule="auto" w:before="43"/>
        <w:ind w:right="237" w:firstLine="419"/>
        <w:jc w:val="both"/>
      </w:pPr>
      <w:r>
        <w:rPr>
          <w:rFonts w:ascii="Times New Roman" w:hAnsi="Times New Roman" w:cs="Times New Roman" w:eastAsia="Times New Roman" w:hint="default"/>
        </w:rPr>
        <w:t>(4) IC</w:t>
      </w:r>
      <w:r>
        <w:rPr>
          <w:rFonts w:ascii="Times New Roman" w:hAnsi="Times New Roman" w:cs="Times New Roman" w:eastAsia="Times New Roman" w:hint="default"/>
          <w:spacing w:val="47"/>
        </w:rPr>
        <w:t> </w:t>
      </w:r>
      <w:r>
        <w:rPr/>
        <w:t>卡、非接触卡等卡片销售：按照合同约定以产品交付购货方、并经对方验收合格后确</w:t>
      </w:r>
      <w:r>
        <w:rPr>
          <w:w w:val="100"/>
        </w:rPr>
        <w:t> </w:t>
      </w:r>
      <w:r>
        <w:rPr/>
        <w:t>认收入。</w:t>
      </w:r>
    </w:p>
    <w:p>
      <w:pPr>
        <w:pStyle w:val="BodyText"/>
        <w:spacing w:line="331" w:lineRule="auto" w:before="46"/>
        <w:ind w:right="275" w:firstLine="419"/>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47"/>
        </w:rPr>
        <w:t> </w:t>
      </w:r>
      <w:r>
        <w:rPr/>
        <w:t>系统集成：系统集成包括外购商品、软件产品的销售与安装。一般系统集成项目一次性</w:t>
      </w:r>
      <w:r>
        <w:rPr>
          <w:w w:val="100"/>
        </w:rPr>
        <w:t> </w:t>
      </w:r>
      <w:r>
        <w:rPr>
          <w:spacing w:val="-2"/>
        </w:rPr>
        <w:t>确认收入</w:t>
      </w:r>
      <w:r>
        <w:rPr>
          <w:rFonts w:ascii="Times New Roman" w:hAnsi="Times New Roman" w:cs="Times New Roman" w:eastAsia="Times New Roman" w:hint="default"/>
          <w:spacing w:val="-2"/>
        </w:rPr>
        <w:t>,</w:t>
      </w:r>
      <w:r>
        <w:rPr>
          <w:spacing w:val="-2"/>
        </w:rPr>
        <w:t>即服务已经提供</w:t>
      </w:r>
      <w:r>
        <w:rPr>
          <w:rFonts w:ascii="Times New Roman" w:hAnsi="Times New Roman" w:cs="Times New Roman" w:eastAsia="Times New Roman" w:hint="default"/>
          <w:spacing w:val="-2"/>
        </w:rPr>
        <w:t>,</w:t>
      </w:r>
      <w:r>
        <w:rPr>
          <w:spacing w:val="-2"/>
        </w:rPr>
        <w:t>并经接受服务方验收合格</w:t>
      </w:r>
      <w:r>
        <w:rPr>
          <w:rFonts w:ascii="Times New Roman" w:hAnsi="Times New Roman" w:cs="Times New Roman" w:eastAsia="Times New Roman" w:hint="default"/>
          <w:spacing w:val="-2"/>
        </w:rPr>
        <w:t>,</w:t>
      </w:r>
      <w:r>
        <w:rPr>
          <w:spacing w:val="-2"/>
        </w:rPr>
        <w:t>取得相关的收款依据时确认为收入的实现；</w:t>
      </w:r>
      <w:r>
        <w:rPr>
          <w:spacing w:val="-28"/>
        </w:rPr>
        <w:t> </w:t>
      </w:r>
      <w:r>
        <w:rPr>
          <w:spacing w:val="-28"/>
        </w:rPr>
      </w:r>
      <w:r>
        <w:rPr/>
        <w:t>复杂的系统集成项目根据合同的约定，相关成本能够可靠地计量时，按照完工比例确认收入。</w:t>
      </w:r>
    </w:p>
    <w:p>
      <w:pPr>
        <w:pStyle w:val="BodyText"/>
        <w:spacing w:line="328" w:lineRule="auto" w:before="46"/>
        <w:ind w:right="270" w:firstLine="419"/>
        <w:jc w:val="both"/>
      </w:pPr>
      <w:r>
        <w:rPr>
          <w:rFonts w:ascii="Times New Roman" w:hAnsi="Times New Roman" w:cs="Times New Roman" w:eastAsia="Times New Roman" w:hint="default"/>
        </w:rPr>
        <w:t>(6) POS</w:t>
      </w:r>
      <w:r>
        <w:rPr>
          <w:rFonts w:ascii="Times New Roman" w:hAnsi="Times New Roman" w:cs="Times New Roman" w:eastAsia="Times New Roman" w:hint="default"/>
          <w:spacing w:val="47"/>
        </w:rPr>
        <w:t> </w:t>
      </w:r>
      <w:r>
        <w:rPr/>
        <w:t>机产品、金融机具、金融终端产品销售：按照合同约定以产品交付购货方、并经对</w:t>
      </w:r>
      <w:r>
        <w:rPr>
          <w:w w:val="100"/>
        </w:rPr>
        <w:t> </w:t>
      </w:r>
      <w:r>
        <w:rPr/>
        <w:t>方验收合格后确认收入。</w:t>
      </w:r>
    </w:p>
    <w:p>
      <w:pPr>
        <w:pStyle w:val="BodyText"/>
        <w:spacing w:line="240" w:lineRule="auto" w:before="48"/>
        <w:ind w:left="557" w:right="38"/>
        <w:jc w:val="left"/>
      </w:pPr>
      <w:r>
        <w:rPr>
          <w:rFonts w:ascii="Times New Roman" w:hAnsi="Times New Roman" w:cs="Times New Roman" w:eastAsia="Times New Roman" w:hint="default"/>
        </w:rPr>
        <w:t>(7) POS  </w:t>
      </w:r>
      <w:r>
        <w:rPr/>
        <w:t>机等租赁业务：</w:t>
      </w:r>
      <w:r>
        <w:rPr>
          <w:spacing w:val="-10"/>
        </w:rPr>
        <w:t> </w:t>
      </w:r>
      <w:r>
        <w:rPr/>
        <w:t>按照合同约定以收取的租赁费，在提供租赁的期间分期确认收入。</w:t>
      </w:r>
    </w:p>
    <w:p>
      <w:pPr>
        <w:spacing w:line="240" w:lineRule="auto" w:before="0"/>
        <w:rPr>
          <w:rFonts w:ascii="宋体" w:hAnsi="宋体" w:cs="宋体" w:eastAsia="宋体" w:hint="default"/>
          <w:sz w:val="22"/>
          <w:szCs w:val="22"/>
        </w:rPr>
      </w:pPr>
    </w:p>
    <w:p>
      <w:pPr>
        <w:pStyle w:val="Heading4"/>
        <w:spacing w:line="288" w:lineRule="auto" w:before="168"/>
        <w:ind w:left="138" w:right="3836"/>
        <w:jc w:val="left"/>
        <w:rPr>
          <w:b w:val="0"/>
          <w:bCs w:val="0"/>
        </w:rPr>
      </w:pPr>
      <w:r>
        <w:rPr>
          <w:rFonts w:ascii="宋体" w:hAnsi="宋体" w:cs="宋体" w:eastAsia="宋体" w:hint="default"/>
        </w:rPr>
        <w:t>29.</w:t>
      </w:r>
      <w:r>
        <w:rPr>
          <w:rFonts w:ascii="宋体" w:hAnsi="宋体" w:cs="宋体" w:eastAsia="宋体" w:hint="default"/>
          <w:spacing w:val="-25"/>
        </w:rPr>
        <w:t> </w:t>
      </w:r>
      <w:r>
        <w:rPr/>
        <w:t>政府补助</w:t>
      </w:r>
      <w:r>
        <w:rPr>
          <w:w w:val="99"/>
        </w:rPr>
        <w:t> </w:t>
      </w:r>
      <w:r>
        <w:rPr>
          <w:rFonts w:ascii="宋体" w:hAnsi="宋体" w:cs="宋体" w:eastAsia="宋体" w:hint="default"/>
        </w:rPr>
        <w:t>(1)</w:t>
      </w:r>
      <w:r>
        <w:rPr/>
        <w:t>、与资产相关的政府补助判断依据及会计处理方法</w:t>
      </w:r>
      <w:r>
        <w:rPr>
          <w:b w:val="0"/>
          <w:bCs w:val="0"/>
        </w:rPr>
      </w:r>
    </w:p>
    <w:p>
      <w:pPr>
        <w:pStyle w:val="BodyText"/>
        <w:tabs>
          <w:tab w:pos="980" w:val="left" w:leader="none"/>
        </w:tabs>
        <w:spacing w:line="333" w:lineRule="auto" w:before="18"/>
        <w:ind w:left="558" w:right="102" w:hanging="420"/>
        <w:jc w:val="left"/>
      </w:pPr>
      <w:r>
        <w:rPr/>
        <w:t>√适用</w:t>
        <w:tab/>
        <w:t>□不适用</w:t>
      </w:r>
      <w:r>
        <w:rPr>
          <w:w w:val="100"/>
        </w:rPr>
        <w:t> </w:t>
      </w:r>
      <w:r>
        <w:rPr>
          <w:spacing w:val="-4"/>
          <w:w w:val="100"/>
        </w:rPr>
        <w:t>公司取得的、用于购建或以其他方式形成长期资产的政府补助划分为与资产相关的政府补助。</w:t>
      </w:r>
    </w:p>
    <w:p>
      <w:pPr>
        <w:pStyle w:val="BodyText"/>
        <w:spacing w:line="240" w:lineRule="auto" w:before="41"/>
        <w:ind w:right="0"/>
        <w:jc w:val="both"/>
      </w:pPr>
      <w:r>
        <w:rPr/>
        <w:t>与资产相关的政府补助，冲减相关资产的账面价值或确认为递延收益。与资产相关补助确认为递</w:t>
      </w:r>
    </w:p>
    <w:p>
      <w:pPr>
        <w:spacing w:after="0" w:line="240" w:lineRule="auto"/>
        <w:jc w:val="both"/>
        <w:sectPr>
          <w:footerReference w:type="default" r:id="rId64"/>
          <w:pgSz w:w="11910" w:h="16840"/>
          <w:pgMar w:footer="1195"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before="0"/>
        <w:ind w:right="117"/>
        <w:jc w:val="both"/>
      </w:pPr>
      <w:r>
        <w:rPr>
          <w:spacing w:val="-2"/>
        </w:rPr>
        <w:t>延收益的，在相关资产使用寿命内按照合理、系统的方法分期计入损益。按照名义金额计量的政</w:t>
      </w:r>
      <w:r>
        <w:rPr>
          <w:spacing w:val="-25"/>
        </w:rPr>
        <w:t> </w:t>
      </w:r>
      <w:r>
        <w:rPr>
          <w:spacing w:val="-25"/>
        </w:rPr>
      </w:r>
      <w:r>
        <w:rPr>
          <w:spacing w:val="-2"/>
        </w:rPr>
        <w:t>府补助，直接计入当期损益。相关资产在使用寿命结束前被出售、转让、报废或发生毁损的，将</w:t>
      </w:r>
      <w:r>
        <w:rPr>
          <w:spacing w:val="-25"/>
        </w:rPr>
        <w:t> </w:t>
      </w:r>
      <w:r>
        <w:rPr>
          <w:spacing w:val="-25"/>
        </w:rPr>
      </w:r>
      <w:r>
        <w:rPr/>
        <w:t>尚未分配的相关递延收益余额转入资产处置当期的损益。</w:t>
      </w:r>
    </w:p>
    <w:p>
      <w:pPr>
        <w:spacing w:line="240" w:lineRule="auto" w:before="9"/>
        <w:rPr>
          <w:rFonts w:ascii="宋体" w:hAnsi="宋体" w:cs="宋体" w:eastAsia="宋体" w:hint="default"/>
          <w:sz w:val="28"/>
          <w:szCs w:val="28"/>
        </w:rPr>
      </w:pPr>
    </w:p>
    <w:p>
      <w:pPr>
        <w:pStyle w:val="Heading4"/>
        <w:spacing w:line="240" w:lineRule="auto" w:before="0"/>
        <w:ind w:left="138"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331" w:lineRule="auto"/>
        <w:ind w:left="558" w:right="117" w:hanging="420"/>
        <w:jc w:val="left"/>
      </w:pPr>
      <w:r>
        <w:rPr/>
        <w:t>√适用</w:t>
        <w:tab/>
        <w:t>□不适用</w:t>
      </w:r>
      <w:r>
        <w:rPr>
          <w:w w:val="100"/>
        </w:rPr>
        <w:t> </w:t>
      </w:r>
      <w:r>
        <w:rPr>
          <w:spacing w:val="-2"/>
        </w:rPr>
        <w:t>除与资产相关的政府补助之外的政府补助划分为与收益相关的政府补助。对于同时包含与资</w:t>
      </w:r>
    </w:p>
    <w:p>
      <w:pPr>
        <w:pStyle w:val="BodyText"/>
        <w:spacing w:line="350" w:lineRule="auto" w:before="46"/>
        <w:ind w:right="117"/>
        <w:jc w:val="both"/>
      </w:pPr>
      <w:r>
        <w:rPr>
          <w:spacing w:val="-2"/>
        </w:rPr>
        <w:t>产相关部分和与收益相关部分的政府补助，难以区分与资产相关或与收益相关的，整体归类为与</w:t>
      </w:r>
      <w:r>
        <w:rPr>
          <w:spacing w:val="-25"/>
        </w:rPr>
        <w:t> </w:t>
      </w:r>
      <w:r>
        <w:rPr>
          <w:spacing w:val="-25"/>
        </w:rPr>
      </w:r>
      <w:r>
        <w:rPr>
          <w:spacing w:val="-2"/>
        </w:rPr>
        <w:t>收益相关的政府补助。与收益相关的政府补助，用于补偿以后期间的相关成本费用或损失的，确</w:t>
      </w:r>
      <w:r>
        <w:rPr>
          <w:spacing w:val="-25"/>
        </w:rPr>
        <w:t> </w:t>
      </w:r>
      <w:r>
        <w:rPr>
          <w:spacing w:val="-25"/>
        </w:rPr>
      </w:r>
      <w:r>
        <w:rPr>
          <w:spacing w:val="-2"/>
        </w:rPr>
        <w:t>认为递延收益，在确认相关成本费用或损失的期间，计入当期损益或冲减相关成本；用于补偿已</w:t>
      </w:r>
      <w:r>
        <w:rPr>
          <w:spacing w:val="-25"/>
        </w:rPr>
        <w:t> </w:t>
      </w:r>
      <w:r>
        <w:rPr>
          <w:spacing w:val="-25"/>
        </w:rPr>
      </w:r>
      <w:r>
        <w:rPr/>
        <w:t>发生的相关成本费用或损失的，直接计入当期损益或冲减相关成本。</w:t>
      </w:r>
    </w:p>
    <w:p>
      <w:pPr>
        <w:pStyle w:val="BodyText"/>
        <w:spacing w:line="348" w:lineRule="auto" w:before="29"/>
        <w:ind w:right="117" w:firstLine="419"/>
        <w:jc w:val="both"/>
      </w:pPr>
      <w:r>
        <w:rPr>
          <w:spacing w:val="-2"/>
        </w:rPr>
        <w:t>与公司日常经营活动相关的政府补助，按照经济业务实质，计入其他收益或冲减相关成本费</w:t>
      </w:r>
      <w:r>
        <w:rPr>
          <w:w w:val="100"/>
        </w:rPr>
        <w:t> </w:t>
      </w:r>
      <w:r>
        <w:rPr/>
        <w:t>用。与公司日常活动无关的政府补助，计入营业外收支。</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30.</w:t>
      </w:r>
      <w:r>
        <w:rPr>
          <w:rFonts w:ascii="宋体" w:hAnsi="宋体" w:cs="宋体" w:eastAsia="宋体" w:hint="default"/>
          <w:spacing w:val="-24"/>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34"/>
        <w:ind w:right="0"/>
        <w:jc w:val="both"/>
      </w:pPr>
      <w:r>
        <w:rPr/>
        <w:t>√适用  □不适用</w:t>
      </w:r>
    </w:p>
    <w:p>
      <w:pPr>
        <w:pStyle w:val="BodyText"/>
        <w:spacing w:line="338" w:lineRule="auto" w:before="104"/>
        <w:ind w:right="10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根据资产、负债的账面价值与其计税基础之间的差额（未作为资产和负债确认的项目按照</w:t>
      </w:r>
      <w:r>
        <w:rPr>
          <w:w w:val="100"/>
        </w:rPr>
        <w:t> </w:t>
      </w:r>
      <w:r>
        <w:rPr>
          <w:spacing w:val="-2"/>
        </w:rPr>
        <w:t>税法规定可以确定其计税基础的，该计税基础与其账面数之间的差额），按照预期收回该资产或</w:t>
      </w:r>
      <w:r>
        <w:rPr>
          <w:spacing w:val="-25"/>
        </w:rPr>
        <w:t> </w:t>
      </w:r>
      <w:r>
        <w:rPr>
          <w:spacing w:val="-25"/>
        </w:rPr>
      </w:r>
      <w:r>
        <w:rPr/>
        <w:t>清偿该负债期间的适用税率计算确认递延所得税资产或递延所得税负债。</w:t>
      </w:r>
    </w:p>
    <w:p>
      <w:pPr>
        <w:pStyle w:val="BodyText"/>
        <w:spacing w:line="338" w:lineRule="auto" w:before="40"/>
        <w:ind w:right="1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3"/>
        </w:rPr>
        <w:t>确认递延所得税资产以很可能取得用来抵扣可抵扣暂时性差异的应纳税所得额为限。资产</w:t>
      </w:r>
      <w:r>
        <w:rPr>
          <w:w w:val="100"/>
        </w:rPr>
        <w:t> </w:t>
      </w:r>
      <w:r>
        <w:rPr>
          <w:spacing w:val="-2"/>
        </w:rPr>
        <w:t>负债表日，有确凿证据表明未来期间很可能获得足够的应纳税所得额用来抵扣可抵扣暂时性差异</w:t>
      </w:r>
      <w:r>
        <w:rPr>
          <w:spacing w:val="-26"/>
        </w:rPr>
        <w:t> </w:t>
      </w:r>
      <w:r>
        <w:rPr>
          <w:spacing w:val="-26"/>
        </w:rPr>
      </w:r>
      <w:r>
        <w:rPr/>
        <w:t>的，确认以前会计期间未确认的递延所得税资产。</w:t>
      </w:r>
    </w:p>
    <w:p>
      <w:pPr>
        <w:pStyle w:val="BodyText"/>
        <w:spacing w:line="338" w:lineRule="auto" w:before="40"/>
        <w:ind w:right="10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资产负债表日，对递延所得税资产的账面价值进行复核，如果未来期间很可能无法获得足</w:t>
      </w:r>
      <w:r>
        <w:rPr>
          <w:w w:val="100"/>
        </w:rPr>
        <w:t> </w:t>
      </w:r>
      <w:r>
        <w:rPr>
          <w:spacing w:val="-2"/>
        </w:rPr>
        <w:t>够的应纳税所得额用以抵扣递延所得税资产的利益，则减记递延所得税资产的账面价值。在很可</w:t>
      </w:r>
      <w:r>
        <w:rPr>
          <w:spacing w:val="-25"/>
        </w:rPr>
        <w:t> </w:t>
      </w:r>
      <w:r>
        <w:rPr>
          <w:spacing w:val="-25"/>
        </w:rPr>
      </w:r>
      <w:r>
        <w:rPr/>
        <w:t>能获得足够的应纳税所得额时，转回减记的金额。</w:t>
      </w:r>
    </w:p>
    <w:p>
      <w:pPr>
        <w:pStyle w:val="BodyText"/>
        <w:spacing w:line="331" w:lineRule="auto" w:before="40"/>
        <w:ind w:right="108" w:firstLine="419"/>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公司当期所得税和递延所得税作为所得税费用或收益计入当期损益，但不包括下列情况产</w:t>
      </w:r>
      <w:r>
        <w:rPr>
          <w:w w:val="100"/>
        </w:rPr>
        <w:t> </w:t>
      </w:r>
      <w:r>
        <w:rPr/>
        <w:t>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直接在所有者权益中确认的交易或者事项。</w:t>
      </w:r>
    </w:p>
    <w:p>
      <w:pPr>
        <w:spacing w:line="240" w:lineRule="auto" w:before="1"/>
        <w:rPr>
          <w:rFonts w:ascii="宋体" w:hAnsi="宋体" w:cs="宋体" w:eastAsia="宋体" w:hint="default"/>
          <w:sz w:val="28"/>
          <w:szCs w:val="28"/>
        </w:rPr>
      </w:pPr>
    </w:p>
    <w:p>
      <w:pPr>
        <w:pStyle w:val="Heading4"/>
        <w:spacing w:line="288" w:lineRule="auto" w:before="0"/>
        <w:ind w:left="138" w:right="5945"/>
        <w:jc w:val="left"/>
        <w:rPr>
          <w:b w:val="0"/>
          <w:bCs w:val="0"/>
        </w:rPr>
      </w:pPr>
      <w:r>
        <w:rPr>
          <w:rFonts w:ascii="宋体" w:hAnsi="宋体" w:cs="宋体" w:eastAsia="宋体" w:hint="default"/>
        </w:rPr>
        <w:t>31.</w:t>
      </w:r>
      <w:r>
        <w:rPr>
          <w:rFonts w:ascii="宋体" w:hAnsi="宋体" w:cs="宋体" w:eastAsia="宋体" w:hint="default"/>
          <w:spacing w:val="-25"/>
        </w:rPr>
        <w:t> </w:t>
      </w:r>
      <w:r>
        <w:rPr/>
        <w:t>租赁</w:t>
      </w:r>
      <w:r>
        <w:rPr>
          <w:w w:val="99"/>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331" w:lineRule="auto" w:before="18"/>
        <w:ind w:left="558" w:right="117" w:hanging="420"/>
        <w:jc w:val="left"/>
      </w:pPr>
      <w:r>
        <w:rPr/>
        <w:t>√适用</w:t>
        <w:tab/>
        <w:t>□不适用</w:t>
      </w:r>
      <w:r>
        <w:rPr>
          <w:w w:val="100"/>
        </w:rPr>
        <w:t> </w:t>
      </w:r>
      <w:r>
        <w:rPr>
          <w:spacing w:val="-2"/>
        </w:rPr>
        <w:t>公司为承租人时，在租赁期内各个期间按照直线法将租金计入相关资产成本或确认为当期损</w:t>
      </w:r>
    </w:p>
    <w:p>
      <w:pPr>
        <w:pStyle w:val="BodyText"/>
        <w:spacing w:line="350" w:lineRule="auto" w:before="46"/>
        <w:ind w:left="557" w:right="0"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240" w:lineRule="auto" w:before="27"/>
        <w:ind w:right="0"/>
        <w:jc w:val="both"/>
      </w:pPr>
      <w:r>
        <w:rPr/>
        <w:t>费用，除金额较大的予以资本化并分期计入损益外，均直接计入当期损益。或有租金在实际发生</w:t>
      </w:r>
    </w:p>
    <w:p>
      <w:pPr>
        <w:spacing w:after="0" w:line="240" w:lineRule="auto"/>
        <w:jc w:val="both"/>
        <w:sectPr>
          <w:footerReference w:type="default" r:id="rId65"/>
          <w:pgSz w:w="11910" w:h="16840"/>
          <w:pgMar w:footer="1195" w:header="882" w:top="1120" w:bottom="1380" w:left="16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218" w:right="0"/>
        <w:jc w:val="both"/>
      </w:pPr>
      <w:r>
        <w:rPr/>
        <w:t>时计入当期损益。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0"/>
        <w:ind w:right="0"/>
        <w:jc w:val="both"/>
        <w:rPr>
          <w:b w:val="0"/>
          <w:bCs w:val="0"/>
        </w:rPr>
      </w:pPr>
      <w:r>
        <w:rPr>
          <w:rFonts w:ascii="宋体" w:hAnsi="宋体" w:cs="宋体" w:eastAsia="宋体" w:hint="default"/>
        </w:rPr>
        <w:t>(2)</w:t>
      </w:r>
      <w:r>
        <w:rPr/>
        <w:t>、融资租赁的会计处理方法</w:t>
      </w:r>
      <w:r>
        <w:rPr>
          <w:b w:val="0"/>
          <w:bCs w:val="0"/>
        </w:rPr>
      </w:r>
    </w:p>
    <w:p>
      <w:pPr>
        <w:pStyle w:val="BodyText"/>
        <w:tabs>
          <w:tab w:pos="1060" w:val="left" w:leader="none"/>
        </w:tabs>
        <w:spacing w:line="331" w:lineRule="auto"/>
        <w:ind w:left="638" w:right="253" w:hanging="420"/>
        <w:jc w:val="left"/>
      </w:pPr>
      <w:r>
        <w:rPr/>
        <w:t>√适用</w:t>
        <w:tab/>
        <w:t>□不适用</w:t>
      </w:r>
      <w:r>
        <w:rPr>
          <w:w w:val="100"/>
        </w:rPr>
        <w:t> </w:t>
      </w:r>
      <w:r>
        <w:rPr>
          <w:spacing w:val="-2"/>
        </w:rPr>
        <w:t>公司为承租人时，在租赁期开始日，公司以租赁开始日租赁资产公允价值与最低租赁付款额</w:t>
      </w:r>
    </w:p>
    <w:p>
      <w:pPr>
        <w:pStyle w:val="BodyText"/>
        <w:spacing w:line="348" w:lineRule="auto" w:before="46"/>
        <w:ind w:left="218" w:right="237"/>
        <w:jc w:val="both"/>
      </w:pPr>
      <w:r>
        <w:rPr>
          <w:spacing w:val="-2"/>
        </w:rPr>
        <w:t>现值中两者较低者作为租入资产的入账价值，将最低租赁付款额作为长期应付款的入账价值，其</w:t>
      </w:r>
      <w:r>
        <w:rPr>
          <w:spacing w:val="-25"/>
        </w:rPr>
        <w:t> </w:t>
      </w:r>
      <w:r>
        <w:rPr>
          <w:spacing w:val="-25"/>
        </w:rPr>
      </w:r>
      <w:r>
        <w:rPr>
          <w:spacing w:val="-2"/>
        </w:rPr>
        <w:t>差额为未确认融资费用，发生的初始直接费用，计入租赁资产价值。在租赁期各个期间，采用实</w:t>
      </w:r>
      <w:r>
        <w:rPr>
          <w:spacing w:val="-25"/>
        </w:rPr>
        <w:t> </w:t>
      </w:r>
      <w:r>
        <w:rPr>
          <w:spacing w:val="-25"/>
        </w:rPr>
      </w:r>
      <w:r>
        <w:rPr/>
        <w:t>际利率法计算确认当期的融资费用。</w:t>
      </w:r>
    </w:p>
    <w:p>
      <w:pPr>
        <w:pStyle w:val="BodyText"/>
        <w:spacing w:line="350" w:lineRule="auto" w:before="32"/>
        <w:ind w:left="218" w:right="237" w:firstLine="419"/>
        <w:jc w:val="both"/>
      </w:pPr>
      <w:r>
        <w:rPr>
          <w:spacing w:val="-2"/>
        </w:rPr>
        <w:t>公司为出租人时，在租赁期开始日，公司以租赁开始日最低租赁收款额与初始直接费用之和</w:t>
      </w:r>
      <w:r>
        <w:rPr>
          <w:w w:val="100"/>
        </w:rPr>
        <w:t> </w:t>
      </w:r>
      <w:r>
        <w:rPr>
          <w:spacing w:val="-2"/>
        </w:rPr>
        <w:t>作为应收融资租赁款的入账价值，同时记录未担保余值；将最低租赁收款额、初始直接费用及未</w:t>
      </w:r>
      <w:r>
        <w:rPr>
          <w:spacing w:val="-25"/>
        </w:rPr>
        <w:t> </w:t>
      </w:r>
      <w:r>
        <w:rPr>
          <w:spacing w:val="-25"/>
        </w:rPr>
      </w:r>
      <w:r>
        <w:rPr>
          <w:spacing w:val="-2"/>
        </w:rPr>
        <w:t>担保余值之和与其现值之和的差额确认为未实现融资收益。在租赁期各个期间，采用实际利率法</w:t>
      </w:r>
      <w:r>
        <w:rPr>
          <w:spacing w:val="-25"/>
        </w:rPr>
        <w:t> </w:t>
      </w:r>
      <w:r>
        <w:rPr>
          <w:spacing w:val="-25"/>
        </w:rPr>
      </w:r>
      <w:r>
        <w:rPr/>
        <w:t>计算确认当期的融资收入。</w:t>
      </w:r>
    </w:p>
    <w:p>
      <w:pPr>
        <w:spacing w:line="240" w:lineRule="auto" w:before="9"/>
        <w:rPr>
          <w:rFonts w:ascii="宋体" w:hAnsi="宋体" w:cs="宋体" w:eastAsia="宋体" w:hint="default"/>
          <w:sz w:val="28"/>
          <w:szCs w:val="28"/>
        </w:rPr>
      </w:pPr>
    </w:p>
    <w:p>
      <w:pPr>
        <w:pStyle w:val="Heading4"/>
        <w:spacing w:line="240" w:lineRule="auto" w:before="0"/>
        <w:ind w:right="0"/>
        <w:jc w:val="both"/>
        <w:rPr>
          <w:b w:val="0"/>
          <w:bCs w:val="0"/>
        </w:rPr>
      </w:pPr>
      <w:r>
        <w:rPr>
          <w:rFonts w:ascii="宋体" w:hAnsi="宋体" w:cs="宋体" w:eastAsia="宋体" w:hint="default"/>
        </w:rPr>
        <w:t>32.</w:t>
      </w:r>
      <w:r>
        <w:rPr>
          <w:rFonts w:ascii="宋体" w:hAnsi="宋体" w:cs="宋体" w:eastAsia="宋体" w:hint="default"/>
          <w:spacing w:val="-26"/>
        </w:rPr>
        <w:t> </w:t>
      </w:r>
      <w:r>
        <w:rPr/>
        <w:t>其他重要的会计政策和会计估计</w:t>
      </w:r>
      <w:r>
        <w:rPr>
          <w:b w:val="0"/>
          <w:bCs w:val="0"/>
        </w:rPr>
      </w:r>
    </w:p>
    <w:p>
      <w:pPr>
        <w:pStyle w:val="BodyText"/>
        <w:spacing w:line="240" w:lineRule="auto"/>
        <w:ind w:left="218" w:right="0"/>
        <w:jc w:val="both"/>
      </w:pPr>
      <w:r>
        <w:rPr/>
        <w:t>□适用  √不适用</w:t>
      </w:r>
    </w:p>
    <w:p>
      <w:pPr>
        <w:spacing w:line="240" w:lineRule="auto" w:before="10"/>
        <w:rPr>
          <w:rFonts w:ascii="宋体" w:hAnsi="宋体" w:cs="宋体" w:eastAsia="宋体" w:hint="default"/>
          <w:sz w:val="25"/>
          <w:szCs w:val="25"/>
        </w:rPr>
      </w:pPr>
    </w:p>
    <w:p>
      <w:pPr>
        <w:pStyle w:val="Heading4"/>
        <w:spacing w:line="288" w:lineRule="auto" w:before="0"/>
        <w:ind w:right="5538"/>
        <w:jc w:val="left"/>
        <w:rPr>
          <w:b w:val="0"/>
          <w:bCs w:val="0"/>
        </w:rPr>
      </w:pPr>
      <w:r>
        <w:rPr>
          <w:rFonts w:ascii="宋体" w:hAnsi="宋体" w:cs="宋体" w:eastAsia="宋体" w:hint="default"/>
        </w:rPr>
        <w:t>33.</w:t>
      </w:r>
      <w:r>
        <w:rPr>
          <w:rFonts w:ascii="宋体" w:hAnsi="宋体" w:cs="宋体" w:eastAsia="宋体" w:hint="default"/>
          <w:spacing w:val="-26"/>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18"/>
        <w:ind w:left="218" w:right="0"/>
        <w:jc w:val="both"/>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3" w:right="0"/>
              <w:jc w:val="left"/>
              <w:rPr>
                <w:rFonts w:ascii="宋体" w:hAnsi="宋体" w:cs="宋体" w:eastAsia="宋体" w:hint="default"/>
                <w:sz w:val="22"/>
                <w:szCs w:val="22"/>
              </w:rPr>
            </w:pPr>
            <w:r>
              <w:rPr>
                <w:rFonts w:ascii="宋体" w:hAnsi="宋体" w:cs="宋体" w:eastAsia="宋体" w:hint="default"/>
                <w:sz w:val="22"/>
                <w:szCs w:val="22"/>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2"/>
                <w:szCs w:val="22"/>
              </w:rPr>
            </w:pPr>
            <w:r>
              <w:rPr>
                <w:rFonts w:ascii="宋体" w:hAnsi="宋体" w:cs="宋体" w:eastAsia="宋体" w:hint="default"/>
                <w:sz w:val="22"/>
                <w:szCs w:val="22"/>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2"/>
                <w:szCs w:val="22"/>
              </w:rPr>
            </w:pPr>
            <w:r>
              <w:rPr>
                <w:rFonts w:ascii="宋体" w:hAnsi="宋体" w:cs="宋体" w:eastAsia="宋体" w:hint="default"/>
                <w:sz w:val="22"/>
                <w:szCs w:val="22"/>
              </w:rPr>
              <w:t>备注</w:t>
            </w:r>
            <w:r>
              <w:rPr>
                <w:rFonts w:ascii="宋体" w:hAnsi="宋体" w:cs="宋体" w:eastAsia="宋体" w:hint="default"/>
                <w:sz w:val="22"/>
                <w:szCs w:val="22"/>
              </w:rPr>
              <w:t>(</w:t>
            </w:r>
            <w:r>
              <w:rPr>
                <w:rFonts w:ascii="宋体" w:hAnsi="宋体" w:cs="宋体" w:eastAsia="宋体" w:hint="default"/>
                <w:sz w:val="22"/>
                <w:szCs w:val="22"/>
              </w:rPr>
              <w:t>受重要影响的报表项目</w:t>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sz w:val="22"/>
                <w:szCs w:val="22"/>
              </w:rPr>
              <w:t>名称和金额</w:t>
            </w:r>
            <w:r>
              <w:rPr>
                <w:rFonts w:ascii="宋体" w:hAnsi="宋体" w:cs="宋体" w:eastAsia="宋体" w:hint="default"/>
                <w:sz w:val="22"/>
                <w:szCs w:val="22"/>
              </w:rPr>
              <w:t>)</w:t>
            </w:r>
          </w:p>
        </w:tc>
      </w:tr>
      <w:tr>
        <w:trPr>
          <w:trHeight w:val="286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法定变更</w:t>
            </w:r>
          </w:p>
          <w:p>
            <w:pPr>
              <w:pStyle w:val="TableParagraph"/>
              <w:spacing w:line="237" w:lineRule="auto" w:before="1"/>
              <w:ind w:left="103" w:right="101"/>
              <w:jc w:val="left"/>
              <w:rPr>
                <w:rFonts w:ascii="宋体" w:hAnsi="宋体" w:cs="宋体" w:eastAsia="宋体" w:hint="default"/>
                <w:sz w:val="22"/>
                <w:szCs w:val="22"/>
              </w:rPr>
            </w:pPr>
            <w:r>
              <w:rPr>
                <w:rFonts w:ascii="宋体" w:hAnsi="宋体" w:cs="宋体" w:eastAsia="宋体" w:hint="default"/>
                <w:sz w:val="22"/>
                <w:szCs w:val="22"/>
              </w:rPr>
              <w:t>本公司自</w:t>
            </w:r>
            <w:r>
              <w:rPr>
                <w:rFonts w:ascii="宋体" w:hAnsi="宋体" w:cs="宋体" w:eastAsia="宋体" w:hint="default"/>
                <w:spacing w:val="-58"/>
                <w:sz w:val="22"/>
                <w:szCs w:val="22"/>
              </w:rPr>
              <w:t> </w:t>
            </w:r>
            <w:r>
              <w:rPr>
                <w:rFonts w:ascii="宋体" w:hAnsi="宋体" w:cs="宋体" w:eastAsia="宋体" w:hint="default"/>
                <w:sz w:val="22"/>
                <w:szCs w:val="22"/>
              </w:rPr>
              <w:t>2017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28</w:t>
            </w:r>
            <w:r>
              <w:rPr>
                <w:rFonts w:ascii="宋体" w:hAnsi="宋体" w:cs="宋体" w:eastAsia="宋体" w:hint="default"/>
                <w:spacing w:val="-58"/>
                <w:sz w:val="22"/>
                <w:szCs w:val="22"/>
              </w:rPr>
              <w:t> </w:t>
            </w:r>
            <w:r>
              <w:rPr>
                <w:rFonts w:ascii="宋体" w:hAnsi="宋体" w:cs="宋体" w:eastAsia="宋体" w:hint="default"/>
                <w:sz w:val="22"/>
                <w:szCs w:val="22"/>
              </w:rPr>
              <w:t>日</w:t>
            </w:r>
            <w:r>
              <w:rPr>
                <w:rFonts w:ascii="宋体" w:hAnsi="宋体" w:cs="宋体" w:eastAsia="宋体" w:hint="default"/>
                <w:w w:val="100"/>
                <w:sz w:val="22"/>
                <w:szCs w:val="22"/>
              </w:rPr>
              <w:t> </w:t>
            </w:r>
            <w:r>
              <w:rPr>
                <w:rFonts w:ascii="宋体" w:hAnsi="宋体" w:cs="宋体" w:eastAsia="宋体" w:hint="default"/>
                <w:sz w:val="22"/>
                <w:szCs w:val="22"/>
              </w:rPr>
              <w:t>起执行财政部制定的《企业</w:t>
            </w:r>
            <w:r>
              <w:rPr>
                <w:rFonts w:ascii="宋体" w:hAnsi="宋体" w:cs="宋体" w:eastAsia="宋体" w:hint="default"/>
                <w:w w:val="100"/>
                <w:sz w:val="22"/>
                <w:szCs w:val="22"/>
              </w:rPr>
              <w:t> </w:t>
            </w:r>
            <w:r>
              <w:rPr>
                <w:rFonts w:ascii="宋体" w:hAnsi="宋体" w:cs="宋体" w:eastAsia="宋体" w:hint="default"/>
                <w:sz w:val="22"/>
                <w:szCs w:val="22"/>
              </w:rPr>
              <w:t>会计准则第</w:t>
            </w:r>
            <w:r>
              <w:rPr>
                <w:rFonts w:ascii="宋体" w:hAnsi="宋体" w:cs="宋体" w:eastAsia="宋体" w:hint="default"/>
                <w:spacing w:val="-60"/>
                <w:sz w:val="22"/>
                <w:szCs w:val="22"/>
              </w:rPr>
              <w:t> </w:t>
            </w:r>
            <w:r>
              <w:rPr>
                <w:rFonts w:ascii="宋体" w:hAnsi="宋体" w:cs="宋体" w:eastAsia="宋体" w:hint="default"/>
                <w:sz w:val="22"/>
                <w:szCs w:val="22"/>
              </w:rPr>
              <w:t>42</w:t>
            </w:r>
            <w:r>
              <w:rPr>
                <w:rFonts w:ascii="宋体" w:hAnsi="宋体" w:cs="宋体" w:eastAsia="宋体" w:hint="default"/>
                <w:spacing w:val="-62"/>
                <w:sz w:val="22"/>
                <w:szCs w:val="22"/>
              </w:rPr>
              <w:t> </w:t>
            </w:r>
            <w:r>
              <w:rPr>
                <w:rFonts w:ascii="宋体" w:hAnsi="宋体" w:cs="宋体" w:eastAsia="宋体" w:hint="default"/>
                <w:sz w:val="22"/>
                <w:szCs w:val="22"/>
              </w:rPr>
              <w:t>号——持有待</w:t>
            </w:r>
            <w:r>
              <w:rPr>
                <w:rFonts w:ascii="宋体" w:hAnsi="宋体" w:cs="宋体" w:eastAsia="宋体" w:hint="default"/>
                <w:w w:val="100"/>
                <w:sz w:val="22"/>
                <w:szCs w:val="22"/>
              </w:rPr>
              <w:t> </w:t>
            </w:r>
            <w:r>
              <w:rPr>
                <w:rFonts w:ascii="宋体" w:hAnsi="宋体" w:cs="宋体" w:eastAsia="宋体" w:hint="default"/>
                <w:sz w:val="22"/>
                <w:szCs w:val="22"/>
              </w:rPr>
              <w:t>售的非流动资产、处置组和</w:t>
            </w:r>
            <w:r>
              <w:rPr>
                <w:rFonts w:ascii="宋体" w:hAnsi="宋体" w:cs="宋体" w:eastAsia="宋体" w:hint="default"/>
                <w:w w:val="100"/>
                <w:sz w:val="22"/>
                <w:szCs w:val="22"/>
              </w:rPr>
              <w:t> </w:t>
            </w:r>
            <w:r>
              <w:rPr>
                <w:rFonts w:ascii="宋体" w:hAnsi="宋体" w:cs="宋体" w:eastAsia="宋体" w:hint="default"/>
                <w:spacing w:val="-3"/>
                <w:sz w:val="22"/>
                <w:szCs w:val="22"/>
              </w:rPr>
              <w:t>终止经营》，自</w:t>
            </w:r>
            <w:r>
              <w:rPr>
                <w:rFonts w:ascii="宋体" w:hAnsi="宋体" w:cs="宋体" w:eastAsia="宋体" w:hint="default"/>
                <w:spacing w:val="-52"/>
                <w:sz w:val="22"/>
                <w:szCs w:val="22"/>
              </w:rPr>
              <w:t> </w:t>
            </w:r>
            <w:r>
              <w:rPr>
                <w:rFonts w:ascii="宋体" w:hAnsi="宋体" w:cs="宋体" w:eastAsia="宋体" w:hint="default"/>
                <w:sz w:val="22"/>
                <w:szCs w:val="22"/>
              </w:rPr>
              <w:t>2017</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2"/>
                <w:sz w:val="22"/>
                <w:szCs w:val="22"/>
              </w:rPr>
              <w:t> </w:t>
            </w:r>
            <w:r>
              <w:rPr>
                <w:rFonts w:ascii="宋体" w:hAnsi="宋体" w:cs="宋体" w:eastAsia="宋体" w:hint="default"/>
                <w:sz w:val="22"/>
                <w:szCs w:val="22"/>
              </w:rPr>
              <w:t>月</w:t>
            </w:r>
          </w:p>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日起执行经修订的《企业</w:t>
            </w:r>
          </w:p>
          <w:p>
            <w:pPr>
              <w:pStyle w:val="TableParagraph"/>
              <w:spacing w:line="286" w:lineRule="exact" w:before="27"/>
              <w:ind w:left="103" w:right="101"/>
              <w:jc w:val="left"/>
              <w:rPr>
                <w:rFonts w:ascii="宋体" w:hAnsi="宋体" w:cs="宋体" w:eastAsia="宋体" w:hint="default"/>
                <w:sz w:val="22"/>
                <w:szCs w:val="22"/>
              </w:rPr>
            </w:pPr>
            <w:r>
              <w:rPr>
                <w:rFonts w:ascii="宋体" w:hAnsi="宋体" w:cs="宋体" w:eastAsia="宋体" w:hint="default"/>
                <w:sz w:val="22"/>
                <w:szCs w:val="22"/>
              </w:rPr>
              <w:t>会计准则第</w:t>
            </w:r>
            <w:r>
              <w:rPr>
                <w:rFonts w:ascii="宋体" w:hAnsi="宋体" w:cs="宋体" w:eastAsia="宋体" w:hint="default"/>
                <w:spacing w:val="-60"/>
                <w:sz w:val="22"/>
                <w:szCs w:val="22"/>
              </w:rPr>
              <w:t> </w:t>
            </w:r>
            <w:r>
              <w:rPr>
                <w:rFonts w:ascii="宋体" w:hAnsi="宋体" w:cs="宋体" w:eastAsia="宋体" w:hint="default"/>
                <w:sz w:val="22"/>
                <w:szCs w:val="22"/>
              </w:rPr>
              <w:t>16</w:t>
            </w:r>
            <w:r>
              <w:rPr>
                <w:rFonts w:ascii="宋体" w:hAnsi="宋体" w:cs="宋体" w:eastAsia="宋体" w:hint="default"/>
                <w:spacing w:val="-62"/>
                <w:sz w:val="22"/>
                <w:szCs w:val="22"/>
              </w:rPr>
              <w:t> </w:t>
            </w:r>
            <w:r>
              <w:rPr>
                <w:rFonts w:ascii="宋体" w:hAnsi="宋体" w:cs="宋体" w:eastAsia="宋体" w:hint="default"/>
                <w:sz w:val="22"/>
                <w:szCs w:val="22"/>
              </w:rPr>
              <w:t>号——政府补</w:t>
            </w:r>
            <w:r>
              <w:rPr>
                <w:rFonts w:ascii="宋体" w:hAnsi="宋体" w:cs="宋体" w:eastAsia="宋体" w:hint="default"/>
                <w:w w:val="100"/>
                <w:sz w:val="22"/>
                <w:szCs w:val="22"/>
              </w:rPr>
              <w:t> </w:t>
            </w:r>
            <w:r>
              <w:rPr>
                <w:rFonts w:ascii="宋体" w:hAnsi="宋体" w:cs="宋体" w:eastAsia="宋体" w:hint="default"/>
                <w:sz w:val="22"/>
                <w:szCs w:val="22"/>
              </w:rPr>
              <w:t>助》。本次会计政策变更采</w:t>
            </w:r>
            <w:r>
              <w:rPr>
                <w:rFonts w:ascii="宋体" w:hAnsi="宋体" w:cs="宋体" w:eastAsia="宋体" w:hint="default"/>
                <w:w w:val="100"/>
                <w:sz w:val="22"/>
                <w:szCs w:val="22"/>
              </w:rPr>
              <w:t> </w:t>
            </w:r>
            <w:r>
              <w:rPr>
                <w:rFonts w:ascii="宋体" w:hAnsi="宋体" w:cs="宋体" w:eastAsia="宋体" w:hint="default"/>
                <w:sz w:val="22"/>
                <w:szCs w:val="22"/>
              </w:rPr>
              <w:t>用未来适用法处理。</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第六届董事会第二十三次会</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议决议通过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营业外收入、其他收益</w:t>
            </w:r>
          </w:p>
        </w:tc>
      </w:tr>
      <w:tr>
        <w:trPr>
          <w:trHeight w:val="286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本公司编制</w:t>
            </w:r>
            <w:r>
              <w:rPr>
                <w:rFonts w:ascii="宋体" w:hAnsi="宋体" w:cs="宋体" w:eastAsia="宋体" w:hint="default"/>
                <w:spacing w:val="-61"/>
                <w:sz w:val="22"/>
                <w:szCs w:val="22"/>
              </w:rPr>
              <w:t> </w:t>
            </w:r>
            <w:r>
              <w:rPr>
                <w:rFonts w:ascii="宋体" w:hAnsi="宋体" w:cs="宋体" w:eastAsia="宋体" w:hint="default"/>
                <w:sz w:val="22"/>
                <w:szCs w:val="22"/>
              </w:rPr>
              <w:t>2017</w:t>
            </w:r>
            <w:r>
              <w:rPr>
                <w:rFonts w:ascii="宋体" w:hAnsi="宋体" w:cs="宋体" w:eastAsia="宋体" w:hint="default"/>
                <w:spacing w:val="-61"/>
                <w:sz w:val="22"/>
                <w:szCs w:val="22"/>
              </w:rPr>
              <w:t> </w:t>
            </w:r>
            <w:r>
              <w:rPr>
                <w:rFonts w:ascii="宋体" w:hAnsi="宋体" w:cs="宋体" w:eastAsia="宋体" w:hint="default"/>
                <w:sz w:val="22"/>
                <w:szCs w:val="22"/>
              </w:rPr>
              <w:t>年度报表执</w:t>
            </w:r>
          </w:p>
          <w:p>
            <w:pPr>
              <w:pStyle w:val="TableParagraph"/>
              <w:spacing w:line="237" w:lineRule="auto" w:before="1"/>
              <w:ind w:left="103" w:right="146"/>
              <w:jc w:val="left"/>
              <w:rPr>
                <w:rFonts w:ascii="宋体" w:hAnsi="宋体" w:cs="宋体" w:eastAsia="宋体" w:hint="default"/>
                <w:sz w:val="22"/>
                <w:szCs w:val="22"/>
              </w:rPr>
            </w:pPr>
            <w:r>
              <w:rPr>
                <w:rFonts w:ascii="宋体" w:hAnsi="宋体" w:cs="宋体" w:eastAsia="宋体" w:hint="default"/>
                <w:sz w:val="22"/>
                <w:szCs w:val="22"/>
              </w:rPr>
              <w:t>行《财政部关于修订印发一</w:t>
            </w:r>
            <w:r>
              <w:rPr>
                <w:rFonts w:ascii="宋体" w:hAnsi="宋体" w:cs="宋体" w:eastAsia="宋体" w:hint="default"/>
                <w:w w:val="100"/>
                <w:sz w:val="22"/>
                <w:szCs w:val="22"/>
              </w:rPr>
              <w:t> </w:t>
            </w:r>
            <w:r>
              <w:rPr>
                <w:rFonts w:ascii="宋体" w:hAnsi="宋体" w:cs="宋体" w:eastAsia="宋体" w:hint="default"/>
                <w:sz w:val="22"/>
                <w:szCs w:val="22"/>
              </w:rPr>
              <w:t>般企业财务报表格式的通</w:t>
            </w:r>
            <w:r>
              <w:rPr>
                <w:rFonts w:ascii="宋体" w:hAnsi="宋体" w:cs="宋体" w:eastAsia="宋体" w:hint="default"/>
                <w:w w:val="100"/>
                <w:sz w:val="22"/>
                <w:szCs w:val="22"/>
              </w:rPr>
              <w:t> </w:t>
            </w:r>
            <w:r>
              <w:rPr>
                <w:rFonts w:ascii="宋体" w:hAnsi="宋体" w:cs="宋体" w:eastAsia="宋体" w:hint="default"/>
                <w:sz w:val="22"/>
                <w:szCs w:val="22"/>
              </w:rPr>
              <w:t>知》</w:t>
            </w:r>
            <w:r>
              <w:rPr>
                <w:rFonts w:ascii="宋体" w:hAnsi="宋体" w:cs="宋体" w:eastAsia="宋体" w:hint="default"/>
                <w:sz w:val="22"/>
                <w:szCs w:val="22"/>
              </w:rPr>
              <w:t>(</w:t>
            </w:r>
            <w:r>
              <w:rPr>
                <w:rFonts w:ascii="宋体" w:hAnsi="宋体" w:cs="宋体" w:eastAsia="宋体" w:hint="default"/>
                <w:sz w:val="22"/>
                <w:szCs w:val="22"/>
              </w:rPr>
              <w:t>财会〔</w:t>
            </w:r>
            <w:r>
              <w:rPr>
                <w:rFonts w:ascii="宋体" w:hAnsi="宋体" w:cs="宋体" w:eastAsia="宋体" w:hint="default"/>
                <w:sz w:val="22"/>
                <w:szCs w:val="22"/>
              </w:rPr>
              <w:t>2017</w:t>
            </w:r>
            <w:r>
              <w:rPr>
                <w:rFonts w:ascii="宋体" w:hAnsi="宋体" w:cs="宋体" w:eastAsia="宋体" w:hint="default"/>
                <w:sz w:val="22"/>
                <w:szCs w:val="22"/>
              </w:rPr>
              <w:t>〕</w:t>
            </w:r>
            <w:r>
              <w:rPr>
                <w:rFonts w:ascii="宋体" w:hAnsi="宋体" w:cs="宋体" w:eastAsia="宋体" w:hint="default"/>
                <w:sz w:val="22"/>
                <w:szCs w:val="22"/>
              </w:rPr>
              <w:t>30</w:t>
            </w:r>
            <w:r>
              <w:rPr>
                <w:rFonts w:ascii="宋体" w:hAnsi="宋体" w:cs="宋体" w:eastAsia="宋体" w:hint="default"/>
                <w:spacing w:val="-58"/>
                <w:sz w:val="22"/>
                <w:szCs w:val="22"/>
              </w:rPr>
              <w:t> </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将原列报于“营业外收入”</w:t>
            </w:r>
            <w:r>
              <w:rPr>
                <w:rFonts w:ascii="宋体" w:hAnsi="宋体" w:cs="宋体" w:eastAsia="宋体" w:hint="default"/>
                <w:w w:val="100"/>
                <w:sz w:val="22"/>
                <w:szCs w:val="22"/>
              </w:rPr>
              <w:t> </w:t>
            </w:r>
            <w:r>
              <w:rPr>
                <w:rFonts w:ascii="宋体" w:hAnsi="宋体" w:cs="宋体" w:eastAsia="宋体" w:hint="default"/>
                <w:sz w:val="22"/>
                <w:szCs w:val="22"/>
              </w:rPr>
              <w:t>和“营业外支出”的非流动</w:t>
            </w:r>
            <w:r>
              <w:rPr>
                <w:rFonts w:ascii="宋体" w:hAnsi="宋体" w:cs="宋体" w:eastAsia="宋体" w:hint="default"/>
                <w:w w:val="100"/>
                <w:sz w:val="22"/>
                <w:szCs w:val="22"/>
              </w:rPr>
              <w:t> </w:t>
            </w:r>
            <w:r>
              <w:rPr>
                <w:rFonts w:ascii="宋体" w:hAnsi="宋体" w:cs="宋体" w:eastAsia="宋体" w:hint="default"/>
                <w:sz w:val="22"/>
                <w:szCs w:val="22"/>
              </w:rPr>
              <w:t>资产处置利得和损失、非货</w:t>
            </w:r>
            <w:r>
              <w:rPr>
                <w:rFonts w:ascii="宋体" w:hAnsi="宋体" w:cs="宋体" w:eastAsia="宋体" w:hint="default"/>
                <w:w w:val="100"/>
                <w:sz w:val="22"/>
                <w:szCs w:val="22"/>
              </w:rPr>
              <w:t> </w:t>
            </w:r>
            <w:r>
              <w:rPr>
                <w:rFonts w:ascii="宋体" w:hAnsi="宋体" w:cs="宋体" w:eastAsia="宋体" w:hint="default"/>
                <w:sz w:val="22"/>
                <w:szCs w:val="22"/>
              </w:rPr>
              <w:t>币性资产交换利得和损失变</w:t>
            </w:r>
            <w:r>
              <w:rPr>
                <w:rFonts w:ascii="宋体" w:hAnsi="宋体" w:cs="宋体" w:eastAsia="宋体" w:hint="default"/>
                <w:w w:val="100"/>
                <w:sz w:val="22"/>
                <w:szCs w:val="22"/>
              </w:rPr>
              <w:t> </w:t>
            </w:r>
            <w:r>
              <w:rPr>
                <w:rFonts w:ascii="宋体" w:hAnsi="宋体" w:cs="宋体" w:eastAsia="宋体" w:hint="default"/>
                <w:sz w:val="22"/>
                <w:szCs w:val="22"/>
              </w:rPr>
              <w:t>更为列报于“资产处置收</w:t>
            </w:r>
            <w:r>
              <w:rPr>
                <w:rFonts w:ascii="宋体" w:hAnsi="宋体" w:cs="宋体" w:eastAsia="宋体" w:hint="default"/>
                <w:w w:val="100"/>
                <w:sz w:val="22"/>
                <w:szCs w:val="22"/>
              </w:rPr>
              <w:t> </w:t>
            </w:r>
            <w:r>
              <w:rPr>
                <w:rFonts w:ascii="宋体" w:hAnsi="宋体" w:cs="宋体" w:eastAsia="宋体" w:hint="default"/>
                <w:sz w:val="22"/>
                <w:szCs w:val="22"/>
              </w:rPr>
              <w:t>益”。</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此项会计政策变更采用追溯</w:t>
            </w:r>
          </w:p>
          <w:p>
            <w:pPr>
              <w:pStyle w:val="TableParagraph"/>
              <w:spacing w:line="284" w:lineRule="exact"/>
              <w:ind w:left="103" w:right="0"/>
              <w:jc w:val="left"/>
              <w:rPr>
                <w:rFonts w:ascii="宋体" w:hAnsi="宋体" w:cs="宋体" w:eastAsia="宋体" w:hint="default"/>
                <w:sz w:val="22"/>
                <w:szCs w:val="22"/>
              </w:rPr>
            </w:pPr>
            <w:r>
              <w:rPr>
                <w:rFonts w:ascii="宋体" w:hAnsi="宋体" w:cs="宋体" w:eastAsia="宋体" w:hint="default"/>
                <w:sz w:val="22"/>
                <w:szCs w:val="22"/>
              </w:rPr>
              <w:t>调整法，调减</w:t>
            </w:r>
            <w:r>
              <w:rPr>
                <w:rFonts w:ascii="宋体" w:hAnsi="宋体" w:cs="宋体" w:eastAsia="宋体" w:hint="default"/>
                <w:spacing w:val="-55"/>
                <w:sz w:val="22"/>
                <w:szCs w:val="22"/>
              </w:rPr>
              <w:t> </w:t>
            </w:r>
            <w:r>
              <w:rPr>
                <w:rFonts w:ascii="宋体" w:hAnsi="宋体" w:cs="宋体" w:eastAsia="宋体" w:hint="default"/>
                <w:sz w:val="22"/>
                <w:szCs w:val="22"/>
              </w:rPr>
              <w:t>2016</w:t>
            </w:r>
            <w:r>
              <w:rPr>
                <w:rFonts w:ascii="宋体" w:hAnsi="宋体" w:cs="宋体" w:eastAsia="宋体" w:hint="default"/>
                <w:spacing w:val="-55"/>
                <w:sz w:val="22"/>
                <w:szCs w:val="22"/>
              </w:rPr>
              <w:t> </w:t>
            </w:r>
            <w:r>
              <w:rPr>
                <w:rFonts w:ascii="宋体" w:hAnsi="宋体" w:cs="宋体" w:eastAsia="宋体" w:hint="default"/>
                <w:sz w:val="22"/>
                <w:szCs w:val="22"/>
              </w:rPr>
              <w:t>年度营业</w:t>
            </w:r>
          </w:p>
          <w:p>
            <w:pPr>
              <w:pStyle w:val="TableParagraph"/>
              <w:spacing w:line="284" w:lineRule="exact"/>
              <w:ind w:left="103" w:right="0"/>
              <w:jc w:val="left"/>
              <w:rPr>
                <w:rFonts w:ascii="宋体" w:hAnsi="宋体" w:cs="宋体" w:eastAsia="宋体" w:hint="default"/>
                <w:sz w:val="22"/>
                <w:szCs w:val="22"/>
              </w:rPr>
            </w:pPr>
            <w:r>
              <w:rPr>
                <w:rFonts w:ascii="宋体" w:hAnsi="宋体" w:cs="宋体" w:eastAsia="宋体" w:hint="default"/>
                <w:sz w:val="22"/>
                <w:szCs w:val="22"/>
              </w:rPr>
              <w:t>外收入</w:t>
            </w:r>
            <w:r>
              <w:rPr>
                <w:rFonts w:ascii="宋体" w:hAnsi="宋体" w:cs="宋体" w:eastAsia="宋体" w:hint="default"/>
                <w:spacing w:val="-55"/>
                <w:sz w:val="22"/>
                <w:szCs w:val="22"/>
              </w:rPr>
              <w:t> </w:t>
            </w:r>
            <w:r>
              <w:rPr>
                <w:rFonts w:ascii="宋体" w:hAnsi="宋体" w:cs="宋体" w:eastAsia="宋体" w:hint="default"/>
                <w:sz w:val="22"/>
                <w:szCs w:val="22"/>
              </w:rPr>
              <w:t>351,228.34</w:t>
            </w:r>
            <w:r>
              <w:rPr>
                <w:rFonts w:ascii="宋体" w:hAnsi="宋体" w:cs="宋体" w:eastAsia="宋体" w:hint="default"/>
                <w:spacing w:val="-55"/>
                <w:sz w:val="22"/>
                <w:szCs w:val="22"/>
              </w:rPr>
              <w:t> </w:t>
            </w:r>
            <w:r>
              <w:rPr>
                <w:rFonts w:ascii="宋体" w:hAnsi="宋体" w:cs="宋体" w:eastAsia="宋体" w:hint="default"/>
                <w:sz w:val="22"/>
                <w:szCs w:val="22"/>
              </w:rPr>
              <w:t>元，营业</w:t>
            </w:r>
          </w:p>
          <w:p>
            <w:pPr>
              <w:pStyle w:val="TableParagraph"/>
              <w:spacing w:line="286" w:lineRule="exact" w:before="27"/>
              <w:ind w:left="103" w:right="170"/>
              <w:jc w:val="left"/>
              <w:rPr>
                <w:rFonts w:ascii="宋体" w:hAnsi="宋体" w:cs="宋体" w:eastAsia="宋体" w:hint="default"/>
                <w:sz w:val="22"/>
                <w:szCs w:val="22"/>
              </w:rPr>
            </w:pPr>
            <w:r>
              <w:rPr>
                <w:rFonts w:ascii="宋体" w:hAnsi="宋体" w:cs="宋体" w:eastAsia="宋体" w:hint="default"/>
                <w:sz w:val="22"/>
                <w:szCs w:val="22"/>
              </w:rPr>
              <w:t>外支出</w:t>
            </w:r>
            <w:r>
              <w:rPr>
                <w:rFonts w:ascii="宋体" w:hAnsi="宋体" w:cs="宋体" w:eastAsia="宋体" w:hint="default"/>
                <w:spacing w:val="-55"/>
                <w:sz w:val="22"/>
                <w:szCs w:val="22"/>
              </w:rPr>
              <w:t> </w:t>
            </w:r>
            <w:r>
              <w:rPr>
                <w:rFonts w:ascii="宋体" w:hAnsi="宋体" w:cs="宋体" w:eastAsia="宋体" w:hint="default"/>
                <w:sz w:val="22"/>
                <w:szCs w:val="22"/>
              </w:rPr>
              <w:t>1,897,774.91</w:t>
            </w:r>
            <w:r>
              <w:rPr>
                <w:rFonts w:ascii="宋体" w:hAnsi="宋体" w:cs="宋体" w:eastAsia="宋体" w:hint="default"/>
                <w:spacing w:val="-55"/>
                <w:sz w:val="22"/>
                <w:szCs w:val="22"/>
              </w:rPr>
              <w:t> </w:t>
            </w:r>
            <w:r>
              <w:rPr>
                <w:rFonts w:ascii="宋体" w:hAnsi="宋体" w:cs="宋体" w:eastAsia="宋体" w:hint="default"/>
                <w:sz w:val="22"/>
                <w:szCs w:val="22"/>
              </w:rPr>
              <w:t>元，调</w:t>
            </w:r>
            <w:r>
              <w:rPr>
                <w:rFonts w:ascii="宋体" w:hAnsi="宋体" w:cs="宋体" w:eastAsia="宋体" w:hint="default"/>
                <w:w w:val="100"/>
                <w:sz w:val="22"/>
                <w:szCs w:val="22"/>
              </w:rPr>
              <w:t> </w:t>
            </w:r>
            <w:r>
              <w:rPr>
                <w:rFonts w:ascii="宋体" w:hAnsi="宋体" w:cs="宋体" w:eastAsia="宋体" w:hint="default"/>
                <w:sz w:val="22"/>
                <w:szCs w:val="22"/>
              </w:rPr>
              <w:t>减资产处置损益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1,546,546.57</w:t>
            </w:r>
            <w:r>
              <w:rPr>
                <w:rFonts w:ascii="宋体" w:hAnsi="宋体" w:cs="宋体" w:eastAsia="宋体" w:hint="default"/>
                <w:spacing w:val="-52"/>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tc>
      </w:tr>
    </w:tbl>
    <w:p>
      <w:pPr>
        <w:pStyle w:val="Heading5"/>
        <w:spacing w:line="249" w:lineRule="exact"/>
        <w:ind w:right="2465"/>
        <w:jc w:val="left"/>
      </w:pPr>
      <w:r>
        <w:rPr/>
        <w:t>其他说明</w:t>
      </w:r>
    </w:p>
    <w:p>
      <w:pPr>
        <w:spacing w:after="0" w:line="249" w:lineRule="exact"/>
        <w:jc w:val="left"/>
        <w:sectPr>
          <w:footerReference w:type="default" r:id="rId66"/>
          <w:pgSz w:w="11910" w:h="16840"/>
          <w:pgMar w:footer="1195" w:header="882" w:top="1120" w:bottom="1380" w:left="1580" w:right="1040"/>
          <w:pgNumType w:start="14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ind w:left="218" w:right="2465"/>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before="0"/>
        <w:ind w:right="2465"/>
        <w:jc w:val="left"/>
        <w:rPr>
          <w:b w:val="0"/>
          <w:bCs w:val="0"/>
        </w:rPr>
      </w:pPr>
      <w:r>
        <w:rPr>
          <w:rFonts w:ascii="宋体" w:hAnsi="宋体" w:cs="宋体" w:eastAsia="宋体" w:hint="default"/>
        </w:rPr>
        <w:t>34.</w:t>
      </w:r>
      <w:r>
        <w:rPr>
          <w:rFonts w:ascii="宋体" w:hAnsi="宋体" w:cs="宋体" w:eastAsia="宋体" w:hint="default"/>
          <w:spacing w:val="-25"/>
        </w:rPr>
        <w:t> </w:t>
      </w:r>
      <w:r>
        <w:rPr/>
        <w:t>其他</w:t>
      </w:r>
      <w:r>
        <w:rPr>
          <w:b w:val="0"/>
          <w:bCs w:val="0"/>
        </w:rPr>
      </w:r>
    </w:p>
    <w:p>
      <w:pPr>
        <w:pStyle w:val="BodyText"/>
        <w:tabs>
          <w:tab w:pos="1060" w:val="left" w:leader="none"/>
        </w:tabs>
        <w:spacing w:line="240" w:lineRule="auto" w:before="59"/>
        <w:ind w:left="218" w:right="2465"/>
        <w:jc w:val="left"/>
      </w:pPr>
      <w:r>
        <w:rPr/>
        <w:t>□适用</w:t>
        <w:tab/>
        <w:t>√不适用</w:t>
      </w:r>
    </w:p>
    <w:p>
      <w:pPr>
        <w:spacing w:line="240" w:lineRule="auto" w:before="0"/>
        <w:rPr>
          <w:rFonts w:ascii="宋体" w:hAnsi="宋体" w:cs="宋体" w:eastAsia="宋体" w:hint="default"/>
          <w:sz w:val="26"/>
          <w:szCs w:val="26"/>
        </w:rPr>
      </w:pPr>
    </w:p>
    <w:p>
      <w:pPr>
        <w:pStyle w:val="Heading4"/>
        <w:tabs>
          <w:tab w:pos="1057" w:val="left" w:leader="none"/>
        </w:tabs>
        <w:spacing w:line="240" w:lineRule="auto" w:before="0"/>
        <w:ind w:right="2465"/>
        <w:jc w:val="left"/>
        <w:rPr>
          <w:b w:val="0"/>
          <w:bCs w:val="0"/>
        </w:rPr>
      </w:pPr>
      <w:r>
        <w:rPr>
          <w:w w:val="95"/>
        </w:rPr>
        <w:t>六、</w:t>
        <w:tab/>
      </w:r>
      <w:r>
        <w:rPr/>
        <w:t>税项</w:t>
      </w:r>
      <w:r>
        <w:rPr>
          <w:b w:val="0"/>
          <w:bCs w:val="0"/>
        </w:rPr>
      </w:r>
    </w:p>
    <w:p>
      <w:pPr>
        <w:tabs>
          <w:tab w:pos="765" w:val="left" w:leader="none"/>
        </w:tabs>
        <w:spacing w:line="288" w:lineRule="auto" w:before="57"/>
        <w:ind w:left="218" w:right="6973" w:firstLine="0"/>
        <w:jc w:val="left"/>
        <w:rPr>
          <w:rFonts w:ascii="宋体" w:hAnsi="宋体" w:cs="宋体" w:eastAsia="宋体" w:hint="default"/>
          <w:sz w:val="22"/>
          <w:szCs w:val="22"/>
        </w:rPr>
      </w:pPr>
      <w:r>
        <w:rPr>
          <w:rFonts w:ascii="宋体" w:hAnsi="宋体" w:cs="宋体" w:eastAsia="宋体" w:hint="default"/>
          <w:b/>
          <w:bCs/>
          <w:w w:val="95"/>
          <w:sz w:val="22"/>
          <w:szCs w:val="22"/>
        </w:rPr>
        <w:t>1.</w:t>
        <w:tab/>
      </w:r>
      <w:r>
        <w:rPr>
          <w:rFonts w:ascii="宋体" w:hAnsi="宋体" w:cs="宋体" w:eastAsia="宋体" w:hint="default"/>
          <w:b/>
          <w:bCs/>
          <w:sz w:val="22"/>
          <w:szCs w:val="22"/>
        </w:rPr>
        <w:t>主要税种及税率</w:t>
      </w:r>
      <w:r>
        <w:rPr>
          <w:rFonts w:ascii="宋体" w:hAnsi="宋体" w:cs="宋体" w:eastAsia="宋体" w:hint="default"/>
          <w:b/>
          <w:bCs/>
          <w:w w:val="99"/>
          <w:sz w:val="22"/>
          <w:szCs w:val="22"/>
        </w:rPr>
        <w:t> </w:t>
      </w:r>
      <w:r>
        <w:rPr>
          <w:rFonts w:ascii="宋体" w:hAnsi="宋体" w:cs="宋体" w:eastAsia="宋体" w:hint="default"/>
          <w:sz w:val="22"/>
          <w:szCs w:val="22"/>
        </w:rPr>
        <w:t>主要税种及税率情况</w:t>
      </w:r>
    </w:p>
    <w:p>
      <w:pPr>
        <w:pStyle w:val="Heading5"/>
        <w:spacing w:line="239" w:lineRule="exact"/>
        <w:ind w:right="2465"/>
        <w:jc w:val="left"/>
      </w:pPr>
      <w:r>
        <w:rPr/>
        <w:t>√适用</w:t>
      </w:r>
      <w:r>
        <w:rPr>
          <w:spacing w:val="2"/>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95"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税率</w:t>
            </w:r>
          </w:p>
        </w:tc>
      </w:tr>
      <w:tr>
        <w:trPr>
          <w:trHeight w:val="295"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z w:val="22"/>
                <w:szCs w:val="22"/>
              </w:rPr>
              <w:t>、</w:t>
            </w:r>
            <w:r>
              <w:rPr>
                <w:rFonts w:ascii="宋体" w:hAnsi="宋体" w:cs="宋体" w:eastAsia="宋体" w:hint="default"/>
                <w:sz w:val="22"/>
                <w:szCs w:val="22"/>
              </w:rPr>
              <w:t>6%</w:t>
            </w:r>
          </w:p>
        </w:tc>
      </w:tr>
      <w:tr>
        <w:trPr>
          <w:trHeight w:val="29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7%</w:t>
            </w:r>
          </w:p>
        </w:tc>
      </w:tr>
      <w:tr>
        <w:trPr>
          <w:trHeight w:val="295"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z w:val="22"/>
                <w:szCs w:val="22"/>
              </w:rPr>
              <w:t>、</w:t>
            </w:r>
            <w:r>
              <w:rPr>
                <w:rFonts w:ascii="宋体" w:hAnsi="宋体" w:cs="宋体" w:eastAsia="宋体" w:hint="default"/>
                <w:sz w:val="22"/>
                <w:szCs w:val="22"/>
              </w:rPr>
              <w:t>15%</w:t>
            </w:r>
            <w:r>
              <w:rPr>
                <w:rFonts w:ascii="宋体" w:hAnsi="宋体" w:cs="宋体" w:eastAsia="宋体" w:hint="default"/>
                <w:sz w:val="22"/>
                <w:szCs w:val="22"/>
              </w:rPr>
              <w:t>、</w:t>
            </w:r>
            <w:r>
              <w:rPr>
                <w:rFonts w:ascii="宋体" w:hAnsi="宋体" w:cs="宋体" w:eastAsia="宋体" w:hint="default"/>
                <w:sz w:val="22"/>
                <w:szCs w:val="22"/>
              </w:rPr>
              <w:t>10%</w:t>
            </w:r>
          </w:p>
        </w:tc>
      </w:tr>
      <w:tr>
        <w:trPr>
          <w:trHeight w:val="295"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存在不同企业所得税税率纳税主体的，披露情况说明</w:t>
      </w:r>
    </w:p>
    <w:p>
      <w:pPr>
        <w:pStyle w:val="BodyText"/>
        <w:spacing w:line="240" w:lineRule="auto" w:before="2"/>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98"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hAnsi="宋体" w:cs="宋体" w:eastAsia="宋体" w:hint="default"/>
                <w:sz w:val="22"/>
                <w:szCs w:val="22"/>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9" w:lineRule="exact"/>
              <w:ind w:left="1387" w:right="0"/>
              <w:jc w:val="left"/>
              <w:rPr>
                <w:rFonts w:ascii="宋体" w:hAnsi="宋体" w:cs="宋体" w:eastAsia="宋体" w:hint="default"/>
                <w:sz w:val="22"/>
                <w:szCs w:val="22"/>
              </w:rPr>
            </w:pPr>
            <w:r>
              <w:rPr>
                <w:rFonts w:ascii="宋体" w:hAnsi="宋体" w:cs="宋体" w:eastAsia="宋体" w:hint="default"/>
                <w:sz w:val="22"/>
                <w:szCs w:val="22"/>
              </w:rPr>
              <w:t>所得税税率（</w:t>
            </w:r>
            <w:r>
              <w:rPr>
                <w:rFonts w:ascii="宋体" w:hAnsi="宋体" w:cs="宋体" w:eastAsia="宋体" w:hint="default"/>
                <w:sz w:val="22"/>
                <w:szCs w:val="22"/>
              </w:rPr>
              <w:t>%</w:t>
            </w:r>
            <w:r>
              <w:rPr>
                <w:rFonts w:ascii="宋体" w:hAnsi="宋体" w:cs="宋体" w:eastAsia="宋体" w:hint="default"/>
                <w:sz w:val="22"/>
                <w:szCs w:val="22"/>
              </w:rPr>
              <w:t>）</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15%</w:t>
            </w:r>
          </w:p>
        </w:tc>
      </w:tr>
      <w:tr>
        <w:trPr>
          <w:trHeight w:val="302"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河北航天信息技术有限公司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北京航天金税技术有限公司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青岛航天信息有限公司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青海航天信息有限公司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1"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陕西航天信息有限公司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新疆航天信息有限公司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北京捷文科技股份有限公司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2"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深圳航信德诚科技有限公司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湖南航天信息有限公司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北京航天世纪投资咨询有限公司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华迪计算机集团有限公司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四川航天信息有限公司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航天信息软件技术有限公司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上海爱信诺航天信息有限公司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北京航天金盾科技有限公司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15%</w:t>
            </w:r>
          </w:p>
        </w:tc>
      </w:tr>
      <w:tr>
        <w:trPr>
          <w:trHeight w:val="302"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北京航天联志科技有限公司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15%</w:t>
            </w:r>
          </w:p>
        </w:tc>
      </w:tr>
      <w:tr>
        <w:trPr>
          <w:trHeight w:val="298"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航天信息大连有限公司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bl>
    <w:p>
      <w:pPr>
        <w:spacing w:after="0" w:line="249" w:lineRule="exact"/>
        <w:jc w:val="right"/>
        <w:rPr>
          <w:rFonts w:ascii="宋体" w:hAnsi="宋体" w:cs="宋体" w:eastAsia="宋体" w:hint="default"/>
          <w:sz w:val="22"/>
          <w:szCs w:val="22"/>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98"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山东航天信息有限公司</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15%</w:t>
            </w:r>
          </w:p>
        </w:tc>
      </w:tr>
      <w:tr>
        <w:trPr>
          <w:trHeight w:val="302"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爱信诺征信有限公司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大象慧云信息技术有限公司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深圳航天信息有限公司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航信德利信息系统（上海）有限公司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航天信息（广东）有限公司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15%</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上海爱信诺航芯电子科技有限公司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10%</w:t>
            </w:r>
          </w:p>
        </w:tc>
      </w:tr>
      <w:tr>
        <w:trPr>
          <w:trHeight w:val="30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北京市海淀区航天信息培训学校</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10%</w:t>
            </w:r>
          </w:p>
        </w:tc>
      </w:tr>
      <w:tr>
        <w:trPr>
          <w:trHeight w:val="302"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香港爱信诺</w:t>
            </w:r>
            <w:r>
              <w:rPr>
                <w:rFonts w:ascii="宋体" w:hAnsi="宋体" w:cs="宋体" w:eastAsia="宋体" w:hint="default"/>
                <w:sz w:val="22"/>
                <w:szCs w:val="22"/>
              </w:rPr>
              <w:t>(</w:t>
            </w:r>
            <w:r>
              <w:rPr>
                <w:rFonts w:ascii="宋体" w:hAnsi="宋体" w:cs="宋体" w:eastAsia="宋体" w:hint="default"/>
                <w:sz w:val="22"/>
                <w:szCs w:val="22"/>
              </w:rPr>
              <w:t>国际</w:t>
            </w:r>
            <w:r>
              <w:rPr>
                <w:rFonts w:ascii="宋体" w:hAnsi="宋体" w:cs="宋体" w:eastAsia="宋体" w:hint="default"/>
                <w:sz w:val="22"/>
                <w:szCs w:val="22"/>
              </w:rPr>
              <w:t>)</w:t>
            </w:r>
            <w:r>
              <w:rPr>
                <w:rFonts w:ascii="宋体" w:hAnsi="宋体" w:cs="宋体" w:eastAsia="宋体" w:hint="default"/>
                <w:sz w:val="22"/>
                <w:szCs w:val="22"/>
              </w:rPr>
              <w:t>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16.50%</w:t>
            </w:r>
          </w:p>
        </w:tc>
      </w:tr>
      <w:tr>
        <w:trPr>
          <w:trHeight w:val="298"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25%</w:t>
            </w:r>
          </w:p>
        </w:tc>
      </w:tr>
    </w:tbl>
    <w:p>
      <w:pPr>
        <w:pStyle w:val="Heading5"/>
        <w:spacing w:line="249" w:lineRule="exact"/>
        <w:ind w:right="0"/>
        <w:jc w:val="both"/>
      </w:pPr>
      <w:r>
        <w:rPr/>
        <w:t>美国爱瑞技术开发公司适用其注册地美国加州税率</w:t>
      </w:r>
    </w:p>
    <w:p>
      <w:pPr>
        <w:spacing w:line="240" w:lineRule="auto" w:before="4"/>
        <w:rPr>
          <w:rFonts w:ascii="宋体" w:hAnsi="宋体" w:cs="宋体" w:eastAsia="宋体" w:hint="default"/>
          <w:sz w:val="26"/>
          <w:szCs w:val="26"/>
        </w:rPr>
      </w:pPr>
    </w:p>
    <w:p>
      <w:pPr>
        <w:pStyle w:val="Heading4"/>
        <w:spacing w:line="240" w:lineRule="auto" w:before="0"/>
        <w:ind w:right="0"/>
        <w:jc w:val="both"/>
        <w:rPr>
          <w:b w:val="0"/>
          <w:bCs w:val="0"/>
        </w:rPr>
      </w:pPr>
      <w:r>
        <w:rPr>
          <w:rFonts w:ascii="宋体" w:hAnsi="宋体" w:cs="宋体" w:eastAsia="宋体" w:hint="default"/>
        </w:rPr>
        <w:t>2. </w:t>
      </w:r>
      <w:r>
        <w:rPr>
          <w:rFonts w:ascii="宋体" w:hAnsi="宋体" w:cs="宋体" w:eastAsia="宋体" w:hint="default"/>
          <w:spacing w:val="102"/>
        </w:rPr>
        <w:t> </w:t>
      </w:r>
      <w:r>
        <w:rPr/>
        <w:t>税收优惠</w:t>
      </w:r>
      <w:r>
        <w:rPr>
          <w:b w:val="0"/>
          <w:bCs w:val="0"/>
        </w:rPr>
      </w:r>
    </w:p>
    <w:p>
      <w:pPr>
        <w:pStyle w:val="BodyText"/>
        <w:spacing w:line="240" w:lineRule="auto" w:before="59"/>
        <w:ind w:left="218" w:right="0"/>
        <w:jc w:val="both"/>
      </w:pPr>
      <w:r>
        <w:rPr/>
        <w:t>√适用  □不适用</w:t>
      </w:r>
    </w:p>
    <w:p>
      <w:pPr>
        <w:pStyle w:val="BodyText"/>
        <w:spacing w:line="240" w:lineRule="auto" w:before="106"/>
        <w:ind w:left="638" w:right="2465"/>
        <w:jc w:val="left"/>
      </w:pPr>
      <w:r>
        <w:rPr>
          <w:rFonts w:ascii="Times New Roman" w:hAnsi="Times New Roman" w:cs="Times New Roman" w:eastAsia="Times New Roman" w:hint="default"/>
        </w:rPr>
        <w:t>1.  </w:t>
      </w:r>
      <w:r>
        <w:rPr/>
        <w:t>企业所得税</w:t>
      </w:r>
    </w:p>
    <w:p>
      <w:pPr>
        <w:pStyle w:val="BodyText"/>
        <w:spacing w:line="333" w:lineRule="auto" w:before="110"/>
        <w:ind w:left="218" w:right="65" w:firstLine="419"/>
        <w:jc w:val="left"/>
      </w:pPr>
      <w:r>
        <w:rPr/>
        <w:t>本公司于</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5"/>
        </w:rPr>
        <w:t>日取得由北京市科学技术委员会、北京市财政局、北京市国家税务</w:t>
      </w:r>
      <w:r>
        <w:rPr>
          <w:w w:val="100"/>
        </w:rPr>
        <w:t> </w:t>
      </w:r>
      <w:r>
        <w:rPr>
          <w:spacing w:val="-3"/>
        </w:rPr>
        <w:t>局及北京市地方税务局联合颁发的高新技术企业证书，证书编号为：</w:t>
      </w:r>
      <w:r>
        <w:rPr>
          <w:rFonts w:ascii="Times New Roman" w:hAnsi="Times New Roman" w:cs="Times New Roman" w:eastAsia="Times New Roman" w:hint="default"/>
          <w:spacing w:val="-3"/>
        </w:rPr>
        <w:t>GR201411000356</w:t>
      </w:r>
      <w:r>
        <w:rPr>
          <w:spacing w:val="-3"/>
        </w:rPr>
        <w:t>，证书有效</w:t>
      </w:r>
      <w:r>
        <w:rPr>
          <w:spacing w:val="-37"/>
        </w:rPr>
        <w:t> </w:t>
      </w:r>
      <w:r>
        <w:rPr>
          <w:spacing w:val="-37"/>
        </w:rPr>
      </w:r>
      <w:r>
        <w:rPr>
          <w:spacing w:val="-4"/>
        </w:rPr>
        <w:t>期三年；</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4"/>
        </w:rPr>
        <w:t>日，再次取得高新技术企业证书，证书编号为：</w:t>
      </w:r>
      <w:r>
        <w:rPr>
          <w:rFonts w:ascii="Times New Roman" w:hAnsi="Times New Roman" w:cs="Times New Roman" w:eastAsia="Times New Roman" w:hint="default"/>
          <w:spacing w:val="-4"/>
        </w:rPr>
        <w:t>GR201711000605</w:t>
      </w:r>
      <w:r>
        <w:rPr>
          <w:spacing w:val="-4"/>
        </w:rPr>
        <w:t>。据此，</w:t>
      </w:r>
      <w:r>
        <w:rPr>
          <w:spacing w:val="-100"/>
        </w:rPr>
        <w:t> </w:t>
      </w:r>
      <w:r>
        <w:rPr>
          <w:spacing w:val="-100"/>
        </w:rPr>
      </w:r>
      <w:r>
        <w:rPr/>
        <w:t>本公司本部、金卡分公司、涿州分公司、深圳分公司、福建分公司、厦门分公司、河南分公司、</w:t>
      </w:r>
      <w:r>
        <w:rPr>
          <w:w w:val="100"/>
        </w:rPr>
        <w:t> </w:t>
      </w:r>
      <w:r>
        <w:rPr/>
        <w:t>西藏分公司、云南分公司本年企业所得税的适用税率为</w:t>
      </w:r>
      <w:r>
        <w:rPr>
          <w:spacing w:val="-55"/>
        </w:rPr>
        <w:t> </w:t>
      </w:r>
      <w:r>
        <w:rPr>
          <w:rFonts w:ascii="Times New Roman" w:hAnsi="Times New Roman" w:cs="Times New Roman" w:eastAsia="Times New Roman" w:hint="default"/>
        </w:rPr>
        <w:t>15%</w:t>
      </w:r>
      <w:r>
        <w:rPr/>
        <w:t>。</w:t>
      </w:r>
    </w:p>
    <w:p>
      <w:pPr>
        <w:pStyle w:val="BodyText"/>
        <w:spacing w:line="350" w:lineRule="auto" w:before="20"/>
        <w:ind w:left="218" w:right="65" w:firstLine="419"/>
        <w:jc w:val="left"/>
      </w:pPr>
      <w:r>
        <w:rPr/>
        <w:t>本公司之以下子公司取得由各地科学技术厅、地方财政厅、当地国家税务局及当地地方税务</w:t>
      </w:r>
      <w:r>
        <w:rPr>
          <w:w w:val="100"/>
        </w:rPr>
        <w:t> </w:t>
      </w:r>
      <w:r>
        <w:rPr/>
        <w:t>局联合颁发的高新技术企业证书：北京航天联志科技有限公司、北京航天金盾科技有限公司、华</w:t>
      </w:r>
      <w:r>
        <w:rPr>
          <w:w w:val="100"/>
        </w:rPr>
        <w:t> </w:t>
      </w:r>
      <w:r>
        <w:rPr/>
        <w:t>迪计算机集团有限公司、北京航天金税技术有限公司、航天信息大连有限公司、湖南航天信息有</w:t>
      </w:r>
      <w:r>
        <w:rPr>
          <w:w w:val="100"/>
        </w:rPr>
        <w:t> </w:t>
      </w:r>
      <w:r>
        <w:rPr/>
        <w:t>限公司、青岛航天信息有限公司、上海爱信诺航天信息有限公司、青海航天信息有限公司、深圳</w:t>
      </w:r>
      <w:r>
        <w:rPr>
          <w:w w:val="100"/>
        </w:rPr>
        <w:t> </w:t>
      </w:r>
      <w:r>
        <w:rPr/>
        <w:t>航信德诚科技有限公司、山东航天信息有限公司、北京航天世纪投资咨询有限公司、航天信息软</w:t>
      </w:r>
      <w:r>
        <w:rPr>
          <w:w w:val="100"/>
        </w:rPr>
        <w:t> </w:t>
      </w:r>
      <w:r>
        <w:rPr>
          <w:spacing w:val="-4"/>
        </w:rPr>
        <w:t>件技术有限公司、河北航天信息技术有限公司、陕西航天信息有限公司、新疆航天信息有限公司、</w:t>
      </w:r>
      <w:r>
        <w:rPr>
          <w:spacing w:val="-35"/>
        </w:rPr>
        <w:t> </w:t>
      </w:r>
      <w:r>
        <w:rPr>
          <w:spacing w:val="-35"/>
        </w:rPr>
      </w:r>
      <w:r>
        <w:rPr/>
        <w:t>爱信诺征信有限公司、大象慧云信息技术有限公司、深圳航天信息有限公司、航信德利信息系统</w:t>
      </w:r>
    </w:p>
    <w:p>
      <w:pPr>
        <w:pStyle w:val="BodyText"/>
        <w:spacing w:line="328" w:lineRule="auto" w:before="29"/>
        <w:ind w:left="638" w:right="227" w:hanging="420"/>
        <w:jc w:val="left"/>
      </w:pPr>
      <w:r>
        <w:rPr/>
        <w:t>（上海）有限公司，以上公司本年企业所得税的适用税率为</w:t>
      </w:r>
      <w:r>
        <w:rPr>
          <w:spacing w:val="-54"/>
        </w:rPr>
        <w:t> </w:t>
      </w:r>
      <w:r>
        <w:rPr>
          <w:rFonts w:ascii="Times New Roman" w:hAnsi="Times New Roman" w:cs="Times New Roman" w:eastAsia="Times New Roman" w:hint="default"/>
        </w:rPr>
        <w:t>15%</w:t>
      </w:r>
      <w:r>
        <w:rPr/>
        <w:t>。</w:t>
      </w:r>
      <w:r>
        <w:rPr>
          <w:w w:val="100"/>
        </w:rPr>
        <w:t> </w:t>
      </w:r>
      <w:r>
        <w:rPr/>
        <w:t>本公司之子公司四川航天信息有限公司于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日取得四川省经济和信息化委员会</w:t>
      </w:r>
    </w:p>
    <w:p>
      <w:pPr>
        <w:pStyle w:val="BodyText"/>
        <w:spacing w:line="331" w:lineRule="auto" w:before="24"/>
        <w:ind w:left="218" w:right="228"/>
        <w:jc w:val="both"/>
      </w:pPr>
      <w:r>
        <w:rPr/>
        <w:t>《关于确认眉山青神华龙天然气有限责任公司等</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户企业主营业务为国家鼓励类产业项目的批</w:t>
      </w:r>
      <w:r>
        <w:rPr>
          <w:w w:val="100"/>
        </w:rPr>
        <w:t> </w:t>
      </w:r>
      <w:r>
        <w:rPr/>
        <w:t>复》（川经信产业函〔</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473</w:t>
      </w:r>
      <w:r>
        <w:rPr>
          <w:rFonts w:ascii="Times New Roman" w:hAnsi="Times New Roman" w:cs="Times New Roman" w:eastAsia="Times New Roman" w:hint="default"/>
          <w:spacing w:val="-5"/>
        </w:rPr>
        <w:t> </w:t>
      </w:r>
      <w:r>
        <w:rPr/>
        <w:t>号），依据《国家税务总局关于深入实施西部大开发战略有关</w:t>
      </w:r>
      <w:r>
        <w:rPr>
          <w:w w:val="100"/>
        </w:rPr>
        <w:t> </w:t>
      </w:r>
      <w:r>
        <w:rPr>
          <w:spacing w:val="-3"/>
        </w:rPr>
        <w:t>企业所得税优惠政策的公告》（国税发〔</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12 </w:t>
      </w:r>
      <w:r>
        <w:rPr>
          <w:spacing w:val="-3"/>
        </w:rPr>
        <w:t>号）、《四川省国家税务局关于认真落实西部</w:t>
      </w:r>
      <w:r>
        <w:rPr>
          <w:spacing w:val="-66"/>
        </w:rPr>
        <w:t> </w:t>
      </w:r>
      <w:r>
        <w:rPr>
          <w:spacing w:val="-66"/>
        </w:rPr>
      </w:r>
      <w:r>
        <w:rPr>
          <w:spacing w:val="-4"/>
        </w:rPr>
        <w:t>大开发战略有关企业所得税优惠政策的公告》（国税发</w:t>
      </w:r>
      <w:r>
        <w:rPr>
          <w:spacing w:val="-3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年第</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spacing w:val="-5"/>
        </w:rPr>
        <w:t>号），享受西部大开发优惠政</w:t>
      </w:r>
      <w:r>
        <w:rPr>
          <w:spacing w:val="-100"/>
        </w:rPr>
        <w:t> </w:t>
      </w:r>
      <w:r>
        <w:rPr>
          <w:spacing w:val="-100"/>
        </w:rPr>
      </w:r>
      <w:r>
        <w:rPr/>
        <w:t>策，本年所得税税率按</w:t>
      </w:r>
      <w:r>
        <w:rPr>
          <w:spacing w:val="-57"/>
        </w:rPr>
        <w:t> </w:t>
      </w:r>
      <w:r>
        <w:rPr>
          <w:rFonts w:ascii="Times New Roman" w:hAnsi="Times New Roman" w:cs="Times New Roman" w:eastAsia="Times New Roman" w:hint="default"/>
        </w:rPr>
        <w:t>15%</w:t>
      </w:r>
      <w:r>
        <w:rPr/>
        <w:t>执行。</w:t>
      </w:r>
    </w:p>
    <w:p>
      <w:pPr>
        <w:pStyle w:val="BodyText"/>
        <w:spacing w:line="331" w:lineRule="auto" w:before="19"/>
        <w:ind w:left="218" w:right="227" w:firstLine="419"/>
        <w:jc w:val="left"/>
      </w:pPr>
      <w:r>
        <w:rPr>
          <w:spacing w:val="-3"/>
        </w:rPr>
        <w:t>本公司之子公司陕西航天信息有限公司，根据陕国税函〔</w:t>
      </w:r>
      <w:r>
        <w:rPr>
          <w:rFonts w:ascii="Times New Roman" w:hAnsi="Times New Roman" w:cs="Times New Roman" w:eastAsia="Times New Roman" w:hint="default"/>
          <w:spacing w:val="-3"/>
        </w:rPr>
        <w:t>2009</w:t>
      </w:r>
      <w:r>
        <w:rPr>
          <w:spacing w:val="-3"/>
        </w:rPr>
        <w:t>〕</w:t>
      </w:r>
      <w:r>
        <w:rPr>
          <w:rFonts w:ascii="Times New Roman" w:hAnsi="Times New Roman" w:cs="Times New Roman" w:eastAsia="Times New Roman" w:hint="default"/>
          <w:spacing w:val="-3"/>
        </w:rPr>
        <w:t>47</w:t>
      </w:r>
      <w:r>
        <w:rPr>
          <w:rFonts w:ascii="Times New Roman" w:hAnsi="Times New Roman" w:cs="Times New Roman" w:eastAsia="Times New Roman" w:hint="default"/>
          <w:spacing w:val="33"/>
        </w:rPr>
        <w:t> </w:t>
      </w:r>
      <w:r>
        <w:rPr/>
        <w:t>号文享受西部大开发优惠</w:t>
      </w:r>
      <w:r>
        <w:rPr>
          <w:w w:val="100"/>
        </w:rPr>
        <w:t> </w:t>
      </w:r>
      <w:r>
        <w:rPr/>
        <w:t>政策，本年企业所得税税率减按</w:t>
      </w:r>
      <w:r>
        <w:rPr>
          <w:spacing w:val="-56"/>
        </w:rPr>
        <w:t> </w:t>
      </w:r>
      <w:r>
        <w:rPr>
          <w:rFonts w:ascii="Times New Roman" w:hAnsi="Times New Roman" w:cs="Times New Roman" w:eastAsia="Times New Roman" w:hint="default"/>
        </w:rPr>
        <w:t>15%</w:t>
      </w:r>
      <w:r>
        <w:rPr/>
        <w:t>执行。</w:t>
      </w:r>
    </w:p>
    <w:p>
      <w:pPr>
        <w:pStyle w:val="BodyText"/>
        <w:spacing w:line="240" w:lineRule="auto" w:before="22"/>
        <w:ind w:left="637" w:right="65"/>
        <w:jc w:val="left"/>
      </w:pPr>
      <w:r>
        <w:rPr/>
        <w:t>上海爱信诺航芯电子科技有限公司依据《财政局国家税务总局关于进一步鼓励软件产业和集</w:t>
      </w:r>
    </w:p>
    <w:p>
      <w:pPr>
        <w:pStyle w:val="BodyText"/>
        <w:spacing w:line="240" w:lineRule="auto" w:before="123"/>
        <w:ind w:left="218" w:right="0"/>
        <w:jc w:val="both"/>
      </w:pPr>
      <w:r>
        <w:rPr/>
        <w:t>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 </w:t>
      </w:r>
      <w:r>
        <w:rPr/>
        <w:t>号），企业所得税率为</w:t>
      </w:r>
      <w:r>
        <w:rPr>
          <w:spacing w:val="-61"/>
        </w:rPr>
        <w:t> </w:t>
      </w:r>
      <w:r>
        <w:rPr>
          <w:rFonts w:ascii="Times New Roman" w:hAnsi="Times New Roman" w:cs="Times New Roman" w:eastAsia="Times New Roman" w:hint="default"/>
        </w:rPr>
        <w:t>10%</w:t>
      </w:r>
      <w:r>
        <w:rPr/>
        <w:t>。</w:t>
      </w:r>
    </w:p>
    <w:p>
      <w:pPr>
        <w:spacing w:after="0" w:line="240"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31" w:lineRule="auto" w:before="0"/>
        <w:ind w:left="637" w:right="743"/>
        <w:jc w:val="left"/>
      </w:pPr>
      <w:r>
        <w:rPr>
          <w:spacing w:val="-2"/>
        </w:rPr>
        <w:t>北京市海淀区航天信息培训学校享受小型微利企业税收优惠，企业所得税率为</w:t>
      </w:r>
      <w:r>
        <w:rPr/>
        <w:t> </w:t>
      </w:r>
      <w:r>
        <w:rPr>
          <w:rFonts w:ascii="Times New Roman" w:hAnsi="Times New Roman" w:cs="Times New Roman" w:eastAsia="Times New Roman" w:hint="default"/>
          <w:spacing w:val="-1"/>
        </w:rPr>
        <w:t>10%</w:t>
      </w:r>
      <w:r>
        <w:rPr>
          <w:spacing w:val="-1"/>
        </w:rPr>
        <w:t>。</w:t>
      </w:r>
      <w:r>
        <w:rPr>
          <w:spacing w:val="-90"/>
        </w:rPr>
        <w:t> </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增值税</w:t>
      </w:r>
    </w:p>
    <w:p>
      <w:pPr>
        <w:pStyle w:val="BodyText"/>
        <w:spacing w:line="343" w:lineRule="auto" w:before="21"/>
        <w:ind w:left="218" w:right="65" w:firstLine="419"/>
        <w:jc w:val="left"/>
      </w:pPr>
      <w:r>
        <w:rPr>
          <w:spacing w:val="-5"/>
        </w:rPr>
        <w:t>根据《转发财政部国家税务总局关于软件产品增值税政策的通知》（京财税〔</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2325</w:t>
      </w:r>
      <w:r>
        <w:rPr>
          <w:rFonts w:ascii="Times New Roman" w:hAnsi="Times New Roman" w:cs="Times New Roman" w:eastAsia="Times New Roman" w:hint="default"/>
          <w:spacing w:val="-1"/>
        </w:rPr>
        <w:t> </w:t>
      </w:r>
      <w:r>
        <w:rPr>
          <w:spacing w:val="-3"/>
        </w:rPr>
        <w:t>号）</w:t>
      </w:r>
      <w:r>
        <w:rPr>
          <w:spacing w:val="-3"/>
          <w:w w:val="100"/>
        </w:rPr>
        <w:t> </w:t>
      </w:r>
      <w:r>
        <w:rPr/>
        <w:t>的有关规定，本公司本部及子公司航天信息软件技术有限公司、北京航天金盾科技有限公司、华</w:t>
      </w:r>
      <w:r>
        <w:rPr>
          <w:w w:val="100"/>
        </w:rPr>
        <w:t> </w:t>
      </w:r>
      <w:r>
        <w:rPr/>
        <w:t>迪计算机集团有限公司、北京航天金税技术有限公司销售软件及集成电路产品，对软件及集成电</w:t>
      </w:r>
      <w:r>
        <w:rPr>
          <w:w w:val="100"/>
        </w:rPr>
        <w:t> </w:t>
      </w:r>
      <w:r>
        <w:rPr>
          <w:spacing w:val="-2"/>
        </w:rPr>
        <w:t>路产品入库税款实际税负超过</w:t>
      </w:r>
      <w:r>
        <w:rPr>
          <w:spacing w:val="22"/>
        </w:rPr>
        <w:t> </w:t>
      </w:r>
      <w:r>
        <w:rPr>
          <w:rFonts w:ascii="Times New Roman" w:hAnsi="Times New Roman" w:cs="Times New Roman" w:eastAsia="Times New Roman" w:hint="default"/>
          <w:spacing w:val="-2"/>
        </w:rPr>
        <w:t>3%</w:t>
      </w:r>
      <w:r>
        <w:rPr>
          <w:spacing w:val="-2"/>
        </w:rPr>
        <w:t>的部分经主管税务机关审核批准后，享受即征即退政策。</w:t>
      </w:r>
    </w:p>
    <w:p>
      <w:pPr>
        <w:pStyle w:val="BodyText"/>
        <w:spacing w:line="345" w:lineRule="auto" w:before="7"/>
        <w:ind w:left="218" w:right="227" w:firstLine="419"/>
        <w:jc w:val="left"/>
      </w:pPr>
      <w:r>
        <w:rPr/>
        <w:t>根据财政部、国家税务总局《关于软件产品增值税政策的通知》（财税〔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号）的</w:t>
      </w:r>
      <w:r>
        <w:rPr>
          <w:w w:val="100"/>
        </w:rPr>
        <w:t> </w:t>
      </w:r>
      <w:r>
        <w:rPr>
          <w:spacing w:val="-2"/>
        </w:rPr>
        <w:t>有关规定，本公司之子公司安徽航天信息科技有限公司、航天信息江苏有限公司、上海爱信诺航</w:t>
      </w:r>
      <w:r>
        <w:rPr>
          <w:spacing w:val="-25"/>
        </w:rPr>
        <w:t> </w:t>
      </w:r>
      <w:r>
        <w:rPr>
          <w:spacing w:val="-25"/>
        </w:rPr>
      </w:r>
      <w:r>
        <w:rPr>
          <w:spacing w:val="-2"/>
        </w:rPr>
        <w:t>天信息有限公司、浙江爱信诺航天信息有限公司、湖南航天信息有限公司、辽宁航天信息有限公</w:t>
      </w:r>
      <w:r>
        <w:rPr>
          <w:spacing w:val="-26"/>
        </w:rPr>
        <w:t> </w:t>
      </w:r>
      <w:r>
        <w:rPr>
          <w:spacing w:val="-26"/>
        </w:rPr>
      </w:r>
      <w:r>
        <w:rPr>
          <w:spacing w:val="-2"/>
        </w:rPr>
        <w:t>司、航天信息大连有限公司、上海爱信诺航芯电子科技有限公司、重庆爱信诺科技有限公司、山</w:t>
      </w:r>
      <w:r>
        <w:rPr>
          <w:spacing w:val="-27"/>
        </w:rPr>
        <w:t> </w:t>
      </w:r>
      <w:r>
        <w:rPr>
          <w:spacing w:val="-27"/>
        </w:rPr>
      </w:r>
      <w:r>
        <w:rPr>
          <w:spacing w:val="-2"/>
        </w:rPr>
        <w:t>东航天信息有限公司、青岛航天信息有限公司、河北航天信息技术有限公司、航天信息四川有限</w:t>
      </w:r>
      <w:r>
        <w:rPr>
          <w:spacing w:val="-25"/>
        </w:rPr>
        <w:t> </w:t>
      </w:r>
      <w:r>
        <w:rPr>
          <w:spacing w:val="-25"/>
        </w:rPr>
      </w:r>
      <w:r>
        <w:rPr>
          <w:spacing w:val="-2"/>
        </w:rPr>
        <w:t>公司、深圳航信德诚科技有限公司、北京捷文科技股份有限公司、广西航天信息技术有限公司、</w:t>
      </w:r>
      <w:r>
        <w:rPr>
          <w:spacing w:val="-25"/>
        </w:rPr>
        <w:t> </w:t>
      </w:r>
      <w:r>
        <w:rPr>
          <w:spacing w:val="-25"/>
        </w:rPr>
      </w:r>
      <w:r>
        <w:rPr>
          <w:spacing w:val="-2"/>
        </w:rPr>
        <w:t>宁波爱信诺信息有限公司、吉林爱信诺航天信息有限公司、山东爱信诺航天信息有限公司销售软</w:t>
      </w:r>
      <w:r>
        <w:rPr>
          <w:spacing w:val="-25"/>
        </w:rPr>
        <w:t> </w:t>
      </w:r>
      <w:r>
        <w:rPr>
          <w:spacing w:val="-25"/>
        </w:rPr>
      </w:r>
      <w:r>
        <w:rPr/>
        <w:t>件及集成电路产品，按</w:t>
      </w:r>
      <w:r>
        <w:rPr>
          <w:spacing w:val="-55"/>
        </w:rPr>
        <w:t> </w:t>
      </w:r>
      <w:r>
        <w:rPr>
          <w:rFonts w:ascii="Times New Roman" w:hAnsi="Times New Roman" w:cs="Times New Roman" w:eastAsia="Times New Roman" w:hint="default"/>
        </w:rPr>
        <w:t>17%</w:t>
      </w:r>
      <w:r>
        <w:rPr/>
        <w:t>税率缴纳增值税后，对增值税实际税负超过</w:t>
      </w:r>
      <w:r>
        <w:rPr>
          <w:spacing w:val="-56"/>
        </w:rPr>
        <w:t> </w:t>
      </w:r>
      <w:r>
        <w:rPr>
          <w:rFonts w:ascii="Times New Roman" w:hAnsi="Times New Roman" w:cs="Times New Roman" w:eastAsia="Times New Roman" w:hint="default"/>
        </w:rPr>
        <w:t>3%</w:t>
      </w:r>
      <w:r>
        <w:rPr/>
        <w:t>的部分享受即征即退</w:t>
      </w:r>
      <w:r>
        <w:rPr>
          <w:w w:val="100"/>
        </w:rPr>
        <w:t> </w:t>
      </w:r>
      <w:r>
        <w:rPr/>
        <w:t>政策。</w:t>
      </w:r>
    </w:p>
    <w:p>
      <w:pPr>
        <w:spacing w:line="240" w:lineRule="auto" w:before="0"/>
        <w:rPr>
          <w:rFonts w:ascii="宋体" w:hAnsi="宋体" w:cs="宋体" w:eastAsia="宋体" w:hint="default"/>
          <w:sz w:val="29"/>
          <w:szCs w:val="29"/>
        </w:rPr>
      </w:pPr>
    </w:p>
    <w:p>
      <w:pPr>
        <w:pStyle w:val="Heading4"/>
        <w:tabs>
          <w:tab w:pos="765" w:val="left" w:leader="none"/>
        </w:tabs>
        <w:spacing w:line="240" w:lineRule="auto" w:before="0"/>
        <w:ind w:right="2465"/>
        <w:jc w:val="left"/>
        <w:rPr>
          <w:b w:val="0"/>
          <w:bCs w:val="0"/>
        </w:rPr>
      </w:pPr>
      <w:r>
        <w:rPr>
          <w:rFonts w:ascii="宋体" w:hAnsi="宋体" w:cs="宋体" w:eastAsia="宋体" w:hint="default"/>
          <w:w w:val="95"/>
        </w:rPr>
        <w:t>3.</w:t>
        <w:tab/>
      </w:r>
      <w:r>
        <w:rPr/>
        <w:t>其他</w:t>
      </w:r>
      <w:r>
        <w:rPr>
          <w:b w:val="0"/>
          <w:bCs w:val="0"/>
        </w:rPr>
      </w:r>
    </w:p>
    <w:p>
      <w:pPr>
        <w:pStyle w:val="BodyText"/>
        <w:tabs>
          <w:tab w:pos="1060" w:val="left" w:leader="none"/>
        </w:tabs>
        <w:spacing w:line="240" w:lineRule="auto"/>
        <w:ind w:left="218" w:right="2465"/>
        <w:jc w:val="left"/>
      </w:pPr>
      <w:r>
        <w:rPr/>
        <w:t>□适用</w:t>
        <w:tab/>
        <w:t>√不适用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tabs>
          <w:tab w:pos="1057" w:val="left" w:leader="none"/>
        </w:tabs>
        <w:spacing w:line="288" w:lineRule="auto"/>
        <w:ind w:right="0"/>
        <w:jc w:val="left"/>
        <w:rPr>
          <w:b w:val="0"/>
          <w:bCs w:val="0"/>
        </w:rPr>
      </w:pPr>
      <w:r>
        <w:rPr>
          <w:w w:val="95"/>
        </w:rPr>
        <w:t>七、</w:t>
        <w:tab/>
      </w:r>
      <w:r>
        <w:rPr/>
        <w:t>合并财务报表项目注释</w:t>
      </w:r>
      <w:r>
        <w:rPr>
          <w:w w:val="99"/>
        </w:rPr>
        <w:t> </w:t>
      </w:r>
      <w:r>
        <w:rPr>
          <w:rFonts w:ascii="宋体" w:hAnsi="宋体" w:cs="宋体" w:eastAsia="宋体" w:hint="default"/>
        </w:rPr>
        <w:t>1</w:t>
      </w:r>
      <w:r>
        <w:rPr/>
        <w:t>、</w:t>
      </w:r>
      <w:r>
        <w:rPr>
          <w:spacing w:val="-24"/>
        </w:rPr>
        <w:t> </w:t>
      </w:r>
      <w:r>
        <w:rPr/>
        <w:t>货币资金</w:t>
      </w:r>
      <w:r>
        <w:rPr>
          <w:b w:val="0"/>
          <w:bCs w:val="0"/>
        </w:rPr>
      </w:r>
    </w:p>
    <w:p>
      <w:pPr>
        <w:pStyle w:val="BodyText"/>
        <w:tabs>
          <w:tab w:pos="1060" w:val="left" w:leader="none"/>
        </w:tabs>
        <w:spacing w:line="240" w:lineRule="auto" w:before="18"/>
        <w:ind w:left="218" w:right="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267" w:space="3147"/>
            <w:col w:w="2876"/>
          </w:cols>
        </w:sectPr>
      </w:pPr>
    </w:p>
    <w:p>
      <w:pPr>
        <w:spacing w:line="240" w:lineRule="auto" w:before="8"/>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223"/>
        <w:gridCol w:w="3298"/>
        <w:gridCol w:w="3325"/>
      </w:tblGrid>
      <w:tr>
        <w:trPr>
          <w:trHeight w:val="295"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8"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left"/>
              <w:rPr>
                <w:rFonts w:ascii="宋体" w:hAnsi="宋体" w:cs="宋体" w:eastAsia="宋体" w:hint="default"/>
                <w:sz w:val="22"/>
                <w:szCs w:val="22"/>
              </w:rPr>
            </w:pPr>
            <w:r>
              <w:rPr>
                <w:rFonts w:ascii="宋体" w:hAnsi="宋体" w:cs="宋体" w:eastAsia="宋体" w:hint="default"/>
                <w:sz w:val="22"/>
                <w:szCs w:val="22"/>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2"/>
                <w:szCs w:val="22"/>
              </w:rPr>
            </w:pPr>
            <w:r>
              <w:rPr>
                <w:rFonts w:ascii="宋体"/>
                <w:spacing w:val="-1"/>
                <w:sz w:val="22"/>
              </w:rPr>
              <w:t>3,082,100.45</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right"/>
              <w:rPr>
                <w:rFonts w:ascii="宋体" w:hAnsi="宋体" w:cs="宋体" w:eastAsia="宋体" w:hint="default"/>
                <w:sz w:val="22"/>
                <w:szCs w:val="22"/>
              </w:rPr>
            </w:pPr>
            <w:r>
              <w:rPr>
                <w:rFonts w:ascii="宋体"/>
                <w:spacing w:val="-1"/>
                <w:sz w:val="22"/>
              </w:rPr>
              <w:t>5,769,313.77</w:t>
            </w:r>
          </w:p>
        </w:tc>
      </w:tr>
      <w:tr>
        <w:trPr>
          <w:trHeight w:val="295"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2"/>
                <w:szCs w:val="22"/>
              </w:rPr>
            </w:pPr>
            <w:r>
              <w:rPr>
                <w:rFonts w:ascii="宋体"/>
                <w:spacing w:val="-1"/>
                <w:sz w:val="22"/>
              </w:rPr>
              <w:t>9,959,518,858.62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right"/>
              <w:rPr>
                <w:rFonts w:ascii="宋体" w:hAnsi="宋体" w:cs="宋体" w:eastAsia="宋体" w:hint="default"/>
                <w:sz w:val="22"/>
                <w:szCs w:val="22"/>
              </w:rPr>
            </w:pPr>
            <w:r>
              <w:rPr>
                <w:rFonts w:ascii="宋体"/>
                <w:spacing w:val="-1"/>
                <w:sz w:val="22"/>
              </w:rPr>
              <w:t>8,593,659,449.69</w:t>
            </w:r>
          </w:p>
        </w:tc>
      </w:tr>
      <w:tr>
        <w:trPr>
          <w:trHeight w:val="295"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2"/>
                <w:szCs w:val="22"/>
              </w:rPr>
            </w:pPr>
            <w:r>
              <w:rPr>
                <w:rFonts w:ascii="宋体"/>
                <w:spacing w:val="-1"/>
                <w:sz w:val="22"/>
              </w:rPr>
              <w:t>63,011,019.16</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right"/>
              <w:rPr>
                <w:rFonts w:ascii="宋体" w:hAnsi="宋体" w:cs="宋体" w:eastAsia="宋体" w:hint="default"/>
                <w:sz w:val="22"/>
                <w:szCs w:val="22"/>
              </w:rPr>
            </w:pPr>
            <w:r>
              <w:rPr>
                <w:rFonts w:ascii="宋体"/>
                <w:spacing w:val="-1"/>
                <w:sz w:val="22"/>
              </w:rPr>
              <w:t>13,904,163.30</w:t>
            </w:r>
          </w:p>
        </w:tc>
      </w:tr>
      <w:tr>
        <w:trPr>
          <w:trHeight w:val="296"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2"/>
                <w:szCs w:val="22"/>
              </w:rPr>
            </w:pPr>
            <w:r>
              <w:rPr>
                <w:rFonts w:ascii="宋体"/>
                <w:spacing w:val="-1"/>
                <w:sz w:val="22"/>
              </w:rPr>
              <w:t>10,025,611,978.23</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2"/>
                <w:szCs w:val="22"/>
              </w:rPr>
            </w:pPr>
            <w:r>
              <w:rPr>
                <w:rFonts w:ascii="宋体"/>
                <w:spacing w:val="-1"/>
                <w:sz w:val="22"/>
              </w:rPr>
              <w:t>8,613,332,926.76</w:t>
            </w:r>
          </w:p>
        </w:tc>
      </w:tr>
      <w:tr>
        <w:trPr>
          <w:trHeight w:val="5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5" w:right="0"/>
              <w:jc w:val="left"/>
              <w:rPr>
                <w:rFonts w:ascii="宋体" w:hAnsi="宋体" w:cs="宋体" w:eastAsia="宋体" w:hint="default"/>
                <w:sz w:val="22"/>
                <w:szCs w:val="22"/>
              </w:rPr>
            </w:pPr>
            <w:r>
              <w:rPr>
                <w:rFonts w:ascii="宋体" w:hAnsi="宋体" w:cs="宋体" w:eastAsia="宋体" w:hint="default"/>
                <w:sz w:val="22"/>
                <w:szCs w:val="22"/>
              </w:rPr>
              <w:t>其中：存放在境外的</w:t>
            </w:r>
          </w:p>
          <w:p>
            <w:pPr>
              <w:pStyle w:val="TableParagraph"/>
              <w:spacing w:line="287" w:lineRule="exact"/>
              <w:ind w:left="664" w:right="0"/>
              <w:jc w:val="left"/>
              <w:rPr>
                <w:rFonts w:ascii="宋体" w:hAnsi="宋体" w:cs="宋体" w:eastAsia="宋体" w:hint="default"/>
                <w:sz w:val="22"/>
                <w:szCs w:val="22"/>
              </w:rPr>
            </w:pPr>
            <w:r>
              <w:rPr>
                <w:rFonts w:ascii="宋体" w:hAnsi="宋体" w:cs="宋体" w:eastAsia="宋体" w:hint="default"/>
                <w:sz w:val="22"/>
                <w:szCs w:val="22"/>
              </w:rPr>
              <w:t>款项总额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2"/>
                <w:szCs w:val="22"/>
              </w:rPr>
            </w:pPr>
            <w:r>
              <w:rPr>
                <w:rFonts w:ascii="宋体"/>
                <w:spacing w:val="-1"/>
                <w:sz w:val="22"/>
              </w:rPr>
              <w:t>36,147,783.26</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right"/>
              <w:rPr>
                <w:rFonts w:ascii="宋体" w:hAnsi="宋体" w:cs="宋体" w:eastAsia="宋体" w:hint="default"/>
                <w:sz w:val="22"/>
                <w:szCs w:val="22"/>
              </w:rPr>
            </w:pPr>
            <w:r>
              <w:rPr>
                <w:rFonts w:ascii="宋体"/>
                <w:spacing w:val="-1"/>
                <w:sz w:val="22"/>
              </w:rPr>
              <w:t>18,262,735.94</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pStyle w:val="BodyText"/>
        <w:spacing w:line="240" w:lineRule="auto" w:before="110"/>
        <w:ind w:left="638" w:right="227"/>
        <w:jc w:val="left"/>
      </w:pPr>
      <w:r>
        <w:rPr/>
        <w:t>其他货币资金中含履约保证金</w:t>
      </w:r>
      <w:r>
        <w:rPr>
          <w:spacing w:val="-53"/>
        </w:rPr>
        <w:t> </w:t>
      </w:r>
      <w:r>
        <w:rPr>
          <w:rFonts w:ascii="Times New Roman" w:hAnsi="Times New Roman" w:cs="Times New Roman" w:eastAsia="Times New Roman" w:hint="default"/>
        </w:rPr>
        <w:t>21,574,395.05</w:t>
      </w:r>
      <w:r>
        <w:rPr>
          <w:rFonts w:ascii="Times New Roman" w:hAnsi="Times New Roman" w:cs="Times New Roman" w:eastAsia="Times New Roman" w:hint="default"/>
          <w:spacing w:val="-4"/>
        </w:rPr>
        <w:t> </w:t>
      </w:r>
      <w:r>
        <w:rPr/>
        <w:t>元，票据保证金</w:t>
      </w:r>
      <w:r>
        <w:rPr>
          <w:spacing w:val="-54"/>
        </w:rPr>
        <w:t> </w:t>
      </w:r>
      <w:r>
        <w:rPr>
          <w:rFonts w:ascii="Times New Roman" w:hAnsi="Times New Roman" w:cs="Times New Roman" w:eastAsia="Times New Roman" w:hint="default"/>
        </w:rPr>
        <w:t>25,131,039.90</w:t>
      </w:r>
      <w:r>
        <w:rPr>
          <w:rFonts w:ascii="Times New Roman" w:hAnsi="Times New Roman" w:cs="Times New Roman" w:eastAsia="Times New Roman" w:hint="default"/>
          <w:spacing w:val="-3"/>
        </w:rPr>
        <w:t> </w:t>
      </w:r>
      <w:r>
        <w:rPr/>
        <w:t>元，其他存款</w:t>
      </w:r>
    </w:p>
    <w:p>
      <w:pPr>
        <w:pStyle w:val="BodyText"/>
        <w:spacing w:line="240" w:lineRule="auto" w:before="107"/>
        <w:ind w:left="218" w:right="2465"/>
        <w:jc w:val="left"/>
      </w:pPr>
      <w:r>
        <w:rPr>
          <w:rFonts w:ascii="Times New Roman" w:hAnsi="Times New Roman" w:cs="Times New Roman" w:eastAsia="Times New Roman" w:hint="default"/>
        </w:rPr>
        <w:t>16,277,566.27</w:t>
      </w:r>
      <w:r>
        <w:rPr>
          <w:rFonts w:ascii="Times New Roman" w:hAnsi="Times New Roman" w:cs="Times New Roman" w:eastAsia="Times New Roman" w:hint="default"/>
          <w:spacing w:val="3"/>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196"/>
        <w:ind w:right="-19"/>
        <w:jc w:val="left"/>
        <w:rPr>
          <w:b w:val="0"/>
          <w:bCs w:val="0"/>
        </w:rPr>
      </w:pPr>
      <w:r>
        <w:rPr>
          <w:rFonts w:ascii="宋体" w:hAnsi="宋体" w:cs="宋体" w:eastAsia="宋体" w:hint="default"/>
        </w:rPr>
        <w:t>2</w:t>
      </w:r>
      <w:r>
        <w:rPr/>
        <w:t>、</w:t>
      </w:r>
      <w:r>
        <w:rPr>
          <w:spacing w:val="-25"/>
        </w:rPr>
        <w:t> </w:t>
      </w:r>
      <w:r>
        <w:rPr/>
        <w:t>以公允价值计量且其变动计入当期损益的金融资产</w:t>
      </w:r>
      <w:r>
        <w:rPr>
          <w:b w:val="0"/>
          <w:bCs w:val="0"/>
        </w:rPr>
      </w:r>
    </w:p>
    <w:p>
      <w:pPr>
        <w:pStyle w:val="BodyText"/>
        <w:spacing w:line="240" w:lineRule="auto" w:before="59"/>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496" w:space="918"/>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900"/>
        <w:gridCol w:w="3017"/>
      </w:tblGrid>
      <w:tr>
        <w:trPr>
          <w:trHeight w:val="29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期初余额</w:t>
            </w:r>
          </w:p>
        </w:tc>
      </w:tr>
    </w:tbl>
    <w:p>
      <w:pPr>
        <w:spacing w:after="0" w:line="249" w:lineRule="exact"/>
        <w:jc w:val="center"/>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133"/>
        <w:gridCol w:w="2900"/>
        <w:gridCol w:w="3017"/>
      </w:tblGrid>
      <w:tr>
        <w:trPr>
          <w:trHeight w:val="44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5"/>
              <w:jc w:val="right"/>
              <w:rPr>
                <w:rFonts w:ascii="宋体" w:hAnsi="宋体" w:cs="宋体" w:eastAsia="宋体" w:hint="default"/>
                <w:sz w:val="22"/>
                <w:szCs w:val="22"/>
              </w:rPr>
            </w:pPr>
            <w:r>
              <w:rPr>
                <w:rFonts w:ascii="宋体" w:hAnsi="宋体" w:cs="宋体" w:eastAsia="宋体" w:hint="default"/>
                <w:spacing w:val="-1"/>
                <w:sz w:val="22"/>
                <w:szCs w:val="22"/>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5"/>
              <w:jc w:val="right"/>
              <w:rPr>
                <w:rFonts w:ascii="宋体" w:hAnsi="宋体" w:cs="宋体" w:eastAsia="宋体" w:hint="default"/>
                <w:sz w:val="22"/>
                <w:szCs w:val="22"/>
              </w:rPr>
            </w:pPr>
            <w:r>
              <w:rPr>
                <w:rFonts w:ascii="宋体" w:hAnsi="宋体" w:cs="宋体" w:eastAsia="宋体" w:hint="default"/>
                <w:spacing w:val="-1"/>
                <w:sz w:val="22"/>
                <w:szCs w:val="22"/>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指定以公允价值计量且其变动</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2"/>
                <w:szCs w:val="22"/>
              </w:rPr>
            </w:pPr>
            <w:r>
              <w:rPr>
                <w:rFonts w:ascii="宋体"/>
                <w:spacing w:val="-1"/>
                <w:sz w:val="22"/>
              </w:rPr>
              <w:t>2,040,610,543.02</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5"/>
              <w:jc w:val="right"/>
              <w:rPr>
                <w:rFonts w:ascii="宋体" w:hAnsi="宋体" w:cs="宋体" w:eastAsia="宋体" w:hint="default"/>
                <w:sz w:val="22"/>
                <w:szCs w:val="22"/>
              </w:rPr>
            </w:pPr>
            <w:r>
              <w:rPr>
                <w:rFonts w:ascii="宋体" w:hAnsi="宋体" w:cs="宋体" w:eastAsia="宋体" w:hint="default"/>
                <w:spacing w:val="-1"/>
                <w:sz w:val="22"/>
                <w:szCs w:val="22"/>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2,040,610,543.02</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2,040,610,543.02</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40" w:lineRule="auto" w:before="32"/>
        <w:ind w:left="258" w:right="0"/>
        <w:jc w:val="left"/>
      </w:pPr>
      <w:r>
        <w:rPr/>
        <w:t>其他说明：</w:t>
      </w:r>
    </w:p>
    <w:p>
      <w:pPr>
        <w:pStyle w:val="BodyText"/>
        <w:spacing w:line="240" w:lineRule="auto" w:before="107"/>
        <w:ind w:left="678" w:right="0"/>
        <w:jc w:val="left"/>
        <w:rPr>
          <w:rFonts w:ascii="Times New Roman" w:hAnsi="Times New Roman" w:cs="Times New Roman" w:eastAsia="Times New Roman" w:hint="default"/>
        </w:rPr>
      </w:pPr>
      <w:r>
        <w:rPr>
          <w:spacing w:val="-3"/>
        </w:rPr>
        <w:t>根据中油资本（</w:t>
      </w:r>
      <w:r>
        <w:rPr>
          <w:rFonts w:ascii="Times New Roman" w:hAnsi="Times New Roman" w:cs="Times New Roman" w:eastAsia="Times New Roman" w:hint="default"/>
          <w:spacing w:val="-3"/>
        </w:rPr>
        <w:t>000617</w:t>
      </w:r>
      <w:r>
        <w:rPr>
          <w:spacing w:val="-3"/>
        </w:rPr>
        <w:t>）相关公告，中国证券登记结算有限责任公司深圳分公司于 </w:t>
      </w:r>
      <w:r>
        <w:rPr>
          <w:rFonts w:ascii="Times New Roman" w:hAnsi="Times New Roman" w:cs="Times New Roman" w:eastAsia="Times New Roman" w:hint="default"/>
        </w:rPr>
        <w:t>2017 </w:t>
      </w:r>
      <w:r>
        <w:rPr/>
        <w:t>年</w:t>
      </w:r>
      <w:r>
        <w:rPr>
          <w:spacing w:val="-35"/>
        </w:rPr>
        <w:t> </w:t>
      </w:r>
      <w:r>
        <w:rPr>
          <w:rFonts w:ascii="Times New Roman" w:hAnsi="Times New Roman" w:cs="Times New Roman" w:eastAsia="Times New Roman" w:hint="default"/>
        </w:rPr>
        <w:t>1</w:t>
      </w:r>
    </w:p>
    <w:p>
      <w:pPr>
        <w:pStyle w:val="BodyText"/>
        <w:spacing w:line="240" w:lineRule="auto" w:before="110"/>
        <w:ind w:left="258" w:right="0"/>
        <w:jc w:val="left"/>
      </w:pP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6"/>
        </w:rPr>
        <w:t>日出具《股份登记申请受理确认书》，中油资本已于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日办理完毕募集配套资金</w:t>
      </w:r>
    </w:p>
    <w:p>
      <w:pPr>
        <w:pStyle w:val="BodyText"/>
        <w:spacing w:line="240" w:lineRule="auto" w:before="110"/>
        <w:ind w:left="258" w:right="0"/>
        <w:jc w:val="left"/>
      </w:pPr>
      <w:r>
        <w:rPr/>
        <w:t>的新增股份登记，公司本次认购的</w:t>
      </w:r>
      <w:r>
        <w:rPr>
          <w:spacing w:val="-55"/>
        </w:rPr>
        <w:t> </w:t>
      </w:r>
      <w:r>
        <w:rPr>
          <w:rFonts w:ascii="Times New Roman" w:hAnsi="Times New Roman" w:cs="Times New Roman" w:eastAsia="Times New Roman" w:hint="default"/>
        </w:rPr>
        <w:t>175,763,182</w:t>
      </w:r>
      <w:r>
        <w:rPr>
          <w:rFonts w:ascii="Times New Roman" w:hAnsi="Times New Roman" w:cs="Times New Roman" w:eastAsia="Times New Roman" w:hint="default"/>
          <w:spacing w:val="-2"/>
        </w:rPr>
        <w:t> </w:t>
      </w:r>
      <w:r>
        <w:rPr/>
        <w:t>股份（认购金额</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亿元）已登记至公司名下。该</w:t>
      </w:r>
    </w:p>
    <w:p>
      <w:pPr>
        <w:pStyle w:val="BodyText"/>
        <w:spacing w:line="340" w:lineRule="auto" w:before="107"/>
        <w:ind w:left="258" w:right="0"/>
        <w:jc w:val="left"/>
        <w:rPr>
          <w:rFonts w:ascii="Times New Roman" w:hAnsi="Times New Roman" w:cs="Times New Roman" w:eastAsia="Times New Roman" w:hint="default"/>
        </w:rPr>
      </w:pPr>
      <w:r>
        <w:rPr>
          <w:spacing w:val="-1"/>
          <w:w w:val="100"/>
        </w:rPr>
        <w:t>新增股份</w:t>
      </w:r>
      <w:r>
        <w:rPr>
          <w:spacing w:val="-65"/>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2"/>
          <w:w w:val="100"/>
        </w:rPr>
        <w:t> </w:t>
      </w:r>
      <w:r>
        <w:rPr>
          <w:w w:val="100"/>
        </w:rPr>
        <w:t>年</w:t>
      </w:r>
      <w:r>
        <w:rPr>
          <w:spacing w:val="-65"/>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5"/>
          <w:w w:val="100"/>
        </w:rPr>
        <w:t> </w:t>
      </w:r>
      <w:r>
        <w:rPr>
          <w:w w:val="100"/>
        </w:rPr>
        <w:t>月</w:t>
      </w:r>
      <w:r>
        <w:rPr>
          <w:spacing w:val="-65"/>
          <w:w w:val="100"/>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14"/>
          <w:w w:val="100"/>
        </w:rPr>
        <w:t> </w:t>
      </w:r>
      <w:r>
        <w:rPr>
          <w:spacing w:val="-6"/>
          <w:w w:val="100"/>
        </w:rPr>
        <w:t>日上市，公司本次认购的股份自新增股份上市之日起</w:t>
      </w:r>
      <w:r>
        <w:rPr>
          <w:spacing w:val="-65"/>
          <w:w w:val="100"/>
        </w:rPr>
        <w:t> </w:t>
      </w:r>
      <w:r>
        <w:rPr>
          <w:rFonts w:ascii="Times New Roman" w:hAnsi="Times New Roman" w:cs="Times New Roman" w:eastAsia="Times New Roman" w:hint="default"/>
          <w:w w:val="100"/>
        </w:rPr>
        <w:t>36</w:t>
      </w:r>
      <w:r>
        <w:rPr>
          <w:rFonts w:ascii="Times New Roman" w:hAnsi="Times New Roman" w:cs="Times New Roman" w:eastAsia="Times New Roman" w:hint="default"/>
          <w:spacing w:val="-14"/>
          <w:w w:val="100"/>
        </w:rPr>
        <w:t> </w:t>
      </w:r>
      <w:r>
        <w:rPr>
          <w:spacing w:val="-2"/>
          <w:w w:val="100"/>
        </w:rPr>
        <w:t>个月内不得转让。</w:t>
      </w:r>
      <w:r>
        <w:rPr>
          <w:w w:val="100"/>
        </w:rPr>
        <w:t> </w:t>
      </w:r>
      <w:r>
        <w:rPr/>
        <w:t>公司将按照市值评价方法管理该金融资产，计入“指定为以公允价值计量且其变动计入当期损益</w:t>
      </w:r>
      <w:r>
        <w:rPr>
          <w:w w:val="100"/>
        </w:rPr>
        <w:t> </w:t>
      </w:r>
      <w:r>
        <w:rPr>
          <w:spacing w:val="-8"/>
          <w:w w:val="100"/>
        </w:rPr>
        <w:t>的金融资产”。根据北京天健兴业资产评估有限公司出具的评估报告（天兴评报字﹝</w:t>
      </w:r>
      <w:r>
        <w:rPr>
          <w:rFonts w:ascii="Times New Roman" w:hAnsi="Times New Roman" w:cs="Times New Roman" w:eastAsia="Times New Roman" w:hint="default"/>
          <w:spacing w:val="-8"/>
          <w:w w:val="100"/>
        </w:rPr>
        <w:t>2018</w:t>
      </w:r>
      <w:r>
        <w:rPr>
          <w:spacing w:val="-8"/>
          <w:w w:val="100"/>
        </w:rPr>
        <w:t>﹞第</w:t>
      </w:r>
      <w:r>
        <w:rPr>
          <w:spacing w:val="-17"/>
          <w:w w:val="100"/>
        </w:rPr>
        <w:t> </w:t>
      </w:r>
      <w:r>
        <w:rPr>
          <w:rFonts w:ascii="Times New Roman" w:hAnsi="Times New Roman" w:cs="Times New Roman" w:eastAsia="Times New Roman" w:hint="default"/>
          <w:spacing w:val="-1"/>
          <w:w w:val="100"/>
        </w:rPr>
        <w:t>0016</w:t>
      </w:r>
    </w:p>
    <w:p>
      <w:pPr>
        <w:pStyle w:val="BodyText"/>
        <w:spacing w:line="240" w:lineRule="auto" w:before="10"/>
        <w:ind w:left="258" w:right="0"/>
        <w:jc w:val="left"/>
      </w:pPr>
      <w:r>
        <w:rPr/>
        <w:t>号），本期末，中油资本的公允价值为</w:t>
      </w:r>
      <w:r>
        <w:rPr>
          <w:spacing w:val="-52"/>
        </w:rPr>
        <w:t> </w:t>
      </w:r>
      <w:r>
        <w:rPr>
          <w:rFonts w:ascii="Times New Roman" w:hAnsi="Times New Roman" w:cs="Times New Roman" w:eastAsia="Times New Roman" w:hint="default"/>
        </w:rPr>
        <w:t>204,061.05</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2"/>
          <w:szCs w:val="22"/>
        </w:rPr>
      </w:pPr>
    </w:p>
    <w:p>
      <w:pPr>
        <w:pStyle w:val="Heading4"/>
        <w:spacing w:line="240" w:lineRule="auto" w:before="170"/>
        <w:ind w:left="258" w:right="0"/>
        <w:jc w:val="left"/>
        <w:rPr>
          <w:b w:val="0"/>
          <w:bCs w:val="0"/>
        </w:rPr>
      </w:pPr>
      <w:r>
        <w:rPr>
          <w:rFonts w:ascii="宋体" w:hAnsi="宋体" w:cs="宋体" w:eastAsia="宋体" w:hint="default"/>
        </w:rPr>
        <w:t>3</w:t>
      </w:r>
      <w:r>
        <w:rPr/>
        <w:t>、</w:t>
      </w:r>
      <w:r>
        <w:rPr>
          <w:spacing w:val="-24"/>
        </w:rPr>
        <w:t> </w:t>
      </w:r>
      <w:r>
        <w:rPr/>
        <w:t>衍生金融资产</w:t>
      </w:r>
      <w:r>
        <w:rPr>
          <w:b w:val="0"/>
          <w:bCs w:val="0"/>
        </w:rPr>
      </w:r>
    </w:p>
    <w:p>
      <w:pPr>
        <w:pStyle w:val="BodyText"/>
        <w:spacing w:line="240" w:lineRule="auto"/>
        <w:ind w:left="258" w:right="0"/>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40" w:right="1040"/>
        </w:sectPr>
      </w:pPr>
    </w:p>
    <w:p>
      <w:pPr>
        <w:pStyle w:val="Heading4"/>
        <w:spacing w:line="240" w:lineRule="auto"/>
        <w:ind w:left="258" w:right="-19"/>
        <w:jc w:val="left"/>
        <w:rPr>
          <w:b w:val="0"/>
          <w:bCs w:val="0"/>
        </w:rPr>
      </w:pPr>
      <w:r>
        <w:rPr>
          <w:rFonts w:ascii="宋体" w:hAnsi="宋体" w:cs="宋体" w:eastAsia="宋体" w:hint="default"/>
        </w:rPr>
        <w:t>4</w:t>
      </w:r>
      <w:r>
        <w:rPr/>
        <w:t>、</w:t>
      </w:r>
      <w:r>
        <w:rPr>
          <w:spacing w:val="-24"/>
        </w:rPr>
        <w:t> </w:t>
      </w:r>
      <w:r>
        <w:rPr/>
        <w:t>应收票据</w:t>
      </w:r>
      <w:r>
        <w:rPr>
          <w:b w:val="0"/>
          <w:bCs w:val="0"/>
        </w:rPr>
      </w:r>
    </w:p>
    <w:p>
      <w:pPr>
        <w:pStyle w:val="Heading4"/>
        <w:spacing w:line="240" w:lineRule="auto" w:before="57"/>
        <w:ind w:left="258" w:right="-19"/>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pStyle w:val="BodyText"/>
        <w:spacing w:line="240" w:lineRule="auto"/>
        <w:ind w:left="25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1360" w:val="left" w:leader="none"/>
        </w:tabs>
        <w:spacing w:line="240" w:lineRule="auto"/>
        <w:ind w:left="258" w:right="0"/>
        <w:jc w:val="left"/>
      </w:pPr>
      <w:r>
        <w:rPr/>
        <w:t>单位：元</w:t>
        <w:tab/>
        <w:t>币种：人民币</w:t>
      </w:r>
    </w:p>
    <w:p>
      <w:pPr>
        <w:spacing w:after="0" w:line="240" w:lineRule="auto"/>
        <w:jc w:val="left"/>
        <w:sectPr>
          <w:type w:val="continuous"/>
          <w:pgSz w:w="11910" w:h="16840"/>
          <w:pgMar w:top="1120" w:bottom="1380" w:left="1540" w:right="1040"/>
          <w:cols w:num="2" w:equalWidth="0">
            <w:col w:w="2579" w:space="3834"/>
            <w:col w:w="2917"/>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56"/>
              <w:jc w:val="right"/>
              <w:rPr>
                <w:rFonts w:ascii="宋体" w:hAnsi="宋体" w:cs="宋体" w:eastAsia="宋体" w:hint="default"/>
                <w:sz w:val="22"/>
                <w:szCs w:val="22"/>
              </w:rPr>
            </w:pPr>
            <w:r>
              <w:rPr>
                <w:rFonts w:ascii="宋体" w:hAnsi="宋体" w:cs="宋体" w:eastAsia="宋体" w:hint="default"/>
                <w:sz w:val="22"/>
                <w:szCs w:val="22"/>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4"/>
              <w:jc w:val="right"/>
              <w:rPr>
                <w:rFonts w:ascii="宋体" w:hAnsi="宋体" w:cs="宋体" w:eastAsia="宋体" w:hint="default"/>
                <w:sz w:val="22"/>
                <w:szCs w:val="22"/>
              </w:rPr>
            </w:pPr>
            <w:r>
              <w:rPr>
                <w:rFonts w:ascii="宋体"/>
                <w:spacing w:val="-1"/>
                <w:sz w:val="22"/>
              </w:rPr>
              <w:t>29,118,980.00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6"/>
              <w:jc w:val="right"/>
              <w:rPr>
                <w:rFonts w:ascii="宋体" w:hAnsi="宋体" w:cs="宋体" w:eastAsia="宋体" w:hint="default"/>
                <w:sz w:val="22"/>
                <w:szCs w:val="22"/>
              </w:rPr>
            </w:pPr>
            <w:r>
              <w:rPr>
                <w:rFonts w:ascii="宋体"/>
                <w:spacing w:val="-1"/>
                <w:sz w:val="22"/>
              </w:rPr>
              <w:t>241,530,294.08</w:t>
            </w:r>
          </w:p>
        </w:tc>
      </w:tr>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4"/>
              <w:jc w:val="right"/>
              <w:rPr>
                <w:rFonts w:ascii="宋体" w:hAnsi="宋体" w:cs="宋体" w:eastAsia="宋体" w:hint="default"/>
                <w:sz w:val="22"/>
                <w:szCs w:val="22"/>
              </w:rPr>
            </w:pPr>
            <w:r>
              <w:rPr>
                <w:rFonts w:ascii="宋体"/>
                <w:spacing w:val="-1"/>
                <w:sz w:val="22"/>
              </w:rPr>
              <w:t>231,085,701.16</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6"/>
              <w:jc w:val="right"/>
              <w:rPr>
                <w:rFonts w:ascii="宋体" w:hAnsi="宋体" w:cs="宋体" w:eastAsia="宋体" w:hint="default"/>
                <w:sz w:val="22"/>
                <w:szCs w:val="22"/>
              </w:rPr>
            </w:pPr>
            <w:r>
              <w:rPr>
                <w:rFonts w:ascii="宋体"/>
                <w:spacing w:val="-1"/>
                <w:sz w:val="22"/>
              </w:rPr>
              <w:t>4,210,394.00</w:t>
            </w:r>
          </w:p>
        </w:tc>
      </w:tr>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56"/>
              <w:jc w:val="right"/>
              <w:rPr>
                <w:rFonts w:ascii="宋体" w:hAnsi="宋体" w:cs="宋体" w:eastAsia="宋体" w:hint="default"/>
                <w:sz w:val="22"/>
                <w:szCs w:val="22"/>
              </w:rPr>
            </w:pPr>
            <w:r>
              <w:rPr>
                <w:rFonts w:ascii="宋体" w:hAnsi="宋体" w:cs="宋体" w:eastAsia="宋体" w:hint="default"/>
                <w:sz w:val="22"/>
                <w:szCs w:val="22"/>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260,204,681.16</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245,740,688.08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2"/>
        </w:rPr>
        <w:t> </w:t>
      </w:r>
      <w:r>
        <w:rPr/>
        <w:t>期末公司已质押的应收票据</w:t>
      </w:r>
      <w:r>
        <w:rPr>
          <w:b w:val="0"/>
          <w:bCs w:val="0"/>
        </w:rPr>
      </w:r>
    </w:p>
    <w:p>
      <w:pPr>
        <w:pStyle w:val="BodyText"/>
        <w:spacing w:line="240" w:lineRule="auto"/>
        <w:ind w:left="258" w:right="0"/>
        <w:jc w:val="left"/>
      </w:pPr>
      <w:r>
        <w:rPr/>
        <w:t>□适用 √不适用</w:t>
      </w:r>
    </w:p>
    <w:p>
      <w:pPr>
        <w:spacing w:after="0" w:line="240" w:lineRule="auto"/>
        <w:jc w:val="left"/>
        <w:sectPr>
          <w:type w:val="continuous"/>
          <w:pgSz w:w="11910" w:h="16840"/>
          <w:pgMar w:top="1120" w:bottom="1380" w:left="1540" w:right="1040"/>
        </w:sectPr>
      </w:pPr>
    </w:p>
    <w:p>
      <w:pPr>
        <w:spacing w:line="240" w:lineRule="auto" w:before="0"/>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3"/>
        </w:rPr>
        <w:t> </w:t>
      </w:r>
      <w:r>
        <w:rPr/>
        <w:t>期末公司已背书或贴现且在资产负债表日尚未到期的应收票据：</w:t>
      </w:r>
      <w:r>
        <w:rPr>
          <w:b w:val="0"/>
          <w:bCs w:val="0"/>
        </w:rPr>
      </w:r>
    </w:p>
    <w:p>
      <w:pPr>
        <w:pStyle w:val="BodyText"/>
        <w:spacing w:line="240" w:lineRule="auto"/>
        <w:ind w:left="218" w:right="2465"/>
        <w:jc w:val="left"/>
      </w:pPr>
      <w:r>
        <w:rPr/>
        <w:t>√适用 □不适用</w:t>
      </w:r>
    </w:p>
    <w:p>
      <w:pPr>
        <w:pStyle w:val="Heading5"/>
        <w:tabs>
          <w:tab w:pos="1102" w:val="left" w:leader="none"/>
        </w:tabs>
        <w:spacing w:line="282" w:lineRule="exact"/>
        <w:ind w:left="0" w:right="230"/>
        <w:jc w:val="right"/>
      </w:pPr>
      <w:r>
        <w:rPr/>
        <w:t>单位：元</w:t>
        <w:tab/>
      </w:r>
      <w:r>
        <w:rPr>
          <w:spacing w:val="-1"/>
        </w:rPr>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95"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10"/>
              <w:jc w:val="right"/>
              <w:rPr>
                <w:rFonts w:ascii="宋体" w:hAnsi="宋体" w:cs="宋体" w:eastAsia="宋体" w:hint="default"/>
                <w:sz w:val="22"/>
                <w:szCs w:val="22"/>
              </w:rPr>
            </w:pPr>
            <w:r>
              <w:rPr>
                <w:rFonts w:ascii="宋体" w:hAnsi="宋体" w:cs="宋体" w:eastAsia="宋体" w:hint="default"/>
                <w:sz w:val="22"/>
                <w:szCs w:val="22"/>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38" w:right="0"/>
              <w:jc w:val="left"/>
              <w:rPr>
                <w:rFonts w:ascii="宋体" w:hAnsi="宋体" w:cs="宋体" w:eastAsia="宋体" w:hint="default"/>
                <w:sz w:val="22"/>
                <w:szCs w:val="22"/>
              </w:rPr>
            </w:pPr>
            <w:r>
              <w:rPr>
                <w:rFonts w:ascii="宋体" w:hAnsi="宋体" w:cs="宋体" w:eastAsia="宋体" w:hint="default"/>
                <w:sz w:val="22"/>
                <w:szCs w:val="22"/>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63" w:right="0"/>
              <w:jc w:val="left"/>
              <w:rPr>
                <w:rFonts w:ascii="宋体" w:hAnsi="宋体" w:cs="宋体" w:eastAsia="宋体" w:hint="default"/>
                <w:sz w:val="22"/>
                <w:szCs w:val="22"/>
              </w:rPr>
            </w:pPr>
            <w:r>
              <w:rPr>
                <w:rFonts w:ascii="宋体" w:hAnsi="宋体" w:cs="宋体" w:eastAsia="宋体" w:hint="default"/>
                <w:sz w:val="22"/>
                <w:szCs w:val="22"/>
              </w:rPr>
              <w:t>期末未终止确认金额</w:t>
            </w:r>
          </w:p>
        </w:tc>
      </w:tr>
      <w:tr>
        <w:trPr>
          <w:trHeight w:val="295"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31,136,082.25</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6,792,360.04</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8"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8"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10"/>
              <w:jc w:val="right"/>
              <w:rPr>
                <w:rFonts w:ascii="宋体" w:hAnsi="宋体" w:cs="宋体" w:eastAsia="宋体" w:hint="default"/>
                <w:sz w:val="22"/>
                <w:szCs w:val="22"/>
              </w:rPr>
            </w:pPr>
            <w:r>
              <w:rPr>
                <w:rFonts w:ascii="宋体" w:hAnsi="宋体" w:cs="宋体" w:eastAsia="宋体" w:hint="default"/>
                <w:sz w:val="22"/>
                <w:szCs w:val="22"/>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37,928,442.29</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ind w:left="218" w:right="0"/>
        <w:jc w:val="both"/>
      </w:pPr>
      <w:r>
        <w:rPr/>
        <w:t>□适用 √不适用</w:t>
      </w:r>
    </w:p>
    <w:p>
      <w:pPr>
        <w:pStyle w:val="Heading5"/>
        <w:spacing w:line="285" w:lineRule="exact"/>
        <w:ind w:right="0"/>
        <w:jc w:val="both"/>
      </w:pPr>
      <w:r>
        <w:rPr/>
        <w:t>其他说明</w:t>
      </w:r>
    </w:p>
    <w:p>
      <w:pPr>
        <w:pStyle w:val="BodyText"/>
        <w:spacing w:line="331" w:lineRule="auto" w:before="2"/>
        <w:ind w:left="638" w:right="227" w:hanging="420"/>
        <w:jc w:val="left"/>
      </w:pPr>
      <w:r>
        <w:rPr/>
        <w:t>√适用</w:t>
      </w:r>
      <w:r>
        <w:rPr>
          <w:spacing w:val="-2"/>
        </w:rPr>
        <w:t> </w:t>
      </w:r>
      <w:r>
        <w:rPr/>
        <w:t>□不适用</w:t>
      </w:r>
      <w:r>
        <w:rPr>
          <w:spacing w:val="-103"/>
        </w:rPr>
        <w:t> </w:t>
      </w:r>
      <w:r>
        <w:rPr>
          <w:spacing w:val="-103"/>
        </w:rPr>
      </w:r>
      <w:r>
        <w:rPr>
          <w:spacing w:val="-2"/>
        </w:rPr>
        <w:t>银行承兑汇票的承兑人是商业银行，由于商业银行具有较高的信用，银行承兑汇票到期不获</w:t>
      </w:r>
    </w:p>
    <w:p>
      <w:pPr>
        <w:pStyle w:val="BodyText"/>
        <w:spacing w:line="350" w:lineRule="auto" w:before="46"/>
        <w:ind w:left="218" w:right="237"/>
        <w:jc w:val="both"/>
      </w:pPr>
      <w:r>
        <w:rPr>
          <w:spacing w:val="-2"/>
        </w:rPr>
        <w:t>支付的可能性较低，故本公司将已背书或贴现的银行承兑汇票予以终止确认。商业承兑汇票的承</w:t>
      </w:r>
      <w:r>
        <w:rPr>
          <w:spacing w:val="-25"/>
        </w:rPr>
        <w:t> </w:t>
      </w:r>
      <w:r>
        <w:rPr>
          <w:spacing w:val="-25"/>
        </w:rPr>
      </w:r>
      <w:r>
        <w:rPr>
          <w:spacing w:val="-2"/>
        </w:rPr>
        <w:t>兑人为大型企业，成立时间长且信用良好，到期不获支付的可能性较低，故本公司将已背书或贴</w:t>
      </w:r>
      <w:r>
        <w:rPr>
          <w:spacing w:val="-25"/>
        </w:rPr>
        <w:t> </w:t>
      </w:r>
      <w:r>
        <w:rPr>
          <w:spacing w:val="-25"/>
        </w:rPr>
      </w:r>
      <w:r>
        <w:rPr>
          <w:spacing w:val="-2"/>
        </w:rPr>
        <w:t>现的商业承兑汇票予以终止确认。但如果该等票据到期不获支付，依据《票据法》之规定，公司</w:t>
      </w:r>
      <w:r>
        <w:rPr>
          <w:spacing w:val="-25"/>
        </w:rPr>
        <w:t> </w:t>
      </w:r>
      <w:r>
        <w:rPr>
          <w:spacing w:val="-25"/>
        </w:rPr>
      </w:r>
      <w:r>
        <w:rPr/>
        <w:t>仍将对持票人承担连带责任。</w:t>
      </w:r>
    </w:p>
    <w:p>
      <w:pPr>
        <w:spacing w:after="0" w:line="350"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7"/>
          <w:footerReference w:type="default" r:id="rId68"/>
          <w:pgSz w:w="16840" w:h="11910" w:orient="landscape"/>
          <w:pgMar w:header="882" w:footer="1195" w:top="1120" w:bottom="1380" w:left="280" w:right="360"/>
          <w:pgNumType w:start="148"/>
        </w:sectPr>
      </w:pPr>
    </w:p>
    <w:p>
      <w:pPr>
        <w:pStyle w:val="Heading4"/>
        <w:spacing w:line="240" w:lineRule="auto"/>
        <w:ind w:left="1160" w:right="-19"/>
        <w:jc w:val="left"/>
        <w:rPr>
          <w:b w:val="0"/>
          <w:bCs w:val="0"/>
        </w:rPr>
      </w:pPr>
      <w:r>
        <w:rPr>
          <w:rFonts w:ascii="宋体" w:hAnsi="宋体" w:cs="宋体" w:eastAsia="宋体" w:hint="default"/>
        </w:rPr>
        <w:t>5</w:t>
      </w:r>
      <w:r>
        <w:rPr/>
        <w:t>、</w:t>
      </w:r>
      <w:r>
        <w:rPr>
          <w:spacing w:val="-23"/>
        </w:rPr>
        <w:t> </w:t>
      </w:r>
      <w:r>
        <w:rPr/>
        <w:t>应收账款</w:t>
      </w:r>
      <w:r>
        <w:rPr>
          <w:b w:val="0"/>
          <w:bCs w:val="0"/>
        </w:rPr>
      </w:r>
    </w:p>
    <w:p>
      <w:pPr>
        <w:pStyle w:val="Heading4"/>
        <w:spacing w:line="240" w:lineRule="auto" w:before="57"/>
        <w:ind w:left="1160" w:right="-19"/>
        <w:jc w:val="left"/>
        <w:rPr>
          <w:b w:val="0"/>
          <w:bCs w:val="0"/>
        </w:rPr>
      </w:pPr>
      <w:r>
        <w:rPr>
          <w:rFonts w:ascii="宋体" w:hAnsi="宋体" w:cs="宋体" w:eastAsia="宋体" w:hint="default"/>
        </w:rPr>
        <w:t>(1).</w:t>
      </w:r>
      <w:r>
        <w:rPr>
          <w:rFonts w:ascii="宋体" w:hAnsi="宋体" w:cs="宋体" w:eastAsia="宋体" w:hint="default"/>
          <w:spacing w:val="18"/>
        </w:rPr>
        <w:t> </w:t>
      </w:r>
      <w:r>
        <w:rPr/>
        <w:t>应收账款分类披露</w:t>
      </w:r>
      <w:r>
        <w:rPr>
          <w:b w:val="0"/>
          <w:bCs w:val="0"/>
        </w:rPr>
      </w:r>
    </w:p>
    <w:p>
      <w:pPr>
        <w:pStyle w:val="BodyText"/>
        <w:spacing w:line="240" w:lineRule="auto"/>
        <w:ind w:left="1160"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Heading5"/>
        <w:tabs>
          <w:tab w:pos="2261" w:val="left" w:leader="none"/>
        </w:tabs>
        <w:spacing w:line="240" w:lineRule="auto"/>
        <w:ind w:left="1160" w:right="0"/>
        <w:jc w:val="left"/>
      </w:pPr>
      <w:r>
        <w:rPr/>
        <w:t>单位：元</w:t>
        <w:tab/>
        <w:t>币种：人民币</w:t>
      </w:r>
    </w:p>
    <w:p>
      <w:pPr>
        <w:spacing w:after="0" w:line="240" w:lineRule="auto"/>
        <w:jc w:val="left"/>
        <w:sectPr>
          <w:type w:val="continuous"/>
          <w:pgSz w:w="16840" w:h="11910" w:orient="landscape"/>
          <w:pgMar w:top="1120" w:bottom="1380" w:left="280" w:right="360"/>
          <w:cols w:num="2" w:equalWidth="0">
            <w:col w:w="3501" w:space="7851"/>
            <w:col w:w="4848"/>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98"/>
        <w:gridCol w:w="2040"/>
        <w:gridCol w:w="826"/>
        <w:gridCol w:w="1796"/>
        <w:gridCol w:w="826"/>
        <w:gridCol w:w="2038"/>
        <w:gridCol w:w="2038"/>
        <w:gridCol w:w="826"/>
        <w:gridCol w:w="1795"/>
        <w:gridCol w:w="828"/>
        <w:gridCol w:w="2038"/>
      </w:tblGrid>
      <w:tr>
        <w:trPr>
          <w:trHeight w:val="296" w:hRule="exact"/>
        </w:trPr>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0"/>
                <w:szCs w:val="30"/>
              </w:rPr>
            </w:pPr>
          </w:p>
          <w:p>
            <w:pPr>
              <w:pStyle w:val="TableParagraph"/>
              <w:spacing w:line="240" w:lineRule="auto"/>
              <w:ind w:left="223" w:right="0"/>
              <w:jc w:val="left"/>
              <w:rPr>
                <w:rFonts w:ascii="宋体" w:hAnsi="宋体" w:cs="宋体" w:eastAsia="宋体" w:hint="default"/>
                <w:sz w:val="22"/>
                <w:szCs w:val="22"/>
              </w:rPr>
            </w:pPr>
            <w:r>
              <w:rPr>
                <w:rFonts w:ascii="宋体" w:hAnsi="宋体" w:cs="宋体" w:eastAsia="宋体" w:hint="default"/>
                <w:sz w:val="22"/>
                <w:szCs w:val="22"/>
              </w:rPr>
              <w:t>类别</w:t>
            </w:r>
          </w:p>
        </w:tc>
        <w:tc>
          <w:tcPr>
            <w:tcW w:w="75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75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898" w:type="dxa"/>
            <w:vMerge/>
            <w:tcBorders>
              <w:left w:val="single" w:sz="4" w:space="0" w:color="000000"/>
              <w:right w:val="single" w:sz="4" w:space="0" w:color="000000"/>
            </w:tcBorders>
          </w:tcPr>
          <w:p>
            <w:pPr/>
          </w:p>
        </w:tc>
        <w:tc>
          <w:tcPr>
            <w:tcW w:w="2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账面余额</w:t>
            </w:r>
          </w:p>
        </w:tc>
        <w:tc>
          <w:tcPr>
            <w:tcW w:w="2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64"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038" w:type="dxa"/>
            <w:vMerge w:val="restart"/>
            <w:tcBorders>
              <w:top w:val="single" w:sz="4" w:space="0" w:color="000000"/>
              <w:left w:val="single" w:sz="4" w:space="0" w:color="000000"/>
              <w:right w:val="single" w:sz="4" w:space="0" w:color="000000"/>
            </w:tcBorders>
          </w:tcPr>
          <w:p>
            <w:pPr>
              <w:pStyle w:val="TableParagraph"/>
              <w:spacing w:line="286" w:lineRule="exact" w:before="136"/>
              <w:ind w:left="794" w:right="790"/>
              <w:jc w:val="center"/>
              <w:rPr>
                <w:rFonts w:ascii="宋体" w:hAnsi="宋体" w:cs="宋体" w:eastAsia="宋体" w:hint="default"/>
                <w:sz w:val="22"/>
                <w:szCs w:val="22"/>
              </w:rPr>
            </w:pPr>
            <w:r>
              <w:rPr>
                <w:rFonts w:ascii="宋体" w:hAnsi="宋体" w:cs="宋体" w:eastAsia="宋体" w:hint="default"/>
                <w:sz w:val="22"/>
                <w:szCs w:val="22"/>
              </w:rPr>
              <w:t>账面</w:t>
            </w:r>
            <w:r>
              <w:rPr>
                <w:rFonts w:ascii="宋体" w:hAnsi="宋体" w:cs="宋体" w:eastAsia="宋体" w:hint="default"/>
                <w:w w:val="100"/>
                <w:sz w:val="22"/>
                <w:szCs w:val="22"/>
              </w:rPr>
              <w:t> </w:t>
            </w:r>
            <w:r>
              <w:rPr>
                <w:rFonts w:ascii="宋体" w:hAnsi="宋体" w:cs="宋体" w:eastAsia="宋体" w:hint="default"/>
                <w:sz w:val="22"/>
                <w:szCs w:val="22"/>
              </w:rPr>
              <w:t>价值</w:t>
            </w:r>
          </w:p>
        </w:tc>
        <w:tc>
          <w:tcPr>
            <w:tcW w:w="2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账面余额</w:t>
            </w:r>
          </w:p>
        </w:tc>
        <w:tc>
          <w:tcPr>
            <w:tcW w:w="2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64"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038" w:type="dxa"/>
            <w:vMerge w:val="restart"/>
            <w:tcBorders>
              <w:top w:val="single" w:sz="4" w:space="0" w:color="000000"/>
              <w:left w:val="single" w:sz="4" w:space="0" w:color="000000"/>
              <w:right w:val="single" w:sz="4" w:space="0" w:color="000000"/>
            </w:tcBorders>
          </w:tcPr>
          <w:p>
            <w:pPr>
              <w:pStyle w:val="TableParagraph"/>
              <w:spacing w:line="286" w:lineRule="exact" w:before="136"/>
              <w:ind w:left="792" w:right="792"/>
              <w:jc w:val="center"/>
              <w:rPr>
                <w:rFonts w:ascii="宋体" w:hAnsi="宋体" w:cs="宋体" w:eastAsia="宋体" w:hint="default"/>
                <w:sz w:val="22"/>
                <w:szCs w:val="22"/>
              </w:rPr>
            </w:pPr>
            <w:r>
              <w:rPr>
                <w:rFonts w:ascii="宋体" w:hAnsi="宋体" w:cs="宋体" w:eastAsia="宋体" w:hint="default"/>
                <w:sz w:val="22"/>
                <w:szCs w:val="22"/>
              </w:rPr>
              <w:t>账面</w:t>
            </w:r>
            <w:r>
              <w:rPr>
                <w:rFonts w:ascii="宋体" w:hAnsi="宋体" w:cs="宋体" w:eastAsia="宋体" w:hint="default"/>
                <w:w w:val="100"/>
                <w:sz w:val="22"/>
                <w:szCs w:val="22"/>
              </w:rPr>
              <w:t> </w:t>
            </w:r>
            <w:r>
              <w:rPr>
                <w:rFonts w:ascii="宋体" w:hAnsi="宋体" w:cs="宋体" w:eastAsia="宋体" w:hint="default"/>
                <w:sz w:val="22"/>
                <w:szCs w:val="22"/>
              </w:rPr>
              <w:t>价值</w:t>
            </w:r>
          </w:p>
        </w:tc>
      </w:tr>
      <w:tr>
        <w:trPr>
          <w:trHeight w:val="581" w:hRule="exact"/>
        </w:trPr>
        <w:tc>
          <w:tcPr>
            <w:tcW w:w="898" w:type="dxa"/>
            <w:vMerge/>
            <w:tcBorders>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2" w:right="0" w:hanging="56"/>
              <w:jc w:val="left"/>
              <w:rPr>
                <w:rFonts w:ascii="宋体" w:hAnsi="宋体" w:cs="宋体" w:eastAsia="宋体" w:hint="default"/>
                <w:sz w:val="22"/>
                <w:szCs w:val="22"/>
              </w:rPr>
            </w:pPr>
            <w:r>
              <w:rPr>
                <w:rFonts w:ascii="宋体" w:hAnsi="宋体" w:cs="宋体" w:eastAsia="宋体" w:hint="default"/>
                <w:sz w:val="22"/>
                <w:szCs w:val="22"/>
              </w:rPr>
              <w:t>比例</w:t>
            </w:r>
          </w:p>
          <w:p>
            <w:pPr>
              <w:pStyle w:val="TableParagraph"/>
              <w:spacing w:line="287" w:lineRule="exact"/>
              <w:ind w:left="242" w:right="0"/>
              <w:jc w:val="left"/>
              <w:rPr>
                <w:rFonts w:ascii="宋体" w:hAnsi="宋体" w:cs="宋体" w:eastAsia="宋体" w:hint="default"/>
                <w:sz w:val="22"/>
                <w:szCs w:val="22"/>
              </w:rPr>
            </w:pPr>
            <w:r>
              <w:rPr>
                <w:rFonts w:ascii="宋体"/>
                <w:sz w:val="22"/>
              </w:rPr>
              <w:t>(%)</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32" w:right="0" w:hanging="56"/>
              <w:jc w:val="left"/>
              <w:rPr>
                <w:rFonts w:ascii="宋体" w:hAnsi="宋体" w:cs="宋体" w:eastAsia="宋体" w:hint="default"/>
                <w:sz w:val="22"/>
                <w:szCs w:val="22"/>
              </w:rPr>
            </w:pPr>
            <w:r>
              <w:rPr>
                <w:rFonts w:ascii="宋体" w:hAnsi="宋体" w:cs="宋体" w:eastAsia="宋体" w:hint="default"/>
                <w:sz w:val="22"/>
                <w:szCs w:val="22"/>
              </w:rPr>
              <w:t>计提比</w:t>
            </w:r>
          </w:p>
          <w:p>
            <w:pPr>
              <w:pStyle w:val="TableParagraph"/>
              <w:spacing w:line="287" w:lineRule="exact"/>
              <w:ind w:left="132" w:right="0"/>
              <w:jc w:val="left"/>
              <w:rPr>
                <w:rFonts w:ascii="宋体" w:hAnsi="宋体" w:cs="宋体" w:eastAsia="宋体" w:hint="default"/>
                <w:sz w:val="22"/>
                <w:szCs w:val="22"/>
              </w:rPr>
            </w:pPr>
            <w:r>
              <w:rPr>
                <w:rFonts w:ascii="宋体" w:hAnsi="宋体" w:cs="宋体" w:eastAsia="宋体" w:hint="default"/>
                <w:sz w:val="22"/>
                <w:szCs w:val="22"/>
              </w:rPr>
              <w:t>例</w:t>
            </w:r>
            <w:r>
              <w:rPr>
                <w:rFonts w:ascii="宋体" w:hAnsi="宋体" w:cs="宋体" w:eastAsia="宋体" w:hint="default"/>
                <w:sz w:val="22"/>
                <w:szCs w:val="22"/>
              </w:rPr>
              <w:t>(%)</w:t>
            </w:r>
          </w:p>
        </w:tc>
        <w:tc>
          <w:tcPr>
            <w:tcW w:w="2038" w:type="dxa"/>
            <w:vMerge/>
            <w:tcBorders>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2" w:right="0" w:hanging="56"/>
              <w:jc w:val="left"/>
              <w:rPr>
                <w:rFonts w:ascii="宋体" w:hAnsi="宋体" w:cs="宋体" w:eastAsia="宋体" w:hint="default"/>
                <w:sz w:val="22"/>
                <w:szCs w:val="22"/>
              </w:rPr>
            </w:pPr>
            <w:r>
              <w:rPr>
                <w:rFonts w:ascii="宋体" w:hAnsi="宋体" w:cs="宋体" w:eastAsia="宋体" w:hint="default"/>
                <w:sz w:val="22"/>
                <w:szCs w:val="22"/>
              </w:rPr>
              <w:t>比例</w:t>
            </w:r>
          </w:p>
          <w:p>
            <w:pPr>
              <w:pStyle w:val="TableParagraph"/>
              <w:spacing w:line="287" w:lineRule="exact"/>
              <w:ind w:left="242" w:right="0"/>
              <w:jc w:val="left"/>
              <w:rPr>
                <w:rFonts w:ascii="宋体" w:hAnsi="宋体" w:cs="宋体" w:eastAsia="宋体" w:hint="default"/>
                <w:sz w:val="22"/>
                <w:szCs w:val="22"/>
              </w:rPr>
            </w:pPr>
            <w:r>
              <w:rPr>
                <w:rFonts w:ascii="宋体"/>
                <w:sz w:val="22"/>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32" w:right="0" w:hanging="56"/>
              <w:jc w:val="left"/>
              <w:rPr>
                <w:rFonts w:ascii="宋体" w:hAnsi="宋体" w:cs="宋体" w:eastAsia="宋体" w:hint="default"/>
                <w:sz w:val="22"/>
                <w:szCs w:val="22"/>
              </w:rPr>
            </w:pPr>
            <w:r>
              <w:rPr>
                <w:rFonts w:ascii="宋体" w:hAnsi="宋体" w:cs="宋体" w:eastAsia="宋体" w:hint="default"/>
                <w:sz w:val="22"/>
                <w:szCs w:val="22"/>
              </w:rPr>
              <w:t>计提比</w:t>
            </w:r>
          </w:p>
          <w:p>
            <w:pPr>
              <w:pStyle w:val="TableParagraph"/>
              <w:spacing w:line="287" w:lineRule="exact"/>
              <w:ind w:left="132" w:right="0"/>
              <w:jc w:val="left"/>
              <w:rPr>
                <w:rFonts w:ascii="宋体" w:hAnsi="宋体" w:cs="宋体" w:eastAsia="宋体" w:hint="default"/>
                <w:sz w:val="22"/>
                <w:szCs w:val="22"/>
              </w:rPr>
            </w:pPr>
            <w:r>
              <w:rPr>
                <w:rFonts w:ascii="宋体" w:hAnsi="宋体" w:cs="宋体" w:eastAsia="宋体" w:hint="default"/>
                <w:sz w:val="22"/>
                <w:szCs w:val="22"/>
              </w:rPr>
              <w:t>例</w:t>
            </w:r>
            <w:r>
              <w:rPr>
                <w:rFonts w:ascii="宋体" w:hAnsi="宋体" w:cs="宋体" w:eastAsia="宋体" w:hint="default"/>
                <w:sz w:val="22"/>
                <w:szCs w:val="22"/>
              </w:rPr>
              <w:t>(%)</w:t>
            </w:r>
          </w:p>
        </w:tc>
        <w:tc>
          <w:tcPr>
            <w:tcW w:w="2038" w:type="dxa"/>
            <w:vMerge/>
            <w:tcBorders>
              <w:left w:val="single" w:sz="4" w:space="0" w:color="000000"/>
              <w:bottom w:val="single" w:sz="4" w:space="0" w:color="000000"/>
              <w:right w:val="single" w:sz="4" w:space="0" w:color="000000"/>
            </w:tcBorders>
          </w:tcPr>
          <w:p>
            <w:pPr/>
          </w:p>
        </w:tc>
      </w:tr>
      <w:tr>
        <w:trPr>
          <w:trHeight w:val="2007"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sz w:val="22"/>
                <w:szCs w:val="22"/>
              </w:rPr>
              <w:t>单项金</w:t>
            </w:r>
          </w:p>
          <w:p>
            <w:pPr>
              <w:pStyle w:val="TableParagraph"/>
              <w:spacing w:line="237" w:lineRule="auto" w:before="1"/>
              <w:ind w:left="26" w:right="197"/>
              <w:jc w:val="both"/>
              <w:rPr>
                <w:rFonts w:ascii="宋体" w:hAnsi="宋体" w:cs="宋体" w:eastAsia="宋体" w:hint="default"/>
                <w:sz w:val="22"/>
                <w:szCs w:val="22"/>
              </w:rPr>
            </w:pPr>
            <w:r>
              <w:rPr>
                <w:rFonts w:ascii="宋体" w:hAnsi="宋体" w:cs="宋体" w:eastAsia="宋体" w:hint="default"/>
                <w:sz w:val="22"/>
                <w:szCs w:val="22"/>
              </w:rPr>
              <w:t>额重大</w:t>
            </w:r>
            <w:r>
              <w:rPr>
                <w:rFonts w:ascii="宋体" w:hAnsi="宋体" w:cs="宋体" w:eastAsia="宋体" w:hint="default"/>
                <w:spacing w:val="-108"/>
                <w:sz w:val="22"/>
                <w:szCs w:val="22"/>
              </w:rPr>
              <w:t> </w:t>
            </w:r>
            <w:r>
              <w:rPr>
                <w:rFonts w:ascii="宋体" w:hAnsi="宋体" w:cs="宋体" w:eastAsia="宋体" w:hint="default"/>
                <w:sz w:val="22"/>
                <w:szCs w:val="22"/>
              </w:rPr>
              <w:t>并单独</w:t>
            </w:r>
            <w:r>
              <w:rPr>
                <w:rFonts w:ascii="宋体" w:hAnsi="宋体" w:cs="宋体" w:eastAsia="宋体" w:hint="default"/>
                <w:spacing w:val="-108"/>
                <w:sz w:val="22"/>
                <w:szCs w:val="22"/>
              </w:rPr>
              <w:t> </w:t>
            </w:r>
            <w:r>
              <w:rPr>
                <w:rFonts w:ascii="宋体" w:hAnsi="宋体" w:cs="宋体" w:eastAsia="宋体" w:hint="default"/>
                <w:sz w:val="22"/>
                <w:szCs w:val="22"/>
              </w:rPr>
              <w:t>计提坏</w:t>
            </w:r>
            <w:r>
              <w:rPr>
                <w:rFonts w:ascii="宋体" w:hAnsi="宋体" w:cs="宋体" w:eastAsia="宋体" w:hint="default"/>
                <w:spacing w:val="-108"/>
                <w:sz w:val="22"/>
                <w:szCs w:val="22"/>
              </w:rPr>
              <w:t> </w:t>
            </w:r>
            <w:r>
              <w:rPr>
                <w:rFonts w:ascii="宋体" w:hAnsi="宋体" w:cs="宋体" w:eastAsia="宋体" w:hint="default"/>
                <w:sz w:val="22"/>
                <w:szCs w:val="22"/>
              </w:rPr>
              <w:t>账准备</w:t>
            </w:r>
            <w:r>
              <w:rPr>
                <w:rFonts w:ascii="宋体" w:hAnsi="宋体" w:cs="宋体" w:eastAsia="宋体" w:hint="default"/>
                <w:spacing w:val="-108"/>
                <w:sz w:val="22"/>
                <w:szCs w:val="22"/>
              </w:rPr>
              <w:t> </w:t>
            </w:r>
            <w:r>
              <w:rPr>
                <w:rFonts w:ascii="宋体" w:hAnsi="宋体" w:cs="宋体" w:eastAsia="宋体" w:hint="default"/>
                <w:sz w:val="22"/>
                <w:szCs w:val="22"/>
              </w:rPr>
              <w:t>的应收</w:t>
            </w:r>
            <w:r>
              <w:rPr>
                <w:rFonts w:ascii="宋体" w:hAnsi="宋体" w:cs="宋体" w:eastAsia="宋体" w:hint="default"/>
                <w:spacing w:val="-108"/>
                <w:sz w:val="22"/>
                <w:szCs w:val="22"/>
              </w:rPr>
              <w:t> </w:t>
            </w:r>
            <w:r>
              <w:rPr>
                <w:rFonts w:ascii="宋体" w:hAnsi="宋体" w:cs="宋体" w:eastAsia="宋体" w:hint="default"/>
                <w:sz w:val="22"/>
                <w:szCs w:val="22"/>
              </w:rPr>
              <w:t>账款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53,981,105.70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3.39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53,981,105.70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53,981,105.70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3.45</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53,981,105.70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z w:val="22"/>
              </w:rPr>
              <w:t>100.00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006"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sz w:val="22"/>
                <w:szCs w:val="22"/>
              </w:rPr>
              <w:t>按信用</w:t>
            </w:r>
          </w:p>
          <w:p>
            <w:pPr>
              <w:pStyle w:val="TableParagraph"/>
              <w:spacing w:line="237" w:lineRule="auto" w:before="1"/>
              <w:ind w:left="26" w:right="197"/>
              <w:jc w:val="both"/>
              <w:rPr>
                <w:rFonts w:ascii="宋体" w:hAnsi="宋体" w:cs="宋体" w:eastAsia="宋体" w:hint="default"/>
                <w:sz w:val="22"/>
                <w:szCs w:val="22"/>
              </w:rPr>
            </w:pPr>
            <w:r>
              <w:rPr>
                <w:rFonts w:ascii="宋体" w:hAnsi="宋体" w:cs="宋体" w:eastAsia="宋体" w:hint="default"/>
                <w:sz w:val="22"/>
                <w:szCs w:val="22"/>
              </w:rPr>
              <w:t>风险特</w:t>
            </w:r>
            <w:r>
              <w:rPr>
                <w:rFonts w:ascii="宋体" w:hAnsi="宋体" w:cs="宋体" w:eastAsia="宋体" w:hint="default"/>
                <w:spacing w:val="-108"/>
                <w:sz w:val="22"/>
                <w:szCs w:val="22"/>
              </w:rPr>
              <w:t> </w:t>
            </w:r>
            <w:r>
              <w:rPr>
                <w:rFonts w:ascii="宋体" w:hAnsi="宋体" w:cs="宋体" w:eastAsia="宋体" w:hint="default"/>
                <w:sz w:val="22"/>
                <w:szCs w:val="22"/>
              </w:rPr>
              <w:t>征组合</w:t>
            </w:r>
            <w:r>
              <w:rPr>
                <w:rFonts w:ascii="宋体" w:hAnsi="宋体" w:cs="宋体" w:eastAsia="宋体" w:hint="default"/>
                <w:spacing w:val="-108"/>
                <w:sz w:val="22"/>
                <w:szCs w:val="22"/>
              </w:rPr>
              <w:t> </w:t>
            </w:r>
            <w:r>
              <w:rPr>
                <w:rFonts w:ascii="宋体" w:hAnsi="宋体" w:cs="宋体" w:eastAsia="宋体" w:hint="default"/>
                <w:sz w:val="22"/>
                <w:szCs w:val="22"/>
              </w:rPr>
              <w:t>计提坏</w:t>
            </w:r>
            <w:r>
              <w:rPr>
                <w:rFonts w:ascii="宋体" w:hAnsi="宋体" w:cs="宋体" w:eastAsia="宋体" w:hint="default"/>
                <w:spacing w:val="-108"/>
                <w:sz w:val="22"/>
                <w:szCs w:val="22"/>
              </w:rPr>
              <w:t> </w:t>
            </w:r>
            <w:r>
              <w:rPr>
                <w:rFonts w:ascii="宋体" w:hAnsi="宋体" w:cs="宋体" w:eastAsia="宋体" w:hint="default"/>
                <w:sz w:val="22"/>
                <w:szCs w:val="22"/>
              </w:rPr>
              <w:t>账准备</w:t>
            </w:r>
            <w:r>
              <w:rPr>
                <w:rFonts w:ascii="宋体" w:hAnsi="宋体" w:cs="宋体" w:eastAsia="宋体" w:hint="default"/>
                <w:spacing w:val="-108"/>
                <w:sz w:val="22"/>
                <w:szCs w:val="22"/>
              </w:rPr>
              <w:t> </w:t>
            </w:r>
            <w:r>
              <w:rPr>
                <w:rFonts w:ascii="宋体" w:hAnsi="宋体" w:cs="宋体" w:eastAsia="宋体" w:hint="default"/>
                <w:sz w:val="22"/>
                <w:szCs w:val="22"/>
              </w:rPr>
              <w:t>的应收</w:t>
            </w:r>
            <w:r>
              <w:rPr>
                <w:rFonts w:ascii="宋体" w:hAnsi="宋体" w:cs="宋体" w:eastAsia="宋体" w:hint="default"/>
                <w:spacing w:val="-108"/>
                <w:sz w:val="22"/>
                <w:szCs w:val="22"/>
              </w:rPr>
              <w:t> </w:t>
            </w:r>
            <w:r>
              <w:rPr>
                <w:rFonts w:ascii="宋体" w:hAnsi="宋体" w:cs="宋体" w:eastAsia="宋体" w:hint="default"/>
                <w:sz w:val="22"/>
                <w:szCs w:val="22"/>
              </w:rPr>
              <w:t>账款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1,525,349,848.68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95.67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146,488,117.58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9.60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2" w:right="0"/>
              <w:jc w:val="left"/>
              <w:rPr>
                <w:rFonts w:ascii="宋体" w:hAnsi="宋体" w:cs="宋体" w:eastAsia="宋体" w:hint="default"/>
                <w:sz w:val="22"/>
                <w:szCs w:val="22"/>
              </w:rPr>
            </w:pPr>
            <w:r>
              <w:rPr>
                <w:rFonts w:ascii="宋体"/>
                <w:sz w:val="22"/>
              </w:rPr>
              <w:t>1,378,861,731.10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1,499,493,470.80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95.87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132,293,254.61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z w:val="22"/>
              </w:rPr>
              <w:t>8.82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0" w:right="0"/>
              <w:jc w:val="left"/>
              <w:rPr>
                <w:rFonts w:ascii="宋体" w:hAnsi="宋体" w:cs="宋体" w:eastAsia="宋体" w:hint="default"/>
                <w:sz w:val="22"/>
                <w:szCs w:val="22"/>
              </w:rPr>
            </w:pPr>
            <w:r>
              <w:rPr>
                <w:rFonts w:ascii="宋体"/>
                <w:sz w:val="22"/>
              </w:rPr>
              <w:t>1,367,200,216.19</w:t>
            </w:r>
          </w:p>
        </w:tc>
      </w:tr>
    </w:tbl>
    <w:p>
      <w:pPr>
        <w:spacing w:after="0" w:line="249" w:lineRule="exact"/>
        <w:jc w:val="left"/>
        <w:rPr>
          <w:rFonts w:ascii="宋体" w:hAnsi="宋体" w:cs="宋体" w:eastAsia="宋体" w:hint="default"/>
          <w:sz w:val="22"/>
          <w:szCs w:val="22"/>
        </w:rPr>
        <w:sectPr>
          <w:type w:val="continuous"/>
          <w:pgSz w:w="16840" w:h="11910" w:orient="landscape"/>
          <w:pgMar w:top="1120" w:bottom="1380" w:left="280" w:right="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898"/>
        <w:gridCol w:w="2040"/>
        <w:gridCol w:w="826"/>
        <w:gridCol w:w="1796"/>
        <w:gridCol w:w="826"/>
        <w:gridCol w:w="2038"/>
        <w:gridCol w:w="2038"/>
        <w:gridCol w:w="826"/>
        <w:gridCol w:w="1795"/>
        <w:gridCol w:w="828"/>
        <w:gridCol w:w="2038"/>
      </w:tblGrid>
      <w:tr>
        <w:trPr>
          <w:trHeight w:val="2007"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sz w:val="22"/>
                <w:szCs w:val="22"/>
              </w:rPr>
              <w:t>单项金</w:t>
            </w:r>
          </w:p>
          <w:p>
            <w:pPr>
              <w:pStyle w:val="TableParagraph"/>
              <w:spacing w:line="237" w:lineRule="auto" w:before="1"/>
              <w:ind w:left="26" w:right="197"/>
              <w:jc w:val="both"/>
              <w:rPr>
                <w:rFonts w:ascii="宋体" w:hAnsi="宋体" w:cs="宋体" w:eastAsia="宋体" w:hint="default"/>
                <w:sz w:val="22"/>
                <w:szCs w:val="22"/>
              </w:rPr>
            </w:pPr>
            <w:r>
              <w:rPr>
                <w:rFonts w:ascii="宋体" w:hAnsi="宋体" w:cs="宋体" w:eastAsia="宋体" w:hint="default"/>
                <w:sz w:val="22"/>
                <w:szCs w:val="22"/>
              </w:rPr>
              <w:t>额不重</w:t>
            </w:r>
            <w:r>
              <w:rPr>
                <w:rFonts w:ascii="宋体" w:hAnsi="宋体" w:cs="宋体" w:eastAsia="宋体" w:hint="default"/>
                <w:spacing w:val="-108"/>
                <w:sz w:val="22"/>
                <w:szCs w:val="22"/>
              </w:rPr>
              <w:t> </w:t>
            </w:r>
            <w:r>
              <w:rPr>
                <w:rFonts w:ascii="宋体" w:hAnsi="宋体" w:cs="宋体" w:eastAsia="宋体" w:hint="default"/>
                <w:sz w:val="22"/>
                <w:szCs w:val="22"/>
              </w:rPr>
              <w:t>大但单</w:t>
            </w:r>
            <w:r>
              <w:rPr>
                <w:rFonts w:ascii="宋体" w:hAnsi="宋体" w:cs="宋体" w:eastAsia="宋体" w:hint="default"/>
                <w:spacing w:val="-108"/>
                <w:sz w:val="22"/>
                <w:szCs w:val="22"/>
              </w:rPr>
              <w:t> </w:t>
            </w:r>
            <w:r>
              <w:rPr>
                <w:rFonts w:ascii="宋体" w:hAnsi="宋体" w:cs="宋体" w:eastAsia="宋体" w:hint="default"/>
                <w:sz w:val="22"/>
                <w:szCs w:val="22"/>
              </w:rPr>
              <w:t>独计提</w:t>
            </w:r>
            <w:r>
              <w:rPr>
                <w:rFonts w:ascii="宋体" w:hAnsi="宋体" w:cs="宋体" w:eastAsia="宋体" w:hint="default"/>
                <w:spacing w:val="-108"/>
                <w:sz w:val="22"/>
                <w:szCs w:val="22"/>
              </w:rPr>
              <w:t> </w:t>
            </w:r>
            <w:r>
              <w:rPr>
                <w:rFonts w:ascii="宋体" w:hAnsi="宋体" w:cs="宋体" w:eastAsia="宋体" w:hint="default"/>
                <w:sz w:val="22"/>
                <w:szCs w:val="22"/>
              </w:rPr>
              <w:t>坏账准</w:t>
            </w:r>
            <w:r>
              <w:rPr>
                <w:rFonts w:ascii="宋体" w:hAnsi="宋体" w:cs="宋体" w:eastAsia="宋体" w:hint="default"/>
                <w:spacing w:val="-108"/>
                <w:sz w:val="22"/>
                <w:szCs w:val="22"/>
              </w:rPr>
              <w:t> </w:t>
            </w:r>
            <w:r>
              <w:rPr>
                <w:rFonts w:ascii="宋体" w:hAnsi="宋体" w:cs="宋体" w:eastAsia="宋体" w:hint="default"/>
                <w:sz w:val="22"/>
                <w:szCs w:val="22"/>
              </w:rPr>
              <w:t>备的应</w:t>
            </w:r>
            <w:r>
              <w:rPr>
                <w:rFonts w:ascii="宋体" w:hAnsi="宋体" w:cs="宋体" w:eastAsia="宋体" w:hint="default"/>
                <w:spacing w:val="-108"/>
                <w:sz w:val="22"/>
                <w:szCs w:val="22"/>
              </w:rPr>
              <w:t> </w:t>
            </w:r>
            <w:r>
              <w:rPr>
                <w:rFonts w:ascii="宋体" w:hAnsi="宋体" w:cs="宋体" w:eastAsia="宋体" w:hint="default"/>
                <w:sz w:val="22"/>
                <w:szCs w:val="22"/>
              </w:rPr>
              <w:t>收账款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15,045,522.64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0.94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13,445,522.64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0" w:right="0"/>
              <w:jc w:val="left"/>
              <w:rPr>
                <w:rFonts w:ascii="宋体" w:hAnsi="宋体" w:cs="宋体" w:eastAsia="宋体" w:hint="default"/>
                <w:sz w:val="22"/>
                <w:szCs w:val="22"/>
              </w:rPr>
            </w:pPr>
            <w:r>
              <w:rPr>
                <w:rFonts w:ascii="宋体"/>
                <w:sz w:val="22"/>
              </w:rPr>
              <w:t>89.37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1,600,000.00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10,702,535.66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0.68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10,702,535.66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9" w:right="0"/>
              <w:jc w:val="left"/>
              <w:rPr>
                <w:rFonts w:ascii="宋体" w:hAnsi="宋体" w:cs="宋体" w:eastAsia="宋体" w:hint="default"/>
                <w:sz w:val="22"/>
                <w:szCs w:val="22"/>
              </w:rPr>
            </w:pPr>
            <w:r>
              <w:rPr>
                <w:rFonts w:ascii="宋体"/>
                <w:sz w:val="22"/>
              </w:rPr>
              <w:t>100.00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1,594,376,477.02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4"/>
              <w:jc w:val="right"/>
              <w:rPr>
                <w:rFonts w:ascii="宋体" w:hAnsi="宋体" w:cs="宋体" w:eastAsia="宋体" w:hint="default"/>
                <w:sz w:val="22"/>
                <w:szCs w:val="22"/>
              </w:rPr>
            </w:pPr>
            <w:r>
              <w:rPr>
                <w:rFonts w:ascii="宋体"/>
                <w:sz w:val="22"/>
              </w:rPr>
              <w:t>100.00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213,914,745.92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2" w:right="0"/>
              <w:jc w:val="left"/>
              <w:rPr>
                <w:rFonts w:ascii="宋体" w:hAnsi="宋体" w:cs="宋体" w:eastAsia="宋体" w:hint="default"/>
                <w:sz w:val="22"/>
                <w:szCs w:val="22"/>
              </w:rPr>
            </w:pPr>
            <w:r>
              <w:rPr>
                <w:rFonts w:ascii="宋体"/>
                <w:sz w:val="22"/>
              </w:rPr>
              <w:t>13.42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1,380,461,731.10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1,564,177,112.16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5"/>
              <w:jc w:val="right"/>
              <w:rPr>
                <w:rFonts w:ascii="宋体" w:hAnsi="宋体" w:cs="宋体" w:eastAsia="宋体" w:hint="default"/>
                <w:sz w:val="22"/>
                <w:szCs w:val="22"/>
              </w:rPr>
            </w:pPr>
            <w:r>
              <w:rPr>
                <w:rFonts w:ascii="宋体"/>
                <w:sz w:val="22"/>
              </w:rPr>
              <w:t>100.00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196,976,895.97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2" w:right="0"/>
              <w:jc w:val="left"/>
              <w:rPr>
                <w:rFonts w:ascii="宋体" w:hAnsi="宋体" w:cs="宋体" w:eastAsia="宋体" w:hint="default"/>
                <w:sz w:val="22"/>
                <w:szCs w:val="22"/>
              </w:rPr>
            </w:pPr>
            <w:r>
              <w:rPr>
                <w:rFonts w:ascii="宋体"/>
                <w:sz w:val="22"/>
              </w:rPr>
              <w:t>12.59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1,367,200,216.19</w:t>
            </w:r>
          </w:p>
        </w:tc>
      </w:tr>
    </w:tbl>
    <w:p>
      <w:pPr>
        <w:spacing w:after="0" w:line="249" w:lineRule="exact"/>
        <w:jc w:val="left"/>
        <w:rPr>
          <w:rFonts w:ascii="宋体" w:hAnsi="宋体" w:cs="宋体" w:eastAsia="宋体" w:hint="default"/>
          <w:sz w:val="22"/>
          <w:szCs w:val="22"/>
        </w:rPr>
        <w:sectPr>
          <w:pgSz w:w="16840" w:h="11910" w:orient="landscape"/>
          <w:pgMar w:header="882" w:footer="1195" w:top="1120" w:bottom="1380" w:left="280" w:right="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69"/>
          <w:footerReference w:type="default" r:id="rId70"/>
          <w:pgSz w:w="11910" w:h="16840"/>
          <w:pgMar w:header="882" w:footer="1195" w:top="1120" w:bottom="1380" w:left="1580" w:right="1040"/>
          <w:pgNumType w:start="150"/>
        </w:sectPr>
      </w:pPr>
    </w:p>
    <w:p>
      <w:pPr>
        <w:pStyle w:val="Heading5"/>
        <w:spacing w:line="240" w:lineRule="auto" w:before="186"/>
        <w:ind w:right="0"/>
        <w:jc w:val="left"/>
      </w:pPr>
      <w:r>
        <w:rPr>
          <w:spacing w:val="-1"/>
        </w:rPr>
        <w:t>期末单项金额重大并单项计提坏帐准备的应收账款</w:t>
      </w:r>
    </w:p>
    <w:p>
      <w:pPr>
        <w:pStyle w:val="BodyText"/>
        <w:spacing w:line="240" w:lineRule="auto" w:before="2"/>
        <w:ind w:left="218" w:right="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69"/>
        <w:ind w:right="0"/>
        <w:jc w:val="left"/>
      </w:pPr>
      <w:r>
        <w:rPr/>
        <w:t>单位：元</w:t>
        <w:tab/>
        <w:t>币种：人民币</w:t>
      </w:r>
    </w:p>
    <w:p>
      <w:pPr>
        <w:spacing w:after="0" w:line="240" w:lineRule="auto"/>
        <w:jc w:val="left"/>
        <w:sectPr>
          <w:type w:val="continuous"/>
          <w:pgSz w:w="11910" w:h="16840"/>
          <w:pgMar w:top="1120" w:bottom="1380" w:left="1580" w:right="1040"/>
          <w:cols w:num="2" w:equalWidth="0">
            <w:col w:w="5059" w:space="1355"/>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6"/>
        <w:gridCol w:w="1695"/>
        <w:gridCol w:w="1647"/>
        <w:gridCol w:w="1632"/>
        <w:gridCol w:w="2120"/>
      </w:tblGrid>
      <w:tr>
        <w:trPr>
          <w:trHeight w:val="295" w:hRule="exact"/>
        </w:trPr>
        <w:tc>
          <w:tcPr>
            <w:tcW w:w="1956" w:type="dxa"/>
            <w:vMerge w:val="restart"/>
            <w:tcBorders>
              <w:top w:val="single" w:sz="4" w:space="0" w:color="000000"/>
              <w:left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2"/>
                <w:szCs w:val="22"/>
              </w:rPr>
            </w:pPr>
            <w:r>
              <w:rPr>
                <w:rFonts w:ascii="宋体" w:hAnsi="宋体" w:cs="宋体" w:eastAsia="宋体" w:hint="default"/>
                <w:sz w:val="22"/>
                <w:szCs w:val="22"/>
              </w:rPr>
              <w:t>应收账款</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（按单位）</w:t>
            </w:r>
          </w:p>
        </w:tc>
        <w:tc>
          <w:tcPr>
            <w:tcW w:w="70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5" w:hRule="exact"/>
        </w:trPr>
        <w:tc>
          <w:tcPr>
            <w:tcW w:w="1956" w:type="dxa"/>
            <w:vMerge/>
            <w:tcBorders>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应收账款</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坏账准备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4"/>
              <w:jc w:val="right"/>
              <w:rPr>
                <w:rFonts w:ascii="宋体" w:hAnsi="宋体" w:cs="宋体" w:eastAsia="宋体" w:hint="default"/>
                <w:sz w:val="22"/>
                <w:szCs w:val="22"/>
              </w:rPr>
            </w:pPr>
            <w:r>
              <w:rPr>
                <w:rFonts w:ascii="宋体" w:hAnsi="宋体" w:cs="宋体" w:eastAsia="宋体" w:hint="default"/>
                <w:spacing w:val="-1"/>
                <w:sz w:val="22"/>
                <w:szCs w:val="22"/>
              </w:rPr>
              <w:t>计提比例（</w:t>
            </w:r>
            <w:r>
              <w:rPr>
                <w:rFonts w:ascii="宋体" w:hAnsi="宋体" w:cs="宋体" w:eastAsia="宋体" w:hint="default"/>
                <w:spacing w:val="-1"/>
                <w:sz w:val="22"/>
                <w:szCs w:val="22"/>
              </w:rPr>
              <w:t>%</w:t>
            </w:r>
            <w:r>
              <w:rPr>
                <w:rFonts w:ascii="宋体" w:hAnsi="宋体" w:cs="宋体" w:eastAsia="宋体" w:hint="default"/>
                <w:spacing w:val="-1"/>
                <w:sz w:val="22"/>
                <w:szCs w:val="22"/>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2"/>
                <w:szCs w:val="22"/>
              </w:rPr>
            </w:pPr>
            <w:r>
              <w:rPr>
                <w:rFonts w:ascii="宋体" w:hAnsi="宋体" w:cs="宋体" w:eastAsia="宋体" w:hint="default"/>
                <w:sz w:val="22"/>
                <w:szCs w:val="22"/>
              </w:rPr>
              <w:t>计提理由</w:t>
            </w:r>
          </w:p>
        </w:tc>
      </w:tr>
      <w:tr>
        <w:trPr>
          <w:trHeight w:val="5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号百信息服务有</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9" w:right="0"/>
              <w:jc w:val="center"/>
              <w:rPr>
                <w:rFonts w:ascii="宋体" w:hAnsi="宋体" w:cs="宋体" w:eastAsia="宋体" w:hint="default"/>
                <w:sz w:val="22"/>
                <w:szCs w:val="22"/>
              </w:rPr>
            </w:pPr>
            <w:r>
              <w:rPr>
                <w:rFonts w:ascii="宋体"/>
                <w:sz w:val="22"/>
              </w:rPr>
              <w:t>53,981,105.70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53,981,105.70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100.00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9"/>
                <w:sz w:val="22"/>
                <w:szCs w:val="22"/>
              </w:rPr>
              <w:t>诉讼，预计金额难已</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收回</w:t>
            </w:r>
          </w:p>
        </w:tc>
      </w:tr>
      <w:tr>
        <w:trPr>
          <w:trHeight w:val="295" w:hRule="exact"/>
        </w:trPr>
        <w:tc>
          <w:tcPr>
            <w:tcW w:w="1956"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9" w:right="0"/>
              <w:jc w:val="center"/>
              <w:rPr>
                <w:rFonts w:ascii="宋体" w:hAnsi="宋体" w:cs="宋体" w:eastAsia="宋体" w:hint="default"/>
                <w:sz w:val="22"/>
                <w:szCs w:val="22"/>
              </w:rPr>
            </w:pPr>
            <w:r>
              <w:rPr>
                <w:rFonts w:ascii="宋体"/>
                <w:sz w:val="22"/>
              </w:rPr>
              <w:t>53,981,105.70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53,981,105.70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w w:val="100"/>
                <w:sz w:val="22"/>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2"/>
                <w:szCs w:val="22"/>
              </w:rPr>
            </w:pPr>
            <w:r>
              <w:rPr>
                <w:rFonts w:ascii="宋体"/>
                <w:w w:val="100"/>
                <w:sz w:val="22"/>
              </w:rPr>
              <w:t>/</w:t>
            </w:r>
          </w:p>
        </w:tc>
      </w:tr>
    </w:tbl>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5"/>
        <w:spacing w:line="240" w:lineRule="auto" w:before="32"/>
        <w:ind w:right="0"/>
        <w:jc w:val="left"/>
      </w:pPr>
      <w:r>
        <w:rPr>
          <w:spacing w:val="-1"/>
        </w:rPr>
        <w:t>组合中，按账龄分析法计提坏账准备的应收账款：</w:t>
      </w:r>
    </w:p>
    <w:p>
      <w:pPr>
        <w:pStyle w:val="BodyText"/>
        <w:spacing w:line="240" w:lineRule="auto" w:before="2"/>
        <w:ind w:left="218" w:right="0"/>
        <w:jc w:val="left"/>
      </w:pPr>
      <w:r>
        <w:rPr/>
        <w:t>√适用</w:t>
      </w:r>
      <w:r>
        <w:rPr>
          <w:spacing w:val="9"/>
        </w:rPr>
        <w:t> </w:t>
      </w:r>
      <w:r>
        <w:rPr>
          <w:spacing w:val="-3"/>
        </w:rPr>
        <w:t>□不适用</w:t>
      </w:r>
      <w:r>
        <w:rPr/>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
        <w:rPr>
          <w:rFonts w:ascii="宋体" w:hAnsi="宋体" w:cs="宋体" w:eastAsia="宋体" w:hint="default"/>
          <w:sz w:val="23"/>
          <w:szCs w:val="23"/>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059" w:space="1355"/>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95"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2"/>
                <w:szCs w:val="22"/>
              </w:rPr>
            </w:pPr>
            <w:r>
              <w:rPr>
                <w:rFonts w:ascii="宋体" w:hAnsi="宋体" w:cs="宋体" w:eastAsia="宋体" w:hint="default"/>
                <w:sz w:val="22"/>
                <w:szCs w:val="22"/>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5"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95"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13"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2"/>
                <w:szCs w:val="22"/>
              </w:rPr>
            </w:pPr>
            <w:r>
              <w:rPr>
                <w:rFonts w:ascii="宋体" w:hAnsi="宋体" w:cs="宋体" w:eastAsia="宋体" w:hint="default"/>
                <w:sz w:val="22"/>
                <w:szCs w:val="22"/>
              </w:rPr>
              <w:t>计提比例（</w:t>
            </w:r>
            <w:r>
              <w:rPr>
                <w:rFonts w:ascii="宋体" w:hAnsi="宋体" w:cs="宋体" w:eastAsia="宋体" w:hint="default"/>
                <w:sz w:val="22"/>
                <w:szCs w:val="22"/>
              </w:rPr>
              <w:t>%</w:t>
            </w:r>
            <w:r>
              <w:rPr>
                <w:rFonts w:ascii="宋体" w:hAnsi="宋体" w:cs="宋体" w:eastAsia="宋体" w:hint="default"/>
                <w:sz w:val="22"/>
                <w:szCs w:val="22"/>
              </w:rPr>
              <w:t>）</w:t>
            </w: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1,217,372,261.29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73,045,144.10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w w:val="100"/>
                <w:sz w:val="22"/>
              </w:rPr>
              <w:t>6</w:t>
            </w: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1,217,372,261.29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73,045,144.10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w w:val="100"/>
                <w:sz w:val="22"/>
              </w:rPr>
              <w:t>6</w:t>
            </w: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135,926,417.18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13,592,641.74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z w:val="22"/>
              </w:rPr>
              <w:t>10</w:t>
            </w:r>
          </w:p>
        </w:tc>
      </w:tr>
      <w:tr>
        <w:trPr>
          <w:trHeight w:val="29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pacing w:val="-1"/>
                <w:sz w:val="22"/>
              </w:rPr>
              <w:t>96,400,823.16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pacing w:val="-1"/>
                <w:sz w:val="22"/>
              </w:rPr>
              <w:t>14,460,123.51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4"/>
              <w:jc w:val="right"/>
              <w:rPr>
                <w:rFonts w:ascii="宋体" w:hAnsi="宋体" w:cs="宋体" w:eastAsia="宋体" w:hint="default"/>
                <w:sz w:val="22"/>
                <w:szCs w:val="22"/>
              </w:rPr>
            </w:pPr>
            <w:r>
              <w:rPr>
                <w:rFonts w:ascii="宋体"/>
                <w:sz w:val="22"/>
              </w:rPr>
              <w:t>15</w:t>
            </w: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75,650,347.05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pacing w:val="-1"/>
                <w:sz w:val="22"/>
              </w:rPr>
              <w:t>45,390,208.23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4"/>
              <w:jc w:val="right"/>
              <w:rPr>
                <w:rFonts w:ascii="宋体" w:hAnsi="宋体" w:cs="宋体" w:eastAsia="宋体" w:hint="default"/>
                <w:sz w:val="22"/>
                <w:szCs w:val="22"/>
              </w:rPr>
            </w:pPr>
            <w:r>
              <w:rPr>
                <w:rFonts w:ascii="宋体"/>
                <w:sz w:val="22"/>
              </w:rPr>
              <w:t>60</w:t>
            </w: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1,525,349,848.68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146,488,117.58</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确定该组合依据的说明：</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7"/>
          <w:szCs w:val="17"/>
        </w:rPr>
      </w:pPr>
    </w:p>
    <w:p>
      <w:pPr>
        <w:pStyle w:val="Heading5"/>
        <w:spacing w:line="240" w:lineRule="auto" w:before="32"/>
        <w:ind w:right="2465"/>
        <w:jc w:val="left"/>
      </w:pPr>
      <w:r>
        <w:rPr/>
        <w:t>组合中，采用余额百分比法计提坏账准备的应收账款：</w:t>
      </w:r>
    </w:p>
    <w:p>
      <w:pPr>
        <w:pStyle w:val="BodyText"/>
        <w:spacing w:line="240" w:lineRule="auto" w:before="2"/>
        <w:ind w:left="218" w:right="2465"/>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ind w:right="2465"/>
        <w:jc w:val="left"/>
      </w:pPr>
      <w:r>
        <w:rPr/>
        <w:t>组合中，采用其他方法计提坏账准备的应收账款：</w:t>
      </w:r>
    </w:p>
    <w:p>
      <w:pPr>
        <w:pStyle w:val="BodyText"/>
        <w:tabs>
          <w:tab w:pos="1060" w:val="left" w:leader="none"/>
        </w:tabs>
        <w:spacing w:line="240" w:lineRule="auto" w:before="2"/>
        <w:ind w:left="218" w:right="2465"/>
        <w:jc w:val="left"/>
      </w:pPr>
      <w:r>
        <w:rPr/>
        <w:t>□适用</w:t>
        <w:tab/>
        <w:t>√不适用</w:t>
      </w:r>
    </w:p>
    <w:p>
      <w:pPr>
        <w:spacing w:line="240" w:lineRule="auto" w:before="13"/>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17"/>
        </w:rPr>
        <w:t> </w:t>
      </w:r>
      <w:r>
        <w:rPr/>
        <w:t>本期计提、收回或转回的坏账准备情况：</w:t>
      </w:r>
      <w:r>
        <w:rPr>
          <w:b w:val="0"/>
          <w:bCs w:val="0"/>
        </w:rPr>
      </w:r>
    </w:p>
    <w:p>
      <w:pPr>
        <w:pStyle w:val="BodyText"/>
        <w:spacing w:line="240" w:lineRule="auto" w:before="170"/>
        <w:ind w:left="638" w:right="227"/>
        <w:jc w:val="left"/>
      </w:pPr>
      <w:r>
        <w:rPr/>
        <w:t>本期计提坏账准备金额</w:t>
      </w:r>
      <w:r>
        <w:rPr>
          <w:spacing w:val="-53"/>
        </w:rPr>
        <w:t> </w:t>
      </w:r>
      <w:r>
        <w:rPr>
          <w:rFonts w:ascii="Times New Roman" w:hAnsi="Times New Roman" w:cs="Times New Roman" w:eastAsia="Times New Roman" w:hint="default"/>
        </w:rPr>
        <w:t>42,034,957.08</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154,000.00</w:t>
      </w:r>
      <w:r>
        <w:rPr>
          <w:rFonts w:ascii="Times New Roman" w:hAnsi="Times New Roman" w:cs="Times New Roman" w:eastAsia="Times New Roman" w:hint="default"/>
          <w:spacing w:val="-3"/>
        </w:rPr>
        <w:t> </w:t>
      </w:r>
      <w:r>
        <w:rPr/>
        <w:t>元。</w:t>
      </w:r>
    </w:p>
    <w:p>
      <w:pPr>
        <w:spacing w:line="240" w:lineRule="auto" w:before="6"/>
        <w:rPr>
          <w:rFonts w:ascii="宋体" w:hAnsi="宋体" w:cs="宋体" w:eastAsia="宋体" w:hint="default"/>
          <w:sz w:val="21"/>
          <w:szCs w:val="21"/>
        </w:rPr>
      </w:pPr>
    </w:p>
    <w:p>
      <w:pPr>
        <w:pStyle w:val="Heading5"/>
        <w:spacing w:line="240" w:lineRule="auto"/>
        <w:ind w:right="2465"/>
        <w:jc w:val="left"/>
      </w:pPr>
      <w:r>
        <w:rPr/>
        <w:t>其中本期坏账准备收回或转回金额重要的：</w:t>
      </w:r>
    </w:p>
    <w:p>
      <w:pPr>
        <w:pStyle w:val="BodyText"/>
        <w:spacing w:line="240" w:lineRule="auto" w:before="2"/>
        <w:ind w:left="218" w:right="2465"/>
        <w:jc w:val="left"/>
      </w:pPr>
      <w:r>
        <w:rPr/>
        <w:t>□适用 √不适用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5"/>
        <w:spacing w:line="240" w:lineRule="auto" w:before="32"/>
        <w:ind w:left="238" w:right="0"/>
        <w:jc w:val="left"/>
      </w:pPr>
      <w:r>
        <w:rPr/>
        <w:t>本期实际核销的应收账款情况</w:t>
      </w:r>
    </w:p>
    <w:p>
      <w:pPr>
        <w:pStyle w:val="BodyText"/>
        <w:spacing w:line="272" w:lineRule="exact" w:before="2"/>
        <w:ind w:left="238" w:right="0"/>
        <w:jc w:val="left"/>
      </w:pPr>
      <w:r>
        <w:rPr/>
        <w:t>√适用 □不适用</w:t>
      </w:r>
    </w:p>
    <w:p>
      <w:pPr>
        <w:pStyle w:val="Heading5"/>
        <w:tabs>
          <w:tab w:pos="1339" w:val="left" w:leader="none"/>
        </w:tabs>
        <w:spacing w:line="285" w:lineRule="exact"/>
        <w:ind w:left="238" w:right="0"/>
        <w:jc w:val="left"/>
      </w:pPr>
      <w:r>
        <w:rPr/>
        <w:t>单位：元</w:t>
        <w:tab/>
        <w:t>币种：人民币</w:t>
      </w:r>
    </w:p>
    <w:p>
      <w:pPr>
        <w:spacing w:line="240" w:lineRule="auto" w:before="1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73"/>
        <w:gridCol w:w="4777"/>
      </w:tblGrid>
      <w:tr>
        <w:trPr>
          <w:trHeight w:val="295"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核销金额</w:t>
            </w:r>
          </w:p>
        </w:tc>
      </w:tr>
      <w:tr>
        <w:trPr>
          <w:trHeight w:val="295"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18,179,357.89</w:t>
            </w:r>
          </w:p>
        </w:tc>
      </w:tr>
    </w:tbl>
    <w:p>
      <w:pPr>
        <w:spacing w:line="240" w:lineRule="auto" w:before="5"/>
        <w:rPr>
          <w:rFonts w:ascii="宋体" w:hAnsi="宋体" w:cs="宋体" w:eastAsia="宋体" w:hint="default"/>
          <w:sz w:val="16"/>
          <w:szCs w:val="16"/>
        </w:rPr>
      </w:pPr>
    </w:p>
    <w:p>
      <w:pPr>
        <w:pStyle w:val="Heading5"/>
        <w:spacing w:line="240" w:lineRule="auto" w:before="32"/>
        <w:ind w:left="238" w:right="0"/>
        <w:jc w:val="left"/>
      </w:pPr>
      <w:r>
        <w:rPr/>
        <w:t>其中重要的应收账款核销情况</w:t>
      </w:r>
    </w:p>
    <w:p>
      <w:pPr>
        <w:pStyle w:val="BodyText"/>
        <w:spacing w:line="273" w:lineRule="exact" w:before="2"/>
        <w:ind w:left="238" w:right="0"/>
        <w:jc w:val="left"/>
      </w:pPr>
      <w:r>
        <w:rPr/>
        <w:t>□适用 √不适用</w:t>
      </w:r>
      <w:r>
        <w:rPr>
          <w:spacing w:val="-1"/>
        </w:rPr>
        <w:t> </w:t>
      </w:r>
      <w:r>
        <w:rPr/>
        <w:t>应收账款核销说明：</w:t>
      </w:r>
    </w:p>
    <w:p>
      <w:pPr>
        <w:pStyle w:val="BodyText"/>
        <w:spacing w:line="273" w:lineRule="exact" w:before="0"/>
        <w:ind w:left="238"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0"/>
        <w:ind w:left="238" w:right="0"/>
        <w:jc w:val="left"/>
        <w:rPr>
          <w:b w:val="0"/>
          <w:bCs w:val="0"/>
        </w:rPr>
      </w:pPr>
      <w:r>
        <w:rPr>
          <w:rFonts w:ascii="宋体" w:hAnsi="宋体" w:cs="宋体" w:eastAsia="宋体" w:hint="default"/>
        </w:rPr>
        <w:t>(3).</w:t>
      </w:r>
      <w:r>
        <w:rPr>
          <w:rFonts w:ascii="宋体" w:hAnsi="宋体" w:cs="宋体" w:eastAsia="宋体" w:hint="default"/>
          <w:spacing w:val="16"/>
        </w:rPr>
        <w:t> </w:t>
      </w:r>
      <w:r>
        <w:rPr/>
        <w:t>按欠款方归集的期末余额前五名的应收账款情况：</w:t>
      </w:r>
      <w:r>
        <w:rPr>
          <w:b w:val="0"/>
          <w:bCs w:val="0"/>
        </w:rPr>
      </w:r>
    </w:p>
    <w:p>
      <w:pPr>
        <w:pStyle w:val="BodyText"/>
        <w:tabs>
          <w:tab w:pos="1080" w:val="left" w:leader="none"/>
        </w:tabs>
        <w:spacing w:line="240" w:lineRule="auto"/>
        <w:ind w:left="238" w:right="0"/>
        <w:jc w:val="left"/>
      </w:pPr>
      <w:r>
        <w:rPr/>
        <w:t>√适用</w:t>
        <w:tab/>
        <w:t>□不适用</w:t>
      </w:r>
    </w:p>
    <w:p>
      <w:pPr>
        <w:spacing w:line="240" w:lineRule="auto" w:before="4"/>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567"/>
        <w:gridCol w:w="1834"/>
        <w:gridCol w:w="1832"/>
        <w:gridCol w:w="1831"/>
      </w:tblGrid>
      <w:tr>
        <w:trPr>
          <w:trHeight w:val="57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343"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7"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2"/>
                <w:szCs w:val="22"/>
              </w:rPr>
            </w:pPr>
            <w:r>
              <w:rPr>
                <w:rFonts w:ascii="宋体" w:hAnsi="宋体" w:cs="宋体" w:eastAsia="宋体" w:hint="default"/>
                <w:sz w:val="22"/>
                <w:szCs w:val="22"/>
              </w:rPr>
              <w:t>占应收账款余额</w:t>
            </w:r>
          </w:p>
          <w:p>
            <w:pPr>
              <w:pStyle w:val="TableParagraph"/>
              <w:spacing w:line="287" w:lineRule="exact"/>
              <w:ind w:right="2"/>
              <w:jc w:val="center"/>
              <w:rPr>
                <w:rFonts w:ascii="宋体" w:hAnsi="宋体" w:cs="宋体" w:eastAsia="宋体" w:hint="default"/>
                <w:sz w:val="22"/>
                <w:szCs w:val="22"/>
              </w:rPr>
            </w:pPr>
            <w:r>
              <w:rPr>
                <w:rFonts w:ascii="宋体" w:hAnsi="宋体" w:cs="宋体" w:eastAsia="宋体" w:hint="default"/>
                <w:sz w:val="22"/>
                <w:szCs w:val="22"/>
              </w:rPr>
              <w:t>的比例</w:t>
            </w:r>
            <w:r>
              <w:rPr>
                <w:rFonts w:ascii="宋体" w:hAnsi="宋体" w:cs="宋体" w:eastAsia="宋体" w:hint="default"/>
                <w:sz w:val="22"/>
                <w:szCs w:val="22"/>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467" w:right="0"/>
              <w:jc w:val="left"/>
              <w:rPr>
                <w:rFonts w:ascii="宋体" w:hAnsi="宋体" w:cs="宋体" w:eastAsia="宋体" w:hint="default"/>
                <w:sz w:val="22"/>
                <w:szCs w:val="22"/>
              </w:rPr>
            </w:pPr>
            <w:r>
              <w:rPr>
                <w:rFonts w:ascii="宋体" w:hAnsi="宋体" w:cs="宋体" w:eastAsia="宋体" w:hint="default"/>
                <w:sz w:val="22"/>
                <w:szCs w:val="22"/>
              </w:rPr>
              <w:t>坏账准备</w:t>
            </w:r>
          </w:p>
        </w:tc>
      </w:tr>
      <w:tr>
        <w:trPr>
          <w:trHeight w:val="439"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A</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2"/>
                <w:szCs w:val="22"/>
              </w:rPr>
            </w:pPr>
            <w:r>
              <w:rPr>
                <w:rFonts w:ascii="宋体"/>
                <w:spacing w:val="-1"/>
                <w:sz w:val="22"/>
              </w:rPr>
              <w:t>53,981,105.70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2"/>
                <w:szCs w:val="22"/>
              </w:rPr>
            </w:pPr>
            <w:r>
              <w:rPr>
                <w:rFonts w:ascii="宋体"/>
                <w:sz w:val="22"/>
              </w:rPr>
              <w:t>3.39</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54" w:lineRule="exact"/>
              <w:ind w:right="103"/>
              <w:jc w:val="right"/>
              <w:rPr>
                <w:rFonts w:ascii="宋体" w:hAnsi="宋体" w:cs="宋体" w:eastAsia="宋体" w:hint="default"/>
                <w:sz w:val="22"/>
                <w:szCs w:val="22"/>
              </w:rPr>
            </w:pPr>
            <w:r>
              <w:rPr>
                <w:rFonts w:ascii="宋体"/>
                <w:spacing w:val="-1"/>
                <w:sz w:val="22"/>
              </w:rPr>
              <w:t>53,981,105.70</w:t>
            </w:r>
          </w:p>
        </w:tc>
      </w:tr>
      <w:tr>
        <w:trPr>
          <w:trHeight w:val="437"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B</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50,801,036.75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z w:val="22"/>
              </w:rPr>
              <w:t>3.19</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spacing w:val="-1"/>
                <w:sz w:val="22"/>
              </w:rPr>
              <w:t>3,048,062.21</w:t>
            </w:r>
          </w:p>
        </w:tc>
      </w:tr>
      <w:tr>
        <w:trPr>
          <w:trHeight w:val="439"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C</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2"/>
                <w:szCs w:val="22"/>
              </w:rPr>
            </w:pPr>
            <w:r>
              <w:rPr>
                <w:rFonts w:ascii="宋体"/>
                <w:spacing w:val="-1"/>
                <w:sz w:val="22"/>
              </w:rPr>
              <w:t>38,181,152.64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2"/>
                <w:szCs w:val="22"/>
              </w:rPr>
            </w:pPr>
            <w:r>
              <w:rPr>
                <w:rFonts w:ascii="宋体"/>
                <w:sz w:val="22"/>
              </w:rPr>
              <w:t>2.39</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54" w:lineRule="exact"/>
              <w:ind w:right="103"/>
              <w:jc w:val="right"/>
              <w:rPr>
                <w:rFonts w:ascii="宋体" w:hAnsi="宋体" w:cs="宋体" w:eastAsia="宋体" w:hint="default"/>
                <w:sz w:val="22"/>
                <w:szCs w:val="22"/>
              </w:rPr>
            </w:pPr>
            <w:r>
              <w:rPr>
                <w:rFonts w:ascii="宋体"/>
                <w:spacing w:val="-1"/>
                <w:sz w:val="22"/>
              </w:rPr>
              <w:t>2,290,869.16</w:t>
            </w:r>
          </w:p>
        </w:tc>
      </w:tr>
      <w:tr>
        <w:trPr>
          <w:trHeight w:val="437"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D</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32,990,801.33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z w:val="22"/>
              </w:rPr>
              <w:t>2.07</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spacing w:val="-1"/>
                <w:sz w:val="22"/>
              </w:rPr>
              <w:t>1,979,448.08</w:t>
            </w:r>
          </w:p>
        </w:tc>
      </w:tr>
      <w:tr>
        <w:trPr>
          <w:trHeight w:val="439"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E</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2"/>
                <w:szCs w:val="22"/>
              </w:rPr>
            </w:pPr>
            <w:r>
              <w:rPr>
                <w:rFonts w:ascii="宋体"/>
                <w:spacing w:val="-1"/>
                <w:sz w:val="22"/>
              </w:rPr>
              <w:t>30,528,598.90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2"/>
                <w:szCs w:val="22"/>
              </w:rPr>
            </w:pPr>
            <w:r>
              <w:rPr>
                <w:rFonts w:ascii="宋体"/>
                <w:sz w:val="22"/>
              </w:rPr>
              <w:t>1.91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54" w:lineRule="exact"/>
              <w:ind w:right="103"/>
              <w:jc w:val="right"/>
              <w:rPr>
                <w:rFonts w:ascii="宋体" w:hAnsi="宋体" w:cs="宋体" w:eastAsia="宋体" w:hint="default"/>
                <w:sz w:val="22"/>
                <w:szCs w:val="22"/>
              </w:rPr>
            </w:pPr>
            <w:r>
              <w:rPr>
                <w:rFonts w:ascii="宋体"/>
                <w:spacing w:val="-1"/>
                <w:sz w:val="22"/>
              </w:rPr>
              <w:t>1,831,715.93</w:t>
            </w:r>
          </w:p>
        </w:tc>
      </w:tr>
      <w:tr>
        <w:trPr>
          <w:trHeight w:val="439"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tabs>
                <w:tab w:pos="784" w:val="left" w:leader="none"/>
              </w:tabs>
              <w:spacing w:line="252" w:lineRule="exact"/>
              <w:ind w:left="343" w:right="0"/>
              <w:jc w:val="left"/>
              <w:rPr>
                <w:rFonts w:ascii="宋体" w:hAnsi="宋体" w:cs="宋体" w:eastAsia="宋体" w:hint="default"/>
                <w:sz w:val="22"/>
                <w:szCs w:val="22"/>
              </w:rPr>
            </w:pPr>
            <w:r>
              <w:rPr>
                <w:rFonts w:ascii="宋体" w:hAnsi="宋体" w:cs="宋体" w:eastAsia="宋体" w:hint="default"/>
                <w:sz w:val="22"/>
                <w:szCs w:val="22"/>
              </w:rPr>
              <w:t>小</w:t>
              <w:tab/>
              <w:t>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206,482,695.32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z w:val="22"/>
              </w:rPr>
              <w:t>12.95</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spacing w:val="-1"/>
                <w:sz w:val="22"/>
              </w:rPr>
              <w:t>63,131,201.08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ind w:left="238" w:right="0"/>
        <w:jc w:val="left"/>
        <w:rPr>
          <w:b w:val="0"/>
          <w:bCs w:val="0"/>
        </w:rPr>
      </w:pPr>
      <w:r>
        <w:rPr>
          <w:rFonts w:ascii="宋体" w:hAnsi="宋体" w:cs="宋体" w:eastAsia="宋体" w:hint="default"/>
        </w:rPr>
        <w:t>(4).</w:t>
      </w:r>
      <w:r>
        <w:rPr>
          <w:rFonts w:ascii="宋体" w:hAnsi="宋体" w:cs="宋体" w:eastAsia="宋体" w:hint="default"/>
          <w:spacing w:val="17"/>
        </w:rPr>
        <w:t> </w:t>
      </w:r>
      <w:r>
        <w:rPr/>
        <w:t>因金融资产转移而终止确认的应收账款：</w:t>
      </w:r>
      <w:r>
        <w:rPr>
          <w:b w:val="0"/>
          <w:bCs w:val="0"/>
        </w:rPr>
      </w:r>
    </w:p>
    <w:p>
      <w:pPr>
        <w:pStyle w:val="BodyText"/>
        <w:tabs>
          <w:tab w:pos="1080" w:val="left" w:leader="none"/>
        </w:tabs>
        <w:spacing w:line="240" w:lineRule="auto"/>
        <w:ind w:left="238" w:right="0"/>
        <w:jc w:val="left"/>
      </w:pPr>
      <w:r>
        <w:rPr/>
        <w:t>□适用</w:t>
        <w:tab/>
        <w:t>√不适用</w:t>
      </w:r>
    </w:p>
    <w:p>
      <w:pPr>
        <w:spacing w:line="240" w:lineRule="auto" w:before="5"/>
        <w:rPr>
          <w:rFonts w:ascii="宋体" w:hAnsi="宋体" w:cs="宋体" w:eastAsia="宋体" w:hint="default"/>
          <w:sz w:val="23"/>
          <w:szCs w:val="23"/>
        </w:rPr>
      </w:pPr>
    </w:p>
    <w:p>
      <w:pPr>
        <w:pStyle w:val="Heading4"/>
        <w:spacing w:line="240" w:lineRule="auto" w:before="0"/>
        <w:ind w:left="238" w:right="0"/>
        <w:jc w:val="left"/>
        <w:rPr>
          <w:b w:val="0"/>
          <w:bCs w:val="0"/>
        </w:rPr>
      </w:pPr>
      <w:r>
        <w:rPr>
          <w:rFonts w:ascii="宋体" w:hAnsi="宋体" w:cs="宋体" w:eastAsia="宋体" w:hint="default"/>
        </w:rPr>
        <w:t>(5).</w:t>
      </w:r>
      <w:r>
        <w:rPr>
          <w:rFonts w:ascii="宋体" w:hAnsi="宋体" w:cs="宋体" w:eastAsia="宋体" w:hint="default"/>
          <w:spacing w:val="16"/>
        </w:rPr>
        <w:t> </w:t>
      </w:r>
      <w:r>
        <w:rPr/>
        <w:t>转移应收账款且继续涉入形成的资产、负债金额：</w:t>
      </w:r>
      <w:r>
        <w:rPr>
          <w:b w:val="0"/>
          <w:bCs w:val="0"/>
        </w:rPr>
      </w:r>
    </w:p>
    <w:p>
      <w:pPr>
        <w:pStyle w:val="BodyText"/>
        <w:tabs>
          <w:tab w:pos="1080" w:val="left" w:leader="none"/>
        </w:tabs>
        <w:spacing w:line="240" w:lineRule="auto"/>
        <w:ind w:left="238" w:right="0"/>
        <w:jc w:val="left"/>
      </w:pPr>
      <w:r>
        <w:rPr/>
        <w:t>□适用</w:t>
        <w:tab/>
        <w:t>√不适用</w:t>
      </w:r>
    </w:p>
    <w:p>
      <w:pPr>
        <w:spacing w:line="240" w:lineRule="auto" w:before="11"/>
        <w:rPr>
          <w:rFonts w:ascii="宋体" w:hAnsi="宋体" w:cs="宋体" w:eastAsia="宋体" w:hint="default"/>
          <w:sz w:val="18"/>
          <w:szCs w:val="18"/>
        </w:rPr>
      </w:pPr>
    </w:p>
    <w:p>
      <w:pPr>
        <w:pStyle w:val="Heading5"/>
        <w:spacing w:line="240" w:lineRule="auto"/>
        <w:ind w:left="238" w:right="0"/>
        <w:jc w:val="left"/>
      </w:pPr>
      <w:r>
        <w:rPr/>
        <w:t>其他说明：</w:t>
      </w:r>
    </w:p>
    <w:p>
      <w:pPr>
        <w:pStyle w:val="BodyText"/>
        <w:tabs>
          <w:tab w:pos="1080" w:val="left" w:leader="none"/>
        </w:tabs>
        <w:spacing w:line="240" w:lineRule="auto" w:before="2"/>
        <w:ind w:left="238" w:right="0"/>
        <w:jc w:val="left"/>
      </w:pPr>
      <w:r>
        <w:rPr/>
        <w:t>□适用</w:t>
        <w:tab/>
        <w:t>√不适用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60" w:right="1040"/>
        </w:sectPr>
      </w:pPr>
    </w:p>
    <w:p>
      <w:pPr>
        <w:pStyle w:val="Heading4"/>
        <w:spacing w:line="240" w:lineRule="auto"/>
        <w:ind w:left="238" w:right="-20"/>
        <w:jc w:val="left"/>
        <w:rPr>
          <w:b w:val="0"/>
          <w:bCs w:val="0"/>
        </w:rPr>
      </w:pPr>
      <w:r>
        <w:rPr>
          <w:rFonts w:ascii="宋体" w:hAnsi="宋体" w:cs="宋体" w:eastAsia="宋体" w:hint="default"/>
        </w:rPr>
        <w:t>6</w:t>
      </w:r>
      <w:r>
        <w:rPr/>
        <w:t>、</w:t>
      </w:r>
      <w:r>
        <w:rPr>
          <w:spacing w:val="-24"/>
        </w:rPr>
        <w:t> </w:t>
      </w:r>
      <w:r>
        <w:rPr/>
        <w:t>预付款项</w:t>
      </w:r>
      <w:r>
        <w:rPr>
          <w:b w:val="0"/>
          <w:bCs w:val="0"/>
        </w:rPr>
      </w:r>
    </w:p>
    <w:p>
      <w:pPr>
        <w:pStyle w:val="Heading4"/>
        <w:spacing w:line="240" w:lineRule="auto" w:before="57"/>
        <w:ind w:left="238" w:right="-20"/>
        <w:jc w:val="left"/>
        <w:rPr>
          <w:b w:val="0"/>
          <w:bCs w:val="0"/>
        </w:rPr>
      </w:pPr>
      <w:r>
        <w:rPr>
          <w:rFonts w:ascii="宋体" w:hAnsi="宋体" w:cs="宋体" w:eastAsia="宋体" w:hint="default"/>
        </w:rPr>
        <w:t>(1).</w:t>
      </w:r>
      <w:r>
        <w:rPr>
          <w:rFonts w:ascii="宋体" w:hAnsi="宋体" w:cs="宋体" w:eastAsia="宋体" w:hint="default"/>
          <w:spacing w:val="61"/>
        </w:rPr>
        <w:t> </w:t>
      </w:r>
      <w:r>
        <w:rPr/>
        <w:t>预付款项按账龄列示</w:t>
      </w:r>
      <w:r>
        <w:rPr>
          <w:b w:val="0"/>
          <w:bCs w:val="0"/>
        </w:rPr>
      </w:r>
    </w:p>
    <w:p>
      <w:pPr>
        <w:pStyle w:val="BodyText"/>
        <w:tabs>
          <w:tab w:pos="1080" w:val="left" w:leader="none"/>
        </w:tabs>
        <w:spacing w:line="240" w:lineRule="auto"/>
        <w:ind w:left="238" w:right="-2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1340"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040"/>
          <w:cols w:num="2" w:equalWidth="0">
            <w:col w:w="2843" w:space="3571"/>
            <w:col w:w="2896"/>
          </w:cols>
        </w:sectPr>
      </w:pPr>
    </w:p>
    <w:p>
      <w:pPr>
        <w:spacing w:line="240" w:lineRule="auto" w:before="10"/>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95"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2"/>
                <w:szCs w:val="22"/>
              </w:rPr>
            </w:pPr>
            <w:r>
              <w:rPr>
                <w:rFonts w:ascii="宋体" w:hAnsi="宋体" w:cs="宋体" w:eastAsia="宋体" w:hint="default"/>
                <w:sz w:val="22"/>
                <w:szCs w:val="22"/>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4" w:right="0"/>
              <w:jc w:val="left"/>
              <w:rPr>
                <w:rFonts w:ascii="宋体" w:hAnsi="宋体" w:cs="宋体" w:eastAsia="宋体" w:hint="default"/>
                <w:sz w:val="22"/>
                <w:szCs w:val="22"/>
              </w:rPr>
            </w:pPr>
            <w:r>
              <w:rPr>
                <w:rFonts w:ascii="宋体" w:hAnsi="宋体" w:cs="宋体" w:eastAsia="宋体" w:hint="default"/>
                <w:sz w:val="22"/>
                <w:szCs w:val="22"/>
              </w:rPr>
              <w:t>比例</w:t>
            </w:r>
            <w:r>
              <w:rPr>
                <w:rFonts w:ascii="宋体" w:hAnsi="宋体" w:cs="宋体" w:eastAsia="宋体" w:hint="default"/>
                <w:sz w:val="22"/>
                <w:szCs w:val="22"/>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52" w:right="0"/>
              <w:jc w:val="left"/>
              <w:rPr>
                <w:rFonts w:ascii="宋体" w:hAnsi="宋体" w:cs="宋体" w:eastAsia="宋体" w:hint="default"/>
                <w:sz w:val="22"/>
                <w:szCs w:val="22"/>
              </w:rPr>
            </w:pPr>
            <w:r>
              <w:rPr>
                <w:rFonts w:ascii="宋体" w:hAnsi="宋体" w:cs="宋体" w:eastAsia="宋体" w:hint="default"/>
                <w:sz w:val="22"/>
                <w:szCs w:val="22"/>
              </w:rPr>
              <w:t>比例</w:t>
            </w:r>
            <w:r>
              <w:rPr>
                <w:rFonts w:ascii="宋体" w:hAnsi="宋体" w:cs="宋体" w:eastAsia="宋体" w:hint="default"/>
                <w:sz w:val="22"/>
                <w:szCs w:val="22"/>
              </w:rPr>
              <w:t>(%)</w:t>
            </w:r>
          </w:p>
        </w:tc>
      </w:tr>
      <w:tr>
        <w:trPr>
          <w:trHeight w:val="29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582,903,772.30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
              <w:jc w:val="right"/>
              <w:rPr>
                <w:rFonts w:ascii="宋体" w:hAnsi="宋体" w:cs="宋体" w:eastAsia="宋体" w:hint="default"/>
                <w:sz w:val="22"/>
                <w:szCs w:val="22"/>
              </w:rPr>
            </w:pPr>
            <w:r>
              <w:rPr>
                <w:rFonts w:ascii="宋体"/>
                <w:sz w:val="22"/>
              </w:rPr>
              <w:t>87.6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
              <w:jc w:val="right"/>
              <w:rPr>
                <w:rFonts w:ascii="宋体" w:hAnsi="宋体" w:cs="宋体" w:eastAsia="宋体" w:hint="default"/>
                <w:sz w:val="22"/>
                <w:szCs w:val="22"/>
              </w:rPr>
            </w:pPr>
            <w:r>
              <w:rPr>
                <w:rFonts w:ascii="宋体"/>
                <w:spacing w:val="-1"/>
                <w:sz w:val="22"/>
              </w:rPr>
              <w:t>727,782,765.75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
              <w:jc w:val="right"/>
              <w:rPr>
                <w:rFonts w:ascii="宋体" w:hAnsi="宋体" w:cs="宋体" w:eastAsia="宋体" w:hint="default"/>
                <w:sz w:val="22"/>
                <w:szCs w:val="22"/>
              </w:rPr>
            </w:pPr>
            <w:r>
              <w:rPr>
                <w:rFonts w:ascii="宋体"/>
                <w:sz w:val="22"/>
              </w:rPr>
              <w:t>97.32</w:t>
            </w:r>
          </w:p>
        </w:tc>
      </w:tr>
      <w:tr>
        <w:trPr>
          <w:trHeight w:val="29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7"/>
              <w:jc w:val="right"/>
              <w:rPr>
                <w:rFonts w:ascii="宋体" w:hAnsi="宋体" w:cs="宋体" w:eastAsia="宋体" w:hint="default"/>
                <w:sz w:val="22"/>
                <w:szCs w:val="22"/>
              </w:rPr>
            </w:pPr>
            <w:r>
              <w:rPr>
                <w:rFonts w:ascii="宋体"/>
                <w:spacing w:val="-1"/>
                <w:sz w:val="22"/>
              </w:rPr>
              <w:t>72,178,921.26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7"/>
              <w:jc w:val="right"/>
              <w:rPr>
                <w:rFonts w:ascii="宋体" w:hAnsi="宋体" w:cs="宋体" w:eastAsia="宋体" w:hint="default"/>
                <w:sz w:val="22"/>
                <w:szCs w:val="22"/>
              </w:rPr>
            </w:pPr>
            <w:r>
              <w:rPr>
                <w:rFonts w:ascii="宋体"/>
                <w:sz w:val="22"/>
              </w:rPr>
              <w:t>10.85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2"/>
                <w:szCs w:val="22"/>
              </w:rPr>
            </w:pPr>
            <w:r>
              <w:rPr>
                <w:rFonts w:ascii="宋体"/>
                <w:spacing w:val="-1"/>
                <w:sz w:val="22"/>
              </w:rPr>
              <w:t>8,886,298.16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2"/>
                <w:szCs w:val="22"/>
              </w:rPr>
            </w:pPr>
            <w:r>
              <w:rPr>
                <w:rFonts w:ascii="宋体"/>
                <w:sz w:val="22"/>
              </w:rPr>
              <w:t>1.19</w:t>
            </w:r>
          </w:p>
        </w:tc>
      </w:tr>
      <w:tr>
        <w:trPr>
          <w:trHeight w:val="29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7"/>
              <w:jc w:val="right"/>
              <w:rPr>
                <w:rFonts w:ascii="宋体" w:hAnsi="宋体" w:cs="宋体" w:eastAsia="宋体" w:hint="default"/>
                <w:sz w:val="22"/>
                <w:szCs w:val="22"/>
              </w:rPr>
            </w:pPr>
            <w:r>
              <w:rPr>
                <w:rFonts w:ascii="宋体"/>
                <w:spacing w:val="-1"/>
                <w:sz w:val="22"/>
              </w:rPr>
              <w:t>1,576,555.04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6"/>
              <w:jc w:val="right"/>
              <w:rPr>
                <w:rFonts w:ascii="宋体" w:hAnsi="宋体" w:cs="宋体" w:eastAsia="宋体" w:hint="default"/>
                <w:sz w:val="22"/>
                <w:szCs w:val="22"/>
              </w:rPr>
            </w:pPr>
            <w:r>
              <w:rPr>
                <w:rFonts w:ascii="宋体"/>
                <w:sz w:val="22"/>
              </w:rPr>
              <w:t>0.24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6"/>
              <w:jc w:val="right"/>
              <w:rPr>
                <w:rFonts w:ascii="宋体" w:hAnsi="宋体" w:cs="宋体" w:eastAsia="宋体" w:hint="default"/>
                <w:sz w:val="22"/>
                <w:szCs w:val="22"/>
              </w:rPr>
            </w:pPr>
            <w:r>
              <w:rPr>
                <w:rFonts w:ascii="宋体"/>
                <w:spacing w:val="-1"/>
                <w:sz w:val="22"/>
              </w:rPr>
              <w:t>3,756,489.56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9"/>
              <w:jc w:val="right"/>
              <w:rPr>
                <w:rFonts w:ascii="宋体" w:hAnsi="宋体" w:cs="宋体" w:eastAsia="宋体" w:hint="default"/>
                <w:sz w:val="22"/>
                <w:szCs w:val="22"/>
              </w:rPr>
            </w:pPr>
            <w:r>
              <w:rPr>
                <w:rFonts w:ascii="宋体"/>
                <w:sz w:val="22"/>
              </w:rPr>
              <w:t>0.5</w:t>
            </w:r>
          </w:p>
        </w:tc>
      </w:tr>
    </w:tbl>
    <w:p>
      <w:pPr>
        <w:spacing w:after="0" w:line="252" w:lineRule="exact"/>
        <w:jc w:val="right"/>
        <w:rPr>
          <w:rFonts w:ascii="宋体" w:hAnsi="宋体" w:cs="宋体" w:eastAsia="宋体" w:hint="default"/>
          <w:sz w:val="22"/>
          <w:szCs w:val="22"/>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9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94"/>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7"/>
              <w:jc w:val="right"/>
              <w:rPr>
                <w:rFonts w:ascii="宋体" w:hAnsi="宋体" w:cs="宋体" w:eastAsia="宋体" w:hint="default"/>
                <w:sz w:val="22"/>
                <w:szCs w:val="22"/>
              </w:rPr>
            </w:pPr>
            <w:r>
              <w:rPr>
                <w:rFonts w:ascii="宋体"/>
                <w:spacing w:val="-1"/>
                <w:sz w:val="22"/>
              </w:rPr>
              <w:t>8,710,828.79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6"/>
              <w:jc w:val="right"/>
              <w:rPr>
                <w:rFonts w:ascii="宋体" w:hAnsi="宋体" w:cs="宋体" w:eastAsia="宋体" w:hint="default"/>
                <w:sz w:val="22"/>
                <w:szCs w:val="22"/>
              </w:rPr>
            </w:pPr>
            <w:r>
              <w:rPr>
                <w:rFonts w:ascii="宋体"/>
                <w:sz w:val="22"/>
              </w:rPr>
              <w:t>1.31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6"/>
              <w:jc w:val="right"/>
              <w:rPr>
                <w:rFonts w:ascii="宋体" w:hAnsi="宋体" w:cs="宋体" w:eastAsia="宋体" w:hint="default"/>
                <w:sz w:val="22"/>
                <w:szCs w:val="22"/>
              </w:rPr>
            </w:pPr>
            <w:r>
              <w:rPr>
                <w:rFonts w:ascii="宋体"/>
                <w:spacing w:val="-1"/>
                <w:sz w:val="22"/>
              </w:rPr>
              <w:t>7,386,663.16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6"/>
              <w:jc w:val="right"/>
              <w:rPr>
                <w:rFonts w:ascii="宋体" w:hAnsi="宋体" w:cs="宋体" w:eastAsia="宋体" w:hint="default"/>
                <w:sz w:val="22"/>
                <w:szCs w:val="22"/>
              </w:rPr>
            </w:pPr>
            <w:r>
              <w:rPr>
                <w:rFonts w:ascii="宋体"/>
                <w:sz w:val="22"/>
              </w:rPr>
              <w:t>0.99</w:t>
            </w:r>
          </w:p>
        </w:tc>
      </w:tr>
      <w:tr>
        <w:trPr>
          <w:trHeight w:val="298"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55"/>
              <w:jc w:val="right"/>
              <w:rPr>
                <w:rFonts w:ascii="宋体" w:hAnsi="宋体" w:cs="宋体" w:eastAsia="宋体" w:hint="default"/>
                <w:sz w:val="22"/>
                <w:szCs w:val="22"/>
              </w:rPr>
            </w:pPr>
            <w:r>
              <w:rPr>
                <w:rFonts w:ascii="宋体" w:hAnsi="宋体" w:cs="宋体" w:eastAsia="宋体" w:hint="default"/>
                <w:sz w:val="22"/>
                <w:szCs w:val="22"/>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665,370,077.39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z w:val="22"/>
              </w:rPr>
              <w:t>100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
              <w:jc w:val="right"/>
              <w:rPr>
                <w:rFonts w:ascii="宋体" w:hAnsi="宋体" w:cs="宋体" w:eastAsia="宋体" w:hint="default"/>
                <w:sz w:val="22"/>
                <w:szCs w:val="22"/>
              </w:rPr>
            </w:pPr>
            <w:r>
              <w:rPr>
                <w:rFonts w:ascii="宋体"/>
                <w:spacing w:val="-1"/>
                <w:sz w:val="22"/>
              </w:rPr>
              <w:t>747,812,216.63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z w:val="22"/>
              </w:rPr>
              <w:t>100</w:t>
            </w:r>
          </w:p>
        </w:tc>
      </w:tr>
    </w:tbl>
    <w:p>
      <w:pPr>
        <w:spacing w:line="240" w:lineRule="auto" w:before="9"/>
        <w:rPr>
          <w:rFonts w:ascii="宋体" w:hAnsi="宋体" w:cs="宋体" w:eastAsia="宋体" w:hint="default"/>
          <w:sz w:val="24"/>
          <w:szCs w:val="24"/>
        </w:rPr>
      </w:pPr>
    </w:p>
    <w:p>
      <w:pPr>
        <w:pStyle w:val="BodyText"/>
        <w:spacing w:line="240" w:lineRule="auto" w:before="36"/>
        <w:ind w:left="657" w:right="0"/>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5"/>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176"/>
        <w:gridCol w:w="2446"/>
        <w:gridCol w:w="2916"/>
      </w:tblGrid>
      <w:tr>
        <w:trPr>
          <w:trHeight w:val="439"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343"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center"/>
              <w:rPr>
                <w:rFonts w:ascii="宋体" w:hAnsi="宋体" w:cs="宋体" w:eastAsia="宋体" w:hint="default"/>
                <w:sz w:val="22"/>
                <w:szCs w:val="22"/>
              </w:rPr>
            </w:pPr>
            <w:r>
              <w:rPr>
                <w:rFonts w:ascii="宋体" w:hAnsi="宋体" w:cs="宋体" w:eastAsia="宋体" w:hint="default"/>
                <w:sz w:val="22"/>
                <w:szCs w:val="22"/>
              </w:rPr>
              <w:t>期末数</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left="895" w:right="0"/>
              <w:jc w:val="left"/>
              <w:rPr>
                <w:rFonts w:ascii="宋体" w:hAnsi="宋体" w:cs="宋体" w:eastAsia="宋体" w:hint="default"/>
                <w:sz w:val="22"/>
                <w:szCs w:val="22"/>
              </w:rPr>
            </w:pPr>
            <w:r>
              <w:rPr>
                <w:rFonts w:ascii="宋体" w:hAnsi="宋体" w:cs="宋体" w:eastAsia="宋体" w:hint="default"/>
                <w:sz w:val="22"/>
                <w:szCs w:val="22"/>
              </w:rPr>
              <w:t>未结算原因</w:t>
            </w:r>
          </w:p>
        </w:tc>
      </w:tr>
      <w:tr>
        <w:trPr>
          <w:trHeight w:val="865"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上海信息安全基础设施研究中</w:t>
            </w:r>
          </w:p>
          <w:p>
            <w:pPr>
              <w:pStyle w:val="TableParagraph"/>
              <w:spacing w:line="240" w:lineRule="auto" w:before="139"/>
              <w:ind w:left="122" w:right="0"/>
              <w:jc w:val="left"/>
              <w:rPr>
                <w:rFonts w:ascii="宋体" w:hAnsi="宋体" w:cs="宋体" w:eastAsia="宋体" w:hint="default"/>
                <w:sz w:val="22"/>
                <w:szCs w:val="22"/>
              </w:rPr>
            </w:pPr>
            <w:r>
              <w:rPr>
                <w:rFonts w:ascii="宋体" w:hAnsi="宋体" w:cs="宋体" w:eastAsia="宋体" w:hint="default"/>
                <w:w w:val="100"/>
                <w:sz w:val="22"/>
                <w:szCs w:val="22"/>
              </w:rPr>
              <w:t>心</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8,640,000.00</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103" w:right="0"/>
              <w:jc w:val="left"/>
              <w:rPr>
                <w:rFonts w:ascii="宋体" w:hAnsi="宋体" w:cs="宋体" w:eastAsia="宋体" w:hint="default"/>
                <w:sz w:val="22"/>
                <w:szCs w:val="22"/>
              </w:rPr>
            </w:pPr>
            <w:r>
              <w:rPr>
                <w:rFonts w:ascii="宋体" w:hAnsi="宋体" w:cs="宋体" w:eastAsia="宋体" w:hint="default"/>
                <w:sz w:val="22"/>
                <w:szCs w:val="22"/>
              </w:rPr>
              <w:t>未到合同约定发货时间</w:t>
            </w:r>
          </w:p>
        </w:tc>
      </w:tr>
      <w:tr>
        <w:trPr>
          <w:trHeight w:val="439"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tabs>
                <w:tab w:pos="784" w:val="left" w:leader="none"/>
              </w:tabs>
              <w:spacing w:line="254" w:lineRule="exact"/>
              <w:ind w:left="343" w:right="0"/>
              <w:jc w:val="left"/>
              <w:rPr>
                <w:rFonts w:ascii="宋体" w:hAnsi="宋体" w:cs="宋体" w:eastAsia="宋体" w:hint="default"/>
                <w:sz w:val="22"/>
                <w:szCs w:val="22"/>
              </w:rPr>
            </w:pPr>
            <w:r>
              <w:rPr>
                <w:rFonts w:ascii="宋体" w:hAnsi="宋体" w:cs="宋体" w:eastAsia="宋体" w:hint="default"/>
                <w:sz w:val="22"/>
                <w:szCs w:val="22"/>
              </w:rPr>
              <w:t>小</w:t>
              <w:tab/>
              <w:t>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2"/>
                <w:szCs w:val="22"/>
              </w:rPr>
            </w:pPr>
            <w:r>
              <w:rPr>
                <w:rFonts w:ascii="宋体"/>
                <w:spacing w:val="-1"/>
                <w:sz w:val="22"/>
              </w:rPr>
              <w:t>8,640,000.00</w:t>
            </w:r>
          </w:p>
        </w:tc>
        <w:tc>
          <w:tcPr>
            <w:tcW w:w="291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60"/>
        </w:rPr>
        <w:t> </w:t>
      </w:r>
      <w:r>
        <w:rPr/>
        <w:t>按预付对象归集的期末余额前五名的预付款情况：</w:t>
      </w:r>
      <w:r>
        <w:rPr>
          <w:b w:val="0"/>
          <w:bCs w:val="0"/>
        </w:rPr>
      </w:r>
    </w:p>
    <w:p>
      <w:pPr>
        <w:pStyle w:val="BodyText"/>
        <w:tabs>
          <w:tab w:pos="1080" w:val="left" w:leader="none"/>
        </w:tabs>
        <w:spacing w:line="240" w:lineRule="auto"/>
        <w:ind w:left="238" w:right="0"/>
        <w:jc w:val="left"/>
      </w:pPr>
      <w:r>
        <w:rPr/>
        <w:t>√适用</w:t>
        <w:tab/>
        <w:t>□不适用</w:t>
      </w:r>
    </w:p>
    <w:p>
      <w:pPr>
        <w:spacing w:line="240" w:lineRule="auto" w:before="2"/>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663"/>
        <w:gridCol w:w="2633"/>
        <w:gridCol w:w="4767"/>
      </w:tblGrid>
      <w:tr>
        <w:trPr>
          <w:trHeight w:val="545"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2"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866"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4767" w:type="dxa"/>
            <w:tcBorders>
              <w:top w:val="single" w:sz="8" w:space="0" w:color="000000"/>
              <w:left w:val="single" w:sz="8" w:space="0" w:color="000000"/>
              <w:bottom w:val="single" w:sz="8" w:space="0" w:color="000000"/>
              <w:right w:val="nil" w:sz="6" w:space="0" w:color="auto"/>
            </w:tcBorders>
          </w:tcPr>
          <w:p>
            <w:pPr>
              <w:pStyle w:val="TableParagraph"/>
              <w:tabs>
                <w:tab w:pos="2870" w:val="left" w:leader="none"/>
              </w:tabs>
              <w:spacing w:line="240" w:lineRule="auto" w:before="81"/>
              <w:ind w:left="888" w:right="0"/>
              <w:jc w:val="left"/>
              <w:rPr>
                <w:rFonts w:ascii="宋体" w:hAnsi="宋体" w:cs="宋体" w:eastAsia="宋体" w:hint="default"/>
                <w:sz w:val="22"/>
                <w:szCs w:val="22"/>
              </w:rPr>
            </w:pPr>
            <w:r>
              <w:rPr>
                <w:rFonts w:ascii="宋体" w:hAnsi="宋体" w:cs="宋体" w:eastAsia="宋体" w:hint="default"/>
                <w:spacing w:val="-1"/>
                <w:sz w:val="22"/>
                <w:szCs w:val="22"/>
              </w:rPr>
              <w:t>占预付款项余额</w:t>
              <w:tab/>
              <w:t>的比例</w:t>
            </w:r>
            <w:r>
              <w:rPr>
                <w:rFonts w:ascii="宋体" w:hAnsi="宋体" w:cs="宋体" w:eastAsia="宋体" w:hint="default"/>
                <w:spacing w:val="-1"/>
                <w:sz w:val="22"/>
                <w:szCs w:val="22"/>
              </w:rPr>
              <w:t>(%)</w:t>
            </w:r>
          </w:p>
        </w:tc>
      </w:tr>
      <w:tr>
        <w:trPr>
          <w:trHeight w:val="336"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122" w:right="0"/>
              <w:jc w:val="left"/>
              <w:rPr>
                <w:rFonts w:ascii="宋体" w:hAnsi="宋体" w:cs="宋体" w:eastAsia="宋体" w:hint="default"/>
                <w:sz w:val="22"/>
                <w:szCs w:val="22"/>
              </w:rPr>
            </w:pPr>
            <w:r>
              <w:rPr>
                <w:rFonts w:ascii="宋体" w:hAnsi="宋体" w:cs="宋体" w:eastAsia="宋体" w:hint="default"/>
                <w:sz w:val="22"/>
                <w:szCs w:val="22"/>
              </w:rPr>
              <w:t>供应商</w:t>
            </w:r>
            <w:r>
              <w:rPr>
                <w:rFonts w:ascii="宋体" w:hAnsi="宋体" w:cs="宋体" w:eastAsia="宋体" w:hint="default"/>
                <w:spacing w:val="-53"/>
                <w:sz w:val="22"/>
                <w:szCs w:val="22"/>
              </w:rPr>
              <w:t> </w:t>
            </w:r>
            <w:r>
              <w:rPr>
                <w:rFonts w:ascii="宋体" w:hAnsi="宋体" w:cs="宋体" w:eastAsia="宋体" w:hint="default"/>
                <w:sz w:val="22"/>
                <w:szCs w:val="22"/>
              </w:rPr>
              <w:t>A</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56,100,000.00</w:t>
            </w:r>
          </w:p>
        </w:tc>
        <w:tc>
          <w:tcPr>
            <w:tcW w:w="4767" w:type="dxa"/>
            <w:tcBorders>
              <w:top w:val="single" w:sz="8" w:space="0" w:color="000000"/>
              <w:left w:val="single" w:sz="8" w:space="0" w:color="000000"/>
              <w:bottom w:val="single" w:sz="8" w:space="0" w:color="000000"/>
              <w:right w:val="nil" w:sz="6" w:space="0" w:color="auto"/>
            </w:tcBorders>
          </w:tcPr>
          <w:p>
            <w:pPr>
              <w:pStyle w:val="TableParagraph"/>
              <w:spacing w:line="266" w:lineRule="exact"/>
              <w:ind w:right="103"/>
              <w:jc w:val="right"/>
              <w:rPr>
                <w:rFonts w:ascii="宋体" w:hAnsi="宋体" w:cs="宋体" w:eastAsia="宋体" w:hint="default"/>
                <w:sz w:val="22"/>
                <w:szCs w:val="22"/>
              </w:rPr>
            </w:pPr>
            <w:r>
              <w:rPr>
                <w:rFonts w:ascii="宋体"/>
                <w:sz w:val="22"/>
              </w:rPr>
              <w:t>8.43</w:t>
            </w:r>
          </w:p>
        </w:tc>
      </w:tr>
      <w:tr>
        <w:trPr>
          <w:trHeight w:val="334"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供应商</w:t>
            </w:r>
            <w:r>
              <w:rPr>
                <w:rFonts w:ascii="宋体" w:hAnsi="宋体" w:cs="宋体" w:eastAsia="宋体" w:hint="default"/>
                <w:spacing w:val="-53"/>
                <w:sz w:val="22"/>
                <w:szCs w:val="22"/>
              </w:rPr>
              <w:t> </w:t>
            </w:r>
            <w:r>
              <w:rPr>
                <w:rFonts w:ascii="宋体" w:hAnsi="宋体" w:cs="宋体" w:eastAsia="宋体" w:hint="default"/>
                <w:sz w:val="22"/>
                <w:szCs w:val="22"/>
              </w:rPr>
              <w:t>B</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26,017,963.06</w:t>
            </w:r>
          </w:p>
        </w:tc>
        <w:tc>
          <w:tcPr>
            <w:tcW w:w="4767"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3"/>
              <w:jc w:val="right"/>
              <w:rPr>
                <w:rFonts w:ascii="宋体" w:hAnsi="宋体" w:cs="宋体" w:eastAsia="宋体" w:hint="default"/>
                <w:sz w:val="22"/>
                <w:szCs w:val="22"/>
              </w:rPr>
            </w:pPr>
            <w:r>
              <w:rPr>
                <w:rFonts w:ascii="宋体"/>
                <w:sz w:val="22"/>
              </w:rPr>
              <w:t>3.91</w:t>
            </w:r>
          </w:p>
        </w:tc>
      </w:tr>
      <w:tr>
        <w:trPr>
          <w:trHeight w:val="336"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122" w:right="0"/>
              <w:jc w:val="left"/>
              <w:rPr>
                <w:rFonts w:ascii="宋体" w:hAnsi="宋体" w:cs="宋体" w:eastAsia="宋体" w:hint="default"/>
                <w:sz w:val="22"/>
                <w:szCs w:val="22"/>
              </w:rPr>
            </w:pPr>
            <w:r>
              <w:rPr>
                <w:rFonts w:ascii="宋体" w:hAnsi="宋体" w:cs="宋体" w:eastAsia="宋体" w:hint="default"/>
                <w:sz w:val="22"/>
                <w:szCs w:val="22"/>
              </w:rPr>
              <w:t>供应商</w:t>
            </w:r>
            <w:r>
              <w:rPr>
                <w:rFonts w:ascii="宋体" w:hAnsi="宋体" w:cs="宋体" w:eastAsia="宋体" w:hint="default"/>
                <w:spacing w:val="-53"/>
                <w:sz w:val="22"/>
                <w:szCs w:val="22"/>
              </w:rPr>
              <w:t> </w:t>
            </w:r>
            <w:r>
              <w:rPr>
                <w:rFonts w:ascii="宋体" w:hAnsi="宋体" w:cs="宋体" w:eastAsia="宋体" w:hint="default"/>
                <w:sz w:val="22"/>
                <w:szCs w:val="22"/>
              </w:rPr>
              <w:t>C</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11,862,000.00</w:t>
            </w:r>
          </w:p>
        </w:tc>
        <w:tc>
          <w:tcPr>
            <w:tcW w:w="4767" w:type="dxa"/>
            <w:tcBorders>
              <w:top w:val="single" w:sz="8" w:space="0" w:color="000000"/>
              <w:left w:val="single" w:sz="8" w:space="0" w:color="000000"/>
              <w:bottom w:val="single" w:sz="8" w:space="0" w:color="000000"/>
              <w:right w:val="nil" w:sz="6" w:space="0" w:color="auto"/>
            </w:tcBorders>
          </w:tcPr>
          <w:p>
            <w:pPr>
              <w:pStyle w:val="TableParagraph"/>
              <w:spacing w:line="266" w:lineRule="exact"/>
              <w:ind w:right="103"/>
              <w:jc w:val="right"/>
              <w:rPr>
                <w:rFonts w:ascii="宋体" w:hAnsi="宋体" w:cs="宋体" w:eastAsia="宋体" w:hint="default"/>
                <w:sz w:val="22"/>
                <w:szCs w:val="22"/>
              </w:rPr>
            </w:pPr>
            <w:r>
              <w:rPr>
                <w:rFonts w:ascii="宋体"/>
                <w:sz w:val="22"/>
              </w:rPr>
              <w:t>1.78</w:t>
            </w:r>
          </w:p>
        </w:tc>
      </w:tr>
      <w:tr>
        <w:trPr>
          <w:trHeight w:val="334"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供应商</w:t>
            </w:r>
            <w:r>
              <w:rPr>
                <w:rFonts w:ascii="宋体" w:hAnsi="宋体" w:cs="宋体" w:eastAsia="宋体" w:hint="default"/>
                <w:spacing w:val="-53"/>
                <w:sz w:val="22"/>
                <w:szCs w:val="22"/>
              </w:rPr>
              <w:t> </w:t>
            </w:r>
            <w:r>
              <w:rPr>
                <w:rFonts w:ascii="宋体" w:hAnsi="宋体" w:cs="宋体" w:eastAsia="宋体" w:hint="default"/>
                <w:sz w:val="22"/>
                <w:szCs w:val="22"/>
              </w:rPr>
              <w:t>D</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11,488,315.98</w:t>
            </w:r>
          </w:p>
        </w:tc>
        <w:tc>
          <w:tcPr>
            <w:tcW w:w="4767"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3"/>
              <w:jc w:val="right"/>
              <w:rPr>
                <w:rFonts w:ascii="宋体" w:hAnsi="宋体" w:cs="宋体" w:eastAsia="宋体" w:hint="default"/>
                <w:sz w:val="22"/>
                <w:szCs w:val="22"/>
              </w:rPr>
            </w:pPr>
            <w:r>
              <w:rPr>
                <w:rFonts w:ascii="宋体"/>
                <w:sz w:val="22"/>
              </w:rPr>
              <w:t>1.73</w:t>
            </w:r>
          </w:p>
        </w:tc>
      </w:tr>
      <w:tr>
        <w:trPr>
          <w:trHeight w:val="336"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122" w:right="0"/>
              <w:jc w:val="left"/>
              <w:rPr>
                <w:rFonts w:ascii="宋体" w:hAnsi="宋体" w:cs="宋体" w:eastAsia="宋体" w:hint="default"/>
                <w:sz w:val="22"/>
                <w:szCs w:val="22"/>
              </w:rPr>
            </w:pPr>
            <w:r>
              <w:rPr>
                <w:rFonts w:ascii="宋体" w:hAnsi="宋体" w:cs="宋体" w:eastAsia="宋体" w:hint="default"/>
                <w:sz w:val="22"/>
                <w:szCs w:val="22"/>
              </w:rPr>
              <w:t>供应商</w:t>
            </w:r>
            <w:r>
              <w:rPr>
                <w:rFonts w:ascii="宋体" w:hAnsi="宋体" w:cs="宋体" w:eastAsia="宋体" w:hint="default"/>
                <w:spacing w:val="-53"/>
                <w:sz w:val="22"/>
                <w:szCs w:val="22"/>
              </w:rPr>
              <w:t> </w:t>
            </w:r>
            <w:r>
              <w:rPr>
                <w:rFonts w:ascii="宋体" w:hAnsi="宋体" w:cs="宋体" w:eastAsia="宋体" w:hint="default"/>
                <w:sz w:val="22"/>
                <w:szCs w:val="22"/>
              </w:rPr>
              <w:t>E</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10,843,664.00</w:t>
            </w:r>
          </w:p>
        </w:tc>
        <w:tc>
          <w:tcPr>
            <w:tcW w:w="4767" w:type="dxa"/>
            <w:tcBorders>
              <w:top w:val="single" w:sz="8" w:space="0" w:color="000000"/>
              <w:left w:val="single" w:sz="8" w:space="0" w:color="000000"/>
              <w:bottom w:val="single" w:sz="8" w:space="0" w:color="000000"/>
              <w:right w:val="nil" w:sz="6" w:space="0" w:color="auto"/>
            </w:tcBorders>
          </w:tcPr>
          <w:p>
            <w:pPr>
              <w:pStyle w:val="TableParagraph"/>
              <w:spacing w:line="266" w:lineRule="exact"/>
              <w:ind w:right="103"/>
              <w:jc w:val="right"/>
              <w:rPr>
                <w:rFonts w:ascii="宋体" w:hAnsi="宋体" w:cs="宋体" w:eastAsia="宋体" w:hint="default"/>
                <w:sz w:val="22"/>
                <w:szCs w:val="22"/>
              </w:rPr>
            </w:pPr>
            <w:r>
              <w:rPr>
                <w:rFonts w:ascii="宋体"/>
                <w:sz w:val="22"/>
              </w:rPr>
              <w:t>1.63</w:t>
            </w:r>
          </w:p>
        </w:tc>
      </w:tr>
      <w:tr>
        <w:trPr>
          <w:trHeight w:val="336"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122" w:right="0"/>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116,311,943.04</w:t>
            </w:r>
          </w:p>
        </w:tc>
        <w:tc>
          <w:tcPr>
            <w:tcW w:w="4767" w:type="dxa"/>
            <w:tcBorders>
              <w:top w:val="single" w:sz="8" w:space="0" w:color="000000"/>
              <w:left w:val="single" w:sz="8" w:space="0" w:color="000000"/>
              <w:bottom w:val="single" w:sz="8" w:space="0" w:color="000000"/>
              <w:right w:val="nil" w:sz="6" w:space="0" w:color="auto"/>
            </w:tcBorders>
          </w:tcPr>
          <w:p>
            <w:pPr>
              <w:pStyle w:val="TableParagraph"/>
              <w:spacing w:line="266" w:lineRule="exact"/>
              <w:ind w:right="103"/>
              <w:jc w:val="right"/>
              <w:rPr>
                <w:rFonts w:ascii="宋体" w:hAnsi="宋体" w:cs="宋体" w:eastAsia="宋体" w:hint="default"/>
                <w:sz w:val="22"/>
                <w:szCs w:val="22"/>
              </w:rPr>
            </w:pPr>
            <w:r>
              <w:rPr>
                <w:rFonts w:ascii="宋体"/>
                <w:sz w:val="22"/>
              </w:rPr>
              <w:t>17.48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88" w:lineRule="exact" w:before="32"/>
        <w:ind w:left="238" w:right="0"/>
        <w:jc w:val="left"/>
      </w:pPr>
      <w:r>
        <w:rPr/>
        <w:t>其他说明</w:t>
      </w:r>
    </w:p>
    <w:p>
      <w:pPr>
        <w:pStyle w:val="BodyText"/>
        <w:tabs>
          <w:tab w:pos="1080" w:val="left" w:leader="none"/>
        </w:tabs>
        <w:spacing w:line="240" w:lineRule="auto" w:before="0"/>
        <w:ind w:left="238" w:right="0"/>
        <w:jc w:val="left"/>
      </w:pPr>
      <w:r>
        <w:rPr/>
        <w:t>□适用</w:t>
        <w:tab/>
        <w:t>√不适用</w:t>
      </w:r>
    </w:p>
    <w:p>
      <w:pPr>
        <w:spacing w:line="240" w:lineRule="auto" w:before="8"/>
        <w:rPr>
          <w:rFonts w:ascii="宋体" w:hAnsi="宋体" w:cs="宋体" w:eastAsia="宋体" w:hint="default"/>
          <w:sz w:val="21"/>
          <w:szCs w:val="2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40"/>
        </w:sectPr>
      </w:pPr>
    </w:p>
    <w:p>
      <w:pPr>
        <w:pStyle w:val="Heading4"/>
        <w:spacing w:line="240" w:lineRule="auto"/>
        <w:ind w:left="238" w:right="-20"/>
        <w:jc w:val="left"/>
        <w:rPr>
          <w:b w:val="0"/>
          <w:bCs w:val="0"/>
        </w:rPr>
      </w:pPr>
      <w:r>
        <w:rPr>
          <w:rFonts w:ascii="宋体" w:hAnsi="宋体" w:cs="宋体" w:eastAsia="宋体" w:hint="default"/>
        </w:rPr>
        <w:t>7</w:t>
      </w:r>
      <w:r>
        <w:rPr/>
        <w:t>、</w:t>
      </w:r>
      <w:r>
        <w:rPr>
          <w:spacing w:val="-24"/>
        </w:rPr>
        <w:t> </w:t>
      </w:r>
      <w:r>
        <w:rPr/>
        <w:t>应收利息</w:t>
      </w:r>
      <w:r>
        <w:rPr>
          <w:b w:val="0"/>
          <w:bCs w:val="0"/>
        </w:rPr>
      </w:r>
    </w:p>
    <w:p>
      <w:pPr>
        <w:pStyle w:val="Heading4"/>
        <w:tabs>
          <w:tab w:pos="1077" w:val="left" w:leader="none"/>
        </w:tabs>
        <w:spacing w:line="240" w:lineRule="auto" w:before="57"/>
        <w:ind w:left="238" w:right="-20"/>
        <w:jc w:val="left"/>
        <w:rPr>
          <w:b w:val="0"/>
          <w:bCs w:val="0"/>
        </w:rPr>
      </w:pPr>
      <w:r>
        <w:rPr>
          <w:rFonts w:ascii="宋体" w:hAnsi="宋体" w:cs="宋体" w:eastAsia="宋体" w:hint="default"/>
        </w:rPr>
        <w:t>(1).</w:t>
        <w:tab/>
      </w:r>
      <w:r>
        <w:rPr/>
        <w:t>应收利息分类</w:t>
      </w:r>
      <w:r>
        <w:rPr>
          <w:b w:val="0"/>
          <w:bCs w:val="0"/>
        </w:rPr>
      </w:r>
    </w:p>
    <w:p>
      <w:pPr>
        <w:pStyle w:val="BodyText"/>
        <w:spacing w:line="240" w:lineRule="auto" w:before="59"/>
        <w:ind w:left="238" w:right="-2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1340"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040"/>
          <w:cols w:num="2" w:equalWidth="0">
            <w:col w:w="2403" w:space="4010"/>
            <w:col w:w="2897"/>
          </w:cols>
        </w:sectPr>
      </w:pPr>
    </w:p>
    <w:p>
      <w:pPr>
        <w:spacing w:line="240" w:lineRule="auto" w:before="10"/>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780"/>
        <w:gridCol w:w="3048"/>
        <w:gridCol w:w="3068"/>
      </w:tblGrid>
      <w:tr>
        <w:trPr>
          <w:trHeight w:val="295"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5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72" w:right="0"/>
              <w:jc w:val="left"/>
              <w:rPr>
                <w:rFonts w:ascii="宋体" w:hAnsi="宋体" w:cs="宋体" w:eastAsia="宋体" w:hint="default"/>
                <w:sz w:val="22"/>
                <w:szCs w:val="22"/>
              </w:rPr>
            </w:pPr>
            <w:r>
              <w:rPr>
                <w:rFonts w:ascii="宋体"/>
                <w:sz w:val="22"/>
              </w:rPr>
              <w:t>8,948,376.86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21,267,080.34</w:t>
            </w:r>
          </w:p>
        </w:tc>
      </w:tr>
      <w:tr>
        <w:trPr>
          <w:trHeight w:val="295"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78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9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72" w:right="0"/>
              <w:jc w:val="left"/>
              <w:rPr>
                <w:rFonts w:ascii="宋体" w:hAnsi="宋体" w:cs="宋体" w:eastAsia="宋体" w:hint="default"/>
                <w:sz w:val="22"/>
                <w:szCs w:val="22"/>
              </w:rPr>
            </w:pPr>
            <w:r>
              <w:rPr>
                <w:rFonts w:ascii="宋体"/>
                <w:sz w:val="22"/>
              </w:rPr>
              <w:t>8,948,376.86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483" w:right="0"/>
              <w:jc w:val="left"/>
              <w:rPr>
                <w:rFonts w:ascii="宋体" w:hAnsi="宋体" w:cs="宋体" w:eastAsia="宋体" w:hint="default"/>
                <w:sz w:val="22"/>
                <w:szCs w:val="22"/>
              </w:rPr>
            </w:pPr>
            <w:r>
              <w:rPr>
                <w:rFonts w:ascii="宋体"/>
                <w:sz w:val="22"/>
              </w:rPr>
              <w:t>21,267,080.34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tabs>
          <w:tab w:pos="977" w:val="left" w:leader="none"/>
        </w:tabs>
        <w:spacing w:line="240" w:lineRule="auto"/>
        <w:ind w:left="138" w:right="225"/>
        <w:jc w:val="left"/>
        <w:rPr>
          <w:b w:val="0"/>
          <w:bCs w:val="0"/>
        </w:rPr>
      </w:pPr>
      <w:r>
        <w:rPr>
          <w:rFonts w:ascii="宋体" w:hAnsi="宋体" w:cs="宋体" w:eastAsia="宋体" w:hint="default"/>
        </w:rPr>
        <w:t>(2).</w:t>
        <w:tab/>
      </w:r>
      <w:r>
        <w:rPr/>
        <w:t>重要逾期利息</w:t>
      </w:r>
      <w:r>
        <w:rPr>
          <w:b w:val="0"/>
          <w:bCs w:val="0"/>
        </w:rPr>
      </w:r>
    </w:p>
    <w:p>
      <w:pPr>
        <w:pStyle w:val="BodyText"/>
        <w:spacing w:line="272" w:lineRule="exact"/>
        <w:ind w:right="225"/>
        <w:jc w:val="left"/>
      </w:pPr>
      <w:r>
        <w:rPr/>
        <w:t>□适用 √不适用</w:t>
      </w:r>
    </w:p>
    <w:p>
      <w:pPr>
        <w:pStyle w:val="Heading5"/>
        <w:spacing w:line="285" w:lineRule="exact"/>
        <w:ind w:left="138" w:right="225"/>
        <w:jc w:val="left"/>
      </w:pPr>
      <w:r>
        <w:rPr/>
        <w:t>其他说明：</w:t>
      </w:r>
    </w:p>
    <w:p>
      <w:pPr>
        <w:pStyle w:val="BodyText"/>
        <w:tabs>
          <w:tab w:pos="980" w:val="left" w:leader="none"/>
        </w:tabs>
        <w:spacing w:line="240" w:lineRule="auto" w:before="2"/>
        <w:ind w:right="225"/>
        <w:jc w:val="left"/>
      </w:pPr>
      <w:r>
        <w:rPr/>
        <w:t>□适用</w:t>
        <w:tab/>
        <w:t>√不适用</w:t>
      </w:r>
    </w:p>
    <w:p>
      <w:pPr>
        <w:spacing w:line="240" w:lineRule="auto" w:before="10"/>
        <w:rPr>
          <w:rFonts w:ascii="宋体" w:hAnsi="宋体" w:cs="宋体" w:eastAsia="宋体" w:hint="default"/>
          <w:sz w:val="25"/>
          <w:szCs w:val="25"/>
        </w:rPr>
      </w:pPr>
    </w:p>
    <w:p>
      <w:pPr>
        <w:pStyle w:val="Heading4"/>
        <w:tabs>
          <w:tab w:pos="704" w:val="left" w:leader="none"/>
        </w:tabs>
        <w:spacing w:line="288" w:lineRule="auto" w:before="0"/>
        <w:ind w:left="138" w:right="7536"/>
        <w:jc w:val="left"/>
        <w:rPr>
          <w:b w:val="0"/>
          <w:bCs w:val="0"/>
        </w:rPr>
      </w:pPr>
      <w:r>
        <w:rPr>
          <w:rFonts w:ascii="宋体" w:hAnsi="宋体" w:cs="宋体" w:eastAsia="宋体" w:hint="default"/>
          <w:w w:val="95"/>
        </w:rPr>
        <w:t>8</w:t>
      </w:r>
      <w:r>
        <w:rPr>
          <w:w w:val="95"/>
        </w:rPr>
        <w:t>、</w:t>
        <w:tab/>
      </w:r>
      <w:r>
        <w:rPr/>
        <w:t>应收股利</w:t>
      </w:r>
      <w:r>
        <w:rPr>
          <w:w w:val="99"/>
        </w:rPr>
        <w:t> </w:t>
      </w:r>
      <w:r>
        <w:rPr>
          <w:rFonts w:ascii="宋体" w:hAnsi="宋体" w:cs="宋体" w:eastAsia="宋体" w:hint="default"/>
        </w:rPr>
        <w:t>(1).</w:t>
      </w:r>
      <w:r>
        <w:rPr>
          <w:rFonts w:ascii="宋体" w:hAnsi="宋体" w:cs="宋体" w:eastAsia="宋体" w:hint="default"/>
          <w:spacing w:val="3"/>
        </w:rPr>
        <w:t> </w:t>
      </w:r>
      <w:r>
        <w:rPr/>
        <w:t>应收股利</w:t>
      </w:r>
      <w:r>
        <w:rPr>
          <w:b w:val="0"/>
          <w:bCs w:val="0"/>
        </w:rPr>
      </w:r>
    </w:p>
    <w:p>
      <w:pPr>
        <w:pStyle w:val="BodyText"/>
        <w:spacing w:line="240" w:lineRule="auto" w:before="18"/>
        <w:ind w:right="225"/>
        <w:jc w:val="left"/>
      </w:pPr>
      <w:r>
        <w:rPr/>
        <w:t>□适用 √不适用</w:t>
      </w:r>
    </w:p>
    <w:p>
      <w:pPr>
        <w:pStyle w:val="Heading4"/>
        <w:spacing w:line="240" w:lineRule="auto" w:before="52"/>
        <w:ind w:left="138" w:right="225"/>
        <w:jc w:val="left"/>
        <w:rPr>
          <w:b w:val="0"/>
          <w:bCs w:val="0"/>
        </w:rPr>
      </w:pPr>
      <w:r>
        <w:rPr>
          <w:rFonts w:ascii="宋体" w:hAnsi="宋体" w:cs="宋体" w:eastAsia="宋体" w:hint="default"/>
        </w:rPr>
        <w:t>(2).</w:t>
      </w:r>
      <w:r>
        <w:rPr>
          <w:rFonts w:ascii="宋体" w:hAnsi="宋体" w:cs="宋体" w:eastAsia="宋体" w:hint="default"/>
          <w:spacing w:val="3"/>
        </w:rPr>
        <w:t> </w:t>
      </w:r>
      <w:r>
        <w:rPr/>
        <w:t>重要的账龄超过</w:t>
      </w:r>
      <w:r>
        <w:rPr>
          <w:spacing w:val="-54"/>
        </w:rPr>
        <w:t> </w:t>
      </w:r>
      <w:r>
        <w:rPr>
          <w:rFonts w:ascii="Cambria" w:hAnsi="Cambria" w:cs="Cambria" w:eastAsia="Cambria" w:hint="default"/>
        </w:rPr>
        <w:t>1</w:t>
      </w:r>
      <w:r>
        <w:rPr>
          <w:rFonts w:ascii="Cambria" w:hAnsi="Cambria" w:cs="Cambria" w:eastAsia="Cambria" w:hint="default"/>
          <w:spacing w:val="4"/>
        </w:rPr>
        <w:t> </w:t>
      </w:r>
      <w:r>
        <w:rPr/>
        <w:t>年的应收股利：</w:t>
      </w:r>
      <w:r>
        <w:rPr>
          <w:b w:val="0"/>
          <w:bCs w:val="0"/>
        </w:rPr>
      </w:r>
    </w:p>
    <w:p>
      <w:pPr>
        <w:pStyle w:val="BodyText"/>
        <w:spacing w:line="272" w:lineRule="exact" w:before="44"/>
        <w:ind w:right="225"/>
        <w:jc w:val="left"/>
      </w:pPr>
      <w:r>
        <w:rPr/>
        <w:t>□适用 √不适用</w:t>
      </w:r>
    </w:p>
    <w:p>
      <w:pPr>
        <w:pStyle w:val="Heading5"/>
        <w:spacing w:line="285" w:lineRule="exact"/>
        <w:ind w:left="138" w:right="225"/>
        <w:jc w:val="left"/>
      </w:pPr>
      <w:r>
        <w:rPr/>
        <w:t>其他说明：</w:t>
      </w:r>
    </w:p>
    <w:p>
      <w:pPr>
        <w:pStyle w:val="BodyText"/>
        <w:spacing w:line="240" w:lineRule="auto" w:before="0"/>
        <w:ind w:right="225"/>
        <w:jc w:val="left"/>
      </w:pPr>
      <w:r>
        <w:rPr/>
        <w:t>□适用 √不适用</w:t>
      </w:r>
    </w:p>
    <w:p>
      <w:pPr>
        <w:spacing w:after="0" w:line="240" w:lineRule="auto"/>
        <w:jc w:val="left"/>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1"/>
          <w:footerReference w:type="default" r:id="rId72"/>
          <w:pgSz w:w="16840" w:h="11910" w:orient="landscape"/>
          <w:pgMar w:header="882" w:footer="1195" w:top="1120" w:bottom="1380" w:left="1300" w:right="1380"/>
          <w:pgNumType w:start="154"/>
        </w:sectPr>
      </w:pPr>
    </w:p>
    <w:p>
      <w:pPr>
        <w:pStyle w:val="Heading4"/>
        <w:spacing w:line="240" w:lineRule="auto" w:before="194"/>
        <w:ind w:left="140" w:right="-19"/>
        <w:jc w:val="left"/>
        <w:rPr>
          <w:b w:val="0"/>
          <w:bCs w:val="0"/>
        </w:rPr>
      </w:pPr>
      <w:r>
        <w:rPr>
          <w:rFonts w:ascii="宋体" w:hAnsi="宋体" w:cs="宋体" w:eastAsia="宋体" w:hint="default"/>
        </w:rPr>
        <w:t>9</w:t>
      </w:r>
      <w:r>
        <w:rPr/>
        <w:t>、</w:t>
      </w:r>
      <w:r>
        <w:rPr>
          <w:spacing w:val="-23"/>
        </w:rPr>
        <w:t> </w:t>
      </w:r>
      <w:r>
        <w:rPr/>
        <w:t>其他应收款</w:t>
      </w:r>
      <w:r>
        <w:rPr>
          <w:b w:val="0"/>
          <w:bCs w:val="0"/>
        </w:rPr>
      </w:r>
    </w:p>
    <w:p>
      <w:pPr>
        <w:pStyle w:val="Heading4"/>
        <w:spacing w:line="240" w:lineRule="auto" w:before="57"/>
        <w:ind w:left="140" w:right="-19"/>
        <w:jc w:val="left"/>
        <w:rPr>
          <w:b w:val="0"/>
          <w:bCs w:val="0"/>
        </w:rPr>
      </w:pPr>
      <w:r>
        <w:rPr>
          <w:rFonts w:ascii="宋体" w:hAnsi="宋体" w:cs="宋体" w:eastAsia="宋体" w:hint="default"/>
        </w:rPr>
        <w:t>(1).</w:t>
      </w:r>
      <w:r>
        <w:rPr>
          <w:rFonts w:ascii="宋体" w:hAnsi="宋体" w:cs="宋体" w:eastAsia="宋体" w:hint="default"/>
          <w:spacing w:val="32"/>
        </w:rPr>
        <w:t> </w:t>
      </w:r>
      <w:r>
        <w:rPr/>
        <w:t>其他应收款分类披露</w:t>
      </w:r>
      <w:r>
        <w:rPr>
          <w:b w:val="0"/>
          <w:bCs w:val="0"/>
        </w:rPr>
      </w:r>
    </w:p>
    <w:p>
      <w:pPr>
        <w:pStyle w:val="BodyText"/>
        <w:spacing w:line="240" w:lineRule="auto" w:before="59"/>
        <w:ind w:left="140"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Heading5"/>
        <w:tabs>
          <w:tab w:pos="1241"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380"/>
          <w:cols w:num="2" w:equalWidth="0">
            <w:col w:w="2716" w:space="8619"/>
            <w:col w:w="2825"/>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6"/>
        <w:gridCol w:w="1740"/>
        <w:gridCol w:w="665"/>
        <w:gridCol w:w="1743"/>
        <w:gridCol w:w="782"/>
        <w:gridCol w:w="1743"/>
        <w:gridCol w:w="1740"/>
        <w:gridCol w:w="665"/>
        <w:gridCol w:w="1743"/>
        <w:gridCol w:w="782"/>
        <w:gridCol w:w="1738"/>
      </w:tblGrid>
      <w:tr>
        <w:trPr>
          <w:trHeight w:val="322" w:hRule="exact"/>
        </w:trPr>
        <w:tc>
          <w:tcPr>
            <w:tcW w:w="5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3"/>
                <w:szCs w:val="33"/>
              </w:rPr>
            </w:pPr>
          </w:p>
          <w:p>
            <w:pPr>
              <w:pStyle w:val="TableParagraph"/>
              <w:spacing w:line="240" w:lineRule="auto"/>
              <w:ind w:left="52"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6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66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0" w:hRule="exact"/>
        </w:trPr>
        <w:tc>
          <w:tcPr>
            <w:tcW w:w="596" w:type="dxa"/>
            <w:vMerge/>
            <w:tcBorders>
              <w:left w:val="single" w:sz="4" w:space="0" w:color="000000"/>
              <w:right w:val="single" w:sz="4" w:space="0" w:color="000000"/>
            </w:tcBorders>
          </w:tcPr>
          <w:p>
            <w:pP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43" w:type="dxa"/>
            <w:vMerge w:val="restart"/>
            <w:tcBorders>
              <w:top w:val="single" w:sz="4" w:space="0" w:color="000000"/>
              <w:left w:val="single" w:sz="4" w:space="0" w:color="000000"/>
              <w:right w:val="single" w:sz="4" w:space="0" w:color="000000"/>
            </w:tcBorders>
          </w:tcPr>
          <w:p>
            <w:pPr>
              <w:pStyle w:val="TableParagraph"/>
              <w:spacing w:line="310" w:lineRule="exact" w:before="153"/>
              <w:ind w:left="626" w:right="624"/>
              <w:jc w:val="center"/>
              <w:rPr>
                <w:rFonts w:ascii="宋体" w:hAnsi="宋体" w:cs="宋体" w:eastAsia="宋体" w:hint="default"/>
                <w:sz w:val="24"/>
                <w:szCs w:val="24"/>
              </w:rPr>
            </w:pPr>
            <w:r>
              <w:rPr>
                <w:rFonts w:ascii="宋体" w:hAnsi="宋体" w:cs="宋体" w:eastAsia="宋体" w:hint="default"/>
                <w:sz w:val="24"/>
                <w:szCs w:val="24"/>
              </w:rPr>
              <w:t>账面 价值</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7"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38" w:type="dxa"/>
            <w:vMerge w:val="restart"/>
            <w:tcBorders>
              <w:top w:val="single" w:sz="4" w:space="0" w:color="000000"/>
              <w:left w:val="single" w:sz="4" w:space="0" w:color="000000"/>
              <w:right w:val="single" w:sz="4" w:space="0" w:color="000000"/>
            </w:tcBorders>
          </w:tcPr>
          <w:p>
            <w:pPr>
              <w:pStyle w:val="TableParagraph"/>
              <w:spacing w:line="310" w:lineRule="exact" w:before="153"/>
              <w:ind w:left="624" w:right="622"/>
              <w:jc w:val="center"/>
              <w:rPr>
                <w:rFonts w:ascii="宋体" w:hAnsi="宋体" w:cs="宋体" w:eastAsia="宋体" w:hint="default"/>
                <w:sz w:val="24"/>
                <w:szCs w:val="24"/>
              </w:rPr>
            </w:pPr>
            <w:r>
              <w:rPr>
                <w:rFonts w:ascii="宋体" w:hAnsi="宋体" w:cs="宋体" w:eastAsia="宋体" w:hint="default"/>
                <w:sz w:val="24"/>
                <w:szCs w:val="24"/>
              </w:rPr>
              <w:t>账面 价值</w:t>
            </w:r>
          </w:p>
        </w:tc>
      </w:tr>
      <w:tr>
        <w:trPr>
          <w:trHeight w:val="634" w:hRule="exact"/>
        </w:trPr>
        <w:tc>
          <w:tcPr>
            <w:tcW w:w="596"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6"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312" w:lineRule="exact"/>
              <w:ind w:left="146" w:right="0"/>
              <w:jc w:val="left"/>
              <w:rPr>
                <w:rFonts w:ascii="宋体" w:hAnsi="宋体" w:cs="宋体" w:eastAsia="宋体" w:hint="default"/>
                <w:sz w:val="24"/>
                <w:szCs w:val="24"/>
              </w:rPr>
            </w:pPr>
            <w:r>
              <w:rPr>
                <w:rFonts w:ascii="宋体"/>
                <w:sz w:val="24"/>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 w:right="0" w:hanging="60"/>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12" w:lineRule="exact"/>
              <w:ind w:left="83"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p>
        </w:tc>
        <w:tc>
          <w:tcPr>
            <w:tcW w:w="1743"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6"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312" w:lineRule="exact"/>
              <w:ind w:left="146" w:right="0"/>
              <w:jc w:val="left"/>
              <w:rPr>
                <w:rFonts w:ascii="宋体" w:hAnsi="宋体" w:cs="宋体" w:eastAsia="宋体" w:hint="default"/>
                <w:sz w:val="24"/>
                <w:szCs w:val="24"/>
              </w:rPr>
            </w:pPr>
            <w:r>
              <w:rPr>
                <w:rFonts w:ascii="宋体"/>
                <w:sz w:val="24"/>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hanging="60"/>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12" w:lineRule="exact"/>
              <w:ind w:left="84"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p>
        </w:tc>
        <w:tc>
          <w:tcPr>
            <w:tcW w:w="1738" w:type="dxa"/>
            <w:vMerge/>
            <w:tcBorders>
              <w:left w:val="single" w:sz="4" w:space="0" w:color="000000"/>
              <w:bottom w:val="single" w:sz="4" w:space="0" w:color="000000"/>
              <w:right w:val="single" w:sz="4" w:space="0" w:color="000000"/>
            </w:tcBorders>
          </w:tcPr>
          <w:p>
            <w:pPr/>
          </w:p>
        </w:tc>
      </w:tr>
      <w:tr>
        <w:trPr>
          <w:trHeight w:val="3435"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单项</w:t>
            </w:r>
          </w:p>
          <w:p>
            <w:pPr>
              <w:pStyle w:val="TableParagraph"/>
              <w:spacing w:line="237" w:lineRule="auto" w:before="1"/>
              <w:ind w:left="26" w:right="77"/>
              <w:jc w:val="both"/>
              <w:rPr>
                <w:rFonts w:ascii="宋体" w:hAnsi="宋体" w:cs="宋体" w:eastAsia="宋体" w:hint="default"/>
                <w:sz w:val="24"/>
                <w:szCs w:val="24"/>
              </w:rPr>
            </w:pPr>
            <w:r>
              <w:rPr>
                <w:rFonts w:ascii="宋体" w:hAnsi="宋体" w:cs="宋体" w:eastAsia="宋体" w:hint="default"/>
                <w:sz w:val="24"/>
                <w:szCs w:val="24"/>
              </w:rPr>
              <w:t>金额 重大 并单 独计 提坏 账准 备的 其他 应收 款</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3" w:right="0"/>
              <w:jc w:val="left"/>
              <w:rPr>
                <w:rFonts w:ascii="宋体" w:hAnsi="宋体" w:cs="宋体" w:eastAsia="宋体" w:hint="default"/>
                <w:sz w:val="20"/>
                <w:szCs w:val="20"/>
              </w:rPr>
            </w:pPr>
            <w:r>
              <w:rPr>
                <w:rFonts w:ascii="宋体"/>
                <w:sz w:val="20"/>
              </w:rPr>
              <w:t>99,715,647.91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7" w:right="0"/>
              <w:jc w:val="left"/>
              <w:rPr>
                <w:rFonts w:ascii="宋体" w:hAnsi="宋体" w:cs="宋体" w:eastAsia="宋体" w:hint="default"/>
                <w:sz w:val="20"/>
                <w:szCs w:val="20"/>
              </w:rPr>
            </w:pPr>
            <w:r>
              <w:rPr>
                <w:rFonts w:ascii="宋体"/>
                <w:sz w:val="20"/>
              </w:rPr>
              <w:t>24.34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5" w:right="0"/>
              <w:jc w:val="left"/>
              <w:rPr>
                <w:rFonts w:ascii="宋体" w:hAnsi="宋体" w:cs="宋体" w:eastAsia="宋体" w:hint="default"/>
                <w:sz w:val="20"/>
                <w:szCs w:val="20"/>
              </w:rPr>
            </w:pPr>
            <w:r>
              <w:rPr>
                <w:rFonts w:ascii="宋体"/>
                <w:sz w:val="20"/>
              </w:rPr>
              <w:t>99,715,647.91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 w:right="0"/>
              <w:jc w:val="left"/>
              <w:rPr>
                <w:rFonts w:ascii="宋体" w:hAnsi="宋体" w:cs="宋体" w:eastAsia="宋体" w:hint="default"/>
                <w:sz w:val="20"/>
                <w:szCs w:val="20"/>
              </w:rPr>
            </w:pPr>
            <w:r>
              <w:rPr>
                <w:rFonts w:ascii="宋体"/>
                <w:sz w:val="20"/>
              </w:rPr>
              <w:t>100.00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5" w:right="0"/>
              <w:jc w:val="left"/>
              <w:rPr>
                <w:rFonts w:ascii="宋体" w:hAnsi="宋体" w:cs="宋体" w:eastAsia="宋体" w:hint="default"/>
                <w:sz w:val="20"/>
                <w:szCs w:val="20"/>
              </w:rPr>
            </w:pPr>
            <w:r>
              <w:rPr>
                <w:rFonts w:ascii="宋体"/>
                <w:sz w:val="20"/>
              </w:rPr>
              <w:t>91,664,529.06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7" w:right="0"/>
              <w:jc w:val="left"/>
              <w:rPr>
                <w:rFonts w:ascii="宋体" w:hAnsi="宋体" w:cs="宋体" w:eastAsia="宋体" w:hint="default"/>
                <w:sz w:val="20"/>
                <w:szCs w:val="20"/>
              </w:rPr>
            </w:pPr>
            <w:r>
              <w:rPr>
                <w:rFonts w:ascii="宋体"/>
                <w:sz w:val="20"/>
              </w:rPr>
              <w:t>22.48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6" w:right="0"/>
              <w:jc w:val="left"/>
              <w:rPr>
                <w:rFonts w:ascii="宋体" w:hAnsi="宋体" w:cs="宋体" w:eastAsia="宋体" w:hint="default"/>
                <w:sz w:val="20"/>
                <w:szCs w:val="20"/>
              </w:rPr>
            </w:pPr>
            <w:r>
              <w:rPr>
                <w:rFonts w:ascii="宋体"/>
                <w:sz w:val="20"/>
              </w:rPr>
              <w:t>91,664,529.06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4" w:right="0"/>
              <w:jc w:val="left"/>
              <w:rPr>
                <w:rFonts w:ascii="宋体" w:hAnsi="宋体" w:cs="宋体" w:eastAsia="宋体" w:hint="default"/>
                <w:sz w:val="20"/>
                <w:szCs w:val="20"/>
              </w:rPr>
            </w:pPr>
            <w:r>
              <w:rPr>
                <w:rFonts w:ascii="宋体"/>
                <w:sz w:val="20"/>
              </w:rPr>
              <w:t>100.00</w:t>
            </w:r>
          </w:p>
        </w:tc>
        <w:tc>
          <w:tcPr>
            <w:tcW w:w="17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596"/>
        <w:gridCol w:w="1740"/>
        <w:gridCol w:w="665"/>
        <w:gridCol w:w="1743"/>
        <w:gridCol w:w="782"/>
        <w:gridCol w:w="1743"/>
        <w:gridCol w:w="1740"/>
        <w:gridCol w:w="665"/>
        <w:gridCol w:w="1743"/>
        <w:gridCol w:w="782"/>
        <w:gridCol w:w="1738"/>
      </w:tblGrid>
      <w:tr>
        <w:trPr>
          <w:trHeight w:val="343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按信</w:t>
            </w:r>
          </w:p>
          <w:p>
            <w:pPr>
              <w:pStyle w:val="TableParagraph"/>
              <w:spacing w:line="237" w:lineRule="auto" w:before="1"/>
              <w:ind w:left="26" w:right="77"/>
              <w:jc w:val="both"/>
              <w:rPr>
                <w:rFonts w:ascii="宋体" w:hAnsi="宋体" w:cs="宋体" w:eastAsia="宋体" w:hint="default"/>
                <w:sz w:val="24"/>
                <w:szCs w:val="24"/>
              </w:rPr>
            </w:pPr>
            <w:r>
              <w:rPr>
                <w:rFonts w:ascii="宋体" w:hAnsi="宋体" w:cs="宋体" w:eastAsia="宋体" w:hint="default"/>
                <w:sz w:val="24"/>
                <w:szCs w:val="24"/>
              </w:rPr>
              <w:t>用风 险特 征组 合计 提坏 账准 备的 其他 应收 款</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279,525,017.53</w:t>
            </w:r>
            <w:r>
              <w:rPr>
                <w:rFonts w:ascii="宋体"/>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6"/>
              <w:jc w:val="right"/>
              <w:rPr>
                <w:rFonts w:ascii="宋体" w:hAnsi="宋体" w:cs="宋体" w:eastAsia="宋体" w:hint="default"/>
                <w:sz w:val="20"/>
                <w:szCs w:val="20"/>
              </w:rPr>
            </w:pPr>
            <w:r>
              <w:rPr>
                <w:rFonts w:ascii="宋体"/>
                <w:w w:val="95"/>
                <w:sz w:val="20"/>
              </w:rPr>
              <w:t>68.23</w:t>
            </w:r>
            <w:r>
              <w:rPr>
                <w:rFonts w:ascii="宋体"/>
                <w:sz w:val="20"/>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56,164,651.63</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6"/>
              <w:jc w:val="right"/>
              <w:rPr>
                <w:rFonts w:ascii="宋体" w:hAnsi="宋体" w:cs="宋体" w:eastAsia="宋体" w:hint="default"/>
                <w:sz w:val="20"/>
                <w:szCs w:val="20"/>
              </w:rPr>
            </w:pPr>
            <w:r>
              <w:rPr>
                <w:rFonts w:ascii="宋体"/>
                <w:w w:val="95"/>
                <w:sz w:val="20"/>
              </w:rPr>
              <w:t>20.09</w:t>
            </w:r>
            <w:r>
              <w:rPr>
                <w:rFonts w:ascii="宋体"/>
                <w:sz w:val="20"/>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223,360,365.90</w:t>
            </w:r>
            <w:r>
              <w:rPr>
                <w:rFonts w:ascii="宋体"/>
                <w:sz w:val="20"/>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20"/>
                <w:szCs w:val="20"/>
              </w:rPr>
            </w:pPr>
            <w:r>
              <w:rPr>
                <w:rFonts w:ascii="宋体"/>
                <w:w w:val="95"/>
                <w:sz w:val="20"/>
              </w:rPr>
              <w:t>285,043,763.86</w:t>
            </w:r>
            <w:r>
              <w:rPr>
                <w:rFonts w:ascii="宋体"/>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6"/>
              <w:jc w:val="right"/>
              <w:rPr>
                <w:rFonts w:ascii="宋体" w:hAnsi="宋体" w:cs="宋体" w:eastAsia="宋体" w:hint="default"/>
                <w:sz w:val="20"/>
                <w:szCs w:val="20"/>
              </w:rPr>
            </w:pPr>
            <w:r>
              <w:rPr>
                <w:rFonts w:ascii="宋体"/>
                <w:w w:val="95"/>
                <w:sz w:val="20"/>
              </w:rPr>
              <w:t>69.91</w:t>
            </w:r>
            <w:r>
              <w:rPr>
                <w:rFonts w:ascii="宋体"/>
                <w:sz w:val="20"/>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53,146,248.35</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6"/>
              <w:jc w:val="right"/>
              <w:rPr>
                <w:rFonts w:ascii="宋体" w:hAnsi="宋体" w:cs="宋体" w:eastAsia="宋体" w:hint="default"/>
                <w:sz w:val="20"/>
                <w:szCs w:val="20"/>
              </w:rPr>
            </w:pPr>
            <w:r>
              <w:rPr>
                <w:rFonts w:ascii="宋体"/>
                <w:w w:val="95"/>
                <w:sz w:val="20"/>
              </w:rPr>
              <w:t>18.64</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sz w:val="20"/>
              </w:rPr>
              <w:t>231,897,515.51</w:t>
            </w:r>
          </w:p>
        </w:tc>
      </w:tr>
      <w:tr>
        <w:trPr>
          <w:trHeight w:val="3435"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both"/>
              <w:rPr>
                <w:rFonts w:ascii="宋体" w:hAnsi="宋体" w:cs="宋体" w:eastAsia="宋体" w:hint="default"/>
                <w:sz w:val="24"/>
                <w:szCs w:val="24"/>
              </w:rPr>
            </w:pPr>
            <w:r>
              <w:rPr>
                <w:rFonts w:ascii="宋体" w:hAnsi="宋体" w:cs="宋体" w:eastAsia="宋体" w:hint="default"/>
                <w:sz w:val="24"/>
                <w:szCs w:val="24"/>
              </w:rPr>
              <w:t>单项</w:t>
            </w:r>
          </w:p>
          <w:p>
            <w:pPr>
              <w:pStyle w:val="TableParagraph"/>
              <w:spacing w:line="237" w:lineRule="auto"/>
              <w:ind w:left="26" w:right="77"/>
              <w:jc w:val="both"/>
              <w:rPr>
                <w:rFonts w:ascii="宋体" w:hAnsi="宋体" w:cs="宋体" w:eastAsia="宋体" w:hint="default"/>
                <w:sz w:val="24"/>
                <w:szCs w:val="24"/>
              </w:rPr>
            </w:pPr>
            <w:r>
              <w:rPr>
                <w:rFonts w:ascii="宋体" w:hAnsi="宋体" w:cs="宋体" w:eastAsia="宋体" w:hint="default"/>
                <w:sz w:val="24"/>
                <w:szCs w:val="24"/>
              </w:rPr>
              <w:t>金额 不重 大但 单独 计提 坏账 准备 的其 他应 收款</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30,421,718.42</w:t>
            </w:r>
            <w:r>
              <w:rPr>
                <w:rFonts w:ascii="宋体"/>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宋体" w:hAnsi="宋体" w:cs="宋体" w:eastAsia="宋体" w:hint="default"/>
                <w:sz w:val="20"/>
                <w:szCs w:val="20"/>
              </w:rPr>
            </w:pPr>
            <w:r>
              <w:rPr>
                <w:rFonts w:ascii="宋体"/>
                <w:sz w:val="20"/>
              </w:rPr>
              <w:t>7.43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30,421,718.42</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6"/>
              <w:jc w:val="right"/>
              <w:rPr>
                <w:rFonts w:ascii="宋体" w:hAnsi="宋体" w:cs="宋体" w:eastAsia="宋体" w:hint="default"/>
                <w:sz w:val="20"/>
                <w:szCs w:val="20"/>
              </w:rPr>
            </w:pPr>
            <w:r>
              <w:rPr>
                <w:rFonts w:ascii="宋体"/>
                <w:w w:val="95"/>
                <w:sz w:val="20"/>
              </w:rPr>
              <w:t>100.00</w:t>
            </w:r>
            <w:r>
              <w:rPr>
                <w:rFonts w:ascii="宋体"/>
                <w:sz w:val="20"/>
              </w:rPr>
            </w:r>
          </w:p>
        </w:tc>
        <w:tc>
          <w:tcPr>
            <w:tcW w:w="174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20"/>
                <w:szCs w:val="20"/>
              </w:rPr>
            </w:pPr>
            <w:r>
              <w:rPr>
                <w:rFonts w:ascii="宋体"/>
                <w:w w:val="95"/>
                <w:sz w:val="20"/>
              </w:rPr>
              <w:t>30,995,472.25</w:t>
            </w:r>
            <w:r>
              <w:rPr>
                <w:rFonts w:ascii="宋体"/>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宋体" w:hAnsi="宋体" w:cs="宋体" w:eastAsia="宋体" w:hint="default"/>
                <w:sz w:val="20"/>
                <w:szCs w:val="20"/>
              </w:rPr>
            </w:pPr>
            <w:r>
              <w:rPr>
                <w:rFonts w:ascii="宋体"/>
                <w:sz w:val="20"/>
              </w:rPr>
              <w:t>7.60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30,995,472.25</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6"/>
              <w:jc w:val="right"/>
              <w:rPr>
                <w:rFonts w:ascii="宋体" w:hAnsi="宋体" w:cs="宋体" w:eastAsia="宋体" w:hint="default"/>
                <w:sz w:val="20"/>
                <w:szCs w:val="20"/>
              </w:rPr>
            </w:pPr>
            <w:r>
              <w:rPr>
                <w:rFonts w:ascii="宋体"/>
                <w:w w:val="95"/>
                <w:sz w:val="20"/>
              </w:rPr>
              <w:t>100.00</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409,662,383.86</w:t>
            </w:r>
            <w:r>
              <w:rPr>
                <w:rFonts w:ascii="宋体"/>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w:t>
            </w:r>
            <w:r>
              <w:rPr>
                <w:rFonts w:ascii="宋体"/>
                <w:sz w:val="20"/>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186,302,017.96</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w w:val="99"/>
                <w:sz w:val="20"/>
              </w:rPr>
              <w:t>/</w:t>
            </w:r>
            <w:r>
              <w:rPr>
                <w:rFonts w:ascii="宋体"/>
                <w:sz w:val="20"/>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223,360,365.90</w:t>
            </w:r>
            <w:r>
              <w:rPr>
                <w:rFonts w:ascii="宋体"/>
                <w:sz w:val="20"/>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20"/>
                <w:szCs w:val="20"/>
              </w:rPr>
            </w:pPr>
            <w:r>
              <w:rPr>
                <w:rFonts w:ascii="宋体"/>
                <w:w w:val="95"/>
                <w:sz w:val="20"/>
              </w:rPr>
              <w:t>407,703,765.17</w:t>
            </w:r>
            <w:r>
              <w:rPr>
                <w:rFonts w:ascii="宋体"/>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w:t>
            </w:r>
            <w:r>
              <w:rPr>
                <w:rFonts w:ascii="宋体"/>
                <w:sz w:val="20"/>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175,806,249.66</w:t>
            </w:r>
            <w:r>
              <w:rPr>
                <w:rFonts w:ascii="宋体"/>
                <w:sz w:val="20"/>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w w:val="99"/>
                <w:sz w:val="20"/>
              </w:rPr>
              <w:t>/</w:t>
            </w:r>
            <w:r>
              <w:rPr>
                <w:rFonts w:ascii="宋体"/>
                <w:sz w:val="20"/>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231,897,515.51</w:t>
            </w:r>
          </w:p>
        </w:tc>
      </w:tr>
    </w:tbl>
    <w:p>
      <w:pPr>
        <w:spacing w:after="0" w:line="230" w:lineRule="exact"/>
        <w:jc w:val="left"/>
        <w:rPr>
          <w:rFonts w:ascii="宋体" w:hAnsi="宋体" w:cs="宋体" w:eastAsia="宋体" w:hint="default"/>
          <w:sz w:val="20"/>
          <w:szCs w:val="20"/>
        </w:rPr>
        <w:sectPr>
          <w:pgSz w:w="16840" w:h="11910" w:orient="landscape"/>
          <w:pgMar w:header="882" w:footer="1195"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73"/>
          <w:footerReference w:type="default" r:id="rId74"/>
          <w:pgSz w:w="11910" w:h="16840"/>
          <w:pgMar w:header="882" w:footer="1195" w:top="1120" w:bottom="1380" w:left="1580" w:right="1040"/>
          <w:pgNumType w:start="156"/>
        </w:sectPr>
      </w:pPr>
    </w:p>
    <w:p>
      <w:pPr>
        <w:pStyle w:val="Heading5"/>
        <w:spacing w:line="240" w:lineRule="auto" w:before="186"/>
        <w:ind w:right="0"/>
        <w:jc w:val="left"/>
      </w:pPr>
      <w:r>
        <w:rPr>
          <w:spacing w:val="-2"/>
        </w:rPr>
        <w:t>期末单项金额重大并单项计提坏帐准备的其他应收款</w:t>
      </w:r>
    </w:p>
    <w:p>
      <w:pPr>
        <w:pStyle w:val="BodyText"/>
        <w:spacing w:line="240" w:lineRule="auto" w:before="2"/>
        <w:ind w:left="218" w:right="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69"/>
        <w:ind w:right="0"/>
        <w:jc w:val="left"/>
      </w:pPr>
      <w:r>
        <w:rPr/>
        <w:t>单位：元</w:t>
        <w:tab/>
        <w:t>币种：人民币</w:t>
      </w:r>
    </w:p>
    <w:p>
      <w:pPr>
        <w:spacing w:after="0" w:line="240" w:lineRule="auto"/>
        <w:jc w:val="left"/>
        <w:sectPr>
          <w:type w:val="continuous"/>
          <w:pgSz w:w="11910" w:h="16840"/>
          <w:pgMar w:top="1120" w:bottom="1380" w:left="1580" w:right="1040"/>
          <w:cols w:num="2" w:equalWidth="0">
            <w:col w:w="5278" w:space="1136"/>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94"/>
        <w:gridCol w:w="1647"/>
        <w:gridCol w:w="1692"/>
        <w:gridCol w:w="1930"/>
        <w:gridCol w:w="1887"/>
      </w:tblGrid>
      <w:tr>
        <w:trPr>
          <w:trHeight w:val="295" w:hRule="exact"/>
        </w:trPr>
        <w:tc>
          <w:tcPr>
            <w:tcW w:w="1894" w:type="dxa"/>
            <w:tcBorders>
              <w:top w:val="single" w:sz="4" w:space="0" w:color="000000"/>
              <w:left w:val="single" w:sz="4" w:space="0" w:color="000000"/>
              <w:bottom w:val="single" w:sz="4" w:space="0" w:color="000000"/>
              <w:right w:val="single" w:sz="4" w:space="0" w:color="000000"/>
            </w:tcBorders>
          </w:tcPr>
          <w:p>
            <w:pPr/>
          </w:p>
        </w:tc>
        <w:tc>
          <w:tcPr>
            <w:tcW w:w="7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58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1" w:right="0"/>
              <w:jc w:val="left"/>
              <w:rPr>
                <w:rFonts w:ascii="宋体" w:hAnsi="宋体" w:cs="宋体" w:eastAsia="宋体" w:hint="default"/>
                <w:sz w:val="22"/>
                <w:szCs w:val="22"/>
              </w:rPr>
            </w:pPr>
            <w:r>
              <w:rPr>
                <w:rFonts w:ascii="宋体" w:hAnsi="宋体" w:cs="宋体" w:eastAsia="宋体" w:hint="default"/>
                <w:sz w:val="22"/>
                <w:szCs w:val="22"/>
              </w:rPr>
              <w:t>其他应收款</w:t>
            </w:r>
          </w:p>
          <w:p>
            <w:pPr>
              <w:pStyle w:val="TableParagraph"/>
              <w:spacing w:line="287" w:lineRule="exact"/>
              <w:ind w:left="391" w:right="0"/>
              <w:jc w:val="left"/>
              <w:rPr>
                <w:rFonts w:ascii="宋体" w:hAnsi="宋体" w:cs="宋体" w:eastAsia="宋体" w:hint="default"/>
                <w:sz w:val="22"/>
                <w:szCs w:val="22"/>
              </w:rPr>
            </w:pPr>
            <w:r>
              <w:rPr>
                <w:rFonts w:ascii="宋体" w:hAnsi="宋体" w:cs="宋体" w:eastAsia="宋体" w:hint="default"/>
                <w:sz w:val="22"/>
                <w:szCs w:val="22"/>
              </w:rPr>
              <w:t>（按单位）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其他应收款</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坏账准备</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2" w:right="0"/>
              <w:jc w:val="left"/>
              <w:rPr>
                <w:rFonts w:ascii="宋体" w:hAnsi="宋体" w:cs="宋体" w:eastAsia="宋体" w:hint="default"/>
                <w:sz w:val="22"/>
                <w:szCs w:val="22"/>
              </w:rPr>
            </w:pPr>
            <w:r>
              <w:rPr>
                <w:rFonts w:ascii="宋体" w:hAnsi="宋体" w:cs="宋体" w:eastAsia="宋体" w:hint="default"/>
                <w:sz w:val="22"/>
                <w:szCs w:val="22"/>
              </w:rPr>
              <w:t>计提比例（</w:t>
            </w:r>
            <w:r>
              <w:rPr>
                <w:rFonts w:ascii="宋体" w:hAnsi="宋体" w:cs="宋体" w:eastAsia="宋体" w:hint="default"/>
                <w:sz w:val="22"/>
                <w:szCs w:val="22"/>
              </w:rPr>
              <w:t>%</w:t>
            </w:r>
            <w:r>
              <w:rPr>
                <w:rFonts w:ascii="宋体" w:hAnsi="宋体" w:cs="宋体" w:eastAsia="宋体" w:hint="default"/>
                <w:sz w:val="22"/>
                <w:szCs w:val="22"/>
              </w:rPr>
              <w:t>）</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计提理由</w:t>
            </w:r>
          </w:p>
        </w:tc>
      </w:tr>
      <w:tr>
        <w:trPr>
          <w:trHeight w:val="578"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北京航天智通科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技有限公司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32,677,355.15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 w:right="0"/>
              <w:jc w:val="center"/>
              <w:rPr>
                <w:rFonts w:ascii="宋体" w:hAnsi="宋体" w:cs="宋体" w:eastAsia="宋体" w:hint="default"/>
                <w:sz w:val="22"/>
                <w:szCs w:val="22"/>
              </w:rPr>
            </w:pPr>
            <w:r>
              <w:rPr>
                <w:rFonts w:ascii="宋体"/>
                <w:sz w:val="22"/>
              </w:rPr>
              <w:t>32,677,355.15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100.00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hAnsi="宋体" w:cs="宋体" w:eastAsia="宋体" w:hint="default"/>
                <w:w w:val="100"/>
                <w:sz w:val="22"/>
                <w:szCs w:val="22"/>
              </w:rPr>
              <w:t>无可清</w:t>
            </w:r>
            <w:r>
              <w:rPr>
                <w:rFonts w:ascii="宋体" w:hAnsi="宋体" w:cs="宋体" w:eastAsia="宋体" w:hint="default"/>
                <w:spacing w:val="-3"/>
                <w:w w:val="100"/>
                <w:sz w:val="22"/>
                <w:szCs w:val="22"/>
              </w:rPr>
              <w:t>偿</w:t>
            </w:r>
            <w:r>
              <w:rPr>
                <w:rFonts w:ascii="宋体" w:hAnsi="宋体" w:cs="宋体" w:eastAsia="宋体" w:hint="default"/>
                <w:w w:val="100"/>
                <w:sz w:val="22"/>
                <w:szCs w:val="22"/>
              </w:rPr>
              <w:t>资产</w:t>
            </w:r>
            <w:r>
              <w:rPr>
                <w:rFonts w:ascii="宋体" w:hAnsi="宋体" w:cs="宋体" w:eastAsia="宋体" w:hint="default"/>
                <w:spacing w:val="-89"/>
                <w:w w:val="100"/>
                <w:sz w:val="22"/>
                <w:szCs w:val="22"/>
              </w:rPr>
              <w:t>，</w:t>
            </w:r>
            <w:r>
              <w:rPr>
                <w:rFonts w:ascii="宋体" w:hAnsi="宋体" w:cs="宋体" w:eastAsia="宋体" w:hint="default"/>
                <w:w w:val="100"/>
                <w:sz w:val="22"/>
                <w:szCs w:val="22"/>
              </w:rPr>
              <w:t>预</w:t>
            </w:r>
          </w:p>
          <w:p>
            <w:pPr>
              <w:pStyle w:val="TableParagraph"/>
              <w:spacing w:line="287" w:lineRule="exact"/>
              <w:ind w:left="101" w:right="0"/>
              <w:jc w:val="left"/>
              <w:rPr>
                <w:rFonts w:ascii="宋体" w:hAnsi="宋体" w:cs="宋体" w:eastAsia="宋体" w:hint="default"/>
                <w:sz w:val="22"/>
                <w:szCs w:val="22"/>
              </w:rPr>
            </w:pPr>
            <w:r>
              <w:rPr>
                <w:rFonts w:ascii="宋体" w:hAnsi="宋体" w:cs="宋体" w:eastAsia="宋体" w:hint="default"/>
                <w:sz w:val="22"/>
                <w:szCs w:val="22"/>
              </w:rPr>
              <w:t>计无法收回</w:t>
            </w:r>
          </w:p>
        </w:tc>
      </w:tr>
      <w:tr>
        <w:trPr>
          <w:trHeight w:val="58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湖南航天卫星通</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信科技有限公司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44,220,117.31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7" w:right="0"/>
              <w:jc w:val="center"/>
              <w:rPr>
                <w:rFonts w:ascii="宋体" w:hAnsi="宋体" w:cs="宋体" w:eastAsia="宋体" w:hint="default"/>
                <w:sz w:val="22"/>
                <w:szCs w:val="22"/>
              </w:rPr>
            </w:pPr>
            <w:r>
              <w:rPr>
                <w:rFonts w:ascii="宋体"/>
                <w:sz w:val="22"/>
              </w:rPr>
              <w:t>44,220,117.31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100.00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w w:val="100"/>
                <w:sz w:val="22"/>
                <w:szCs w:val="22"/>
              </w:rPr>
              <w:t>无可清</w:t>
            </w:r>
            <w:r>
              <w:rPr>
                <w:rFonts w:ascii="宋体" w:hAnsi="宋体" w:cs="宋体" w:eastAsia="宋体" w:hint="default"/>
                <w:spacing w:val="-3"/>
                <w:w w:val="100"/>
                <w:sz w:val="22"/>
                <w:szCs w:val="22"/>
              </w:rPr>
              <w:t>偿</w:t>
            </w:r>
            <w:r>
              <w:rPr>
                <w:rFonts w:ascii="宋体" w:hAnsi="宋体" w:cs="宋体" w:eastAsia="宋体" w:hint="default"/>
                <w:w w:val="100"/>
                <w:sz w:val="22"/>
                <w:szCs w:val="22"/>
              </w:rPr>
              <w:t>资产</w:t>
            </w:r>
            <w:r>
              <w:rPr>
                <w:rFonts w:ascii="宋体" w:hAnsi="宋体" w:cs="宋体" w:eastAsia="宋体" w:hint="default"/>
                <w:spacing w:val="-89"/>
                <w:w w:val="100"/>
                <w:sz w:val="22"/>
                <w:szCs w:val="22"/>
              </w:rPr>
              <w:t>，</w:t>
            </w:r>
            <w:r>
              <w:rPr>
                <w:rFonts w:ascii="宋体" w:hAnsi="宋体" w:cs="宋体" w:eastAsia="宋体" w:hint="default"/>
                <w:w w:val="100"/>
                <w:sz w:val="22"/>
                <w:szCs w:val="22"/>
              </w:rPr>
              <w:t>预</w:t>
            </w:r>
          </w:p>
          <w:p>
            <w:pPr>
              <w:pStyle w:val="TableParagraph"/>
              <w:spacing w:line="286" w:lineRule="exact"/>
              <w:ind w:left="101" w:right="0"/>
              <w:jc w:val="left"/>
              <w:rPr>
                <w:rFonts w:ascii="宋体" w:hAnsi="宋体" w:cs="宋体" w:eastAsia="宋体" w:hint="default"/>
                <w:sz w:val="22"/>
                <w:szCs w:val="22"/>
              </w:rPr>
            </w:pPr>
            <w:r>
              <w:rPr>
                <w:rFonts w:ascii="宋体" w:hAnsi="宋体" w:cs="宋体" w:eastAsia="宋体" w:hint="default"/>
                <w:sz w:val="22"/>
                <w:szCs w:val="22"/>
              </w:rPr>
              <w:t>计无法收回</w:t>
            </w:r>
          </w:p>
        </w:tc>
      </w:tr>
      <w:tr>
        <w:trPr>
          <w:trHeight w:val="58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杭州思凯数码科</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技有限公司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22,818,175.45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7" w:right="0"/>
              <w:jc w:val="center"/>
              <w:rPr>
                <w:rFonts w:ascii="宋体" w:hAnsi="宋体" w:cs="宋体" w:eastAsia="宋体" w:hint="default"/>
                <w:sz w:val="22"/>
                <w:szCs w:val="22"/>
              </w:rPr>
            </w:pPr>
            <w:r>
              <w:rPr>
                <w:rFonts w:ascii="宋体"/>
                <w:sz w:val="22"/>
              </w:rPr>
              <w:t>22,818,175.45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100.00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2"/>
                <w:szCs w:val="22"/>
              </w:rPr>
            </w:pPr>
            <w:r>
              <w:rPr>
                <w:rFonts w:ascii="宋体" w:hAnsi="宋体" w:cs="宋体" w:eastAsia="宋体" w:hint="default"/>
                <w:w w:val="100"/>
                <w:sz w:val="22"/>
                <w:szCs w:val="22"/>
              </w:rPr>
              <w:t>无可清</w:t>
            </w:r>
            <w:r>
              <w:rPr>
                <w:rFonts w:ascii="宋体" w:hAnsi="宋体" w:cs="宋体" w:eastAsia="宋体" w:hint="default"/>
                <w:spacing w:val="-3"/>
                <w:w w:val="100"/>
                <w:sz w:val="22"/>
                <w:szCs w:val="22"/>
              </w:rPr>
              <w:t>偿</w:t>
            </w:r>
            <w:r>
              <w:rPr>
                <w:rFonts w:ascii="宋体" w:hAnsi="宋体" w:cs="宋体" w:eastAsia="宋体" w:hint="default"/>
                <w:w w:val="100"/>
                <w:sz w:val="22"/>
                <w:szCs w:val="22"/>
              </w:rPr>
              <w:t>资产</w:t>
            </w:r>
            <w:r>
              <w:rPr>
                <w:rFonts w:ascii="宋体" w:hAnsi="宋体" w:cs="宋体" w:eastAsia="宋体" w:hint="default"/>
                <w:spacing w:val="-89"/>
                <w:w w:val="100"/>
                <w:sz w:val="22"/>
                <w:szCs w:val="22"/>
              </w:rPr>
              <w:t>，</w:t>
            </w:r>
            <w:r>
              <w:rPr>
                <w:rFonts w:ascii="宋体" w:hAnsi="宋体" w:cs="宋体" w:eastAsia="宋体" w:hint="default"/>
                <w:w w:val="100"/>
                <w:sz w:val="22"/>
                <w:szCs w:val="22"/>
              </w:rPr>
              <w:t>预</w:t>
            </w:r>
          </w:p>
          <w:p>
            <w:pPr>
              <w:pStyle w:val="TableParagraph"/>
              <w:spacing w:line="286" w:lineRule="exact"/>
              <w:ind w:left="101" w:right="0"/>
              <w:jc w:val="left"/>
              <w:rPr>
                <w:rFonts w:ascii="宋体" w:hAnsi="宋体" w:cs="宋体" w:eastAsia="宋体" w:hint="default"/>
                <w:sz w:val="22"/>
                <w:szCs w:val="22"/>
              </w:rPr>
            </w:pPr>
            <w:r>
              <w:rPr>
                <w:rFonts w:ascii="宋体" w:hAnsi="宋体" w:cs="宋体" w:eastAsia="宋体" w:hint="default"/>
                <w:sz w:val="22"/>
                <w:szCs w:val="22"/>
              </w:rPr>
              <w:t>计无法收回</w:t>
            </w:r>
          </w:p>
        </w:tc>
      </w:tr>
      <w:tr>
        <w:trPr>
          <w:trHeight w:val="298"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99,715,647.91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 w:right="0"/>
              <w:jc w:val="center"/>
              <w:rPr>
                <w:rFonts w:ascii="宋体" w:hAnsi="宋体" w:cs="宋体" w:eastAsia="宋体" w:hint="default"/>
                <w:sz w:val="22"/>
                <w:szCs w:val="22"/>
              </w:rPr>
            </w:pPr>
            <w:r>
              <w:rPr>
                <w:rFonts w:ascii="宋体"/>
                <w:sz w:val="22"/>
              </w:rPr>
              <w:t>99,715,647.91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w w:val="100"/>
                <w:sz w:val="22"/>
              </w:rPr>
              <w:t>/</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w w:val="100"/>
                <w:sz w:val="22"/>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5"/>
        <w:spacing w:line="240" w:lineRule="auto" w:before="32"/>
        <w:ind w:right="0"/>
        <w:jc w:val="left"/>
      </w:pPr>
      <w:r>
        <w:rPr>
          <w:spacing w:val="-2"/>
        </w:rPr>
        <w:t>组合中，按账龄分析法计提坏账准备的其他应收款：</w:t>
      </w:r>
    </w:p>
    <w:p>
      <w:pPr>
        <w:pStyle w:val="BodyText"/>
        <w:spacing w:line="240" w:lineRule="auto" w:before="2"/>
        <w:ind w:left="218" w:right="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3"/>
          <w:szCs w:val="23"/>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278" w:space="1136"/>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5"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7"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16"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71" w:right="0"/>
              <w:jc w:val="left"/>
              <w:rPr>
                <w:rFonts w:ascii="宋体" w:hAnsi="宋体" w:cs="宋体" w:eastAsia="宋体" w:hint="default"/>
                <w:sz w:val="22"/>
                <w:szCs w:val="22"/>
              </w:rPr>
            </w:pPr>
            <w:r>
              <w:rPr>
                <w:rFonts w:ascii="宋体" w:hAnsi="宋体" w:cs="宋体" w:eastAsia="宋体" w:hint="default"/>
                <w:sz w:val="22"/>
                <w:szCs w:val="22"/>
              </w:rPr>
              <w:t>计提比例（</w:t>
            </w:r>
            <w:r>
              <w:rPr>
                <w:rFonts w:ascii="宋体" w:hAnsi="宋体" w:cs="宋体" w:eastAsia="宋体" w:hint="default"/>
                <w:sz w:val="22"/>
                <w:szCs w:val="22"/>
              </w:rPr>
              <w:t>%</w:t>
            </w:r>
            <w:r>
              <w:rPr>
                <w:rFonts w:ascii="宋体" w:hAnsi="宋体" w:cs="宋体" w:eastAsia="宋体" w:hint="default"/>
                <w:sz w:val="22"/>
                <w:szCs w:val="22"/>
              </w:rPr>
              <w:t>）</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年以内分项</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140,231,513.74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8,413,890.86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6.00</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140,231,513.74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8,413,890.86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6.00</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38,670,052.43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3,867,005.25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10.00</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36,645,144.68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5,496,771.70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15.00</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63,978,306.68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38,386,983.82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60.00</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279,525,017.53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56,164,651.63</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确定该组合依据的说明：</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7"/>
          <w:szCs w:val="17"/>
        </w:rPr>
      </w:pPr>
    </w:p>
    <w:p>
      <w:pPr>
        <w:pStyle w:val="Heading5"/>
        <w:spacing w:line="240" w:lineRule="auto" w:before="32"/>
        <w:ind w:right="2465"/>
        <w:jc w:val="left"/>
      </w:pPr>
      <w:r>
        <w:rPr/>
        <w:t>组合中，采用余额百分比法计提坏账准备的其他应收款：</w:t>
      </w:r>
    </w:p>
    <w:p>
      <w:pPr>
        <w:pStyle w:val="BodyText"/>
        <w:spacing w:line="240" w:lineRule="auto" w:before="2"/>
        <w:ind w:left="218" w:right="2465"/>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ind w:right="2465"/>
        <w:jc w:val="left"/>
      </w:pPr>
      <w:r>
        <w:rPr/>
        <w:t>组合中，采用其他方法计提坏账准备的其他应收款：</w:t>
      </w:r>
    </w:p>
    <w:p>
      <w:pPr>
        <w:pStyle w:val="BodyText"/>
        <w:spacing w:line="240" w:lineRule="auto" w:before="2"/>
        <w:ind w:left="218" w:right="2465"/>
        <w:jc w:val="left"/>
      </w:pPr>
      <w:r>
        <w:rPr/>
        <w:t>□适用 √不适用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32"/>
        </w:rPr>
        <w:t> </w:t>
      </w:r>
      <w:r>
        <w:rPr/>
        <w:t>本期计提、收回或转回的坏账准备情况：</w:t>
      </w:r>
      <w:r>
        <w:rPr>
          <w:b w:val="0"/>
          <w:bCs w:val="0"/>
        </w:rPr>
      </w:r>
    </w:p>
    <w:p>
      <w:pPr>
        <w:pStyle w:val="BodyText"/>
        <w:spacing w:line="331" w:lineRule="auto" w:before="170"/>
        <w:ind w:left="638" w:right="1448"/>
        <w:jc w:val="left"/>
      </w:pPr>
      <w:r>
        <w:rPr/>
        <w:t>本期计提坏账准备金额</w:t>
      </w:r>
      <w:r>
        <w:rPr>
          <w:spacing w:val="-53"/>
        </w:rPr>
        <w:t> </w:t>
      </w:r>
      <w:r>
        <w:rPr>
          <w:rFonts w:ascii="Times New Roman" w:hAnsi="Times New Roman" w:cs="Times New Roman" w:eastAsia="Times New Roman" w:hint="default"/>
        </w:rPr>
        <w:t>17,057,621.53</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spacing w:val="-3"/>
          <w:w w:val="100"/>
        </w:rPr>
        <w:t> </w:t>
      </w:r>
      <w:r>
        <w:rPr/>
        <w:t>其中本期坏账准备转回或收回金额重要的：</w:t>
      </w:r>
    </w:p>
    <w:p>
      <w:pPr>
        <w:pStyle w:val="BodyText"/>
        <w:spacing w:line="213" w:lineRule="exact" w:before="0"/>
        <w:ind w:left="218" w:right="2465"/>
        <w:jc w:val="left"/>
      </w:pPr>
      <w:r>
        <w:rPr/>
        <w:t>□适用 √不适用</w:t>
      </w:r>
    </w:p>
    <w:p>
      <w:pPr>
        <w:pStyle w:val="Heading4"/>
        <w:spacing w:line="240" w:lineRule="auto" w:before="52"/>
        <w:ind w:right="2465"/>
        <w:jc w:val="left"/>
        <w:rPr>
          <w:b w:val="0"/>
          <w:bCs w:val="0"/>
        </w:rPr>
      </w:pPr>
      <w:r>
        <w:rPr>
          <w:rFonts w:ascii="宋体" w:hAnsi="宋体" w:cs="宋体" w:eastAsia="宋体" w:hint="default"/>
        </w:rPr>
        <w:t>(3).</w:t>
      </w:r>
      <w:r>
        <w:rPr>
          <w:rFonts w:ascii="宋体" w:hAnsi="宋体" w:cs="宋体" w:eastAsia="宋体" w:hint="default"/>
          <w:spacing w:val="32"/>
        </w:rPr>
        <w:t> </w:t>
      </w:r>
      <w:r>
        <w:rPr/>
        <w:t>本期实际核销的其他应收款情况</w:t>
      </w:r>
      <w:r>
        <w:rPr>
          <w:b w:val="0"/>
          <w:bCs w:val="0"/>
        </w:rPr>
      </w:r>
    </w:p>
    <w:p>
      <w:pPr>
        <w:pStyle w:val="BodyText"/>
        <w:spacing w:line="240" w:lineRule="auto"/>
        <w:ind w:left="218" w:right="2465"/>
        <w:jc w:val="left"/>
      </w:pPr>
      <w:r>
        <w:rPr/>
        <w:t>√适用 □不适用</w:t>
      </w:r>
    </w:p>
    <w:p>
      <w:pPr>
        <w:pStyle w:val="Heading5"/>
        <w:tabs>
          <w:tab w:pos="1102" w:val="left" w:leader="none"/>
        </w:tabs>
        <w:spacing w:line="280" w:lineRule="exact"/>
        <w:ind w:left="0" w:right="230"/>
        <w:jc w:val="right"/>
      </w:pPr>
      <w:r>
        <w:rPr/>
        <w:t>单位：元</w:t>
        <w:tab/>
      </w:r>
      <w:r>
        <w:rPr>
          <w:spacing w:val="-1"/>
        </w:rPr>
        <w:t>币种：人民币</w:t>
      </w: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95"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70"/>
              <w:jc w:val="center"/>
              <w:rPr>
                <w:rFonts w:ascii="宋体" w:hAnsi="宋体" w:cs="宋体" w:eastAsia="宋体" w:hint="default"/>
                <w:sz w:val="22"/>
                <w:szCs w:val="22"/>
              </w:rPr>
            </w:pPr>
            <w:r>
              <w:rPr>
                <w:rFonts w:ascii="宋体" w:hAnsi="宋体" w:cs="宋体" w:eastAsia="宋体" w:hint="default"/>
                <w:sz w:val="22"/>
                <w:szCs w:val="22"/>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70"/>
              <w:jc w:val="center"/>
              <w:rPr>
                <w:rFonts w:ascii="宋体" w:hAnsi="宋体" w:cs="宋体" w:eastAsia="宋体" w:hint="default"/>
                <w:sz w:val="22"/>
                <w:szCs w:val="22"/>
              </w:rPr>
            </w:pPr>
            <w:r>
              <w:rPr>
                <w:rFonts w:ascii="宋体" w:hAnsi="宋体" w:cs="宋体" w:eastAsia="宋体" w:hint="default"/>
                <w:sz w:val="22"/>
                <w:szCs w:val="22"/>
              </w:rPr>
              <w:t>核销金额</w:t>
            </w:r>
          </w:p>
        </w:tc>
      </w:tr>
      <w:tr>
        <w:trPr>
          <w:trHeight w:val="298"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6,561,853.23</w:t>
            </w:r>
          </w:p>
        </w:tc>
      </w:tr>
    </w:tbl>
    <w:p>
      <w:pPr>
        <w:spacing w:line="240" w:lineRule="auto" w:before="3"/>
        <w:rPr>
          <w:rFonts w:ascii="宋体" w:hAnsi="宋体" w:cs="宋体" w:eastAsia="宋体" w:hint="default"/>
          <w:sz w:val="16"/>
          <w:szCs w:val="16"/>
        </w:rPr>
      </w:pPr>
    </w:p>
    <w:p>
      <w:pPr>
        <w:pStyle w:val="Heading5"/>
        <w:spacing w:line="240" w:lineRule="auto" w:before="32"/>
        <w:ind w:right="2465"/>
        <w:jc w:val="left"/>
      </w:pPr>
      <w:r>
        <w:rPr/>
        <w:t>其中重要的其他应收款核销情况：</w:t>
      </w:r>
    </w:p>
    <w:p>
      <w:pPr>
        <w:pStyle w:val="BodyText"/>
        <w:spacing w:line="272" w:lineRule="exact" w:before="2"/>
        <w:ind w:left="218" w:right="2465"/>
        <w:jc w:val="left"/>
      </w:pPr>
      <w:r>
        <w:rPr/>
        <w:t>□适用 √不适用</w:t>
      </w:r>
    </w:p>
    <w:p>
      <w:pPr>
        <w:pStyle w:val="Heading5"/>
        <w:spacing w:line="285" w:lineRule="exact"/>
        <w:ind w:right="2465"/>
        <w:jc w:val="left"/>
      </w:pPr>
      <w:r>
        <w:rPr/>
        <w:t>其他应收款核销说明：</w:t>
      </w:r>
    </w:p>
    <w:p>
      <w:pPr>
        <w:pStyle w:val="BodyText"/>
        <w:spacing w:line="240" w:lineRule="auto" w:before="2"/>
        <w:ind w:left="218" w:right="2465"/>
        <w:jc w:val="left"/>
      </w:pPr>
      <w:r>
        <w:rPr/>
        <w:t>□适用 √不适用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20"/>
        <w:jc w:val="left"/>
        <w:rPr>
          <w:b w:val="0"/>
          <w:bCs w:val="0"/>
        </w:rPr>
      </w:pPr>
      <w:r>
        <w:rPr>
          <w:rFonts w:ascii="宋体" w:hAnsi="宋体" w:cs="宋体" w:eastAsia="宋体" w:hint="default"/>
        </w:rPr>
        <w:t>(4).</w:t>
      </w:r>
      <w:r>
        <w:rPr>
          <w:rFonts w:ascii="宋体" w:hAnsi="宋体" w:cs="宋体" w:eastAsia="宋体" w:hint="default"/>
          <w:spacing w:val="32"/>
        </w:rPr>
        <w:t> </w:t>
      </w:r>
      <w:r>
        <w:rPr/>
        <w:t>其他应收款按款项性质分类情况</w:t>
      </w:r>
      <w:r>
        <w:rPr>
          <w:b w:val="0"/>
          <w:bCs w:val="0"/>
        </w:rPr>
      </w:r>
    </w:p>
    <w:p>
      <w:pPr>
        <w:pStyle w:val="BodyText"/>
        <w:spacing w:line="240" w:lineRule="auto"/>
        <w:ind w:left="218" w:right="-20"/>
        <w:jc w:val="left"/>
      </w:pPr>
      <w:r>
        <w:rPr/>
        <w:t>√适用 □不适用</w:t>
      </w:r>
    </w:p>
    <w:p>
      <w:pPr>
        <w:spacing w:line="240" w:lineRule="auto" w:before="3"/>
        <w:rPr>
          <w:rFonts w:ascii="宋体" w:hAnsi="宋体" w:cs="宋体" w:eastAsia="宋体" w:hint="default"/>
          <w:sz w:val="21"/>
          <w:szCs w:val="21"/>
        </w:rPr>
      </w:pPr>
    </w:p>
    <w:p>
      <w:pPr>
        <w:pStyle w:val="Heading5"/>
        <w:spacing w:line="240" w:lineRule="auto"/>
        <w:ind w:right="-20"/>
        <w:jc w:val="left"/>
      </w:pPr>
      <w:r>
        <w:rPr/>
        <w:t>民币</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7"/>
          <w:szCs w:val="27"/>
        </w:rPr>
      </w:pPr>
    </w:p>
    <w:p>
      <w:pPr>
        <w:pStyle w:val="Heading5"/>
        <w:tabs>
          <w:tab w:pos="1320" w:val="left" w:leader="none"/>
        </w:tabs>
        <w:spacing w:line="240" w:lineRule="auto"/>
        <w:ind w:right="0"/>
        <w:jc w:val="left"/>
      </w:pPr>
      <w:r>
        <w:rPr/>
        <w:t>单位：元</w:t>
        <w:tab/>
        <w:t>币种：人</w:t>
      </w:r>
    </w:p>
    <w:p>
      <w:pPr>
        <w:spacing w:after="0" w:line="240" w:lineRule="auto"/>
        <w:jc w:val="left"/>
        <w:sectPr>
          <w:type w:val="continuous"/>
          <w:pgSz w:w="11910" w:h="16840"/>
          <w:pgMar w:top="1120" w:bottom="1380" w:left="1580" w:right="1040"/>
          <w:cols w:num="2" w:equalWidth="0">
            <w:col w:w="3898" w:space="2924"/>
            <w:col w:w="2468"/>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23" w:right="0"/>
              <w:jc w:val="left"/>
              <w:rPr>
                <w:rFonts w:ascii="宋体" w:hAnsi="宋体" w:cs="宋体" w:eastAsia="宋体" w:hint="default"/>
                <w:sz w:val="22"/>
                <w:szCs w:val="22"/>
              </w:rPr>
            </w:pPr>
            <w:r>
              <w:rPr>
                <w:rFonts w:ascii="宋体" w:hAnsi="宋体" w:cs="宋体" w:eastAsia="宋体" w:hint="default"/>
                <w:sz w:val="22"/>
                <w:szCs w:val="22"/>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27" w:right="0"/>
              <w:jc w:val="left"/>
              <w:rPr>
                <w:rFonts w:ascii="宋体" w:hAnsi="宋体" w:cs="宋体" w:eastAsia="宋体" w:hint="default"/>
                <w:sz w:val="22"/>
                <w:szCs w:val="22"/>
              </w:rPr>
            </w:pPr>
            <w:r>
              <w:rPr>
                <w:rFonts w:ascii="宋体" w:hAnsi="宋体" w:cs="宋体" w:eastAsia="宋体" w:hint="default"/>
                <w:sz w:val="22"/>
                <w:szCs w:val="22"/>
              </w:rPr>
              <w:t>期初账面余额</w:t>
            </w:r>
          </w:p>
        </w:tc>
      </w:tr>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213,150,496.01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189,914,126.81</w:t>
            </w:r>
          </w:p>
        </w:tc>
      </w:tr>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11,448,405.82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8,066,945.45</w:t>
            </w:r>
          </w:p>
        </w:tc>
      </w:tr>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131,450,214.03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162,907,541.49</w:t>
            </w:r>
          </w:p>
        </w:tc>
      </w:tr>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53,613,268.00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46,815,151.42</w:t>
            </w:r>
          </w:p>
        </w:tc>
      </w:tr>
      <w:tr>
        <w:trPr>
          <w:trHeight w:val="298"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409,662,383.86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407,703,765.17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31"/>
        </w:rPr>
        <w:t> </w:t>
      </w:r>
      <w:r>
        <w:rPr/>
        <w:t>按欠款方归集的期末余额前五名的其他应收款情况：</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7"/>
          <w:szCs w:val="27"/>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885" w:space="529"/>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2"/>
        <w:gridCol w:w="1282"/>
        <w:gridCol w:w="1603"/>
        <w:gridCol w:w="1256"/>
        <w:gridCol w:w="1690"/>
        <w:gridCol w:w="1603"/>
      </w:tblGrid>
      <w:tr>
        <w:trPr>
          <w:trHeight w:val="865"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22"/>
                <w:szCs w:val="22"/>
              </w:rPr>
            </w:pPr>
            <w:r>
              <w:rPr>
                <w:rFonts w:ascii="宋体" w:hAnsi="宋体" w:cs="宋体" w:eastAsia="宋体" w:hint="default"/>
                <w:sz w:val="22"/>
                <w:szCs w:val="22"/>
              </w:rPr>
              <w:t>款项的性质</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4"/>
              <w:jc w:val="right"/>
              <w:rPr>
                <w:rFonts w:ascii="宋体" w:hAnsi="宋体" w:cs="宋体" w:eastAsia="宋体" w:hint="default"/>
                <w:sz w:val="22"/>
                <w:szCs w:val="22"/>
              </w:rPr>
            </w:pPr>
            <w:r>
              <w:rPr>
                <w:rFonts w:ascii="宋体" w:hAnsi="宋体" w:cs="宋体" w:eastAsia="宋体" w:hint="default"/>
                <w:sz w:val="22"/>
                <w:szCs w:val="22"/>
              </w:rPr>
              <w:t>账龄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9" w:right="0"/>
              <w:jc w:val="left"/>
              <w:rPr>
                <w:rFonts w:ascii="宋体" w:hAnsi="宋体" w:cs="宋体" w:eastAsia="宋体" w:hint="default"/>
                <w:sz w:val="22"/>
                <w:szCs w:val="22"/>
              </w:rPr>
            </w:pPr>
            <w:r>
              <w:rPr>
                <w:rFonts w:ascii="宋体" w:hAnsi="宋体" w:cs="宋体" w:eastAsia="宋体" w:hint="default"/>
                <w:sz w:val="22"/>
                <w:szCs w:val="22"/>
              </w:rPr>
              <w:t>占其他应收款期</w:t>
            </w:r>
          </w:p>
          <w:p>
            <w:pPr>
              <w:pStyle w:val="TableParagraph"/>
              <w:spacing w:line="286" w:lineRule="exact" w:before="27"/>
              <w:ind w:left="453" w:right="65" w:hanging="384"/>
              <w:jc w:val="left"/>
              <w:rPr>
                <w:rFonts w:ascii="宋体" w:hAnsi="宋体" w:cs="宋体" w:eastAsia="宋体" w:hint="default"/>
                <w:sz w:val="22"/>
                <w:szCs w:val="22"/>
              </w:rPr>
            </w:pPr>
            <w:r>
              <w:rPr>
                <w:rFonts w:ascii="宋体" w:hAnsi="宋体" w:cs="宋体" w:eastAsia="宋体" w:hint="default"/>
                <w:sz w:val="22"/>
                <w:szCs w:val="22"/>
              </w:rPr>
              <w:t>末余额合计数的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比例</w:t>
            </w:r>
            <w:r>
              <w:rPr>
                <w:rFonts w:ascii="宋体" w:hAnsi="宋体" w:cs="宋体" w:eastAsia="宋体" w:hint="default"/>
                <w:sz w:val="22"/>
                <w:szCs w:val="22"/>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2"/>
              <w:ind w:left="355" w:right="353"/>
              <w:jc w:val="left"/>
              <w:rPr>
                <w:rFonts w:ascii="宋体" w:hAnsi="宋体" w:cs="宋体" w:eastAsia="宋体" w:hint="default"/>
                <w:sz w:val="22"/>
                <w:szCs w:val="22"/>
              </w:rPr>
            </w:pPr>
            <w:r>
              <w:rPr>
                <w:rFonts w:ascii="宋体" w:hAnsi="宋体" w:cs="宋体" w:eastAsia="宋体" w:hint="default"/>
                <w:sz w:val="22"/>
                <w:szCs w:val="22"/>
              </w:rPr>
              <w:t>坏账准备</w:t>
            </w:r>
            <w:r>
              <w:rPr>
                <w:rFonts w:ascii="宋体" w:hAnsi="宋体" w:cs="宋体" w:eastAsia="宋体" w:hint="default"/>
                <w:spacing w:val="-107"/>
                <w:sz w:val="22"/>
                <w:szCs w:val="22"/>
              </w:rPr>
              <w:t> </w:t>
            </w:r>
            <w:r>
              <w:rPr>
                <w:rFonts w:ascii="宋体" w:hAnsi="宋体" w:cs="宋体" w:eastAsia="宋体" w:hint="default"/>
                <w:sz w:val="22"/>
                <w:szCs w:val="22"/>
              </w:rPr>
              <w:t>期末余额</w:t>
            </w:r>
          </w:p>
        </w:tc>
      </w:tr>
      <w:tr>
        <w:trPr>
          <w:trHeight w:val="298"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A</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4" w:right="0"/>
              <w:jc w:val="left"/>
              <w:rPr>
                <w:rFonts w:ascii="宋体" w:hAnsi="宋体" w:cs="宋体" w:eastAsia="宋体" w:hint="default"/>
                <w:sz w:val="22"/>
                <w:szCs w:val="22"/>
              </w:rPr>
            </w:pPr>
            <w:r>
              <w:rPr>
                <w:rFonts w:ascii="宋体"/>
                <w:sz w:val="22"/>
              </w:rPr>
              <w:t>51,997,021.81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89"/>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12.69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pacing w:val="-1"/>
                <w:sz w:val="22"/>
              </w:rPr>
              <w:t>48,886,260.01</w:t>
            </w:r>
          </w:p>
        </w:tc>
      </w:tr>
      <w:tr>
        <w:trPr>
          <w:trHeight w:val="295"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B</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4" w:right="0"/>
              <w:jc w:val="left"/>
              <w:rPr>
                <w:rFonts w:ascii="宋体" w:hAnsi="宋体" w:cs="宋体" w:eastAsia="宋体" w:hint="default"/>
                <w:sz w:val="22"/>
                <w:szCs w:val="22"/>
              </w:rPr>
            </w:pPr>
            <w:r>
              <w:rPr>
                <w:rFonts w:ascii="宋体"/>
                <w:sz w:val="22"/>
              </w:rPr>
              <w:t>32,677,355.15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89"/>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7.98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32,677,355.15</w:t>
            </w:r>
          </w:p>
        </w:tc>
      </w:tr>
      <w:tr>
        <w:trPr>
          <w:trHeight w:val="295"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C</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4" w:right="0"/>
              <w:jc w:val="left"/>
              <w:rPr>
                <w:rFonts w:ascii="宋体" w:hAnsi="宋体" w:cs="宋体" w:eastAsia="宋体" w:hint="default"/>
                <w:sz w:val="22"/>
                <w:szCs w:val="22"/>
              </w:rPr>
            </w:pPr>
            <w:r>
              <w:rPr>
                <w:rFonts w:ascii="宋体"/>
                <w:sz w:val="22"/>
              </w:rPr>
              <w:t>22,818,175.45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89"/>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5.57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22,818,175.45</w:t>
            </w:r>
          </w:p>
        </w:tc>
      </w:tr>
      <w:tr>
        <w:trPr>
          <w:trHeight w:val="295"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D</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5" w:right="0"/>
              <w:jc w:val="left"/>
              <w:rPr>
                <w:rFonts w:ascii="宋体" w:hAnsi="宋体" w:cs="宋体" w:eastAsia="宋体" w:hint="default"/>
                <w:sz w:val="22"/>
                <w:szCs w:val="22"/>
              </w:rPr>
            </w:pPr>
            <w:r>
              <w:rPr>
                <w:rFonts w:ascii="宋体"/>
                <w:sz w:val="22"/>
              </w:rPr>
              <w:t>9,406,371.32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89"/>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
              <w:jc w:val="right"/>
              <w:rPr>
                <w:rFonts w:ascii="宋体" w:hAnsi="宋体" w:cs="宋体" w:eastAsia="宋体" w:hint="default"/>
                <w:sz w:val="22"/>
                <w:szCs w:val="22"/>
              </w:rPr>
            </w:pPr>
            <w:r>
              <w:rPr>
                <w:rFonts w:ascii="宋体"/>
                <w:sz w:val="22"/>
              </w:rPr>
              <w:t>2.3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5,643,822.79</w:t>
            </w:r>
          </w:p>
        </w:tc>
      </w:tr>
      <w:tr>
        <w:trPr>
          <w:trHeight w:val="295"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E</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5" w:right="0"/>
              <w:jc w:val="left"/>
              <w:rPr>
                <w:rFonts w:ascii="宋体" w:hAnsi="宋体" w:cs="宋体" w:eastAsia="宋体" w:hint="default"/>
                <w:sz w:val="22"/>
                <w:szCs w:val="22"/>
              </w:rPr>
            </w:pPr>
            <w:r>
              <w:rPr>
                <w:rFonts w:ascii="宋体"/>
                <w:sz w:val="22"/>
              </w:rPr>
              <w:t>7,448,895.18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89"/>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1.82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4,469,337.11</w:t>
            </w:r>
          </w:p>
        </w:tc>
      </w:tr>
      <w:tr>
        <w:trPr>
          <w:trHeight w:val="295"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5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0"/>
              <w:jc w:val="center"/>
              <w:rPr>
                <w:rFonts w:ascii="宋体" w:hAnsi="宋体" w:cs="宋体" w:eastAsia="宋体" w:hint="default"/>
                <w:sz w:val="22"/>
                <w:szCs w:val="22"/>
              </w:rPr>
            </w:pPr>
            <w:r>
              <w:rPr>
                <w:rFonts w:ascii="宋体"/>
                <w:w w:val="100"/>
                <w:sz w:val="22"/>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124,347,818.91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3"/>
              <w:jc w:val="center"/>
              <w:rPr>
                <w:rFonts w:ascii="宋体" w:hAnsi="宋体" w:cs="宋体" w:eastAsia="宋体" w:hint="default"/>
                <w:sz w:val="22"/>
                <w:szCs w:val="22"/>
              </w:rPr>
            </w:pPr>
            <w:r>
              <w:rPr>
                <w:rFonts w:ascii="宋体"/>
                <w:w w:val="100"/>
                <w:sz w:val="22"/>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30.36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114,494,950.51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32"/>
        </w:rPr>
        <w:t> </w:t>
      </w:r>
      <w:r>
        <w:rPr/>
        <w:t>涉及政府补助的应收款项</w:t>
      </w:r>
      <w:r>
        <w:rPr>
          <w:b w:val="0"/>
          <w:bCs w:val="0"/>
        </w:rPr>
      </w:r>
    </w:p>
    <w:p>
      <w:pPr>
        <w:pStyle w:val="BodyText"/>
        <w:spacing w:line="240" w:lineRule="auto"/>
        <w:ind w:left="218" w:right="2465"/>
        <w:jc w:val="left"/>
      </w:pPr>
      <w:r>
        <w:rPr/>
        <w:t>□适用 √不适用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(7).</w:t>
      </w:r>
      <w:r>
        <w:rPr>
          <w:rFonts w:ascii="宋体" w:hAnsi="宋体" w:cs="宋体" w:eastAsia="宋体" w:hint="default"/>
          <w:spacing w:val="32"/>
        </w:rPr>
        <w:t> </w:t>
      </w:r>
      <w:r>
        <w:rPr/>
        <w:t>因金融资产转移而终止确认的其他应收款：</w:t>
      </w:r>
      <w:r>
        <w:rPr>
          <w:b w:val="0"/>
          <w:bCs w:val="0"/>
        </w:rPr>
      </w:r>
    </w:p>
    <w:p>
      <w:pPr>
        <w:pStyle w:val="BodyText"/>
        <w:tabs>
          <w:tab w:pos="980" w:val="left" w:leader="none"/>
        </w:tabs>
        <w:spacing w:line="240" w:lineRule="auto"/>
        <w:ind w:right="0"/>
        <w:jc w:val="left"/>
      </w:pPr>
      <w:r>
        <w:rPr/>
        <w:t>□适用</w:t>
        <w:tab/>
        <w:t>√不适用</w:t>
      </w:r>
    </w:p>
    <w:p>
      <w:pPr>
        <w:spacing w:line="240" w:lineRule="auto" w:before="13"/>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(8).</w:t>
      </w:r>
      <w:r>
        <w:rPr>
          <w:rFonts w:ascii="宋体" w:hAnsi="宋体" w:cs="宋体" w:eastAsia="宋体" w:hint="default"/>
          <w:spacing w:val="31"/>
        </w:rPr>
        <w:t> </w:t>
      </w:r>
      <w:r>
        <w:rPr/>
        <w:t>转移其他应收款且继续涉入形成的资产、负债的金额：</w:t>
      </w:r>
      <w:r>
        <w:rPr>
          <w:b w:val="0"/>
          <w:bCs w:val="0"/>
        </w:rPr>
      </w:r>
    </w:p>
    <w:p>
      <w:pPr>
        <w:pStyle w:val="BodyText"/>
        <w:tabs>
          <w:tab w:pos="980" w:val="left" w:leader="none"/>
        </w:tabs>
        <w:spacing w:line="240" w:lineRule="auto"/>
        <w:ind w:right="0"/>
        <w:jc w:val="left"/>
      </w:pPr>
      <w:r>
        <w:rPr/>
        <w:t>□适用</w:t>
        <w:tab/>
        <w:t>√不适用</w:t>
      </w:r>
    </w:p>
    <w:p>
      <w:pPr>
        <w:spacing w:line="240" w:lineRule="auto" w:before="3"/>
        <w:rPr>
          <w:rFonts w:ascii="宋体" w:hAnsi="宋体" w:cs="宋体" w:eastAsia="宋体" w:hint="default"/>
          <w:sz w:val="21"/>
          <w:szCs w:val="21"/>
        </w:rPr>
      </w:pPr>
    </w:p>
    <w:p>
      <w:pPr>
        <w:pStyle w:val="Heading5"/>
        <w:spacing w:line="240" w:lineRule="auto"/>
        <w:ind w:left="138" w:right="0"/>
        <w:jc w:val="left"/>
      </w:pPr>
      <w:r>
        <w:rPr/>
        <w:t>其他说明：</w:t>
      </w:r>
    </w:p>
    <w:p>
      <w:pPr>
        <w:pStyle w:val="BodyText"/>
        <w:tabs>
          <w:tab w:pos="980" w:val="left" w:leader="none"/>
        </w:tabs>
        <w:spacing w:line="240" w:lineRule="auto" w:before="2"/>
        <w:ind w:right="0"/>
        <w:jc w:val="left"/>
      </w:pPr>
      <w:r>
        <w:rPr/>
        <w:t>□适用</w:t>
        <w:tab/>
        <w:t>√不适用</w:t>
      </w:r>
    </w:p>
    <w:p>
      <w:pPr>
        <w:spacing w:after="0" w:line="240" w:lineRule="auto"/>
        <w:jc w:val="left"/>
        <w:sectPr>
          <w:pgSz w:w="11910" w:h="16840"/>
          <w:pgMar w:header="882" w:footer="1195" w:top="1120" w:bottom="1380" w:left="1660" w:right="1160"/>
        </w:sectPr>
      </w:pPr>
    </w:p>
    <w:p>
      <w:pPr>
        <w:spacing w:before="20"/>
        <w:ind w:left="6391" w:right="6419"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5"/>
          <w:footerReference w:type="default" r:id="rId76"/>
          <w:pgSz w:w="16840" w:h="11910" w:orient="landscape"/>
          <w:pgMar w:header="0" w:footer="0" w:top="800" w:bottom="280" w:left="1300" w:right="1380"/>
        </w:sectPr>
      </w:pPr>
    </w:p>
    <w:p>
      <w:pPr>
        <w:pStyle w:val="Heading4"/>
        <w:tabs>
          <w:tab w:pos="980" w:val="left" w:leader="none"/>
        </w:tabs>
        <w:spacing w:line="288" w:lineRule="auto" w:before="188"/>
        <w:ind w:left="140" w:right="60"/>
        <w:jc w:val="left"/>
        <w:rPr>
          <w:b w:val="0"/>
          <w:bCs w:val="0"/>
        </w:rPr>
      </w:pPr>
      <w:r>
        <w:rPr>
          <w:rFonts w:ascii="宋体" w:hAnsi="宋体" w:cs="宋体" w:eastAsia="宋体" w:hint="default"/>
          <w:w w:val="95"/>
        </w:rPr>
        <w:t>10</w:t>
      </w:r>
      <w:r>
        <w:rPr>
          <w:w w:val="95"/>
        </w:rPr>
        <w:t>、</w:t>
        <w:tab/>
      </w:r>
      <w:r>
        <w:rPr/>
        <w:t>存货</w:t>
      </w:r>
      <w:r>
        <w:rPr>
          <w:w w:val="99"/>
        </w:rPr>
        <w:t> </w:t>
      </w:r>
      <w:r>
        <w:rPr>
          <w:rFonts w:ascii="宋体" w:hAnsi="宋体" w:cs="宋体" w:eastAsia="宋体" w:hint="default"/>
        </w:rPr>
        <w:t>(1).</w:t>
      </w:r>
      <w:r>
        <w:rPr>
          <w:rFonts w:ascii="宋体" w:hAnsi="宋体" w:cs="宋体" w:eastAsia="宋体" w:hint="default"/>
          <w:spacing w:val="76"/>
        </w:rPr>
        <w:t> </w:t>
      </w:r>
      <w:r>
        <w:rPr/>
        <w:t>存货分类</w:t>
      </w:r>
      <w:r>
        <w:rPr>
          <w:b w:val="0"/>
          <w:bCs w:val="0"/>
        </w:rPr>
      </w:r>
    </w:p>
    <w:p>
      <w:pPr>
        <w:pStyle w:val="BodyText"/>
        <w:spacing w:line="240" w:lineRule="auto" w:before="15"/>
        <w:ind w:left="140"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1"/>
          <w:szCs w:val="21"/>
        </w:rPr>
      </w:pPr>
    </w:p>
    <w:p>
      <w:pPr>
        <w:pStyle w:val="Heading5"/>
        <w:tabs>
          <w:tab w:pos="1241"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380"/>
          <w:cols w:num="2" w:equalWidth="0">
            <w:col w:w="1718" w:space="9737"/>
            <w:col w:w="2705"/>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57"/>
        <w:gridCol w:w="1868"/>
        <w:gridCol w:w="1956"/>
        <w:gridCol w:w="1956"/>
        <w:gridCol w:w="1925"/>
        <w:gridCol w:w="1942"/>
        <w:gridCol w:w="1932"/>
      </w:tblGrid>
      <w:tr>
        <w:trPr>
          <w:trHeight w:val="295" w:hRule="exact"/>
        </w:trPr>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5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57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6" w:hRule="exact"/>
        </w:trPr>
        <w:tc>
          <w:tcPr>
            <w:tcW w:w="2357" w:type="dxa"/>
            <w:vMerge/>
            <w:tcBorders>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84"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30" w:right="0"/>
              <w:jc w:val="left"/>
              <w:rPr>
                <w:rFonts w:ascii="宋体" w:hAnsi="宋体" w:cs="宋体" w:eastAsia="宋体" w:hint="default"/>
                <w:sz w:val="22"/>
                <w:szCs w:val="22"/>
              </w:rPr>
            </w:pPr>
            <w:r>
              <w:rPr>
                <w:rFonts w:ascii="宋体" w:hAnsi="宋体" w:cs="宋体" w:eastAsia="宋体" w:hint="default"/>
                <w:sz w:val="22"/>
                <w:szCs w:val="22"/>
              </w:rPr>
              <w:t>跌价准备</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30"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16"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0" w:right="0"/>
              <w:jc w:val="left"/>
              <w:rPr>
                <w:rFonts w:ascii="宋体" w:hAnsi="宋体" w:cs="宋体" w:eastAsia="宋体" w:hint="default"/>
                <w:sz w:val="22"/>
                <w:szCs w:val="22"/>
              </w:rPr>
            </w:pPr>
            <w:r>
              <w:rPr>
                <w:rFonts w:ascii="宋体" w:hAnsi="宋体" w:cs="宋体" w:eastAsia="宋体" w:hint="default"/>
                <w:sz w:val="22"/>
                <w:szCs w:val="22"/>
              </w:rPr>
              <w:t>跌价准备</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16" w:right="0"/>
              <w:jc w:val="left"/>
              <w:rPr>
                <w:rFonts w:ascii="宋体" w:hAnsi="宋体" w:cs="宋体" w:eastAsia="宋体" w:hint="default"/>
                <w:sz w:val="22"/>
                <w:szCs w:val="22"/>
              </w:rPr>
            </w:pPr>
            <w:r>
              <w:rPr>
                <w:rFonts w:ascii="宋体" w:hAnsi="宋体" w:cs="宋体" w:eastAsia="宋体" w:hint="default"/>
                <w:sz w:val="22"/>
                <w:szCs w:val="22"/>
              </w:rPr>
              <w:t>账面价值</w:t>
            </w: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209,136,472.58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
              <w:jc w:val="right"/>
              <w:rPr>
                <w:rFonts w:ascii="宋体" w:hAnsi="宋体" w:cs="宋体" w:eastAsia="宋体" w:hint="default"/>
                <w:sz w:val="22"/>
                <w:szCs w:val="22"/>
              </w:rPr>
            </w:pPr>
            <w:r>
              <w:rPr>
                <w:rFonts w:ascii="宋体"/>
                <w:spacing w:val="-1"/>
                <w:sz w:val="22"/>
              </w:rPr>
              <w:t>36,884,548.07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172,251,924.51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5"/>
              <w:jc w:val="right"/>
              <w:rPr>
                <w:rFonts w:ascii="宋体" w:hAnsi="宋体" w:cs="宋体" w:eastAsia="宋体" w:hint="default"/>
                <w:sz w:val="22"/>
                <w:szCs w:val="22"/>
              </w:rPr>
            </w:pPr>
            <w:r>
              <w:rPr>
                <w:rFonts w:ascii="宋体"/>
                <w:spacing w:val="-1"/>
                <w:sz w:val="22"/>
              </w:rPr>
              <w:t>205,645,379.00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32,069,059.92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173,576,319.08</w:t>
            </w: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10,137,590.62</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10,137,590.62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5"/>
              <w:jc w:val="right"/>
              <w:rPr>
                <w:rFonts w:ascii="宋体" w:hAnsi="宋体" w:cs="宋体" w:eastAsia="宋体" w:hint="default"/>
                <w:sz w:val="22"/>
                <w:szCs w:val="22"/>
              </w:rPr>
            </w:pPr>
            <w:r>
              <w:rPr>
                <w:rFonts w:ascii="宋体"/>
                <w:spacing w:val="-1"/>
                <w:sz w:val="22"/>
              </w:rPr>
              <w:t>34,028,058.59</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34,028,058.59</w:t>
            </w: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641,394,451.19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
              <w:jc w:val="right"/>
              <w:rPr>
                <w:rFonts w:ascii="宋体" w:hAnsi="宋体" w:cs="宋体" w:eastAsia="宋体" w:hint="default"/>
                <w:sz w:val="22"/>
                <w:szCs w:val="22"/>
              </w:rPr>
            </w:pPr>
            <w:r>
              <w:rPr>
                <w:rFonts w:ascii="宋体"/>
                <w:spacing w:val="-1"/>
                <w:sz w:val="22"/>
              </w:rPr>
              <w:t>47,538,806.81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593,855,644.38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5"/>
              <w:jc w:val="right"/>
              <w:rPr>
                <w:rFonts w:ascii="宋体" w:hAnsi="宋体" w:cs="宋体" w:eastAsia="宋体" w:hint="default"/>
                <w:sz w:val="22"/>
                <w:szCs w:val="22"/>
              </w:rPr>
            </w:pPr>
            <w:r>
              <w:rPr>
                <w:rFonts w:ascii="宋体"/>
                <w:spacing w:val="-1"/>
                <w:sz w:val="22"/>
              </w:rPr>
              <w:t>676,744,447.71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46,227,618.67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630,516,829.04</w:t>
            </w: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186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消耗性生物资产</w:t>
            </w:r>
          </w:p>
        </w:tc>
        <w:tc>
          <w:tcPr>
            <w:tcW w:w="186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建造合同形成的已完工</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未结算资产</w:t>
            </w:r>
          </w:p>
        </w:tc>
        <w:tc>
          <w:tcPr>
            <w:tcW w:w="186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发出商品</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125,074,151.06</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125,074,151.06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5"/>
              <w:jc w:val="right"/>
              <w:rPr>
                <w:rFonts w:ascii="宋体" w:hAnsi="宋体" w:cs="宋体" w:eastAsia="宋体" w:hint="default"/>
                <w:sz w:val="22"/>
                <w:szCs w:val="22"/>
              </w:rPr>
            </w:pPr>
            <w:r>
              <w:rPr>
                <w:rFonts w:ascii="宋体"/>
                <w:spacing w:val="-1"/>
                <w:sz w:val="22"/>
              </w:rPr>
              <w:t>96,478,596.64</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96,478,596.64</w:t>
            </w: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在途物资</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79,676,335.61</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79,676,335.61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5"/>
              <w:jc w:val="right"/>
              <w:rPr>
                <w:rFonts w:ascii="宋体" w:hAnsi="宋体" w:cs="宋体" w:eastAsia="宋体" w:hint="default"/>
                <w:sz w:val="22"/>
                <w:szCs w:val="22"/>
              </w:rPr>
            </w:pPr>
            <w:r>
              <w:rPr>
                <w:rFonts w:ascii="宋体"/>
                <w:spacing w:val="-1"/>
                <w:sz w:val="22"/>
              </w:rPr>
              <w:t>63,299,501.49</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
              <w:jc w:val="right"/>
              <w:rPr>
                <w:rFonts w:ascii="宋体" w:hAnsi="宋体" w:cs="宋体" w:eastAsia="宋体" w:hint="default"/>
                <w:sz w:val="22"/>
                <w:szCs w:val="22"/>
              </w:rPr>
            </w:pPr>
            <w:r>
              <w:rPr>
                <w:rFonts w:ascii="宋体"/>
                <w:spacing w:val="-1"/>
                <w:sz w:val="22"/>
              </w:rPr>
              <w:t>63,299,501.49</w:t>
            </w: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合计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8"/>
              <w:jc w:val="right"/>
              <w:rPr>
                <w:rFonts w:ascii="宋体" w:hAnsi="宋体" w:cs="宋体" w:eastAsia="宋体" w:hint="default"/>
                <w:sz w:val="22"/>
                <w:szCs w:val="22"/>
              </w:rPr>
            </w:pPr>
            <w:r>
              <w:rPr>
                <w:rFonts w:ascii="宋体"/>
                <w:spacing w:val="-1"/>
                <w:sz w:val="22"/>
              </w:rPr>
              <w:t>1,065,419,001.06</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84,423,354.88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980,995,646.18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1,076,195,983.43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78,296,678.59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997,899,304.84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63"/>
        <w:ind w:left="6391" w:right="6392" w:firstLine="0"/>
        <w:jc w:val="center"/>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279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5"/>
          <w:szCs w:val="15"/>
        </w:rPr>
      </w:pPr>
    </w:p>
    <w:p>
      <w:pPr>
        <w:spacing w:after="0" w:line="240" w:lineRule="auto"/>
        <w:rPr>
          <w:rFonts w:ascii="Calibri" w:hAnsi="Calibri" w:cs="Calibri" w:eastAsia="Calibri" w:hint="default"/>
          <w:sz w:val="15"/>
          <w:szCs w:val="15"/>
        </w:rPr>
        <w:sectPr>
          <w:footerReference w:type="default" r:id="rId77"/>
          <w:pgSz w:w="11910" w:h="16840"/>
          <w:pgMar w:footer="1195" w:header="0" w:top="1120" w:bottom="1380" w:left="1580" w:right="1040"/>
          <w:pgNumType w:start="16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75"/>
        </w:rPr>
        <w:t> </w:t>
      </w:r>
      <w:r>
        <w:rPr/>
        <w:t>存货跌价准备</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7"/>
          <w:szCs w:val="27"/>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175" w:space="4239"/>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6"/>
        <w:gridCol w:w="1652"/>
        <w:gridCol w:w="1646"/>
        <w:gridCol w:w="574"/>
        <w:gridCol w:w="586"/>
        <w:gridCol w:w="1647"/>
        <w:gridCol w:w="1649"/>
      </w:tblGrid>
      <w:tr>
        <w:trPr>
          <w:trHeight w:val="295" w:hRule="exact"/>
        </w:trPr>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79"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4" w:right="0"/>
              <w:jc w:val="left"/>
              <w:rPr>
                <w:rFonts w:ascii="宋体" w:hAnsi="宋体" w:cs="宋体" w:eastAsia="宋体" w:hint="default"/>
                <w:sz w:val="22"/>
                <w:szCs w:val="22"/>
              </w:rPr>
            </w:pPr>
            <w:r>
              <w:rPr>
                <w:rFonts w:ascii="宋体" w:hAnsi="宋体" w:cs="宋体" w:eastAsia="宋体" w:hint="default"/>
                <w:sz w:val="22"/>
                <w:szCs w:val="22"/>
              </w:rPr>
              <w:t>本期增加金额</w:t>
            </w: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51" w:right="0"/>
              <w:jc w:val="left"/>
              <w:rPr>
                <w:rFonts w:ascii="宋体" w:hAnsi="宋体" w:cs="宋体" w:eastAsia="宋体" w:hint="default"/>
                <w:sz w:val="22"/>
                <w:szCs w:val="22"/>
              </w:rPr>
            </w:pPr>
            <w:r>
              <w:rPr>
                <w:rFonts w:ascii="宋体" w:hAnsi="宋体" w:cs="宋体" w:eastAsia="宋体" w:hint="default"/>
                <w:sz w:val="22"/>
                <w:szCs w:val="22"/>
              </w:rPr>
              <w:t>本期减少金额</w:t>
            </w:r>
          </w:p>
        </w:tc>
        <w:tc>
          <w:tcPr>
            <w:tcW w:w="16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76"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1435" w:hRule="exact"/>
        </w:trPr>
        <w:tc>
          <w:tcPr>
            <w:tcW w:w="1296"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计提</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170" w:right="170"/>
              <w:jc w:val="left"/>
              <w:rPr>
                <w:rFonts w:ascii="宋体" w:hAnsi="宋体" w:cs="宋体" w:eastAsia="宋体" w:hint="default"/>
                <w:sz w:val="22"/>
                <w:szCs w:val="22"/>
              </w:rPr>
            </w:pPr>
            <w:r>
              <w:rPr>
                <w:rFonts w:ascii="宋体" w:hAnsi="宋体" w:cs="宋体" w:eastAsia="宋体" w:hint="default"/>
                <w:sz w:val="22"/>
                <w:szCs w:val="22"/>
              </w:rPr>
              <w:t>其</w:t>
            </w:r>
            <w:r>
              <w:rPr>
                <w:rFonts w:ascii="宋体" w:hAnsi="宋体" w:cs="宋体" w:eastAsia="宋体" w:hint="default"/>
                <w:w w:val="100"/>
                <w:sz w:val="22"/>
                <w:szCs w:val="22"/>
              </w:rPr>
              <w:t> </w:t>
            </w:r>
            <w:r>
              <w:rPr>
                <w:rFonts w:ascii="宋体" w:hAnsi="宋体" w:cs="宋体" w:eastAsia="宋体" w:hint="default"/>
                <w:sz w:val="22"/>
                <w:szCs w:val="22"/>
              </w:rPr>
              <w:t>他</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both"/>
              <w:rPr>
                <w:rFonts w:ascii="宋体" w:hAnsi="宋体" w:cs="宋体" w:eastAsia="宋体" w:hint="default"/>
                <w:sz w:val="22"/>
                <w:szCs w:val="22"/>
              </w:rPr>
            </w:pPr>
            <w:r>
              <w:rPr>
                <w:rFonts w:ascii="宋体" w:hAnsi="宋体" w:cs="宋体" w:eastAsia="宋体" w:hint="default"/>
                <w:w w:val="100"/>
                <w:sz w:val="22"/>
                <w:szCs w:val="22"/>
              </w:rPr>
              <w:t>转</w:t>
            </w:r>
          </w:p>
          <w:p>
            <w:pPr>
              <w:pStyle w:val="TableParagraph"/>
              <w:spacing w:line="237" w:lineRule="auto" w:before="1"/>
              <w:ind w:left="177" w:right="175"/>
              <w:jc w:val="both"/>
              <w:rPr>
                <w:rFonts w:ascii="宋体" w:hAnsi="宋体" w:cs="宋体" w:eastAsia="宋体" w:hint="default"/>
                <w:sz w:val="22"/>
                <w:szCs w:val="22"/>
              </w:rPr>
            </w:pPr>
            <w:r>
              <w:rPr>
                <w:rFonts w:ascii="宋体" w:hAnsi="宋体" w:cs="宋体" w:eastAsia="宋体" w:hint="default"/>
                <w:sz w:val="22"/>
                <w:szCs w:val="22"/>
              </w:rPr>
              <w:t>回</w:t>
            </w:r>
            <w:r>
              <w:rPr>
                <w:rFonts w:ascii="宋体" w:hAnsi="宋体" w:cs="宋体" w:eastAsia="宋体" w:hint="default"/>
                <w:w w:val="100"/>
                <w:sz w:val="22"/>
                <w:szCs w:val="22"/>
              </w:rPr>
              <w:t> </w:t>
            </w:r>
            <w:r>
              <w:rPr>
                <w:rFonts w:ascii="宋体" w:hAnsi="宋体" w:cs="宋体" w:eastAsia="宋体" w:hint="default"/>
                <w:sz w:val="22"/>
                <w:szCs w:val="22"/>
              </w:rPr>
              <w:t>或</w:t>
            </w:r>
            <w:r>
              <w:rPr>
                <w:rFonts w:ascii="宋体" w:hAnsi="宋体" w:cs="宋体" w:eastAsia="宋体" w:hint="default"/>
                <w:w w:val="100"/>
                <w:sz w:val="22"/>
                <w:szCs w:val="22"/>
              </w:rPr>
              <w:t> </w:t>
            </w:r>
            <w:r>
              <w:rPr>
                <w:rFonts w:ascii="宋体" w:hAnsi="宋体" w:cs="宋体" w:eastAsia="宋体" w:hint="default"/>
                <w:sz w:val="22"/>
                <w:szCs w:val="22"/>
              </w:rPr>
              <w:t>转</w:t>
            </w:r>
            <w:r>
              <w:rPr>
                <w:rFonts w:ascii="宋体" w:hAnsi="宋体" w:cs="宋体" w:eastAsia="宋体" w:hint="default"/>
                <w:w w:val="100"/>
                <w:sz w:val="22"/>
                <w:szCs w:val="22"/>
              </w:rPr>
              <w:t> </w:t>
            </w:r>
            <w:r>
              <w:rPr>
                <w:rFonts w:ascii="宋体" w:hAnsi="宋体" w:cs="宋体" w:eastAsia="宋体" w:hint="default"/>
                <w:sz w:val="22"/>
                <w:szCs w:val="22"/>
              </w:rPr>
              <w:t>销</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sz w:val="22"/>
                <w:szCs w:val="22"/>
              </w:rPr>
              <w:t>其他</w:t>
            </w:r>
          </w:p>
        </w:tc>
        <w:tc>
          <w:tcPr>
            <w:tcW w:w="1649" w:type="dxa"/>
            <w:vMerge/>
            <w:tcBorders>
              <w:left w:val="single" w:sz="4" w:space="0" w:color="000000"/>
              <w:bottom w:val="single" w:sz="4" w:space="0" w:color="000000"/>
              <w:right w:val="single" w:sz="4" w:space="0" w:color="000000"/>
            </w:tcBorders>
          </w:tcPr>
          <w:p>
            <w:pPr/>
          </w:p>
        </w:tc>
      </w:tr>
      <w:tr>
        <w:trPr>
          <w:trHeight w:val="295"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right"/>
              <w:rPr>
                <w:rFonts w:ascii="宋体" w:hAnsi="宋体" w:cs="宋体" w:eastAsia="宋体" w:hint="default"/>
                <w:sz w:val="22"/>
                <w:szCs w:val="22"/>
              </w:rPr>
            </w:pPr>
            <w:r>
              <w:rPr>
                <w:rFonts w:ascii="宋体"/>
                <w:spacing w:val="-1"/>
                <w:sz w:val="22"/>
              </w:rPr>
              <w:t>32,069,059.92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5,284,404.41</w:t>
            </w: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468,916.26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sz w:val="22"/>
              </w:rPr>
              <w:t>36,884,548.07</w:t>
            </w:r>
          </w:p>
        </w:tc>
      </w:tr>
      <w:tr>
        <w:trPr>
          <w:trHeight w:val="296"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right"/>
              <w:rPr>
                <w:rFonts w:ascii="宋体" w:hAnsi="宋体" w:cs="宋体" w:eastAsia="宋体" w:hint="default"/>
                <w:sz w:val="22"/>
                <w:szCs w:val="22"/>
              </w:rPr>
            </w:pPr>
            <w:r>
              <w:rPr>
                <w:rFonts w:ascii="宋体"/>
                <w:spacing w:val="-1"/>
                <w:sz w:val="22"/>
              </w:rPr>
              <w:t>46,227,618.67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19,032,551.86</w:t>
            </w: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17,721,363.72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sz w:val="22"/>
              </w:rPr>
              <w:t>47,538,806.81</w:t>
            </w:r>
          </w:p>
        </w:tc>
      </w:tr>
      <w:tr>
        <w:trPr>
          <w:trHeight w:val="295"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消耗性生</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物资产</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建造合同</w:t>
            </w:r>
          </w:p>
          <w:p>
            <w:pPr>
              <w:pStyle w:val="TableParagraph"/>
              <w:spacing w:line="286" w:lineRule="exact" w:before="27"/>
              <w:ind w:left="103" w:right="297"/>
              <w:jc w:val="both"/>
              <w:rPr>
                <w:rFonts w:ascii="宋体" w:hAnsi="宋体" w:cs="宋体" w:eastAsia="宋体" w:hint="default"/>
                <w:sz w:val="22"/>
                <w:szCs w:val="22"/>
              </w:rPr>
            </w:pPr>
            <w:r>
              <w:rPr>
                <w:rFonts w:ascii="宋体" w:hAnsi="宋体" w:cs="宋体" w:eastAsia="宋体" w:hint="default"/>
                <w:sz w:val="22"/>
                <w:szCs w:val="22"/>
              </w:rPr>
              <w:t>形成的已</w:t>
            </w:r>
            <w:r>
              <w:rPr>
                <w:rFonts w:ascii="宋体" w:hAnsi="宋体" w:cs="宋体" w:eastAsia="宋体" w:hint="default"/>
                <w:spacing w:val="-107"/>
                <w:sz w:val="22"/>
                <w:szCs w:val="22"/>
              </w:rPr>
              <w:t> </w:t>
            </w:r>
            <w:r>
              <w:rPr>
                <w:rFonts w:ascii="宋体" w:hAnsi="宋体" w:cs="宋体" w:eastAsia="宋体" w:hint="default"/>
                <w:sz w:val="22"/>
                <w:szCs w:val="22"/>
              </w:rPr>
              <w:t>完工未结</w:t>
            </w:r>
            <w:r>
              <w:rPr>
                <w:rFonts w:ascii="宋体" w:hAnsi="宋体" w:cs="宋体" w:eastAsia="宋体" w:hint="default"/>
                <w:spacing w:val="-107"/>
                <w:sz w:val="22"/>
                <w:szCs w:val="22"/>
              </w:rPr>
              <w:t> </w:t>
            </w:r>
            <w:r>
              <w:rPr>
                <w:rFonts w:ascii="宋体" w:hAnsi="宋体" w:cs="宋体" w:eastAsia="宋体" w:hint="default"/>
                <w:sz w:val="22"/>
                <w:szCs w:val="22"/>
              </w:rPr>
              <w:t>算资产</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发出商品</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在途物资</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4"/>
              <w:jc w:val="right"/>
              <w:rPr>
                <w:rFonts w:ascii="宋体" w:hAnsi="宋体" w:cs="宋体" w:eastAsia="宋体" w:hint="default"/>
                <w:sz w:val="22"/>
                <w:szCs w:val="22"/>
              </w:rPr>
            </w:pPr>
            <w:r>
              <w:rPr>
                <w:rFonts w:ascii="宋体"/>
                <w:spacing w:val="-1"/>
                <w:sz w:val="22"/>
              </w:rPr>
              <w:t>78,296,678.59</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24,316,956.27</w:t>
            </w:r>
          </w:p>
        </w:tc>
        <w:tc>
          <w:tcPr>
            <w:tcW w:w="57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18,190,279.98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2"/>
                <w:szCs w:val="22"/>
              </w:rPr>
            </w:pPr>
            <w:r>
              <w:rPr>
                <w:rFonts w:ascii="宋体"/>
                <w:sz w:val="22"/>
              </w:rPr>
              <w:t>84,423,354.88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74"/>
        </w:rPr>
        <w:t> </w:t>
      </w:r>
      <w:r>
        <w:rPr/>
        <w:t>存货期末余额含有借款费用资本化金额的说明：</w:t>
      </w:r>
      <w:r>
        <w:rPr>
          <w:b w:val="0"/>
          <w:bCs w:val="0"/>
        </w:rPr>
      </w:r>
    </w:p>
    <w:p>
      <w:pPr>
        <w:pStyle w:val="BodyText"/>
        <w:tabs>
          <w:tab w:pos="1060" w:val="left" w:leader="none"/>
        </w:tabs>
        <w:spacing w:line="240" w:lineRule="auto"/>
        <w:ind w:left="218" w:right="2465"/>
        <w:jc w:val="left"/>
      </w:pPr>
      <w:r>
        <w:rPr/>
        <w:t>□适用</w:t>
        <w:tab/>
        <w:t>√不适用</w:t>
      </w:r>
    </w:p>
    <w:p>
      <w:pPr>
        <w:spacing w:line="240" w:lineRule="auto" w:before="10"/>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(4).</w:t>
      </w:r>
      <w:r>
        <w:rPr>
          <w:rFonts w:ascii="宋体" w:hAnsi="宋体" w:cs="宋体" w:eastAsia="宋体" w:hint="default"/>
          <w:spacing w:val="74"/>
        </w:rPr>
        <w:t> </w:t>
      </w:r>
      <w:r>
        <w:rPr/>
        <w:t>期末建造合同形成的已完工未结算资产情况：</w:t>
      </w:r>
      <w:r>
        <w:rPr>
          <w:b w:val="0"/>
          <w:bCs w:val="0"/>
        </w:rPr>
      </w:r>
    </w:p>
    <w:p>
      <w:pPr>
        <w:pStyle w:val="BodyText"/>
        <w:spacing w:line="272" w:lineRule="exact"/>
        <w:ind w:left="218" w:right="2465"/>
        <w:jc w:val="left"/>
      </w:pPr>
      <w:r>
        <w:rPr/>
        <w:t>□适用 √不适用</w:t>
      </w:r>
    </w:p>
    <w:p>
      <w:pPr>
        <w:pStyle w:val="Heading5"/>
        <w:spacing w:line="285" w:lineRule="exact"/>
        <w:ind w:right="2465"/>
        <w:jc w:val="left"/>
      </w:pPr>
      <w:r>
        <w:rPr/>
        <w:t>其他说明</w:t>
      </w:r>
    </w:p>
    <w:p>
      <w:pPr>
        <w:pStyle w:val="BodyText"/>
        <w:tabs>
          <w:tab w:pos="1060" w:val="left" w:leader="none"/>
        </w:tabs>
        <w:spacing w:line="240" w:lineRule="auto" w:before="0"/>
        <w:ind w:left="218" w:right="2465"/>
        <w:jc w:val="left"/>
      </w:pPr>
      <w:r>
        <w:rPr/>
        <w:t>□适用</w:t>
        <w:tab/>
        <w:t>√不适用</w:t>
      </w:r>
    </w:p>
    <w:p>
      <w:pPr>
        <w:spacing w:line="240" w:lineRule="auto" w:before="0"/>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11</w:t>
      </w:r>
      <w:r>
        <w:rPr/>
        <w:t>、</w:t>
      </w:r>
      <w:r>
        <w:rPr>
          <w:spacing w:val="-51"/>
        </w:rPr>
        <w:t> </w:t>
      </w:r>
      <w:r>
        <w:rPr/>
        <w:t>持有待售资产</w:t>
      </w:r>
      <w:r>
        <w:rPr>
          <w:b w:val="0"/>
          <w:bCs w:val="0"/>
        </w:rPr>
      </w:r>
    </w:p>
    <w:p>
      <w:pPr>
        <w:pStyle w:val="BodyText"/>
        <w:spacing w:line="240" w:lineRule="auto"/>
        <w:ind w:left="218" w:right="2465"/>
        <w:jc w:val="left"/>
      </w:pPr>
      <w:r>
        <w:rPr/>
        <w:t>□适用 √不适用</w:t>
      </w:r>
    </w:p>
    <w:p>
      <w:pPr>
        <w:spacing w:line="240" w:lineRule="auto" w:before="10"/>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12</w:t>
      </w:r>
      <w:r>
        <w:rPr/>
        <w:t>、</w:t>
      </w:r>
      <w:r>
        <w:rPr>
          <w:spacing w:val="-51"/>
        </w:rPr>
        <w:t> </w:t>
      </w:r>
      <w:r>
        <w:rPr/>
        <w:t>一年内到期的非流动资产</w:t>
      </w:r>
      <w:r>
        <w:rPr>
          <w:b w:val="0"/>
          <w:bCs w:val="0"/>
        </w:rPr>
      </w:r>
    </w:p>
    <w:p>
      <w:pPr>
        <w:pStyle w:val="BodyText"/>
        <w:spacing w:line="240" w:lineRule="auto"/>
        <w:ind w:left="218" w:right="2465"/>
        <w:jc w:val="left"/>
      </w:pPr>
      <w:r>
        <w:rPr/>
        <w:t>□适用 √不适用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13</w:t>
      </w:r>
      <w:r>
        <w:rPr/>
        <w:t>、</w:t>
      </w:r>
      <w:r>
        <w:rPr>
          <w:spacing w:val="-51"/>
        </w:rPr>
        <w:t> </w:t>
      </w:r>
      <w:r>
        <w:rPr/>
        <w:t>其他流动资产</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7"/>
          <w:szCs w:val="27"/>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047" w:space="4366"/>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9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6"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 w:right="0"/>
              <w:jc w:val="left"/>
              <w:rPr>
                <w:rFonts w:ascii="宋体" w:hAnsi="宋体" w:cs="宋体" w:eastAsia="宋体" w:hint="default"/>
                <w:sz w:val="22"/>
                <w:szCs w:val="22"/>
              </w:rPr>
            </w:pPr>
            <w:r>
              <w:rPr>
                <w:rFonts w:ascii="宋体" w:hAnsi="宋体" w:cs="宋体" w:eastAsia="宋体" w:hint="default"/>
                <w:sz w:val="22"/>
                <w:szCs w:val="22"/>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66,869,361.87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75,180,248.23</w:t>
            </w:r>
          </w:p>
        </w:tc>
      </w:tr>
      <w:tr>
        <w:trPr>
          <w:trHeight w:val="29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9,956,377.77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1,774,667.65</w:t>
            </w:r>
          </w:p>
        </w:tc>
      </w:tr>
    </w:tbl>
    <w:p>
      <w:pPr>
        <w:spacing w:after="0" w:line="249" w:lineRule="exact"/>
        <w:jc w:val="righ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98"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18"/>
              <w:jc w:val="center"/>
              <w:rPr>
                <w:rFonts w:ascii="宋体" w:hAnsi="宋体" w:cs="宋体" w:eastAsia="宋体" w:hint="default"/>
                <w:sz w:val="22"/>
                <w:szCs w:val="22"/>
              </w:rPr>
            </w:pPr>
            <w:r>
              <w:rPr>
                <w:rFonts w:ascii="宋体" w:hAnsi="宋体" w:cs="宋体" w:eastAsia="宋体" w:hint="default"/>
                <w:sz w:val="22"/>
                <w:szCs w:val="22"/>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370" w:right="0"/>
              <w:jc w:val="left"/>
              <w:rPr>
                <w:rFonts w:ascii="宋体" w:hAnsi="宋体" w:cs="宋体" w:eastAsia="宋体" w:hint="default"/>
                <w:sz w:val="22"/>
                <w:szCs w:val="22"/>
              </w:rPr>
            </w:pPr>
            <w:r>
              <w:rPr>
                <w:rFonts w:ascii="宋体"/>
                <w:sz w:val="22"/>
              </w:rPr>
              <w:t>76,825,739.64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301" w:right="0"/>
              <w:jc w:val="left"/>
              <w:rPr>
                <w:rFonts w:ascii="宋体" w:hAnsi="宋体" w:cs="宋体" w:eastAsia="宋体" w:hint="default"/>
                <w:sz w:val="22"/>
                <w:szCs w:val="22"/>
              </w:rPr>
            </w:pPr>
            <w:r>
              <w:rPr>
                <w:rFonts w:ascii="宋体"/>
                <w:sz w:val="22"/>
              </w:rPr>
              <w:t>76,954,915.88</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spacing w:line="240" w:lineRule="auto" w:before="9"/>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8"/>
          <w:footerReference w:type="default" r:id="rId79"/>
          <w:pgSz w:w="16840" w:h="11910" w:orient="landscape"/>
          <w:pgMar w:header="882" w:footer="1195" w:top="1120" w:bottom="1380" w:left="1300" w:right="1380"/>
          <w:pgNumType w:start="162"/>
        </w:sectPr>
      </w:pPr>
    </w:p>
    <w:p>
      <w:pPr>
        <w:pStyle w:val="Heading4"/>
        <w:spacing w:line="240" w:lineRule="auto" w:before="194"/>
        <w:ind w:left="140" w:right="-19"/>
        <w:jc w:val="left"/>
        <w:rPr>
          <w:b w:val="0"/>
          <w:bCs w:val="0"/>
        </w:rPr>
      </w:pPr>
      <w:r>
        <w:rPr>
          <w:rFonts w:ascii="宋体" w:hAnsi="宋体" w:cs="宋体" w:eastAsia="宋体" w:hint="default"/>
        </w:rPr>
        <w:t>14</w:t>
      </w:r>
      <w:r>
        <w:rPr/>
        <w:t>、</w:t>
      </w:r>
      <w:r>
        <w:rPr>
          <w:spacing w:val="-51"/>
        </w:rPr>
        <w:t> </w:t>
      </w:r>
      <w:r>
        <w:rPr/>
        <w:t>可供出售金融资产</w:t>
      </w:r>
      <w:r>
        <w:rPr>
          <w:b w:val="0"/>
          <w:bCs w:val="0"/>
        </w:rPr>
      </w:r>
    </w:p>
    <w:p>
      <w:pPr>
        <w:pStyle w:val="Heading4"/>
        <w:spacing w:line="240" w:lineRule="auto" w:before="57"/>
        <w:ind w:left="139" w:right="-19"/>
        <w:jc w:val="left"/>
        <w:rPr>
          <w:b w:val="0"/>
          <w:bCs w:val="0"/>
        </w:rPr>
      </w:pPr>
      <w:r>
        <w:rPr>
          <w:rFonts w:ascii="宋体" w:hAnsi="宋体" w:cs="宋体" w:eastAsia="宋体" w:hint="default"/>
        </w:rPr>
        <w:t>(1).</w:t>
      </w:r>
      <w:r>
        <w:rPr>
          <w:rFonts w:ascii="宋体" w:hAnsi="宋体" w:cs="宋体" w:eastAsia="宋体" w:hint="default"/>
          <w:spacing w:val="88"/>
        </w:rPr>
        <w:t> </w:t>
      </w:r>
      <w:r>
        <w:rPr/>
        <w:t>可供出售金融资产情况</w:t>
      </w:r>
      <w:r>
        <w:rPr>
          <w:b w:val="0"/>
          <w:bCs w:val="0"/>
        </w:rPr>
      </w:r>
    </w:p>
    <w:p>
      <w:pPr>
        <w:pStyle w:val="BodyText"/>
        <w:spacing w:line="240" w:lineRule="auto" w:before="59"/>
        <w:ind w:left="139"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Heading5"/>
        <w:tabs>
          <w:tab w:pos="1241"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380"/>
          <w:cols w:num="2" w:equalWidth="0">
            <w:col w:w="2992" w:space="8463"/>
            <w:col w:w="2705"/>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1"/>
        <w:gridCol w:w="1805"/>
        <w:gridCol w:w="1781"/>
        <w:gridCol w:w="1733"/>
        <w:gridCol w:w="1714"/>
        <w:gridCol w:w="1738"/>
        <w:gridCol w:w="1755"/>
      </w:tblGrid>
      <w:tr>
        <w:trPr>
          <w:trHeight w:val="295" w:hRule="exact"/>
        </w:trPr>
        <w:tc>
          <w:tcPr>
            <w:tcW w:w="3411"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53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52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6" w:hRule="exact"/>
        </w:trPr>
        <w:tc>
          <w:tcPr>
            <w:tcW w:w="3411"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56"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41" w:right="0"/>
              <w:jc w:val="left"/>
              <w:rPr>
                <w:rFonts w:ascii="宋体" w:hAnsi="宋体" w:cs="宋体" w:eastAsia="宋体" w:hint="default"/>
                <w:sz w:val="22"/>
                <w:szCs w:val="22"/>
              </w:rPr>
            </w:pPr>
            <w:r>
              <w:rPr>
                <w:rFonts w:ascii="宋体" w:hAnsi="宋体" w:cs="宋体" w:eastAsia="宋体" w:hint="default"/>
                <w:sz w:val="22"/>
                <w:szCs w:val="22"/>
              </w:rPr>
              <w:t>减值准备</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22"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10"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22" w:right="0"/>
              <w:jc w:val="left"/>
              <w:rPr>
                <w:rFonts w:ascii="宋体" w:hAnsi="宋体" w:cs="宋体" w:eastAsia="宋体" w:hint="default"/>
                <w:sz w:val="22"/>
                <w:szCs w:val="22"/>
              </w:rPr>
            </w:pPr>
            <w:r>
              <w:rPr>
                <w:rFonts w:ascii="宋体" w:hAnsi="宋体" w:cs="宋体" w:eastAsia="宋体" w:hint="default"/>
                <w:sz w:val="22"/>
                <w:szCs w:val="22"/>
              </w:rPr>
              <w:t>减值准备</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2" w:right="0"/>
              <w:jc w:val="left"/>
              <w:rPr>
                <w:rFonts w:ascii="宋体" w:hAnsi="宋体" w:cs="宋体" w:eastAsia="宋体" w:hint="default"/>
                <w:sz w:val="22"/>
                <w:szCs w:val="22"/>
              </w:rPr>
            </w:pPr>
            <w:r>
              <w:rPr>
                <w:rFonts w:ascii="宋体" w:hAnsi="宋体" w:cs="宋体" w:eastAsia="宋体" w:hint="default"/>
                <w:sz w:val="22"/>
                <w:szCs w:val="22"/>
              </w:rPr>
              <w:t>账面价值</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可供出售债务工具：</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可供出售权益工具：</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273,961,308.72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36,576,767.31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237,384,541.41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273,706,308.72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36,321,767.31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237,384,541.41</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58" w:right="0"/>
              <w:jc w:val="left"/>
              <w:rPr>
                <w:rFonts w:ascii="宋体" w:hAnsi="宋体" w:cs="宋体" w:eastAsia="宋体" w:hint="default"/>
                <w:sz w:val="22"/>
                <w:szCs w:val="22"/>
              </w:rPr>
            </w:pPr>
            <w:r>
              <w:rPr>
                <w:rFonts w:ascii="宋体" w:hAnsi="宋体" w:cs="宋体" w:eastAsia="宋体" w:hint="default"/>
                <w:sz w:val="22"/>
                <w:szCs w:val="22"/>
              </w:rPr>
              <w:t>按公允价值计量的</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58" w:right="0"/>
              <w:jc w:val="left"/>
              <w:rPr>
                <w:rFonts w:ascii="宋体" w:hAnsi="宋体" w:cs="宋体" w:eastAsia="宋体" w:hint="default"/>
                <w:sz w:val="22"/>
                <w:szCs w:val="22"/>
              </w:rPr>
            </w:pPr>
            <w:r>
              <w:rPr>
                <w:rFonts w:ascii="宋体" w:hAnsi="宋体" w:cs="宋体" w:eastAsia="宋体" w:hint="default"/>
                <w:sz w:val="22"/>
                <w:szCs w:val="22"/>
              </w:rPr>
              <w:t>按成本计量的</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273,961,308.72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36,576,767.31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237,384,541.41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273,706,308.72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36,321,767.31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237,384,541.41</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273,961,308.72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36,576,767.31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237,384,541.41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273,706,308.72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36,321,767.31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237,384,541.41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4"/>
        <w:spacing w:line="240" w:lineRule="auto"/>
        <w:ind w:left="140" w:right="0"/>
        <w:jc w:val="left"/>
        <w:rPr>
          <w:b w:val="0"/>
          <w:bCs w:val="0"/>
        </w:rPr>
      </w:pPr>
      <w:r>
        <w:rPr>
          <w:rFonts w:ascii="宋体" w:hAnsi="宋体" w:cs="宋体" w:eastAsia="宋体" w:hint="default"/>
        </w:rPr>
        <w:t>(2).</w:t>
      </w:r>
      <w:r>
        <w:rPr>
          <w:rFonts w:ascii="宋体" w:hAnsi="宋体" w:cs="宋体" w:eastAsia="宋体" w:hint="default"/>
          <w:spacing w:val="87"/>
        </w:rPr>
        <w:t> </w:t>
      </w:r>
      <w:r>
        <w:rPr/>
        <w:t>期末按公允价值计量的可供出售金融资产</w:t>
      </w:r>
      <w:r>
        <w:rPr>
          <w:b w:val="0"/>
          <w:bCs w:val="0"/>
        </w:rPr>
      </w:r>
    </w:p>
    <w:p>
      <w:pPr>
        <w:pStyle w:val="BodyText"/>
        <w:spacing w:line="240" w:lineRule="auto"/>
        <w:ind w:left="140" w:right="0"/>
        <w:jc w:val="left"/>
      </w:pPr>
      <w:r>
        <w:rPr/>
        <w:t>□适用 √不适用</w:t>
      </w:r>
    </w:p>
    <w:p>
      <w:pPr>
        <w:spacing w:after="0" w:line="240" w:lineRule="auto"/>
        <w:jc w:val="left"/>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220" w:right="1300"/>
        </w:sectPr>
      </w:pPr>
    </w:p>
    <w:p>
      <w:pPr>
        <w:pStyle w:val="Heading4"/>
        <w:spacing w:line="240" w:lineRule="auto" w:before="180"/>
        <w:ind w:left="220" w:right="-20"/>
        <w:jc w:val="left"/>
        <w:rPr>
          <w:b w:val="0"/>
          <w:bCs w:val="0"/>
        </w:rPr>
      </w:pPr>
      <w:r>
        <w:rPr>
          <w:rFonts w:ascii="宋体" w:hAnsi="宋体" w:cs="宋体" w:eastAsia="宋体" w:hint="default"/>
        </w:rPr>
        <w:t>(3).</w:t>
      </w:r>
      <w:r>
        <w:rPr>
          <w:rFonts w:ascii="宋体" w:hAnsi="宋体" w:cs="宋体" w:eastAsia="宋体" w:hint="default"/>
          <w:spacing w:val="88"/>
        </w:rPr>
        <w:t> </w:t>
      </w:r>
      <w:r>
        <w:rPr/>
        <w:t>期末按成本计量的可供出售金融资产</w:t>
      </w:r>
      <w:r>
        <w:rPr>
          <w:b w:val="0"/>
          <w:bCs w:val="0"/>
        </w:rPr>
      </w:r>
    </w:p>
    <w:p>
      <w:pPr>
        <w:pStyle w:val="BodyText"/>
        <w:spacing w:line="240" w:lineRule="auto"/>
        <w:ind w:left="220" w:right="-2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Heading5"/>
        <w:tabs>
          <w:tab w:pos="1321"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4397" w:space="7058"/>
            <w:col w:w="2865"/>
          </w:cols>
        </w:sectPr>
      </w:pP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84"/>
        <w:gridCol w:w="1279"/>
        <w:gridCol w:w="1280"/>
        <w:gridCol w:w="1279"/>
        <w:gridCol w:w="1282"/>
        <w:gridCol w:w="1282"/>
        <w:gridCol w:w="1282"/>
        <w:gridCol w:w="1282"/>
        <w:gridCol w:w="1284"/>
        <w:gridCol w:w="1368"/>
        <w:gridCol w:w="1188"/>
      </w:tblGrid>
      <w:tr>
        <w:trPr>
          <w:trHeight w:val="720"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18" w:right="302"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spacing w:val="-108"/>
                <w:sz w:val="22"/>
                <w:szCs w:val="22"/>
              </w:rPr>
              <w:t> </w:t>
            </w:r>
            <w:r>
              <w:rPr>
                <w:rFonts w:ascii="宋体" w:hAnsi="宋体" w:cs="宋体" w:eastAsia="宋体" w:hint="default"/>
                <w:sz w:val="22"/>
                <w:szCs w:val="22"/>
              </w:rPr>
              <w:t>单位</w:t>
            </w:r>
          </w:p>
        </w:tc>
        <w:tc>
          <w:tcPr>
            <w:tcW w:w="5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 w:right="0"/>
              <w:jc w:val="center"/>
              <w:rPr>
                <w:rFonts w:ascii="宋体" w:hAnsi="宋体" w:cs="宋体" w:eastAsia="宋体" w:hint="default"/>
                <w:sz w:val="22"/>
                <w:szCs w:val="22"/>
              </w:rPr>
            </w:pPr>
            <w:r>
              <w:rPr>
                <w:rFonts w:ascii="宋体" w:hAnsi="宋体" w:cs="宋体" w:eastAsia="宋体" w:hint="default"/>
                <w:sz w:val="22"/>
                <w:szCs w:val="22"/>
              </w:rPr>
              <w:t>账面余额</w:t>
            </w:r>
          </w:p>
        </w:tc>
        <w:tc>
          <w:tcPr>
            <w:tcW w:w="51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23" w:right="0"/>
              <w:jc w:val="center"/>
              <w:rPr>
                <w:rFonts w:ascii="宋体" w:hAnsi="宋体" w:cs="宋体" w:eastAsia="宋体" w:hint="default"/>
                <w:sz w:val="22"/>
                <w:szCs w:val="22"/>
              </w:rPr>
            </w:pPr>
            <w:r>
              <w:rPr>
                <w:rFonts w:ascii="宋体" w:hAnsi="宋体" w:cs="宋体" w:eastAsia="宋体" w:hint="default"/>
                <w:sz w:val="22"/>
                <w:szCs w:val="22"/>
              </w:rPr>
              <w:t>减值准备</w:t>
            </w:r>
          </w:p>
        </w:tc>
        <w:tc>
          <w:tcPr>
            <w:tcW w:w="1368" w:type="dxa"/>
            <w:vMerge w:val="restart"/>
            <w:tcBorders>
              <w:top w:val="single" w:sz="4" w:space="0" w:color="000000"/>
              <w:left w:val="single" w:sz="4" w:space="0" w:color="000000"/>
              <w:right w:val="single" w:sz="4" w:space="0" w:color="000000"/>
            </w:tcBorders>
          </w:tcPr>
          <w:p>
            <w:pPr>
              <w:pStyle w:val="TableParagraph"/>
              <w:spacing w:line="237" w:lineRule="auto" w:before="192"/>
              <w:ind w:left="129" w:right="125"/>
              <w:jc w:val="center"/>
              <w:rPr>
                <w:rFonts w:ascii="宋体" w:hAnsi="宋体" w:cs="宋体" w:eastAsia="宋体" w:hint="default"/>
                <w:sz w:val="22"/>
                <w:szCs w:val="22"/>
              </w:rPr>
            </w:pPr>
            <w:r>
              <w:rPr>
                <w:rFonts w:ascii="宋体" w:hAnsi="宋体" w:cs="宋体" w:eastAsia="宋体" w:hint="default"/>
                <w:sz w:val="22"/>
                <w:szCs w:val="22"/>
              </w:rPr>
              <w:t>在被投资单</w:t>
            </w:r>
            <w:r>
              <w:rPr>
                <w:rFonts w:ascii="宋体" w:hAnsi="宋体" w:cs="宋体" w:eastAsia="宋体" w:hint="default"/>
                <w:w w:val="100"/>
                <w:sz w:val="22"/>
                <w:szCs w:val="22"/>
              </w:rPr>
              <w:t> </w:t>
            </w:r>
            <w:r>
              <w:rPr>
                <w:rFonts w:ascii="宋体" w:hAnsi="宋体" w:cs="宋体" w:eastAsia="宋体" w:hint="default"/>
                <w:sz w:val="22"/>
                <w:szCs w:val="22"/>
              </w:rPr>
              <w:t>位持股比例</w:t>
            </w:r>
            <w:r>
              <w:rPr>
                <w:rFonts w:ascii="宋体" w:hAnsi="宋体" w:cs="宋体" w:eastAsia="宋体" w:hint="default"/>
                <w:w w:val="100"/>
                <w:sz w:val="22"/>
                <w:szCs w:val="22"/>
              </w:rPr>
              <w:t> </w:t>
            </w:r>
            <w:r>
              <w:rPr>
                <w:rFonts w:ascii="宋体" w:hAnsi="宋体" w:cs="宋体" w:eastAsia="宋体" w:hint="default"/>
                <w:sz w:val="22"/>
                <w:szCs w:val="22"/>
              </w:rPr>
              <w:t>(%)</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69" w:right="144" w:hanging="221"/>
              <w:jc w:val="left"/>
              <w:rPr>
                <w:rFonts w:ascii="宋体" w:hAnsi="宋体" w:cs="宋体" w:eastAsia="宋体" w:hint="default"/>
                <w:sz w:val="22"/>
                <w:szCs w:val="22"/>
              </w:rPr>
            </w:pPr>
            <w:r>
              <w:rPr>
                <w:rFonts w:ascii="宋体" w:hAnsi="宋体" w:cs="宋体" w:eastAsia="宋体" w:hint="default"/>
                <w:sz w:val="22"/>
                <w:szCs w:val="22"/>
              </w:rPr>
              <w:t>本期现金</w:t>
            </w:r>
            <w:r>
              <w:rPr>
                <w:rFonts w:ascii="宋体" w:hAnsi="宋体" w:cs="宋体" w:eastAsia="宋体" w:hint="default"/>
                <w:spacing w:val="-107"/>
                <w:sz w:val="22"/>
                <w:szCs w:val="22"/>
              </w:rPr>
              <w:t> </w:t>
            </w:r>
            <w:r>
              <w:rPr>
                <w:rFonts w:ascii="宋体" w:hAnsi="宋体" w:cs="宋体" w:eastAsia="宋体" w:hint="default"/>
                <w:sz w:val="22"/>
                <w:szCs w:val="22"/>
              </w:rPr>
              <w:t>红利</w:t>
            </w:r>
          </w:p>
        </w:tc>
      </w:tr>
      <w:tr>
        <w:trPr>
          <w:trHeight w:val="603" w:hRule="exact"/>
        </w:trPr>
        <w:tc>
          <w:tcPr>
            <w:tcW w:w="1284"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5" w:right="0"/>
              <w:jc w:val="left"/>
              <w:rPr>
                <w:rFonts w:ascii="宋体" w:hAnsi="宋体" w:cs="宋体" w:eastAsia="宋体" w:hint="default"/>
                <w:sz w:val="22"/>
                <w:szCs w:val="22"/>
              </w:rPr>
            </w:pPr>
            <w:r>
              <w:rPr>
                <w:rFonts w:ascii="宋体" w:hAnsi="宋体" w:cs="宋体" w:eastAsia="宋体" w:hint="default"/>
                <w:sz w:val="22"/>
                <w:szCs w:val="22"/>
              </w:rPr>
              <w:t>期初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15" w:right="411"/>
              <w:jc w:val="left"/>
              <w:rPr>
                <w:rFonts w:ascii="宋体" w:hAnsi="宋体" w:cs="宋体" w:eastAsia="宋体" w:hint="default"/>
                <w:sz w:val="22"/>
                <w:szCs w:val="22"/>
              </w:rPr>
            </w:pPr>
            <w:r>
              <w:rPr>
                <w:rFonts w:ascii="宋体" w:hAnsi="宋体" w:cs="宋体" w:eastAsia="宋体" w:hint="default"/>
                <w:sz w:val="22"/>
                <w:szCs w:val="22"/>
              </w:rPr>
              <w:t>本期</w:t>
            </w:r>
            <w:r>
              <w:rPr>
                <w:rFonts w:ascii="宋体" w:hAnsi="宋体" w:cs="宋体" w:eastAsia="宋体" w:hint="default"/>
                <w:w w:val="100"/>
                <w:sz w:val="22"/>
                <w:szCs w:val="22"/>
              </w:rPr>
              <w:t> </w:t>
            </w:r>
            <w:r>
              <w:rPr>
                <w:rFonts w:ascii="宋体" w:hAnsi="宋体" w:cs="宋体" w:eastAsia="宋体" w:hint="default"/>
                <w:sz w:val="22"/>
                <w:szCs w:val="22"/>
              </w:rPr>
              <w:t>增加</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15" w:right="410"/>
              <w:jc w:val="left"/>
              <w:rPr>
                <w:rFonts w:ascii="宋体" w:hAnsi="宋体" w:cs="宋体" w:eastAsia="宋体" w:hint="default"/>
                <w:sz w:val="22"/>
                <w:szCs w:val="22"/>
              </w:rPr>
            </w:pPr>
            <w:r>
              <w:rPr>
                <w:rFonts w:ascii="宋体" w:hAnsi="宋体" w:cs="宋体" w:eastAsia="宋体" w:hint="default"/>
                <w:sz w:val="22"/>
                <w:szCs w:val="22"/>
              </w:rPr>
              <w:t>本期</w:t>
            </w:r>
            <w:r>
              <w:rPr>
                <w:rFonts w:ascii="宋体" w:hAnsi="宋体" w:cs="宋体" w:eastAsia="宋体" w:hint="default"/>
                <w:w w:val="100"/>
                <w:sz w:val="22"/>
                <w:szCs w:val="22"/>
              </w:rPr>
              <w:t> </w:t>
            </w:r>
            <w:r>
              <w:rPr>
                <w:rFonts w:ascii="宋体" w:hAnsi="宋体" w:cs="宋体" w:eastAsia="宋体" w:hint="default"/>
                <w:sz w:val="22"/>
                <w:szCs w:val="22"/>
              </w:rPr>
              <w:t>减少</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5" w:right="0"/>
              <w:jc w:val="left"/>
              <w:rPr>
                <w:rFonts w:ascii="宋体" w:hAnsi="宋体" w:cs="宋体" w:eastAsia="宋体" w:hint="default"/>
                <w:sz w:val="22"/>
                <w:szCs w:val="22"/>
              </w:rPr>
            </w:pPr>
            <w:r>
              <w:rPr>
                <w:rFonts w:ascii="宋体" w:hAnsi="宋体" w:cs="宋体" w:eastAsia="宋体" w:hint="default"/>
                <w:sz w:val="22"/>
                <w:szCs w:val="22"/>
              </w:rPr>
              <w:t>期末</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5" w:right="0"/>
              <w:jc w:val="left"/>
              <w:rPr>
                <w:rFonts w:ascii="宋体" w:hAnsi="宋体" w:cs="宋体" w:eastAsia="宋体" w:hint="default"/>
                <w:sz w:val="22"/>
                <w:szCs w:val="22"/>
              </w:rPr>
            </w:pPr>
            <w:r>
              <w:rPr>
                <w:rFonts w:ascii="宋体" w:hAnsi="宋体" w:cs="宋体" w:eastAsia="宋体" w:hint="default"/>
                <w:sz w:val="22"/>
                <w:szCs w:val="22"/>
              </w:rPr>
              <w:t>期初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15" w:right="413"/>
              <w:jc w:val="left"/>
              <w:rPr>
                <w:rFonts w:ascii="宋体" w:hAnsi="宋体" w:cs="宋体" w:eastAsia="宋体" w:hint="default"/>
                <w:sz w:val="22"/>
                <w:szCs w:val="22"/>
              </w:rPr>
            </w:pPr>
            <w:r>
              <w:rPr>
                <w:rFonts w:ascii="宋体" w:hAnsi="宋体" w:cs="宋体" w:eastAsia="宋体" w:hint="default"/>
                <w:sz w:val="22"/>
                <w:szCs w:val="22"/>
              </w:rPr>
              <w:t>本期</w:t>
            </w:r>
            <w:r>
              <w:rPr>
                <w:rFonts w:ascii="宋体" w:hAnsi="宋体" w:cs="宋体" w:eastAsia="宋体" w:hint="default"/>
                <w:w w:val="100"/>
                <w:sz w:val="22"/>
                <w:szCs w:val="22"/>
              </w:rPr>
              <w:t> </w:t>
            </w:r>
            <w:r>
              <w:rPr>
                <w:rFonts w:ascii="宋体" w:hAnsi="宋体" w:cs="宋体" w:eastAsia="宋体" w:hint="default"/>
                <w:sz w:val="22"/>
                <w:szCs w:val="22"/>
              </w:rPr>
              <w:t>增加</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15" w:right="413"/>
              <w:jc w:val="left"/>
              <w:rPr>
                <w:rFonts w:ascii="宋体" w:hAnsi="宋体" w:cs="宋体" w:eastAsia="宋体" w:hint="default"/>
                <w:sz w:val="22"/>
                <w:szCs w:val="22"/>
              </w:rPr>
            </w:pPr>
            <w:r>
              <w:rPr>
                <w:rFonts w:ascii="宋体" w:hAnsi="宋体" w:cs="宋体" w:eastAsia="宋体" w:hint="default"/>
                <w:sz w:val="22"/>
                <w:szCs w:val="22"/>
              </w:rPr>
              <w:t>本期</w:t>
            </w:r>
            <w:r>
              <w:rPr>
                <w:rFonts w:ascii="宋体" w:hAnsi="宋体" w:cs="宋体" w:eastAsia="宋体" w:hint="default"/>
                <w:w w:val="100"/>
                <w:sz w:val="22"/>
                <w:szCs w:val="22"/>
              </w:rPr>
              <w:t> </w:t>
            </w:r>
            <w:r>
              <w:rPr>
                <w:rFonts w:ascii="宋体" w:hAnsi="宋体" w:cs="宋体" w:eastAsia="宋体" w:hint="default"/>
                <w:sz w:val="22"/>
                <w:szCs w:val="22"/>
              </w:rPr>
              <w:t>减少</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5" w:right="0"/>
              <w:jc w:val="left"/>
              <w:rPr>
                <w:rFonts w:ascii="宋体" w:hAnsi="宋体" w:cs="宋体" w:eastAsia="宋体" w:hint="default"/>
                <w:sz w:val="22"/>
                <w:szCs w:val="22"/>
              </w:rPr>
            </w:pPr>
            <w:r>
              <w:rPr>
                <w:rFonts w:ascii="宋体" w:hAnsi="宋体" w:cs="宋体" w:eastAsia="宋体" w:hint="default"/>
                <w:sz w:val="22"/>
                <w:szCs w:val="22"/>
              </w:rPr>
              <w:t>期末</w:t>
            </w:r>
          </w:p>
        </w:tc>
        <w:tc>
          <w:tcPr>
            <w:tcW w:w="1368" w:type="dxa"/>
            <w:vMerge/>
            <w:tcBorders>
              <w:left w:val="single" w:sz="4" w:space="0" w:color="000000"/>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r>
      <w:tr>
        <w:trPr>
          <w:trHeight w:val="115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航天云网</w:t>
            </w:r>
          </w:p>
          <w:p>
            <w:pPr>
              <w:pStyle w:val="TableParagraph"/>
              <w:spacing w:line="286" w:lineRule="exact" w:before="27"/>
              <w:ind w:left="103" w:right="286"/>
              <w:jc w:val="both"/>
              <w:rPr>
                <w:rFonts w:ascii="宋体" w:hAnsi="宋体" w:cs="宋体" w:eastAsia="宋体" w:hint="default"/>
                <w:sz w:val="22"/>
                <w:szCs w:val="22"/>
              </w:rPr>
            </w:pPr>
            <w:r>
              <w:rPr>
                <w:rFonts w:ascii="宋体" w:hAnsi="宋体" w:cs="宋体" w:eastAsia="宋体" w:hint="default"/>
                <w:sz w:val="22"/>
                <w:szCs w:val="22"/>
              </w:rPr>
              <w:t>科技发展</w:t>
            </w:r>
            <w:r>
              <w:rPr>
                <w:rFonts w:ascii="宋体" w:hAnsi="宋体" w:cs="宋体" w:eastAsia="宋体" w:hint="default"/>
                <w:spacing w:val="-107"/>
                <w:sz w:val="22"/>
                <w:szCs w:val="22"/>
              </w:rPr>
              <w:t> </w:t>
            </w:r>
            <w:r>
              <w:rPr>
                <w:rFonts w:ascii="宋体" w:hAnsi="宋体" w:cs="宋体" w:eastAsia="宋体" w:hint="default"/>
                <w:sz w:val="22"/>
                <w:szCs w:val="22"/>
              </w:rPr>
              <w:t>有限责任</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宋体" w:hAnsi="宋体" w:cs="宋体" w:eastAsia="宋体" w:hint="default"/>
                <w:sz w:val="22"/>
                <w:szCs w:val="22"/>
              </w:rPr>
            </w:pPr>
            <w:r>
              <w:rPr>
                <w:rFonts w:ascii="宋体"/>
                <w:sz w:val="22"/>
              </w:rPr>
              <w:t>50,000,00</w:t>
            </w:r>
          </w:p>
          <w:p>
            <w:pPr>
              <w:pStyle w:val="TableParagraph"/>
              <w:spacing w:line="287" w:lineRule="exact"/>
              <w:ind w:left="727" w:right="0"/>
              <w:jc w:val="left"/>
              <w:rPr>
                <w:rFonts w:ascii="宋体" w:hAnsi="宋体" w:cs="宋体" w:eastAsia="宋体" w:hint="default"/>
                <w:sz w:val="22"/>
                <w:szCs w:val="22"/>
              </w:rPr>
            </w:pPr>
            <w:r>
              <w:rPr>
                <w:rFonts w:ascii="宋体"/>
                <w:sz w:val="22"/>
              </w:rPr>
              <w:t>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50,000,00</w:t>
            </w:r>
          </w:p>
          <w:p>
            <w:pPr>
              <w:pStyle w:val="TableParagraph"/>
              <w:spacing w:line="287" w:lineRule="exact"/>
              <w:ind w:left="729" w:right="0"/>
              <w:jc w:val="left"/>
              <w:rPr>
                <w:rFonts w:ascii="宋体" w:hAnsi="宋体" w:cs="宋体" w:eastAsia="宋体" w:hint="default"/>
                <w:sz w:val="22"/>
                <w:szCs w:val="22"/>
              </w:rPr>
            </w:pPr>
            <w:r>
              <w:rPr>
                <w:rFonts w:ascii="宋体"/>
                <w:sz w:val="22"/>
              </w:rPr>
              <w:t>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4.35</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143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w:t>
            </w:r>
          </w:p>
          <w:p>
            <w:pPr>
              <w:pStyle w:val="TableParagraph"/>
              <w:spacing w:line="237" w:lineRule="auto" w:before="1"/>
              <w:ind w:left="103" w:right="99"/>
              <w:jc w:val="left"/>
              <w:rPr>
                <w:rFonts w:ascii="宋体" w:hAnsi="宋体" w:cs="宋体" w:eastAsia="宋体" w:hint="default"/>
                <w:sz w:val="22"/>
                <w:szCs w:val="22"/>
              </w:rPr>
            </w:pPr>
            <w:r>
              <w:rPr>
                <w:rFonts w:ascii="宋体" w:hAnsi="宋体" w:cs="宋体" w:eastAsia="宋体" w:hint="default"/>
                <w:sz w:val="22"/>
                <w:szCs w:val="22"/>
              </w:rPr>
              <w:t>科工信息</w:t>
            </w:r>
            <w:r>
              <w:rPr>
                <w:rFonts w:ascii="宋体" w:hAnsi="宋体" w:cs="宋体" w:eastAsia="宋体" w:hint="default"/>
                <w:spacing w:val="-107"/>
                <w:sz w:val="22"/>
                <w:szCs w:val="22"/>
              </w:rPr>
              <w:t> </w:t>
            </w:r>
            <w:r>
              <w:rPr>
                <w:rFonts w:ascii="宋体" w:hAnsi="宋体" w:cs="宋体" w:eastAsia="宋体" w:hint="default"/>
                <w:sz w:val="22"/>
                <w:szCs w:val="22"/>
              </w:rPr>
              <w:t>产业投资</w:t>
            </w:r>
            <w:r>
              <w:rPr>
                <w:rFonts w:ascii="宋体" w:hAnsi="宋体" w:cs="宋体" w:eastAsia="宋体" w:hint="default"/>
                <w:spacing w:val="-107"/>
                <w:sz w:val="22"/>
                <w:szCs w:val="22"/>
              </w:rPr>
              <w:t> </w:t>
            </w:r>
            <w:r>
              <w:rPr>
                <w:rFonts w:ascii="宋体" w:hAnsi="宋体" w:cs="宋体" w:eastAsia="宋体" w:hint="default"/>
                <w:spacing w:val="-7"/>
                <w:sz w:val="22"/>
                <w:szCs w:val="22"/>
              </w:rPr>
              <w:t>基金（有限</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宋体" w:hAnsi="宋体" w:cs="宋体" w:eastAsia="宋体" w:hint="default"/>
                <w:sz w:val="22"/>
                <w:szCs w:val="22"/>
              </w:rPr>
            </w:pPr>
            <w:r>
              <w:rPr>
                <w:rFonts w:ascii="宋体"/>
                <w:sz w:val="22"/>
              </w:rPr>
              <w:t>150,000,0</w:t>
            </w:r>
          </w:p>
          <w:p>
            <w:pPr>
              <w:pStyle w:val="TableParagraph"/>
              <w:spacing w:line="287" w:lineRule="exact"/>
              <w:ind w:left="616" w:right="0"/>
              <w:jc w:val="left"/>
              <w:rPr>
                <w:rFonts w:ascii="宋体" w:hAnsi="宋体" w:cs="宋体" w:eastAsia="宋体" w:hint="default"/>
                <w:sz w:val="22"/>
                <w:szCs w:val="22"/>
              </w:rPr>
            </w:pPr>
            <w:r>
              <w:rPr>
                <w:rFonts w:ascii="宋体"/>
                <w:sz w:val="22"/>
              </w:rPr>
              <w:t>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150,000,0</w:t>
            </w:r>
          </w:p>
          <w:p>
            <w:pPr>
              <w:pStyle w:val="TableParagraph"/>
              <w:spacing w:line="287" w:lineRule="exact"/>
              <w:ind w:left="619" w:right="0"/>
              <w:jc w:val="left"/>
              <w:rPr>
                <w:rFonts w:ascii="宋体" w:hAnsi="宋体" w:cs="宋体" w:eastAsia="宋体" w:hint="default"/>
                <w:sz w:val="22"/>
                <w:szCs w:val="22"/>
              </w:rPr>
            </w:pPr>
            <w:r>
              <w:rPr>
                <w:rFonts w:ascii="宋体"/>
                <w:sz w:val="22"/>
              </w:rPr>
              <w:t>00.00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29.7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4" w:right="0"/>
              <w:jc w:val="left"/>
              <w:rPr>
                <w:rFonts w:ascii="宋体" w:hAnsi="宋体" w:cs="宋体" w:eastAsia="宋体" w:hint="default"/>
                <w:sz w:val="22"/>
                <w:szCs w:val="22"/>
              </w:rPr>
            </w:pPr>
            <w:r>
              <w:rPr>
                <w:rFonts w:ascii="宋体"/>
                <w:sz w:val="22"/>
              </w:rPr>
              <w:t>1,025,42</w:t>
            </w:r>
          </w:p>
          <w:p>
            <w:pPr>
              <w:pStyle w:val="TableParagraph"/>
              <w:spacing w:line="287" w:lineRule="exact"/>
              <w:ind w:left="636" w:right="0"/>
              <w:jc w:val="left"/>
              <w:rPr>
                <w:rFonts w:ascii="宋体" w:hAnsi="宋体" w:cs="宋体" w:eastAsia="宋体" w:hint="default"/>
                <w:sz w:val="22"/>
                <w:szCs w:val="22"/>
              </w:rPr>
            </w:pPr>
            <w:r>
              <w:rPr>
                <w:rFonts w:ascii="宋体"/>
                <w:sz w:val="22"/>
              </w:rPr>
              <w:t>9.54</w:t>
            </w:r>
          </w:p>
        </w:tc>
      </w:tr>
      <w:tr>
        <w:trPr>
          <w:trHeight w:val="86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w:t>
            </w:r>
          </w:p>
          <w:p>
            <w:pPr>
              <w:pStyle w:val="TableParagraph"/>
              <w:spacing w:line="286" w:lineRule="exact" w:before="27"/>
              <w:ind w:left="103" w:right="285"/>
              <w:jc w:val="left"/>
              <w:rPr>
                <w:rFonts w:ascii="宋体" w:hAnsi="宋体" w:cs="宋体" w:eastAsia="宋体" w:hint="default"/>
                <w:sz w:val="22"/>
                <w:szCs w:val="22"/>
              </w:rPr>
            </w:pPr>
            <w:r>
              <w:rPr>
                <w:rFonts w:ascii="宋体" w:hAnsi="宋体" w:cs="宋体" w:eastAsia="宋体" w:hint="default"/>
                <w:sz w:val="22"/>
                <w:szCs w:val="22"/>
              </w:rPr>
              <w:t>财务有限</w:t>
            </w:r>
            <w:r>
              <w:rPr>
                <w:rFonts w:ascii="宋体" w:hAnsi="宋体" w:cs="宋体" w:eastAsia="宋体" w:hint="default"/>
                <w:spacing w:val="-107"/>
                <w:sz w:val="22"/>
                <w:szCs w:val="22"/>
              </w:rPr>
              <w:t> </w:t>
            </w:r>
            <w:r>
              <w:rPr>
                <w:rFonts w:ascii="宋体" w:hAnsi="宋体" w:cs="宋体" w:eastAsia="宋体" w:hint="default"/>
                <w:sz w:val="22"/>
                <w:szCs w:val="22"/>
              </w:rPr>
              <w:t>责任公司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宋体" w:hAnsi="宋体" w:cs="宋体" w:eastAsia="宋体" w:hint="default"/>
                <w:sz w:val="22"/>
                <w:szCs w:val="22"/>
              </w:rPr>
            </w:pPr>
            <w:r>
              <w:rPr>
                <w:rFonts w:ascii="宋体"/>
                <w:sz w:val="22"/>
              </w:rPr>
              <w:t>36,800,00</w:t>
            </w:r>
          </w:p>
          <w:p>
            <w:pPr>
              <w:pStyle w:val="TableParagraph"/>
              <w:spacing w:line="287" w:lineRule="exact"/>
              <w:ind w:left="727" w:right="0"/>
              <w:jc w:val="left"/>
              <w:rPr>
                <w:rFonts w:ascii="宋体" w:hAnsi="宋体" w:cs="宋体" w:eastAsia="宋体" w:hint="default"/>
                <w:sz w:val="22"/>
                <w:szCs w:val="22"/>
              </w:rPr>
            </w:pPr>
            <w:r>
              <w:rPr>
                <w:rFonts w:ascii="宋体"/>
                <w:sz w:val="22"/>
              </w:rPr>
              <w:t>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36,800,00</w:t>
            </w:r>
          </w:p>
          <w:p>
            <w:pPr>
              <w:pStyle w:val="TableParagraph"/>
              <w:spacing w:line="287" w:lineRule="exact"/>
              <w:ind w:left="729" w:right="0"/>
              <w:jc w:val="left"/>
              <w:rPr>
                <w:rFonts w:ascii="宋体" w:hAnsi="宋体" w:cs="宋体" w:eastAsia="宋体" w:hint="default"/>
                <w:sz w:val="22"/>
                <w:szCs w:val="22"/>
              </w:rPr>
            </w:pPr>
            <w:r>
              <w:rPr>
                <w:rFonts w:ascii="宋体"/>
                <w:sz w:val="22"/>
              </w:rPr>
              <w:t>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2.16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4" w:right="0"/>
              <w:jc w:val="left"/>
              <w:rPr>
                <w:rFonts w:ascii="宋体" w:hAnsi="宋体" w:cs="宋体" w:eastAsia="宋体" w:hint="default"/>
                <w:sz w:val="22"/>
                <w:szCs w:val="22"/>
              </w:rPr>
            </w:pPr>
            <w:r>
              <w:rPr>
                <w:rFonts w:ascii="宋体"/>
                <w:sz w:val="22"/>
              </w:rPr>
              <w:t>10,010,0</w:t>
            </w:r>
          </w:p>
          <w:p>
            <w:pPr>
              <w:pStyle w:val="TableParagraph"/>
              <w:spacing w:line="287" w:lineRule="exact"/>
              <w:ind w:left="525" w:right="0"/>
              <w:jc w:val="left"/>
              <w:rPr>
                <w:rFonts w:ascii="宋体" w:hAnsi="宋体" w:cs="宋体" w:eastAsia="宋体" w:hint="default"/>
                <w:sz w:val="22"/>
                <w:szCs w:val="22"/>
              </w:rPr>
            </w:pPr>
            <w:r>
              <w:rPr>
                <w:rFonts w:ascii="宋体"/>
                <w:sz w:val="22"/>
              </w:rPr>
              <w:t>00.00</w:t>
            </w:r>
          </w:p>
        </w:tc>
      </w:tr>
      <w:tr>
        <w:trPr>
          <w:trHeight w:val="143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重庆航天</w:t>
            </w:r>
          </w:p>
          <w:p>
            <w:pPr>
              <w:pStyle w:val="TableParagraph"/>
              <w:spacing w:line="237" w:lineRule="auto" w:before="1"/>
              <w:ind w:left="103" w:right="286"/>
              <w:jc w:val="both"/>
              <w:rPr>
                <w:rFonts w:ascii="宋体" w:hAnsi="宋体" w:cs="宋体" w:eastAsia="宋体" w:hint="default"/>
                <w:sz w:val="22"/>
                <w:szCs w:val="22"/>
              </w:rPr>
            </w:pPr>
            <w:r>
              <w:rPr>
                <w:rFonts w:ascii="宋体" w:hAnsi="宋体" w:cs="宋体" w:eastAsia="宋体" w:hint="default"/>
                <w:sz w:val="22"/>
                <w:szCs w:val="22"/>
              </w:rPr>
              <w:t>新世纪卫</w:t>
            </w:r>
            <w:r>
              <w:rPr>
                <w:rFonts w:ascii="宋体" w:hAnsi="宋体" w:cs="宋体" w:eastAsia="宋体" w:hint="default"/>
                <w:spacing w:val="-107"/>
                <w:sz w:val="22"/>
                <w:szCs w:val="22"/>
              </w:rPr>
              <w:t> </w:t>
            </w:r>
            <w:r>
              <w:rPr>
                <w:rFonts w:ascii="宋体" w:hAnsi="宋体" w:cs="宋体" w:eastAsia="宋体" w:hint="default"/>
                <w:sz w:val="22"/>
                <w:szCs w:val="22"/>
              </w:rPr>
              <w:t>星应用技</w:t>
            </w:r>
            <w:r>
              <w:rPr>
                <w:rFonts w:ascii="宋体" w:hAnsi="宋体" w:cs="宋体" w:eastAsia="宋体" w:hint="default"/>
                <w:spacing w:val="-107"/>
                <w:sz w:val="22"/>
                <w:szCs w:val="22"/>
              </w:rPr>
              <w:t> </w:t>
            </w:r>
            <w:r>
              <w:rPr>
                <w:rFonts w:ascii="宋体" w:hAnsi="宋体" w:cs="宋体" w:eastAsia="宋体" w:hint="default"/>
                <w:sz w:val="22"/>
                <w:szCs w:val="22"/>
              </w:rPr>
              <w:t>术有限责</w:t>
            </w:r>
            <w:r>
              <w:rPr>
                <w:rFonts w:ascii="宋体" w:hAnsi="宋体" w:cs="宋体" w:eastAsia="宋体" w:hint="default"/>
                <w:spacing w:val="-107"/>
                <w:sz w:val="22"/>
                <w:szCs w:val="22"/>
              </w:rPr>
              <w:t> </w:t>
            </w:r>
            <w:r>
              <w:rPr>
                <w:rFonts w:ascii="宋体" w:hAnsi="宋体" w:cs="宋体" w:eastAsia="宋体" w:hint="default"/>
                <w:sz w:val="22"/>
                <w:szCs w:val="22"/>
              </w:rPr>
              <w:t>任公司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宋体" w:hAnsi="宋体" w:cs="宋体" w:eastAsia="宋体" w:hint="default"/>
                <w:sz w:val="22"/>
                <w:szCs w:val="22"/>
              </w:rPr>
            </w:pPr>
            <w:r>
              <w:rPr>
                <w:rFonts w:ascii="宋体"/>
                <w:sz w:val="22"/>
              </w:rPr>
              <w:t>5,750,000</w:t>
            </w:r>
          </w:p>
          <w:p>
            <w:pPr>
              <w:pStyle w:val="TableParagraph"/>
              <w:spacing w:line="287" w:lineRule="exact"/>
              <w:ind w:left="835" w:right="0"/>
              <w:jc w:val="left"/>
              <w:rPr>
                <w:rFonts w:ascii="宋体" w:hAnsi="宋体" w:cs="宋体" w:eastAsia="宋体" w:hint="default"/>
                <w:sz w:val="22"/>
                <w:szCs w:val="22"/>
              </w:rPr>
            </w:pPr>
            <w:r>
              <w:rPr>
                <w:rFonts w:ascii="宋体"/>
                <w:sz w:val="22"/>
              </w:rPr>
              <w:t>.00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5,750,000</w:t>
            </w:r>
          </w:p>
          <w:p>
            <w:pPr>
              <w:pStyle w:val="TableParagraph"/>
              <w:spacing w:line="287" w:lineRule="exact"/>
              <w:ind w:left="837" w:right="0"/>
              <w:jc w:val="left"/>
              <w:rPr>
                <w:rFonts w:ascii="宋体" w:hAnsi="宋体" w:cs="宋体" w:eastAsia="宋体" w:hint="default"/>
                <w:sz w:val="22"/>
                <w:szCs w:val="22"/>
              </w:rPr>
            </w:pPr>
            <w:r>
              <w:rPr>
                <w:rFonts w:ascii="宋体"/>
                <w:sz w:val="22"/>
              </w:rPr>
              <w:t>.00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5,165,458</w:t>
            </w:r>
          </w:p>
          <w:p>
            <w:pPr>
              <w:pStyle w:val="TableParagraph"/>
              <w:spacing w:line="287" w:lineRule="exact"/>
              <w:ind w:left="837" w:right="0"/>
              <w:jc w:val="left"/>
              <w:rPr>
                <w:rFonts w:ascii="宋体" w:hAnsi="宋体" w:cs="宋体" w:eastAsia="宋体" w:hint="default"/>
                <w:sz w:val="22"/>
                <w:szCs w:val="22"/>
              </w:rPr>
            </w:pPr>
            <w:r>
              <w:rPr>
                <w:rFonts w:ascii="宋体"/>
                <w:sz w:val="22"/>
              </w:rPr>
              <w:t>.59</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5,165,458</w:t>
            </w:r>
          </w:p>
          <w:p>
            <w:pPr>
              <w:pStyle w:val="TableParagraph"/>
              <w:spacing w:line="287" w:lineRule="exact"/>
              <w:ind w:left="837" w:right="0"/>
              <w:jc w:val="left"/>
              <w:rPr>
                <w:rFonts w:ascii="宋体" w:hAnsi="宋体" w:cs="宋体" w:eastAsia="宋体" w:hint="default"/>
                <w:sz w:val="22"/>
                <w:szCs w:val="22"/>
              </w:rPr>
            </w:pPr>
            <w:r>
              <w:rPr>
                <w:rFonts w:ascii="宋体"/>
                <w:sz w:val="22"/>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6.93</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11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w:t>
            </w:r>
          </w:p>
          <w:p>
            <w:pPr>
              <w:pStyle w:val="TableParagraph"/>
              <w:spacing w:line="237" w:lineRule="auto" w:before="1"/>
              <w:ind w:left="103" w:right="-10"/>
              <w:jc w:val="left"/>
              <w:rPr>
                <w:rFonts w:ascii="宋体" w:hAnsi="宋体" w:cs="宋体" w:eastAsia="宋体" w:hint="default"/>
                <w:sz w:val="22"/>
                <w:szCs w:val="22"/>
              </w:rPr>
            </w:pPr>
            <w:r>
              <w:rPr>
                <w:rFonts w:ascii="宋体" w:hAnsi="宋体" w:cs="宋体" w:eastAsia="宋体" w:hint="default"/>
                <w:sz w:val="22"/>
                <w:szCs w:val="22"/>
              </w:rPr>
              <w:t>卫星通信</w:t>
            </w:r>
            <w:r>
              <w:rPr>
                <w:rFonts w:ascii="宋体" w:hAnsi="宋体" w:cs="宋体" w:eastAsia="宋体" w:hint="default"/>
                <w:spacing w:val="-107"/>
                <w:sz w:val="22"/>
                <w:szCs w:val="22"/>
              </w:rPr>
              <w:t> </w:t>
            </w:r>
            <w:r>
              <w:rPr>
                <w:rFonts w:ascii="宋体" w:hAnsi="宋体" w:cs="宋体" w:eastAsia="宋体" w:hint="default"/>
                <w:sz w:val="22"/>
                <w:szCs w:val="22"/>
              </w:rPr>
              <w:t>科技有限</w:t>
            </w:r>
            <w:r>
              <w:rPr>
                <w:rFonts w:ascii="宋体" w:hAnsi="宋体" w:cs="宋体" w:eastAsia="宋体" w:hint="default"/>
                <w:spacing w:val="-107"/>
                <w:sz w:val="22"/>
                <w:szCs w:val="22"/>
              </w:rPr>
              <w:t> </w:t>
            </w:r>
            <w:r>
              <w:rPr>
                <w:rFonts w:ascii="宋体" w:hAnsi="宋体" w:cs="宋体" w:eastAsia="宋体" w:hint="default"/>
                <w:spacing w:val="-23"/>
                <w:w w:val="100"/>
                <w:sz w:val="22"/>
                <w:szCs w:val="22"/>
              </w:rPr>
              <w:t>公司（注</w:t>
            </w:r>
            <w:r>
              <w:rPr>
                <w:rFonts w:ascii="宋体" w:hAnsi="宋体" w:cs="宋体" w:eastAsia="宋体" w:hint="default"/>
                <w:spacing w:val="-53"/>
                <w:w w:val="100"/>
                <w:sz w:val="22"/>
                <w:szCs w:val="22"/>
              </w:rPr>
              <w:t> </w:t>
            </w:r>
            <w:r>
              <w:rPr>
                <w:rFonts w:ascii="宋体" w:hAnsi="宋体" w:cs="宋体" w:eastAsia="宋体" w:hint="default"/>
                <w:w w:val="100"/>
                <w:sz w:val="22"/>
                <w:szCs w:val="22"/>
              </w:rPr>
              <w:t>1</w:t>
            </w:r>
            <w:r>
              <w:rPr>
                <w:rFonts w:ascii="宋体" w:hAnsi="宋体" w:cs="宋体" w:eastAsia="宋体" w:hint="default"/>
                <w:w w:val="100"/>
                <w:sz w:val="22"/>
                <w:szCs w:val="22"/>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宋体" w:hAnsi="宋体" w:cs="宋体" w:eastAsia="宋体" w:hint="default"/>
                <w:sz w:val="22"/>
                <w:szCs w:val="22"/>
              </w:rPr>
            </w:pPr>
            <w:r>
              <w:rPr>
                <w:rFonts w:ascii="宋体"/>
                <w:sz w:val="22"/>
              </w:rPr>
              <w:t>25,500,00</w:t>
            </w:r>
          </w:p>
          <w:p>
            <w:pPr>
              <w:pStyle w:val="TableParagraph"/>
              <w:spacing w:line="287" w:lineRule="exact"/>
              <w:ind w:left="727" w:right="0"/>
              <w:jc w:val="left"/>
              <w:rPr>
                <w:rFonts w:ascii="宋体" w:hAnsi="宋体" w:cs="宋体" w:eastAsia="宋体" w:hint="default"/>
                <w:sz w:val="22"/>
                <w:szCs w:val="22"/>
              </w:rPr>
            </w:pPr>
            <w:r>
              <w:rPr>
                <w:rFonts w:ascii="宋体"/>
                <w:sz w:val="22"/>
              </w:rPr>
              <w:t>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25,500,00</w:t>
            </w:r>
          </w:p>
          <w:p>
            <w:pPr>
              <w:pStyle w:val="TableParagraph"/>
              <w:spacing w:line="287" w:lineRule="exact"/>
              <w:ind w:left="729" w:right="0"/>
              <w:jc w:val="left"/>
              <w:rPr>
                <w:rFonts w:ascii="宋体" w:hAnsi="宋体" w:cs="宋体" w:eastAsia="宋体" w:hint="default"/>
                <w:sz w:val="22"/>
                <w:szCs w:val="22"/>
              </w:rPr>
            </w:pPr>
            <w:r>
              <w:rPr>
                <w:rFonts w:ascii="宋体"/>
                <w:sz w:val="22"/>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25,500,00</w:t>
            </w:r>
          </w:p>
          <w:p>
            <w:pPr>
              <w:pStyle w:val="TableParagraph"/>
              <w:spacing w:line="287" w:lineRule="exact"/>
              <w:ind w:left="730" w:right="0"/>
              <w:jc w:val="left"/>
              <w:rPr>
                <w:rFonts w:ascii="宋体" w:hAnsi="宋体" w:cs="宋体" w:eastAsia="宋体" w:hint="default"/>
                <w:sz w:val="22"/>
                <w:szCs w:val="22"/>
              </w:rPr>
            </w:pPr>
            <w:r>
              <w:rPr>
                <w:rFonts w:ascii="宋体"/>
                <w:sz w:val="22"/>
              </w:rPr>
              <w:t>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25,500,00</w:t>
            </w:r>
          </w:p>
          <w:p>
            <w:pPr>
              <w:pStyle w:val="TableParagraph"/>
              <w:spacing w:line="287" w:lineRule="exact"/>
              <w:ind w:left="729" w:right="0"/>
              <w:jc w:val="left"/>
              <w:rPr>
                <w:rFonts w:ascii="宋体" w:hAnsi="宋体" w:cs="宋体" w:eastAsia="宋体" w:hint="default"/>
                <w:sz w:val="22"/>
                <w:szCs w:val="22"/>
              </w:rPr>
            </w:pPr>
            <w:r>
              <w:rPr>
                <w:rFonts w:ascii="宋体"/>
                <w:sz w:val="22"/>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51</w:t>
            </w:r>
          </w:p>
        </w:tc>
        <w:tc>
          <w:tcPr>
            <w:tcW w:w="11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84"/>
        <w:gridCol w:w="1279"/>
        <w:gridCol w:w="1280"/>
        <w:gridCol w:w="1279"/>
        <w:gridCol w:w="1282"/>
        <w:gridCol w:w="1282"/>
        <w:gridCol w:w="1282"/>
        <w:gridCol w:w="1282"/>
        <w:gridCol w:w="1284"/>
        <w:gridCol w:w="1368"/>
        <w:gridCol w:w="1188"/>
      </w:tblGrid>
      <w:tr>
        <w:trPr>
          <w:trHeight w:val="11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深圳市南</w:t>
            </w:r>
          </w:p>
          <w:p>
            <w:pPr>
              <w:pStyle w:val="TableParagraph"/>
              <w:spacing w:line="286" w:lineRule="exact" w:before="27"/>
              <w:ind w:left="103" w:right="-10"/>
              <w:jc w:val="left"/>
              <w:rPr>
                <w:rFonts w:ascii="宋体" w:hAnsi="宋体" w:cs="宋体" w:eastAsia="宋体" w:hint="default"/>
                <w:sz w:val="22"/>
                <w:szCs w:val="22"/>
              </w:rPr>
            </w:pPr>
            <w:r>
              <w:rPr>
                <w:rFonts w:ascii="宋体" w:hAnsi="宋体" w:cs="宋体" w:eastAsia="宋体" w:hint="default"/>
                <w:sz w:val="22"/>
                <w:szCs w:val="22"/>
              </w:rPr>
              <w:t>方华迪计</w:t>
            </w:r>
            <w:r>
              <w:rPr>
                <w:rFonts w:ascii="宋体" w:hAnsi="宋体" w:cs="宋体" w:eastAsia="宋体" w:hint="default"/>
                <w:spacing w:val="-107"/>
                <w:sz w:val="22"/>
                <w:szCs w:val="22"/>
              </w:rPr>
              <w:t> </w:t>
            </w:r>
            <w:r>
              <w:rPr>
                <w:rFonts w:ascii="宋体" w:hAnsi="宋体" w:cs="宋体" w:eastAsia="宋体" w:hint="default"/>
                <w:sz w:val="22"/>
                <w:szCs w:val="22"/>
              </w:rPr>
              <w:t>算机有限</w:t>
            </w:r>
            <w:r>
              <w:rPr>
                <w:rFonts w:ascii="宋体" w:hAnsi="宋体" w:cs="宋体" w:eastAsia="宋体" w:hint="default"/>
                <w:spacing w:val="-107"/>
                <w:sz w:val="22"/>
                <w:szCs w:val="22"/>
              </w:rPr>
              <w:t> </w:t>
            </w:r>
            <w:r>
              <w:rPr>
                <w:rFonts w:ascii="宋体" w:hAnsi="宋体" w:cs="宋体" w:eastAsia="宋体" w:hint="default"/>
                <w:spacing w:val="-23"/>
                <w:w w:val="100"/>
                <w:sz w:val="22"/>
                <w:szCs w:val="22"/>
              </w:rPr>
              <w:t>公司（注</w:t>
            </w:r>
            <w:r>
              <w:rPr>
                <w:rFonts w:ascii="宋体" w:hAnsi="宋体" w:cs="宋体" w:eastAsia="宋体" w:hint="default"/>
                <w:spacing w:val="-53"/>
                <w:w w:val="100"/>
                <w:sz w:val="22"/>
                <w:szCs w:val="22"/>
              </w:rPr>
              <w:t> </w:t>
            </w:r>
            <w:r>
              <w:rPr>
                <w:rFonts w:ascii="宋体" w:hAnsi="宋体" w:cs="宋体" w:eastAsia="宋体" w:hint="default"/>
                <w:w w:val="100"/>
                <w:sz w:val="22"/>
                <w:szCs w:val="22"/>
              </w:rPr>
              <w:t>2</w:t>
            </w:r>
            <w:r>
              <w:rPr>
                <w:rFonts w:ascii="宋体" w:hAnsi="宋体" w:cs="宋体" w:eastAsia="宋体" w:hint="default"/>
                <w:w w:val="100"/>
                <w:sz w:val="22"/>
                <w:szCs w:val="22"/>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宋体" w:hAnsi="宋体" w:cs="宋体" w:eastAsia="宋体" w:hint="default"/>
                <w:sz w:val="22"/>
                <w:szCs w:val="22"/>
              </w:rPr>
            </w:pPr>
            <w:r>
              <w:rPr>
                <w:rFonts w:ascii="宋体"/>
                <w:sz w:val="22"/>
              </w:rPr>
              <w:t>5,656,308</w:t>
            </w:r>
          </w:p>
          <w:p>
            <w:pPr>
              <w:pStyle w:val="TableParagraph"/>
              <w:spacing w:line="287" w:lineRule="exact"/>
              <w:ind w:left="835" w:right="0"/>
              <w:jc w:val="left"/>
              <w:rPr>
                <w:rFonts w:ascii="宋体" w:hAnsi="宋体" w:cs="宋体" w:eastAsia="宋体" w:hint="default"/>
                <w:sz w:val="22"/>
                <w:szCs w:val="22"/>
              </w:rPr>
            </w:pPr>
            <w:r>
              <w:rPr>
                <w:rFonts w:ascii="宋体"/>
                <w:sz w:val="22"/>
              </w:rPr>
              <w:t>.72</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5,656,308</w:t>
            </w:r>
          </w:p>
          <w:p>
            <w:pPr>
              <w:pStyle w:val="TableParagraph"/>
              <w:spacing w:line="287" w:lineRule="exact"/>
              <w:ind w:left="837" w:right="0"/>
              <w:jc w:val="left"/>
              <w:rPr>
                <w:rFonts w:ascii="宋体" w:hAnsi="宋体" w:cs="宋体" w:eastAsia="宋体" w:hint="default"/>
                <w:sz w:val="22"/>
                <w:szCs w:val="22"/>
              </w:rPr>
            </w:pPr>
            <w:r>
              <w:rPr>
                <w:rFonts w:ascii="宋体"/>
                <w:sz w:val="22"/>
              </w:rPr>
              <w:t>.72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5,656,308</w:t>
            </w:r>
          </w:p>
          <w:p>
            <w:pPr>
              <w:pStyle w:val="TableParagraph"/>
              <w:spacing w:line="287" w:lineRule="exact"/>
              <w:ind w:left="837" w:right="0"/>
              <w:jc w:val="left"/>
              <w:rPr>
                <w:rFonts w:ascii="宋体" w:hAnsi="宋体" w:cs="宋体" w:eastAsia="宋体" w:hint="default"/>
                <w:sz w:val="22"/>
                <w:szCs w:val="22"/>
              </w:rPr>
            </w:pPr>
            <w:r>
              <w:rPr>
                <w:rFonts w:ascii="宋体"/>
                <w:sz w:val="22"/>
              </w:rPr>
              <w:t>.72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5,656,308</w:t>
            </w:r>
          </w:p>
          <w:p>
            <w:pPr>
              <w:pStyle w:val="TableParagraph"/>
              <w:spacing w:line="287" w:lineRule="exact"/>
              <w:ind w:left="837" w:right="0"/>
              <w:jc w:val="left"/>
              <w:rPr>
                <w:rFonts w:ascii="宋体" w:hAnsi="宋体" w:cs="宋体" w:eastAsia="宋体" w:hint="default"/>
                <w:sz w:val="22"/>
                <w:szCs w:val="22"/>
              </w:rPr>
            </w:pPr>
            <w:r>
              <w:rPr>
                <w:rFonts w:ascii="宋体"/>
                <w:sz w:val="22"/>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51</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115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南京华迪</w:t>
            </w:r>
          </w:p>
          <w:p>
            <w:pPr>
              <w:pStyle w:val="TableParagraph"/>
              <w:spacing w:line="237" w:lineRule="auto"/>
              <w:ind w:left="103" w:right="175"/>
              <w:jc w:val="left"/>
              <w:rPr>
                <w:rFonts w:ascii="宋体" w:hAnsi="宋体" w:cs="宋体" w:eastAsia="宋体" w:hint="default"/>
                <w:sz w:val="22"/>
                <w:szCs w:val="22"/>
              </w:rPr>
            </w:pPr>
            <w:r>
              <w:rPr>
                <w:rFonts w:ascii="宋体" w:hAnsi="宋体" w:cs="宋体" w:eastAsia="宋体" w:hint="default"/>
                <w:sz w:val="22"/>
                <w:szCs w:val="22"/>
              </w:rPr>
              <w:t>计算机有</w:t>
            </w:r>
            <w:r>
              <w:rPr>
                <w:rFonts w:ascii="宋体" w:hAnsi="宋体" w:cs="宋体" w:eastAsia="宋体" w:hint="default"/>
                <w:spacing w:val="-107"/>
                <w:sz w:val="22"/>
                <w:szCs w:val="22"/>
              </w:rPr>
              <w:t> </w:t>
            </w:r>
            <w:r>
              <w:rPr>
                <w:rFonts w:ascii="宋体" w:hAnsi="宋体" w:cs="宋体" w:eastAsia="宋体" w:hint="default"/>
                <w:sz w:val="22"/>
                <w:szCs w:val="22"/>
              </w:rPr>
              <w:t>限公司</w:t>
            </w:r>
            <w:r>
              <w:rPr>
                <w:rFonts w:ascii="宋体" w:hAnsi="宋体" w:cs="宋体" w:eastAsia="宋体" w:hint="default"/>
                <w:sz w:val="22"/>
                <w:szCs w:val="22"/>
              </w:rPr>
              <w:t>(</w:t>
            </w:r>
            <w:r>
              <w:rPr>
                <w:rFonts w:ascii="宋体" w:hAnsi="宋体" w:cs="宋体" w:eastAsia="宋体" w:hint="default"/>
                <w:sz w:val="22"/>
                <w:szCs w:val="22"/>
              </w:rPr>
              <w:t>注</w:t>
            </w:r>
            <w:r>
              <w:rPr>
                <w:rFonts w:ascii="宋体" w:hAnsi="宋体" w:cs="宋体" w:eastAsia="宋体" w:hint="default"/>
                <w:spacing w:val="-107"/>
                <w:sz w:val="22"/>
                <w:szCs w:val="22"/>
              </w:rPr>
              <w:t> </w:t>
            </w:r>
            <w:r>
              <w:rPr>
                <w:rFonts w:ascii="宋体" w:hAnsi="宋体" w:cs="宋体" w:eastAsia="宋体" w:hint="default"/>
                <w:sz w:val="22"/>
                <w:szCs w:val="22"/>
              </w:rPr>
              <w:t>3)</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255,000.0</w:t>
            </w:r>
          </w:p>
          <w:p>
            <w:pPr>
              <w:pStyle w:val="TableParagraph"/>
              <w:spacing w:line="286" w:lineRule="exact"/>
              <w:ind w:right="101"/>
              <w:jc w:val="right"/>
              <w:rPr>
                <w:rFonts w:ascii="宋体" w:hAnsi="宋体" w:cs="宋体" w:eastAsia="宋体" w:hint="default"/>
                <w:sz w:val="22"/>
                <w:szCs w:val="22"/>
              </w:rPr>
            </w:pPr>
            <w:r>
              <w:rPr>
                <w:rFonts w:ascii="宋体"/>
                <w:w w:val="100"/>
                <w:sz w:val="22"/>
              </w:rPr>
              <w:t>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255,000.0</w:t>
            </w:r>
          </w:p>
          <w:p>
            <w:pPr>
              <w:pStyle w:val="TableParagraph"/>
              <w:spacing w:line="286" w:lineRule="exact"/>
              <w:ind w:right="101"/>
              <w:jc w:val="right"/>
              <w:rPr>
                <w:rFonts w:ascii="宋体" w:hAnsi="宋体" w:cs="宋体" w:eastAsia="宋体" w:hint="default"/>
                <w:sz w:val="22"/>
                <w:szCs w:val="22"/>
              </w:rPr>
            </w:pPr>
            <w:r>
              <w:rPr>
                <w:rFonts w:ascii="宋体"/>
                <w:w w:val="100"/>
                <w:sz w:val="22"/>
              </w:rPr>
              <w:t>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255,000.0</w:t>
            </w:r>
          </w:p>
          <w:p>
            <w:pPr>
              <w:pStyle w:val="TableParagraph"/>
              <w:spacing w:line="286" w:lineRule="exact"/>
              <w:ind w:right="101"/>
              <w:jc w:val="right"/>
              <w:rPr>
                <w:rFonts w:ascii="宋体" w:hAnsi="宋体" w:cs="宋体" w:eastAsia="宋体" w:hint="default"/>
                <w:sz w:val="22"/>
                <w:szCs w:val="22"/>
              </w:rPr>
            </w:pPr>
            <w:r>
              <w:rPr>
                <w:rFonts w:ascii="宋体"/>
                <w:w w:val="100"/>
                <w:sz w:val="22"/>
              </w:rPr>
              <w:t>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255,000.0</w:t>
            </w:r>
          </w:p>
          <w:p>
            <w:pPr>
              <w:pStyle w:val="TableParagraph"/>
              <w:spacing w:line="286" w:lineRule="exact"/>
              <w:ind w:right="103"/>
              <w:jc w:val="right"/>
              <w:rPr>
                <w:rFonts w:ascii="宋体" w:hAnsi="宋体" w:cs="宋体" w:eastAsia="宋体" w:hint="default"/>
                <w:sz w:val="22"/>
                <w:szCs w:val="22"/>
              </w:rPr>
            </w:pPr>
            <w:r>
              <w:rPr>
                <w:rFonts w:ascii="宋体"/>
                <w:w w:val="100"/>
                <w:sz w:val="22"/>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51</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8"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宋体" w:hAnsi="宋体" w:cs="宋体" w:eastAsia="宋体" w:hint="default"/>
                <w:sz w:val="22"/>
                <w:szCs w:val="22"/>
              </w:rPr>
            </w:pPr>
            <w:r>
              <w:rPr>
                <w:rFonts w:ascii="宋体"/>
                <w:sz w:val="22"/>
              </w:rPr>
              <w:t>273,706,3</w:t>
            </w:r>
          </w:p>
          <w:p>
            <w:pPr>
              <w:pStyle w:val="TableParagraph"/>
              <w:spacing w:line="287" w:lineRule="exact"/>
              <w:ind w:left="616" w:right="0"/>
              <w:jc w:val="left"/>
              <w:rPr>
                <w:rFonts w:ascii="宋体" w:hAnsi="宋体" w:cs="宋体" w:eastAsia="宋体" w:hint="default"/>
                <w:sz w:val="22"/>
                <w:szCs w:val="22"/>
              </w:rPr>
            </w:pPr>
            <w:r>
              <w:rPr>
                <w:rFonts w:ascii="宋体"/>
                <w:sz w:val="22"/>
              </w:rPr>
              <w:t>08.72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2"/>
                <w:szCs w:val="22"/>
              </w:rPr>
            </w:pPr>
            <w:r>
              <w:rPr>
                <w:rFonts w:ascii="宋体"/>
                <w:sz w:val="22"/>
              </w:rPr>
              <w:t>255,000.0</w:t>
            </w:r>
          </w:p>
          <w:p>
            <w:pPr>
              <w:pStyle w:val="TableParagraph"/>
              <w:spacing w:line="287" w:lineRule="exact"/>
              <w:ind w:right="101"/>
              <w:jc w:val="right"/>
              <w:rPr>
                <w:rFonts w:ascii="宋体" w:hAnsi="宋体" w:cs="宋体" w:eastAsia="宋体" w:hint="default"/>
                <w:sz w:val="22"/>
                <w:szCs w:val="22"/>
              </w:rPr>
            </w:pPr>
            <w:r>
              <w:rPr>
                <w:rFonts w:ascii="宋体"/>
                <w:w w:val="100"/>
                <w:sz w:val="22"/>
              </w:rPr>
              <w:t>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273,961,3</w:t>
            </w:r>
          </w:p>
          <w:p>
            <w:pPr>
              <w:pStyle w:val="TableParagraph"/>
              <w:spacing w:line="287" w:lineRule="exact"/>
              <w:ind w:left="619" w:right="0"/>
              <w:jc w:val="left"/>
              <w:rPr>
                <w:rFonts w:ascii="宋体" w:hAnsi="宋体" w:cs="宋体" w:eastAsia="宋体" w:hint="default"/>
                <w:sz w:val="22"/>
                <w:szCs w:val="22"/>
              </w:rPr>
            </w:pPr>
            <w:r>
              <w:rPr>
                <w:rFonts w:ascii="宋体"/>
                <w:sz w:val="22"/>
              </w:rPr>
              <w:t>08.72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36,321,76</w:t>
            </w:r>
          </w:p>
          <w:p>
            <w:pPr>
              <w:pStyle w:val="TableParagraph"/>
              <w:spacing w:line="287" w:lineRule="exact"/>
              <w:ind w:left="730" w:right="0"/>
              <w:jc w:val="left"/>
              <w:rPr>
                <w:rFonts w:ascii="宋体" w:hAnsi="宋体" w:cs="宋体" w:eastAsia="宋体" w:hint="default"/>
                <w:sz w:val="22"/>
                <w:szCs w:val="22"/>
              </w:rPr>
            </w:pPr>
            <w:r>
              <w:rPr>
                <w:rFonts w:ascii="宋体"/>
                <w:sz w:val="22"/>
              </w:rPr>
              <w:t>7.31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z w:val="22"/>
              </w:rPr>
              <w:t>255,000.0</w:t>
            </w:r>
          </w:p>
          <w:p>
            <w:pPr>
              <w:pStyle w:val="TableParagraph"/>
              <w:spacing w:line="287" w:lineRule="exact"/>
              <w:ind w:right="101"/>
              <w:jc w:val="right"/>
              <w:rPr>
                <w:rFonts w:ascii="宋体" w:hAnsi="宋体" w:cs="宋体" w:eastAsia="宋体" w:hint="default"/>
                <w:sz w:val="22"/>
                <w:szCs w:val="22"/>
              </w:rPr>
            </w:pPr>
            <w:r>
              <w:rPr>
                <w:rFonts w:ascii="宋体"/>
                <w:w w:val="100"/>
                <w:sz w:val="22"/>
              </w:rPr>
              <w:t>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36,576,76</w:t>
            </w:r>
          </w:p>
          <w:p>
            <w:pPr>
              <w:pStyle w:val="TableParagraph"/>
              <w:spacing w:line="287" w:lineRule="exact"/>
              <w:ind w:left="729" w:right="0"/>
              <w:jc w:val="left"/>
              <w:rPr>
                <w:rFonts w:ascii="宋体" w:hAnsi="宋体" w:cs="宋体" w:eastAsia="宋体" w:hint="default"/>
                <w:sz w:val="22"/>
                <w:szCs w:val="22"/>
              </w:rPr>
            </w:pPr>
            <w:r>
              <w:rPr>
                <w:rFonts w:ascii="宋体"/>
                <w:sz w:val="22"/>
              </w:rPr>
              <w:t>7.31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4" w:right="0"/>
              <w:jc w:val="left"/>
              <w:rPr>
                <w:rFonts w:ascii="宋体" w:hAnsi="宋体" w:cs="宋体" w:eastAsia="宋体" w:hint="default"/>
                <w:sz w:val="22"/>
                <w:szCs w:val="22"/>
              </w:rPr>
            </w:pPr>
            <w:r>
              <w:rPr>
                <w:rFonts w:ascii="宋体"/>
                <w:sz w:val="22"/>
              </w:rPr>
              <w:t>11,035,4</w:t>
            </w:r>
          </w:p>
          <w:p>
            <w:pPr>
              <w:pStyle w:val="TableParagraph"/>
              <w:spacing w:line="287" w:lineRule="exact"/>
              <w:ind w:left="525" w:right="0"/>
              <w:jc w:val="left"/>
              <w:rPr>
                <w:rFonts w:ascii="宋体" w:hAnsi="宋体" w:cs="宋体" w:eastAsia="宋体" w:hint="default"/>
                <w:sz w:val="22"/>
                <w:szCs w:val="22"/>
              </w:rPr>
            </w:pPr>
            <w:r>
              <w:rPr>
                <w:rFonts w:ascii="宋体"/>
                <w:sz w:val="22"/>
              </w:rPr>
              <w:t>29.54</w:t>
            </w:r>
          </w:p>
        </w:tc>
      </w:tr>
    </w:tbl>
    <w:p>
      <w:pPr>
        <w:spacing w:after="0" w:line="287" w:lineRule="exact"/>
        <w:jc w:val="left"/>
        <w:rPr>
          <w:rFonts w:ascii="宋体" w:hAnsi="宋体" w:cs="宋体" w:eastAsia="宋体" w:hint="default"/>
          <w:sz w:val="22"/>
          <w:szCs w:val="22"/>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headerReference w:type="default" r:id="rId80"/>
          <w:footerReference w:type="default" r:id="rId81"/>
          <w:pgSz w:w="11910" w:h="16840"/>
          <w:pgMar w:header="882" w:footer="1195" w:top="1120" w:bottom="1380" w:left="1580" w:right="1040"/>
          <w:pgNumType w:start="165"/>
        </w:sectPr>
      </w:pPr>
    </w:p>
    <w:p>
      <w:pPr>
        <w:pStyle w:val="Heading4"/>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86"/>
        </w:rPr>
        <w:t> </w:t>
      </w:r>
      <w:r>
        <w:rPr/>
        <w:t>报告期内可供出售金融资产减值的变动情况</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7"/>
          <w:szCs w:val="27"/>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057" w:space="1357"/>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37"/>
        <w:gridCol w:w="1682"/>
        <w:gridCol w:w="1712"/>
        <w:gridCol w:w="1575"/>
        <w:gridCol w:w="1644"/>
      </w:tblGrid>
      <w:tr>
        <w:trPr>
          <w:trHeight w:val="578"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2" w:right="0"/>
              <w:jc w:val="left"/>
              <w:rPr>
                <w:rFonts w:ascii="宋体" w:hAnsi="宋体" w:cs="宋体" w:eastAsia="宋体" w:hint="default"/>
                <w:sz w:val="22"/>
                <w:szCs w:val="22"/>
              </w:rPr>
            </w:pPr>
            <w:r>
              <w:rPr>
                <w:rFonts w:ascii="宋体" w:hAnsi="宋体" w:cs="宋体" w:eastAsia="宋体" w:hint="default"/>
                <w:sz w:val="22"/>
                <w:szCs w:val="22"/>
              </w:rPr>
              <w:t>可供出售金融资产分类</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可供出售权益</w:t>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sz w:val="22"/>
                <w:szCs w:val="22"/>
              </w:rPr>
              <w:t>工具</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可供出售债务</w:t>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sz w:val="22"/>
                <w:szCs w:val="22"/>
              </w:rPr>
              <w:t>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合计</w:t>
            </w:r>
          </w:p>
        </w:tc>
      </w:tr>
      <w:tr>
        <w:trPr>
          <w:trHeight w:val="298"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期初已计提减值余额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36,321,767.31</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36,321,767.31</w:t>
            </w:r>
          </w:p>
        </w:tc>
      </w:tr>
      <w:tr>
        <w:trPr>
          <w:trHeight w:val="29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本期计提</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255,000.00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255,000.00</w:t>
            </w:r>
          </w:p>
        </w:tc>
      </w:tr>
      <w:tr>
        <w:trPr>
          <w:trHeight w:val="578"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其中：从其他综合收益</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转入</w:t>
            </w:r>
          </w:p>
        </w:tc>
        <w:tc>
          <w:tcPr>
            <w:tcW w:w="168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68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79"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其中：期后公允价值回</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升转回</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w w:val="100"/>
                <w:sz w:val="22"/>
              </w:rPr>
              <w:t>/</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期末已计提减值金余额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36,576,767.31</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36,576,767.31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86" w:lineRule="exact" w:before="61"/>
        <w:ind w:left="638" w:right="219" w:hanging="420"/>
        <w:jc w:val="left"/>
        <w:rPr>
          <w:b w:val="0"/>
          <w:bCs w:val="0"/>
        </w:rPr>
      </w:pPr>
      <w:r>
        <w:rPr>
          <w:rFonts w:ascii="宋体" w:hAnsi="宋体" w:cs="宋体" w:eastAsia="宋体" w:hint="default"/>
        </w:rPr>
        <w:t>(5).</w:t>
      </w:r>
      <w:r>
        <w:rPr>
          <w:rFonts w:ascii="宋体" w:hAnsi="宋体" w:cs="宋体" w:eastAsia="宋体" w:hint="default"/>
          <w:spacing w:val="103"/>
        </w:rPr>
        <w:t> </w:t>
      </w:r>
      <w:r>
        <w:rPr/>
        <w:t>可供出售权益工具期末公允价值严重下跌或非暂时性下跌但未计提减值准备的相关说</w:t>
      </w:r>
      <w:r>
        <w:rPr>
          <w:w w:val="99"/>
        </w:rPr>
        <w:t> </w:t>
      </w:r>
      <w:r>
        <w:rPr/>
        <w:t>明：</w:t>
      </w:r>
      <w:r>
        <w:rPr>
          <w:b w:val="0"/>
          <w:bCs w:val="0"/>
        </w:rPr>
      </w:r>
    </w:p>
    <w:p>
      <w:pPr>
        <w:pStyle w:val="BodyText"/>
        <w:spacing w:line="272" w:lineRule="exact" w:before="36"/>
        <w:ind w:left="218" w:right="2465"/>
        <w:jc w:val="left"/>
      </w:pPr>
      <w:r>
        <w:rPr/>
        <w:t>□适用 √不适用</w:t>
      </w:r>
    </w:p>
    <w:p>
      <w:pPr>
        <w:pStyle w:val="Heading5"/>
        <w:spacing w:line="285" w:lineRule="exact"/>
        <w:ind w:right="2465"/>
        <w:jc w:val="left"/>
      </w:pPr>
      <w:r>
        <w:rPr/>
        <w:t>其他说明</w:t>
      </w:r>
    </w:p>
    <w:p>
      <w:pPr>
        <w:pStyle w:val="BodyText"/>
        <w:spacing w:line="240" w:lineRule="auto" w:before="2"/>
        <w:ind w:left="218" w:right="2465"/>
        <w:jc w:val="left"/>
      </w:pPr>
      <w:r>
        <w:rPr/>
        <w:t>□适用 √不适用</w:t>
      </w:r>
    </w:p>
    <w:p>
      <w:pPr>
        <w:spacing w:line="240" w:lineRule="auto" w:before="11"/>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15</w:t>
      </w:r>
      <w:r>
        <w:rPr/>
        <w:t>、</w:t>
      </w:r>
      <w:r>
        <w:rPr>
          <w:spacing w:val="-51"/>
        </w:rPr>
        <w:t> </w:t>
      </w:r>
      <w:r>
        <w:rPr/>
        <w:t>持有至到期投资</w:t>
      </w:r>
      <w:r>
        <w:rPr>
          <w:b w:val="0"/>
          <w:bCs w:val="0"/>
        </w:rPr>
      </w:r>
    </w:p>
    <w:p>
      <w:pPr>
        <w:pStyle w:val="Heading4"/>
        <w:tabs>
          <w:tab w:pos="1057" w:val="left" w:leader="none"/>
        </w:tabs>
        <w:spacing w:line="240" w:lineRule="auto" w:before="57"/>
        <w:ind w:right="2465"/>
        <w:jc w:val="left"/>
        <w:rPr>
          <w:b w:val="0"/>
          <w:bCs w:val="0"/>
        </w:rPr>
      </w:pPr>
      <w:r>
        <w:rPr>
          <w:rFonts w:ascii="宋体" w:hAnsi="宋体" w:cs="宋体" w:eastAsia="宋体" w:hint="default"/>
        </w:rPr>
        <w:t>(1).</w:t>
        <w:tab/>
      </w:r>
      <w:r>
        <w:rPr/>
        <w:t>持有至到期投资情况：</w:t>
      </w:r>
      <w:r>
        <w:rPr>
          <w:b w:val="0"/>
          <w:bCs w:val="0"/>
        </w:rPr>
      </w:r>
    </w:p>
    <w:p>
      <w:pPr>
        <w:pStyle w:val="BodyText"/>
        <w:spacing w:line="271" w:lineRule="exact" w:before="2"/>
        <w:ind w:left="218" w:right="2465"/>
        <w:jc w:val="left"/>
      </w:pPr>
      <w:r>
        <w:rPr/>
        <w:t>□适用 √不适用</w:t>
      </w:r>
    </w:p>
    <w:p>
      <w:pPr>
        <w:pStyle w:val="Heading4"/>
        <w:tabs>
          <w:tab w:pos="1057" w:val="left" w:leader="none"/>
        </w:tabs>
        <w:spacing w:line="284" w:lineRule="exact" w:before="0"/>
        <w:ind w:right="2465"/>
        <w:jc w:val="left"/>
        <w:rPr>
          <w:b w:val="0"/>
          <w:bCs w:val="0"/>
        </w:rPr>
      </w:pPr>
      <w:r>
        <w:rPr>
          <w:rFonts w:ascii="宋体" w:hAnsi="宋体" w:cs="宋体" w:eastAsia="宋体" w:hint="default"/>
        </w:rPr>
        <w:t>(2).</w:t>
        <w:tab/>
      </w:r>
      <w:r>
        <w:rPr/>
        <w:t>期末重要的持有至到期投资：</w:t>
      </w:r>
      <w:r>
        <w:rPr>
          <w:b w:val="0"/>
          <w:bCs w:val="0"/>
        </w:rPr>
      </w:r>
    </w:p>
    <w:p>
      <w:pPr>
        <w:pStyle w:val="BodyText"/>
        <w:spacing w:line="271" w:lineRule="exact" w:before="2"/>
        <w:ind w:left="218" w:right="2465"/>
        <w:jc w:val="left"/>
      </w:pPr>
      <w:r>
        <w:rPr/>
        <w:t>□适用 √不适用</w:t>
      </w:r>
    </w:p>
    <w:p>
      <w:pPr>
        <w:pStyle w:val="Heading4"/>
        <w:tabs>
          <w:tab w:pos="1057" w:val="left" w:leader="none"/>
        </w:tabs>
        <w:spacing w:line="284" w:lineRule="exact" w:before="0"/>
        <w:ind w:right="2465"/>
        <w:jc w:val="left"/>
        <w:rPr>
          <w:b w:val="0"/>
          <w:bCs w:val="0"/>
        </w:rPr>
      </w:pPr>
      <w:r>
        <w:rPr>
          <w:rFonts w:ascii="宋体" w:hAnsi="宋体" w:cs="宋体" w:eastAsia="宋体" w:hint="default"/>
        </w:rPr>
        <w:t>(3).</w:t>
        <w:tab/>
      </w:r>
      <w:r>
        <w:rPr/>
        <w:t>本期重分类的持有至到期投资：</w:t>
      </w:r>
      <w:r>
        <w:rPr>
          <w:b w:val="0"/>
          <w:bCs w:val="0"/>
        </w:rPr>
      </w:r>
    </w:p>
    <w:p>
      <w:pPr>
        <w:pStyle w:val="BodyText"/>
        <w:tabs>
          <w:tab w:pos="1060" w:val="left" w:leader="none"/>
        </w:tabs>
        <w:spacing w:line="240" w:lineRule="auto" w:before="2"/>
        <w:ind w:left="218" w:right="2465"/>
        <w:jc w:val="left"/>
      </w:pPr>
      <w:r>
        <w:rPr/>
        <w:t>□适用</w:t>
        <w:tab/>
        <w:t>√不适用</w:t>
      </w:r>
    </w:p>
    <w:p>
      <w:pPr>
        <w:spacing w:line="240" w:lineRule="auto" w:before="5"/>
        <w:rPr>
          <w:rFonts w:ascii="宋体" w:hAnsi="宋体" w:cs="宋体" w:eastAsia="宋体" w:hint="default"/>
          <w:sz w:val="21"/>
          <w:szCs w:val="21"/>
        </w:rPr>
      </w:pPr>
    </w:p>
    <w:p>
      <w:pPr>
        <w:pStyle w:val="Heading5"/>
        <w:spacing w:line="240" w:lineRule="auto"/>
        <w:ind w:right="2465"/>
        <w:jc w:val="left"/>
      </w:pPr>
      <w:r>
        <w:rPr/>
        <w:t>其他说明：</w:t>
      </w:r>
    </w:p>
    <w:p>
      <w:pPr>
        <w:pStyle w:val="BodyText"/>
        <w:spacing w:line="240" w:lineRule="auto" w:before="2"/>
        <w:ind w:left="218" w:right="2465"/>
        <w:jc w:val="left"/>
      </w:pPr>
      <w:r>
        <w:rPr/>
        <w:t>□适用 √不适用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16</w:t>
      </w:r>
      <w:r>
        <w:rPr/>
        <w:t>、</w:t>
      </w:r>
      <w:r>
        <w:rPr>
          <w:spacing w:val="-51"/>
        </w:rPr>
        <w:t> </w:t>
      </w:r>
      <w:r>
        <w:rPr/>
        <w:t>长期应收款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25"/>
        </w:rPr>
        <w:t> </w:t>
      </w:r>
      <w:r>
        <w:rPr/>
        <w:t>长期应收款情况：</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405" w:space="4009"/>
            <w:col w:w="287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14"/>
        <w:gridCol w:w="1162"/>
        <w:gridCol w:w="953"/>
        <w:gridCol w:w="1164"/>
        <w:gridCol w:w="953"/>
        <w:gridCol w:w="953"/>
        <w:gridCol w:w="974"/>
        <w:gridCol w:w="876"/>
      </w:tblGrid>
      <w:tr>
        <w:trPr>
          <w:trHeight w:val="298" w:hRule="exact"/>
        </w:trPr>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27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88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期初余额</w:t>
            </w:r>
          </w:p>
        </w:tc>
        <w:tc>
          <w:tcPr>
            <w:tcW w:w="876" w:type="dxa"/>
            <w:vMerge w:val="restart"/>
            <w:tcBorders>
              <w:top w:val="single" w:sz="4" w:space="0" w:color="000000"/>
              <w:left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2"/>
                <w:szCs w:val="22"/>
              </w:rPr>
            </w:pPr>
            <w:r>
              <w:rPr>
                <w:rFonts w:ascii="宋体" w:hAnsi="宋体" w:cs="宋体" w:eastAsia="宋体" w:hint="default"/>
                <w:sz w:val="22"/>
                <w:szCs w:val="22"/>
              </w:rPr>
              <w:t>折现率</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区间</w:t>
            </w:r>
          </w:p>
        </w:tc>
      </w:tr>
      <w:tr>
        <w:trPr>
          <w:trHeight w:val="300" w:hRule="exact"/>
        </w:trPr>
        <w:tc>
          <w:tcPr>
            <w:tcW w:w="2014" w:type="dxa"/>
            <w:vMerge/>
            <w:tcBorders>
              <w:left w:val="single" w:sz="4" w:space="0" w:color="000000"/>
              <w:bottom w:val="single" w:sz="6" w:space="0" w:color="000000"/>
              <w:right w:val="single" w:sz="4" w:space="0" w:color="000000"/>
            </w:tcBorders>
          </w:tcPr>
          <w:p>
            <w:pP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3" w:right="0"/>
              <w:jc w:val="center"/>
              <w:rPr>
                <w:rFonts w:ascii="宋体" w:hAnsi="宋体" w:cs="宋体" w:eastAsia="宋体" w:hint="default"/>
                <w:sz w:val="22"/>
                <w:szCs w:val="22"/>
              </w:rPr>
            </w:pPr>
            <w:r>
              <w:rPr>
                <w:rFonts w:ascii="宋体" w:hAnsi="宋体" w:cs="宋体" w:eastAsia="宋体" w:hint="default"/>
                <w:sz w:val="22"/>
                <w:szCs w:val="22"/>
              </w:rPr>
              <w:t>账面余额</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8"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账面价值</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974"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38"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876" w:type="dxa"/>
            <w:vMerge/>
            <w:tcBorders>
              <w:left w:val="single" w:sz="4" w:space="0" w:color="000000"/>
              <w:bottom w:val="single" w:sz="6" w:space="0" w:color="000000"/>
              <w:right w:val="single" w:sz="4" w:space="0" w:color="000000"/>
            </w:tcBorders>
          </w:tcPr>
          <w:p>
            <w:pPr/>
          </w:p>
        </w:tc>
      </w:tr>
      <w:tr>
        <w:trPr>
          <w:trHeight w:val="300"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融资租赁款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123,374.29</w:t>
            </w:r>
          </w:p>
        </w:tc>
        <w:tc>
          <w:tcPr>
            <w:tcW w:w="953"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123,374.29</w:t>
            </w:r>
          </w:p>
        </w:tc>
        <w:tc>
          <w:tcPr>
            <w:tcW w:w="953"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
        </w:tc>
      </w:tr>
      <w:tr>
        <w:trPr>
          <w:trHeight w:val="586"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463" w:right="0"/>
              <w:jc w:val="left"/>
              <w:rPr>
                <w:rFonts w:ascii="宋体" w:hAnsi="宋体" w:cs="宋体" w:eastAsia="宋体" w:hint="default"/>
                <w:sz w:val="22"/>
                <w:szCs w:val="22"/>
              </w:rPr>
            </w:pPr>
            <w:r>
              <w:rPr>
                <w:rFonts w:ascii="宋体" w:hAnsi="宋体" w:cs="宋体" w:eastAsia="宋体" w:hint="default"/>
                <w:spacing w:val="-5"/>
                <w:sz w:val="22"/>
                <w:szCs w:val="22"/>
              </w:rPr>
              <w:t>其中：未实现融</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资收益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sz w:val="22"/>
              </w:rPr>
              <w:t>133,035.95</w:t>
            </w:r>
          </w:p>
        </w:tc>
        <w:tc>
          <w:tcPr>
            <w:tcW w:w="953"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133,035.95</w:t>
            </w:r>
          </w:p>
        </w:tc>
        <w:tc>
          <w:tcPr>
            <w:tcW w:w="953"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
        </w:tc>
      </w:tr>
      <w:tr>
        <w:trPr>
          <w:trHeight w:val="302"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分期收款销售商品</w:t>
            </w:r>
          </w:p>
        </w:tc>
        <w:tc>
          <w:tcPr>
            <w:tcW w:w="116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
        </w:tc>
      </w:tr>
      <w:tr>
        <w:trPr>
          <w:trHeight w:val="300"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分期收款提供劳务</w:t>
            </w:r>
          </w:p>
        </w:tc>
        <w:tc>
          <w:tcPr>
            <w:tcW w:w="116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
        </w:tc>
      </w:tr>
      <w:tr>
        <w:trPr>
          <w:trHeight w:val="300" w:hRule="exact"/>
        </w:trPr>
        <w:tc>
          <w:tcPr>
            <w:tcW w:w="201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
        </w:tc>
      </w:tr>
      <w:tr>
        <w:trPr>
          <w:trHeight w:val="300" w:hRule="exact"/>
        </w:trPr>
        <w:tc>
          <w:tcPr>
            <w:tcW w:w="201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014"/>
        <w:gridCol w:w="1162"/>
        <w:gridCol w:w="953"/>
        <w:gridCol w:w="1164"/>
        <w:gridCol w:w="953"/>
        <w:gridCol w:w="953"/>
        <w:gridCol w:w="974"/>
        <w:gridCol w:w="876"/>
      </w:tblGrid>
      <w:tr>
        <w:trPr>
          <w:trHeight w:val="303"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123,374.29</w:t>
            </w:r>
          </w:p>
        </w:tc>
        <w:tc>
          <w:tcPr>
            <w:tcW w:w="953"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123,374.29</w:t>
            </w:r>
          </w:p>
        </w:tc>
        <w:tc>
          <w:tcPr>
            <w:tcW w:w="953"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w w:val="100"/>
                <w:sz w:val="22"/>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26"/>
        </w:rPr>
        <w:t> </w:t>
      </w:r>
      <w:r>
        <w:rPr/>
        <w:t>因金融资产转移而终止确认的长期应收款</w:t>
      </w:r>
      <w:r>
        <w:rPr>
          <w:b w:val="0"/>
          <w:bCs w:val="0"/>
        </w:rPr>
      </w:r>
    </w:p>
    <w:p>
      <w:pPr>
        <w:pStyle w:val="BodyText"/>
        <w:tabs>
          <w:tab w:pos="1060" w:val="left" w:leader="none"/>
        </w:tabs>
        <w:spacing w:line="240" w:lineRule="auto" w:before="59"/>
        <w:ind w:left="218" w:right="2465"/>
        <w:jc w:val="left"/>
      </w:pPr>
      <w:r>
        <w:rPr/>
        <w:t>□适用</w:t>
        <w:tab/>
        <w:t>√不适用</w:t>
      </w:r>
    </w:p>
    <w:p>
      <w:pPr>
        <w:spacing w:line="240" w:lineRule="auto" w:before="13"/>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(3)</w:t>
      </w:r>
      <w:r>
        <w:rPr>
          <w:rFonts w:ascii="宋体" w:hAnsi="宋体" w:cs="宋体" w:eastAsia="宋体" w:hint="default"/>
          <w:spacing w:val="-26"/>
        </w:rPr>
        <w:t> </w:t>
      </w:r>
      <w:r>
        <w:rPr/>
        <w:t>转移长期应收款且继续涉入形成的资产、负债金额</w:t>
      </w:r>
      <w:r>
        <w:rPr>
          <w:b w:val="0"/>
          <w:bCs w:val="0"/>
        </w:rPr>
      </w:r>
    </w:p>
    <w:p>
      <w:pPr>
        <w:pStyle w:val="BodyText"/>
        <w:tabs>
          <w:tab w:pos="1060" w:val="left" w:leader="none"/>
        </w:tabs>
        <w:spacing w:line="240" w:lineRule="auto"/>
        <w:ind w:left="218" w:right="2465"/>
        <w:jc w:val="left"/>
      </w:pPr>
      <w:r>
        <w:rPr/>
        <w:t>□适用</w:t>
        <w:tab/>
        <w:t>√不适用</w:t>
      </w:r>
    </w:p>
    <w:p>
      <w:pPr>
        <w:spacing w:line="240" w:lineRule="auto" w:before="3"/>
        <w:rPr>
          <w:rFonts w:ascii="宋体" w:hAnsi="宋体" w:cs="宋体" w:eastAsia="宋体" w:hint="default"/>
          <w:sz w:val="21"/>
          <w:szCs w:val="21"/>
        </w:rPr>
      </w:pPr>
    </w:p>
    <w:p>
      <w:pPr>
        <w:pStyle w:val="Heading5"/>
        <w:spacing w:line="240" w:lineRule="auto"/>
        <w:ind w:right="2465"/>
        <w:jc w:val="left"/>
      </w:pPr>
      <w:r>
        <w:rPr/>
        <w:t>其他说明</w:t>
      </w:r>
    </w:p>
    <w:p>
      <w:pPr>
        <w:pStyle w:val="BodyText"/>
        <w:spacing w:line="240" w:lineRule="auto" w:before="2"/>
        <w:ind w:left="218" w:right="2465"/>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2"/>
          <w:footerReference w:type="default" r:id="rId83"/>
          <w:pgSz w:w="16840" w:h="11910" w:orient="landscape"/>
          <w:pgMar w:header="882" w:footer="1195" w:top="1120" w:bottom="1380" w:left="1220" w:right="1300"/>
          <w:pgNumType w:start="167"/>
        </w:sectPr>
      </w:pPr>
    </w:p>
    <w:p>
      <w:pPr>
        <w:pStyle w:val="Heading4"/>
        <w:spacing w:line="240" w:lineRule="auto" w:before="180"/>
        <w:ind w:left="220" w:right="-19"/>
        <w:jc w:val="left"/>
        <w:rPr>
          <w:b w:val="0"/>
          <w:bCs w:val="0"/>
        </w:rPr>
      </w:pPr>
      <w:r>
        <w:rPr>
          <w:rFonts w:ascii="宋体" w:hAnsi="宋体" w:cs="宋体" w:eastAsia="宋体" w:hint="default"/>
        </w:rPr>
        <w:t>17</w:t>
      </w:r>
      <w:r>
        <w:rPr/>
        <w:t>、</w:t>
      </w:r>
      <w:r>
        <w:rPr>
          <w:spacing w:val="-51"/>
        </w:rPr>
        <w:t> </w:t>
      </w:r>
      <w:r>
        <w:rPr/>
        <w:t>长期股权投资</w:t>
      </w:r>
      <w:r>
        <w:rPr>
          <w:b w:val="0"/>
          <w:bCs w:val="0"/>
        </w:rPr>
      </w:r>
    </w:p>
    <w:p>
      <w:pPr>
        <w:pStyle w:val="BodyText"/>
        <w:spacing w:line="240" w:lineRule="auto"/>
        <w:ind w:left="219"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Heading5"/>
        <w:tabs>
          <w:tab w:pos="1321"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050" w:space="9405"/>
            <w:col w:w="2865"/>
          </w:cols>
        </w:sectPr>
      </w:pP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298"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84" w:lineRule="exact"/>
              <w:ind w:left="526" w:right="192" w:hanging="330"/>
              <w:jc w:val="left"/>
              <w:rPr>
                <w:rFonts w:ascii="宋体" w:hAnsi="宋体" w:cs="宋体" w:eastAsia="宋体" w:hint="default"/>
                <w:sz w:val="22"/>
                <w:szCs w:val="22"/>
              </w:rPr>
            </w:pPr>
            <w:r>
              <w:rPr>
                <w:rFonts w:ascii="宋体" w:hAnsi="宋体" w:cs="宋体" w:eastAsia="宋体" w:hint="default"/>
                <w:sz w:val="22"/>
                <w:szCs w:val="22"/>
              </w:rPr>
              <w:t>被投资单</w:t>
            </w:r>
            <w:r>
              <w:rPr>
                <w:rFonts w:ascii="宋体" w:hAnsi="宋体" w:cs="宋体" w:eastAsia="宋体" w:hint="default"/>
                <w:spacing w:val="-107"/>
                <w:sz w:val="22"/>
                <w:szCs w:val="22"/>
              </w:rPr>
              <w:t> </w:t>
            </w:r>
            <w:r>
              <w:rPr>
                <w:rFonts w:ascii="宋体" w:hAnsi="宋体" w:cs="宋体" w:eastAsia="宋体" w:hint="default"/>
                <w:sz w:val="22"/>
                <w:szCs w:val="22"/>
              </w:rPr>
              <w:t>位</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84" w:lineRule="exact"/>
              <w:ind w:left="364" w:right="359"/>
              <w:jc w:val="left"/>
              <w:rPr>
                <w:rFonts w:ascii="宋体" w:hAnsi="宋体" w:cs="宋体" w:eastAsia="宋体" w:hint="default"/>
                <w:sz w:val="22"/>
                <w:szCs w:val="22"/>
              </w:rPr>
            </w:pPr>
            <w:r>
              <w:rPr>
                <w:rFonts w:ascii="宋体" w:hAnsi="宋体" w:cs="宋体" w:eastAsia="宋体" w:hint="default"/>
                <w:sz w:val="22"/>
                <w:szCs w:val="22"/>
              </w:rPr>
              <w:t>期初</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92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本期增减变动</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84" w:lineRule="exact"/>
              <w:ind w:left="374" w:right="372"/>
              <w:jc w:val="left"/>
              <w:rPr>
                <w:rFonts w:ascii="宋体" w:hAnsi="宋体" w:cs="宋体" w:eastAsia="宋体" w:hint="default"/>
                <w:sz w:val="22"/>
                <w:szCs w:val="22"/>
              </w:rPr>
            </w:pPr>
            <w:r>
              <w:rPr>
                <w:rFonts w:ascii="宋体" w:hAnsi="宋体" w:cs="宋体" w:eastAsia="宋体" w:hint="default"/>
                <w:sz w:val="22"/>
                <w:szCs w:val="22"/>
              </w:rPr>
              <w:t>期末</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84" w:lineRule="exact"/>
              <w:ind w:left="136" w:right="132"/>
              <w:jc w:val="left"/>
              <w:rPr>
                <w:rFonts w:ascii="宋体" w:hAnsi="宋体" w:cs="宋体" w:eastAsia="宋体" w:hint="default"/>
                <w:sz w:val="22"/>
                <w:szCs w:val="22"/>
              </w:rPr>
            </w:pPr>
            <w:r>
              <w:rPr>
                <w:rFonts w:ascii="宋体" w:hAnsi="宋体" w:cs="宋体" w:eastAsia="宋体" w:hint="default"/>
                <w:sz w:val="22"/>
                <w:szCs w:val="22"/>
              </w:rPr>
              <w:t>减值准备</w:t>
            </w:r>
            <w:r>
              <w:rPr>
                <w:rFonts w:ascii="宋体" w:hAnsi="宋体" w:cs="宋体" w:eastAsia="宋体" w:hint="default"/>
                <w:spacing w:val="-107"/>
                <w:sz w:val="22"/>
                <w:szCs w:val="22"/>
              </w:rPr>
              <w:t> </w:t>
            </w:r>
            <w:r>
              <w:rPr>
                <w:rFonts w:ascii="宋体" w:hAnsi="宋体" w:cs="宋体" w:eastAsia="宋体" w:hint="default"/>
                <w:sz w:val="22"/>
                <w:szCs w:val="22"/>
              </w:rPr>
              <w:t>期末余额</w:t>
            </w:r>
          </w:p>
        </w:tc>
      </w:tr>
      <w:tr>
        <w:trPr>
          <w:trHeight w:val="865" w:hRule="exact"/>
        </w:trPr>
        <w:tc>
          <w:tcPr>
            <w:tcW w:w="1284"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2"/>
                <w:szCs w:val="22"/>
              </w:rPr>
            </w:pPr>
            <w:r>
              <w:rPr>
                <w:rFonts w:ascii="宋体" w:hAnsi="宋体" w:cs="宋体" w:eastAsia="宋体" w:hint="default"/>
                <w:sz w:val="22"/>
                <w:szCs w:val="22"/>
              </w:rPr>
              <w:t>追加投资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5" w:right="185" w:hanging="219"/>
              <w:jc w:val="left"/>
              <w:rPr>
                <w:rFonts w:ascii="宋体" w:hAnsi="宋体" w:cs="宋体" w:eastAsia="宋体" w:hint="default"/>
                <w:sz w:val="22"/>
                <w:szCs w:val="22"/>
              </w:rPr>
            </w:pPr>
            <w:r>
              <w:rPr>
                <w:rFonts w:ascii="宋体" w:hAnsi="宋体" w:cs="宋体" w:eastAsia="宋体" w:hint="default"/>
                <w:sz w:val="22"/>
                <w:szCs w:val="22"/>
              </w:rPr>
              <w:t>减少投</w:t>
            </w:r>
            <w:r>
              <w:rPr>
                <w:rFonts w:ascii="宋体" w:hAnsi="宋体" w:cs="宋体" w:eastAsia="宋体" w:hint="default"/>
                <w:spacing w:val="-108"/>
                <w:sz w:val="22"/>
                <w:szCs w:val="22"/>
              </w:rPr>
              <w:t> </w:t>
            </w:r>
            <w:r>
              <w:rPr>
                <w:rFonts w:ascii="宋体" w:hAnsi="宋体" w:cs="宋体" w:eastAsia="宋体" w:hint="default"/>
                <w:sz w:val="22"/>
                <w:szCs w:val="22"/>
              </w:rPr>
              <w:t>资</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7" w:right="0"/>
              <w:jc w:val="left"/>
              <w:rPr>
                <w:rFonts w:ascii="宋体" w:hAnsi="宋体" w:cs="宋体" w:eastAsia="宋体" w:hint="default"/>
                <w:sz w:val="22"/>
                <w:szCs w:val="22"/>
              </w:rPr>
            </w:pPr>
            <w:r>
              <w:rPr>
                <w:rFonts w:ascii="宋体" w:hAnsi="宋体" w:cs="宋体" w:eastAsia="宋体" w:hint="default"/>
                <w:sz w:val="22"/>
                <w:szCs w:val="22"/>
              </w:rPr>
              <w:t>权益法下</w:t>
            </w:r>
          </w:p>
          <w:p>
            <w:pPr>
              <w:pStyle w:val="TableParagraph"/>
              <w:spacing w:line="284" w:lineRule="exact" w:before="29"/>
              <w:ind w:left="278" w:right="163" w:hanging="111"/>
              <w:jc w:val="left"/>
              <w:rPr>
                <w:rFonts w:ascii="宋体" w:hAnsi="宋体" w:cs="宋体" w:eastAsia="宋体" w:hint="default"/>
                <w:sz w:val="22"/>
                <w:szCs w:val="22"/>
              </w:rPr>
            </w:pPr>
            <w:r>
              <w:rPr>
                <w:rFonts w:ascii="宋体" w:hAnsi="宋体" w:cs="宋体" w:eastAsia="宋体" w:hint="default"/>
                <w:sz w:val="22"/>
                <w:szCs w:val="22"/>
              </w:rPr>
              <w:t>确认的投</w:t>
            </w:r>
            <w:r>
              <w:rPr>
                <w:rFonts w:ascii="宋体" w:hAnsi="宋体" w:cs="宋体" w:eastAsia="宋体" w:hint="default"/>
                <w:spacing w:val="-107"/>
                <w:sz w:val="22"/>
                <w:szCs w:val="22"/>
              </w:rPr>
              <w:t> </w:t>
            </w:r>
            <w:r>
              <w:rPr>
                <w:rFonts w:ascii="宋体" w:hAnsi="宋体" w:cs="宋体" w:eastAsia="宋体" w:hint="default"/>
                <w:sz w:val="22"/>
                <w:szCs w:val="22"/>
              </w:rPr>
              <w:t>资损益</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01"/>
              <w:jc w:val="left"/>
              <w:rPr>
                <w:rFonts w:ascii="宋体" w:hAnsi="宋体" w:cs="宋体" w:eastAsia="宋体" w:hint="default"/>
                <w:sz w:val="22"/>
                <w:szCs w:val="22"/>
              </w:rPr>
            </w:pPr>
            <w:r>
              <w:rPr>
                <w:rFonts w:ascii="宋体" w:hAnsi="宋体" w:cs="宋体" w:eastAsia="宋体" w:hint="default"/>
                <w:sz w:val="22"/>
                <w:szCs w:val="22"/>
              </w:rPr>
              <w:t>其他综合</w:t>
            </w:r>
            <w:r>
              <w:rPr>
                <w:rFonts w:ascii="宋体" w:hAnsi="宋体" w:cs="宋体" w:eastAsia="宋体" w:hint="default"/>
                <w:spacing w:val="-107"/>
                <w:sz w:val="22"/>
                <w:szCs w:val="22"/>
              </w:rPr>
              <w:t> </w:t>
            </w:r>
            <w:r>
              <w:rPr>
                <w:rFonts w:ascii="宋体" w:hAnsi="宋体" w:cs="宋体" w:eastAsia="宋体" w:hint="default"/>
                <w:sz w:val="22"/>
                <w:szCs w:val="22"/>
              </w:rPr>
              <w:t>收益调整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6" w:right="107" w:hanging="221"/>
              <w:jc w:val="left"/>
              <w:rPr>
                <w:rFonts w:ascii="宋体" w:hAnsi="宋体" w:cs="宋体" w:eastAsia="宋体" w:hint="default"/>
                <w:sz w:val="22"/>
                <w:szCs w:val="22"/>
              </w:rPr>
            </w:pPr>
            <w:r>
              <w:rPr>
                <w:rFonts w:ascii="宋体" w:hAnsi="宋体" w:cs="宋体" w:eastAsia="宋体" w:hint="default"/>
                <w:sz w:val="22"/>
                <w:szCs w:val="22"/>
              </w:rPr>
              <w:t>其他权益</w:t>
            </w:r>
            <w:r>
              <w:rPr>
                <w:rFonts w:ascii="宋体" w:hAnsi="宋体" w:cs="宋体" w:eastAsia="宋体" w:hint="default"/>
                <w:spacing w:val="-107"/>
                <w:sz w:val="22"/>
                <w:szCs w:val="22"/>
              </w:rPr>
              <w:t> </w:t>
            </w:r>
            <w:r>
              <w:rPr>
                <w:rFonts w:ascii="宋体" w:hAnsi="宋体" w:cs="宋体" w:eastAsia="宋体" w:hint="default"/>
                <w:sz w:val="22"/>
                <w:szCs w:val="22"/>
              </w:rPr>
              <w:t>变动</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3" w:right="0"/>
              <w:jc w:val="left"/>
              <w:rPr>
                <w:rFonts w:ascii="宋体" w:hAnsi="宋体" w:cs="宋体" w:eastAsia="宋体" w:hint="default"/>
                <w:sz w:val="22"/>
                <w:szCs w:val="22"/>
              </w:rPr>
            </w:pPr>
            <w:r>
              <w:rPr>
                <w:rFonts w:ascii="宋体" w:hAnsi="宋体" w:cs="宋体" w:eastAsia="宋体" w:hint="default"/>
                <w:sz w:val="22"/>
                <w:szCs w:val="22"/>
              </w:rPr>
              <w:t>宣告发放</w:t>
            </w:r>
          </w:p>
          <w:p>
            <w:pPr>
              <w:pStyle w:val="TableParagraph"/>
              <w:spacing w:line="284" w:lineRule="exact" w:before="29"/>
              <w:ind w:left="273" w:right="161" w:hanging="111"/>
              <w:jc w:val="left"/>
              <w:rPr>
                <w:rFonts w:ascii="宋体" w:hAnsi="宋体" w:cs="宋体" w:eastAsia="宋体" w:hint="default"/>
                <w:sz w:val="22"/>
                <w:szCs w:val="22"/>
              </w:rPr>
            </w:pPr>
            <w:r>
              <w:rPr>
                <w:rFonts w:ascii="宋体" w:hAnsi="宋体" w:cs="宋体" w:eastAsia="宋体" w:hint="default"/>
                <w:sz w:val="22"/>
                <w:szCs w:val="22"/>
              </w:rPr>
              <w:t>现金股利</w:t>
            </w:r>
            <w:r>
              <w:rPr>
                <w:rFonts w:ascii="宋体" w:hAnsi="宋体" w:cs="宋体" w:eastAsia="宋体" w:hint="default"/>
                <w:spacing w:val="-107"/>
                <w:sz w:val="22"/>
                <w:szCs w:val="22"/>
              </w:rPr>
              <w:t> </w:t>
            </w:r>
            <w:r>
              <w:rPr>
                <w:rFonts w:ascii="宋体" w:hAnsi="宋体" w:cs="宋体" w:eastAsia="宋体" w:hint="default"/>
                <w:sz w:val="22"/>
                <w:szCs w:val="22"/>
              </w:rPr>
              <w:t>或利润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9" w:right="154" w:hanging="221"/>
              <w:jc w:val="left"/>
              <w:rPr>
                <w:rFonts w:ascii="宋体" w:hAnsi="宋体" w:cs="宋体" w:eastAsia="宋体" w:hint="default"/>
                <w:sz w:val="22"/>
                <w:szCs w:val="22"/>
              </w:rPr>
            </w:pPr>
            <w:r>
              <w:rPr>
                <w:rFonts w:ascii="宋体" w:hAnsi="宋体" w:cs="宋体" w:eastAsia="宋体" w:hint="default"/>
                <w:sz w:val="22"/>
                <w:szCs w:val="22"/>
              </w:rPr>
              <w:t>计提减值</w:t>
            </w:r>
            <w:r>
              <w:rPr>
                <w:rFonts w:ascii="宋体" w:hAnsi="宋体" w:cs="宋体" w:eastAsia="宋体" w:hint="default"/>
                <w:spacing w:val="-107"/>
                <w:sz w:val="22"/>
                <w:szCs w:val="22"/>
              </w:rPr>
              <w:t> </w:t>
            </w:r>
            <w:r>
              <w:rPr>
                <w:rFonts w:ascii="宋体" w:hAnsi="宋体" w:cs="宋体" w:eastAsia="宋体" w:hint="default"/>
                <w:sz w:val="22"/>
                <w:szCs w:val="22"/>
              </w:rPr>
              <w:t>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200"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295"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一、合营企业</w:t>
            </w:r>
          </w:p>
        </w:tc>
      </w:tr>
      <w:tr>
        <w:trPr>
          <w:trHeight w:val="295"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二、联营企业</w:t>
            </w:r>
          </w:p>
        </w:tc>
      </w:tr>
      <w:tr>
        <w:trPr>
          <w:trHeight w:val="172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中科信息</w:t>
            </w:r>
          </w:p>
          <w:p>
            <w:pPr>
              <w:pStyle w:val="TableParagraph"/>
              <w:spacing w:line="237" w:lineRule="auto" w:before="1"/>
              <w:ind w:left="103" w:right="286"/>
              <w:jc w:val="both"/>
              <w:rPr>
                <w:rFonts w:ascii="宋体" w:hAnsi="宋体" w:cs="宋体" w:eastAsia="宋体" w:hint="default"/>
                <w:sz w:val="22"/>
                <w:szCs w:val="22"/>
              </w:rPr>
            </w:pPr>
            <w:r>
              <w:rPr>
                <w:rFonts w:ascii="宋体" w:hAnsi="宋体" w:cs="宋体" w:eastAsia="宋体" w:hint="default"/>
                <w:sz w:val="22"/>
                <w:szCs w:val="22"/>
              </w:rPr>
              <w:t>安全共性</w:t>
            </w:r>
            <w:r>
              <w:rPr>
                <w:rFonts w:ascii="宋体" w:hAnsi="宋体" w:cs="宋体" w:eastAsia="宋体" w:hint="default"/>
                <w:spacing w:val="-107"/>
                <w:sz w:val="22"/>
                <w:szCs w:val="22"/>
              </w:rPr>
              <w:t> </w:t>
            </w:r>
            <w:r>
              <w:rPr>
                <w:rFonts w:ascii="宋体" w:hAnsi="宋体" w:cs="宋体" w:eastAsia="宋体" w:hint="default"/>
                <w:sz w:val="22"/>
                <w:szCs w:val="22"/>
              </w:rPr>
              <w:t>技术国家</w:t>
            </w:r>
            <w:r>
              <w:rPr>
                <w:rFonts w:ascii="宋体" w:hAnsi="宋体" w:cs="宋体" w:eastAsia="宋体" w:hint="default"/>
                <w:spacing w:val="-107"/>
                <w:sz w:val="22"/>
                <w:szCs w:val="22"/>
              </w:rPr>
              <w:t> </w:t>
            </w:r>
            <w:r>
              <w:rPr>
                <w:rFonts w:ascii="宋体" w:hAnsi="宋体" w:cs="宋体" w:eastAsia="宋体" w:hint="default"/>
                <w:sz w:val="22"/>
                <w:szCs w:val="22"/>
              </w:rPr>
              <w:t>工程研究</w:t>
            </w:r>
            <w:r>
              <w:rPr>
                <w:rFonts w:ascii="宋体" w:hAnsi="宋体" w:cs="宋体" w:eastAsia="宋体" w:hint="default"/>
                <w:spacing w:val="-107"/>
                <w:sz w:val="22"/>
                <w:szCs w:val="22"/>
              </w:rPr>
              <w:t> </w:t>
            </w:r>
            <w:r>
              <w:rPr>
                <w:rFonts w:ascii="宋体" w:hAnsi="宋体" w:cs="宋体" w:eastAsia="宋体" w:hint="default"/>
                <w:sz w:val="22"/>
                <w:szCs w:val="22"/>
              </w:rPr>
              <w:t>中心有限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jc w:val="left"/>
              <w:rPr>
                <w:rFonts w:ascii="宋体" w:hAnsi="宋体" w:cs="宋体" w:eastAsia="宋体" w:hint="default"/>
                <w:sz w:val="22"/>
                <w:szCs w:val="22"/>
              </w:rPr>
            </w:pPr>
            <w:r>
              <w:rPr>
                <w:rFonts w:ascii="宋体"/>
                <w:sz w:val="22"/>
              </w:rPr>
              <w:t>17,112,7</w:t>
            </w:r>
          </w:p>
          <w:p>
            <w:pPr>
              <w:pStyle w:val="TableParagraph"/>
              <w:spacing w:line="287" w:lineRule="exact"/>
              <w:ind w:left="516" w:right="0"/>
              <w:jc w:val="left"/>
              <w:rPr>
                <w:rFonts w:ascii="宋体" w:hAnsi="宋体" w:cs="宋体" w:eastAsia="宋体" w:hint="default"/>
                <w:sz w:val="22"/>
                <w:szCs w:val="22"/>
              </w:rPr>
            </w:pPr>
            <w:r>
              <w:rPr>
                <w:rFonts w:ascii="宋体"/>
                <w:sz w:val="22"/>
              </w:rPr>
              <w:t>22.28</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z w:val="22"/>
              </w:rPr>
              <w:t>209,570.5</w:t>
            </w:r>
          </w:p>
          <w:p>
            <w:pPr>
              <w:pStyle w:val="TableParagraph"/>
              <w:spacing w:line="287" w:lineRule="exact"/>
              <w:ind w:right="101"/>
              <w:jc w:val="right"/>
              <w:rPr>
                <w:rFonts w:ascii="宋体" w:hAnsi="宋体" w:cs="宋体" w:eastAsia="宋体" w:hint="default"/>
                <w:sz w:val="22"/>
                <w:szCs w:val="22"/>
              </w:rPr>
            </w:pPr>
            <w:r>
              <w:rPr>
                <w:rFonts w:ascii="宋体"/>
                <w:w w:val="100"/>
                <w:sz w:val="22"/>
              </w:rPr>
              <w:t>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2"/>
                <w:szCs w:val="22"/>
              </w:rPr>
            </w:pPr>
            <w:r>
              <w:rPr>
                <w:rFonts w:ascii="宋体"/>
                <w:sz w:val="22"/>
              </w:rPr>
              <w:t>17,322,2</w:t>
            </w:r>
          </w:p>
          <w:p>
            <w:pPr>
              <w:pStyle w:val="TableParagraph"/>
              <w:spacing w:line="287" w:lineRule="exact"/>
              <w:ind w:left="537" w:right="0"/>
              <w:jc w:val="left"/>
              <w:rPr>
                <w:rFonts w:ascii="宋体" w:hAnsi="宋体" w:cs="宋体" w:eastAsia="宋体" w:hint="default"/>
                <w:sz w:val="22"/>
                <w:szCs w:val="22"/>
              </w:rPr>
            </w:pPr>
            <w:r>
              <w:rPr>
                <w:rFonts w:ascii="宋体"/>
                <w:sz w:val="22"/>
              </w:rPr>
              <w:t>92.82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大有数字</w:t>
            </w:r>
          </w:p>
          <w:p>
            <w:pPr>
              <w:pStyle w:val="TableParagraph"/>
              <w:spacing w:line="286" w:lineRule="exact" w:before="27"/>
              <w:ind w:left="103" w:right="286"/>
              <w:jc w:val="left"/>
              <w:rPr>
                <w:rFonts w:ascii="宋体" w:hAnsi="宋体" w:cs="宋体" w:eastAsia="宋体" w:hint="default"/>
                <w:sz w:val="22"/>
                <w:szCs w:val="22"/>
              </w:rPr>
            </w:pPr>
            <w:r>
              <w:rPr>
                <w:rFonts w:ascii="宋体" w:hAnsi="宋体" w:cs="宋体" w:eastAsia="宋体" w:hint="default"/>
                <w:sz w:val="22"/>
                <w:szCs w:val="22"/>
              </w:rPr>
              <w:t>资源有限</w:t>
            </w:r>
            <w:r>
              <w:rPr>
                <w:rFonts w:ascii="宋体" w:hAnsi="宋体" w:cs="宋体" w:eastAsia="宋体" w:hint="default"/>
                <w:spacing w:val="-107"/>
                <w:sz w:val="22"/>
                <w:szCs w:val="22"/>
              </w:rPr>
              <w:t> </w:t>
            </w:r>
            <w:r>
              <w:rPr>
                <w:rFonts w:ascii="宋体" w:hAnsi="宋体" w:cs="宋体" w:eastAsia="宋体" w:hint="default"/>
                <w:sz w:val="22"/>
                <w:szCs w:val="22"/>
              </w:rPr>
              <w:t>责任公</w:t>
            </w:r>
          </w:p>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jc w:val="left"/>
              <w:rPr>
                <w:rFonts w:ascii="宋体" w:hAnsi="宋体" w:cs="宋体" w:eastAsia="宋体" w:hint="default"/>
                <w:sz w:val="22"/>
                <w:szCs w:val="22"/>
              </w:rPr>
            </w:pPr>
            <w:r>
              <w:rPr>
                <w:rFonts w:ascii="宋体"/>
                <w:sz w:val="22"/>
              </w:rPr>
              <w:t>8,873,74</w:t>
            </w:r>
          </w:p>
          <w:p>
            <w:pPr>
              <w:pStyle w:val="TableParagraph"/>
              <w:spacing w:line="287" w:lineRule="exact"/>
              <w:ind w:left="626" w:right="0"/>
              <w:jc w:val="left"/>
              <w:rPr>
                <w:rFonts w:ascii="宋体" w:hAnsi="宋体" w:cs="宋体" w:eastAsia="宋体" w:hint="default"/>
                <w:sz w:val="22"/>
                <w:szCs w:val="22"/>
              </w:rPr>
            </w:pPr>
            <w:r>
              <w:rPr>
                <w:rFonts w:ascii="宋体"/>
                <w:sz w:val="22"/>
              </w:rPr>
              <w:t>0.93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z w:val="22"/>
              </w:rPr>
              <w:t>137,818.0</w:t>
            </w:r>
          </w:p>
          <w:p>
            <w:pPr>
              <w:pStyle w:val="TableParagraph"/>
              <w:spacing w:line="287" w:lineRule="exact"/>
              <w:ind w:right="101"/>
              <w:jc w:val="right"/>
              <w:rPr>
                <w:rFonts w:ascii="宋体" w:hAnsi="宋体" w:cs="宋体" w:eastAsia="宋体" w:hint="default"/>
                <w:sz w:val="22"/>
                <w:szCs w:val="22"/>
              </w:rPr>
            </w:pPr>
            <w:r>
              <w:rPr>
                <w:rFonts w:ascii="宋体"/>
                <w:w w:val="100"/>
                <w:sz w:val="22"/>
              </w:rPr>
              <w:t>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2"/>
                <w:szCs w:val="22"/>
              </w:rPr>
            </w:pPr>
            <w:r>
              <w:rPr>
                <w:rFonts w:ascii="宋体"/>
                <w:sz w:val="22"/>
              </w:rPr>
              <w:t>9,011,55</w:t>
            </w:r>
          </w:p>
          <w:p>
            <w:pPr>
              <w:pStyle w:val="TableParagraph"/>
              <w:spacing w:line="287" w:lineRule="exact"/>
              <w:ind w:left="647" w:right="0"/>
              <w:jc w:val="left"/>
              <w:rPr>
                <w:rFonts w:ascii="宋体" w:hAnsi="宋体" w:cs="宋体" w:eastAsia="宋体" w:hint="default"/>
                <w:sz w:val="22"/>
                <w:szCs w:val="22"/>
              </w:rPr>
            </w:pPr>
            <w:r>
              <w:rPr>
                <w:rFonts w:ascii="宋体"/>
                <w:sz w:val="22"/>
              </w:rPr>
              <w:t>9.00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上海爱信</w:t>
            </w:r>
          </w:p>
          <w:p>
            <w:pPr>
              <w:pStyle w:val="TableParagraph"/>
              <w:spacing w:line="237" w:lineRule="auto" w:before="1"/>
              <w:ind w:left="103" w:right="286"/>
              <w:jc w:val="both"/>
              <w:rPr>
                <w:rFonts w:ascii="宋体" w:hAnsi="宋体" w:cs="宋体" w:eastAsia="宋体" w:hint="default"/>
                <w:sz w:val="22"/>
                <w:szCs w:val="22"/>
              </w:rPr>
            </w:pPr>
            <w:r>
              <w:rPr>
                <w:rFonts w:ascii="宋体" w:hAnsi="宋体" w:cs="宋体" w:eastAsia="宋体" w:hint="default"/>
                <w:sz w:val="22"/>
                <w:szCs w:val="22"/>
              </w:rPr>
              <w:t>诺联汇信</w:t>
            </w:r>
            <w:r>
              <w:rPr>
                <w:rFonts w:ascii="宋体" w:hAnsi="宋体" w:cs="宋体" w:eastAsia="宋体" w:hint="default"/>
                <w:spacing w:val="-107"/>
                <w:sz w:val="22"/>
                <w:szCs w:val="22"/>
              </w:rPr>
              <w:t> </w:t>
            </w:r>
            <w:r>
              <w:rPr>
                <w:rFonts w:ascii="宋体" w:hAnsi="宋体" w:cs="宋体" w:eastAsia="宋体" w:hint="default"/>
                <w:sz w:val="22"/>
                <w:szCs w:val="22"/>
              </w:rPr>
              <w:t>息技术有</w:t>
            </w:r>
            <w:r>
              <w:rPr>
                <w:rFonts w:ascii="宋体" w:hAnsi="宋体" w:cs="宋体" w:eastAsia="宋体" w:hint="default"/>
                <w:spacing w:val="-107"/>
                <w:sz w:val="22"/>
                <w:szCs w:val="22"/>
              </w:rPr>
              <w:t> </w:t>
            </w:r>
            <w:r>
              <w:rPr>
                <w:rFonts w:ascii="宋体" w:hAnsi="宋体" w:cs="宋体" w:eastAsia="宋体" w:hint="default"/>
                <w:sz w:val="22"/>
                <w:szCs w:val="22"/>
              </w:rPr>
              <w:t>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0"/>
              <w:jc w:val="left"/>
              <w:rPr>
                <w:rFonts w:ascii="宋体" w:hAnsi="宋体" w:cs="宋体" w:eastAsia="宋体" w:hint="default"/>
                <w:sz w:val="22"/>
                <w:szCs w:val="22"/>
              </w:rPr>
            </w:pPr>
            <w:r>
              <w:rPr>
                <w:rFonts w:ascii="宋体"/>
                <w:sz w:val="22"/>
              </w:rPr>
              <w:t>6,338,17</w:t>
            </w:r>
          </w:p>
          <w:p>
            <w:pPr>
              <w:pStyle w:val="TableParagraph"/>
              <w:spacing w:line="287" w:lineRule="exact"/>
              <w:ind w:left="631" w:right="0"/>
              <w:jc w:val="left"/>
              <w:rPr>
                <w:rFonts w:ascii="宋体" w:hAnsi="宋体" w:cs="宋体" w:eastAsia="宋体" w:hint="default"/>
                <w:sz w:val="22"/>
                <w:szCs w:val="22"/>
              </w:rPr>
            </w:pPr>
            <w:r>
              <w:rPr>
                <w:rFonts w:ascii="宋体"/>
                <w:sz w:val="22"/>
              </w:rPr>
              <w:t>5.08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z w:val="22"/>
              </w:rPr>
              <w:t>289,593.9</w:t>
            </w:r>
          </w:p>
          <w:p>
            <w:pPr>
              <w:pStyle w:val="TableParagraph"/>
              <w:spacing w:line="287" w:lineRule="exact"/>
              <w:ind w:right="101"/>
              <w:jc w:val="right"/>
              <w:rPr>
                <w:rFonts w:ascii="宋体" w:hAnsi="宋体" w:cs="宋体" w:eastAsia="宋体" w:hint="default"/>
                <w:sz w:val="22"/>
                <w:szCs w:val="22"/>
              </w:rPr>
            </w:pPr>
            <w:r>
              <w:rPr>
                <w:rFonts w:ascii="宋体"/>
                <w:w w:val="100"/>
                <w:sz w:val="22"/>
              </w:rPr>
              <w:t>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jc w:val="left"/>
              <w:rPr>
                <w:rFonts w:ascii="宋体" w:hAnsi="宋体" w:cs="宋体" w:eastAsia="宋体" w:hint="default"/>
                <w:sz w:val="22"/>
                <w:szCs w:val="22"/>
              </w:rPr>
            </w:pPr>
            <w:r>
              <w:rPr>
                <w:rFonts w:ascii="宋体"/>
                <w:sz w:val="22"/>
              </w:rPr>
              <w:t>4,131,39</w:t>
            </w:r>
          </w:p>
          <w:p>
            <w:pPr>
              <w:pStyle w:val="TableParagraph"/>
              <w:spacing w:line="287" w:lineRule="exact"/>
              <w:ind w:left="626" w:right="0"/>
              <w:jc w:val="left"/>
              <w:rPr>
                <w:rFonts w:ascii="宋体" w:hAnsi="宋体" w:cs="宋体" w:eastAsia="宋体" w:hint="default"/>
                <w:sz w:val="22"/>
                <w:szCs w:val="22"/>
              </w:rPr>
            </w:pPr>
            <w:r>
              <w:rPr>
                <w:rFonts w:ascii="宋体"/>
                <w:sz w:val="22"/>
              </w:rPr>
              <w:t>1.17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2"/>
                <w:szCs w:val="22"/>
              </w:rPr>
            </w:pPr>
            <w:r>
              <w:rPr>
                <w:rFonts w:ascii="宋体"/>
                <w:sz w:val="22"/>
              </w:rPr>
              <w:t>10,759,1</w:t>
            </w:r>
          </w:p>
          <w:p>
            <w:pPr>
              <w:pStyle w:val="TableParagraph"/>
              <w:spacing w:line="287" w:lineRule="exact"/>
              <w:ind w:left="537" w:right="0"/>
              <w:jc w:val="left"/>
              <w:rPr>
                <w:rFonts w:ascii="宋体" w:hAnsi="宋体" w:cs="宋体" w:eastAsia="宋体" w:hint="default"/>
                <w:sz w:val="22"/>
                <w:szCs w:val="22"/>
              </w:rPr>
            </w:pPr>
            <w:r>
              <w:rPr>
                <w:rFonts w:ascii="宋体"/>
                <w:sz w:val="22"/>
              </w:rPr>
              <w:t>60.17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海宁市爱</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信诺航天</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510,471.</w:t>
            </w:r>
          </w:p>
          <w:p>
            <w:pPr>
              <w:pStyle w:val="TableParagraph"/>
              <w:spacing w:line="286" w:lineRule="exact"/>
              <w:ind w:right="101"/>
              <w:jc w:val="right"/>
              <w:rPr>
                <w:rFonts w:ascii="宋体" w:hAnsi="宋体" w:cs="宋体" w:eastAsia="宋体" w:hint="default"/>
                <w:sz w:val="22"/>
                <w:szCs w:val="22"/>
              </w:rPr>
            </w:pPr>
            <w:r>
              <w:rPr>
                <w:rFonts w:ascii="宋体"/>
                <w:sz w:val="22"/>
              </w:rPr>
              <w:t>88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sz w:val="22"/>
              </w:rPr>
              <w:t>1,005,960</w:t>
            </w:r>
          </w:p>
          <w:p>
            <w:pPr>
              <w:pStyle w:val="TableParagraph"/>
              <w:spacing w:line="286" w:lineRule="exact"/>
              <w:ind w:left="782" w:right="0"/>
              <w:jc w:val="left"/>
              <w:rPr>
                <w:rFonts w:ascii="宋体" w:hAnsi="宋体" w:cs="宋体" w:eastAsia="宋体" w:hint="default"/>
                <w:sz w:val="22"/>
                <w:szCs w:val="22"/>
              </w:rPr>
            </w:pPr>
            <w:r>
              <w:rPr>
                <w:rFonts w:ascii="宋体"/>
                <w:sz w:val="22"/>
              </w:rPr>
              <w:t>.22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84" w:right="0"/>
              <w:jc w:val="left"/>
              <w:rPr>
                <w:rFonts w:ascii="宋体" w:hAnsi="宋体" w:cs="宋体" w:eastAsia="宋体" w:hint="default"/>
                <w:sz w:val="22"/>
                <w:szCs w:val="22"/>
              </w:rPr>
            </w:pPr>
            <w:r>
              <w:rPr>
                <w:rFonts w:ascii="宋体"/>
                <w:sz w:val="22"/>
              </w:rPr>
              <w:t>3,650,85</w:t>
            </w:r>
          </w:p>
          <w:p>
            <w:pPr>
              <w:pStyle w:val="TableParagraph"/>
              <w:spacing w:line="286" w:lineRule="exact"/>
              <w:ind w:left="626" w:right="0"/>
              <w:jc w:val="left"/>
              <w:rPr>
                <w:rFonts w:ascii="宋体" w:hAnsi="宋体" w:cs="宋体" w:eastAsia="宋体" w:hint="default"/>
                <w:sz w:val="22"/>
                <w:szCs w:val="22"/>
              </w:rPr>
            </w:pPr>
            <w:r>
              <w:rPr>
                <w:rFonts w:ascii="宋体"/>
                <w:sz w:val="22"/>
              </w:rPr>
              <w:t>6.66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6" w:right="0"/>
              <w:jc w:val="left"/>
              <w:rPr>
                <w:rFonts w:ascii="宋体" w:hAnsi="宋体" w:cs="宋体" w:eastAsia="宋体" w:hint="default"/>
                <w:sz w:val="22"/>
                <w:szCs w:val="22"/>
              </w:rPr>
            </w:pPr>
            <w:r>
              <w:rPr>
                <w:rFonts w:ascii="宋体"/>
                <w:sz w:val="22"/>
              </w:rPr>
              <w:t>5,167,28</w:t>
            </w:r>
          </w:p>
          <w:p>
            <w:pPr>
              <w:pStyle w:val="TableParagraph"/>
              <w:spacing w:line="286" w:lineRule="exact"/>
              <w:ind w:left="647" w:right="0"/>
              <w:jc w:val="left"/>
              <w:rPr>
                <w:rFonts w:ascii="宋体" w:hAnsi="宋体" w:cs="宋体" w:eastAsia="宋体" w:hint="default"/>
                <w:sz w:val="22"/>
                <w:szCs w:val="22"/>
              </w:rPr>
            </w:pPr>
            <w:r>
              <w:rPr>
                <w:rFonts w:ascii="宋体"/>
                <w:sz w:val="22"/>
              </w:rPr>
              <w:t>8.79</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84"/>
        <w:gridCol w:w="1176"/>
        <w:gridCol w:w="1184"/>
        <w:gridCol w:w="1046"/>
        <w:gridCol w:w="1226"/>
        <w:gridCol w:w="1100"/>
        <w:gridCol w:w="1106"/>
        <w:gridCol w:w="1219"/>
        <w:gridCol w:w="1208"/>
        <w:gridCol w:w="1176"/>
        <w:gridCol w:w="1200"/>
        <w:gridCol w:w="1164"/>
      </w:tblGrid>
      <w:tr>
        <w:trPr>
          <w:trHeight w:val="5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信息有限</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海盐爱信</w:t>
            </w:r>
          </w:p>
          <w:p>
            <w:pPr>
              <w:pStyle w:val="TableParagraph"/>
              <w:spacing w:line="237" w:lineRule="auto" w:before="1"/>
              <w:ind w:left="103" w:right="286"/>
              <w:jc w:val="both"/>
              <w:rPr>
                <w:rFonts w:ascii="宋体" w:hAnsi="宋体" w:cs="宋体" w:eastAsia="宋体" w:hint="default"/>
                <w:sz w:val="22"/>
                <w:szCs w:val="22"/>
              </w:rPr>
            </w:pPr>
            <w:r>
              <w:rPr>
                <w:rFonts w:ascii="宋体" w:hAnsi="宋体" w:cs="宋体" w:eastAsia="宋体" w:hint="default"/>
                <w:sz w:val="22"/>
                <w:szCs w:val="22"/>
              </w:rPr>
              <w:t>诺航天信</w:t>
            </w:r>
            <w:r>
              <w:rPr>
                <w:rFonts w:ascii="宋体" w:hAnsi="宋体" w:cs="宋体" w:eastAsia="宋体" w:hint="default"/>
                <w:spacing w:val="-107"/>
                <w:sz w:val="22"/>
                <w:szCs w:val="22"/>
              </w:rPr>
              <w:t> </w:t>
            </w:r>
            <w:r>
              <w:rPr>
                <w:rFonts w:ascii="宋体" w:hAnsi="宋体" w:cs="宋体" w:eastAsia="宋体" w:hint="default"/>
                <w:sz w:val="22"/>
                <w:szCs w:val="22"/>
              </w:rPr>
              <w:t>息有限公</w:t>
            </w:r>
            <w:r>
              <w:rPr>
                <w:rFonts w:ascii="宋体" w:hAnsi="宋体" w:cs="宋体" w:eastAsia="宋体" w:hint="default"/>
                <w:spacing w:val="-107"/>
                <w:sz w:val="22"/>
                <w:szCs w:val="22"/>
              </w:rPr>
              <w:t> </w:t>
            </w:r>
            <w:r>
              <w:rPr>
                <w:rFonts w:ascii="宋体" w:hAnsi="宋体" w:cs="宋体" w:eastAsia="宋体" w:hint="default"/>
                <w:sz w:val="22"/>
                <w:szCs w:val="22"/>
              </w:rPr>
              <w:t>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2"/>
                <w:szCs w:val="22"/>
              </w:rPr>
            </w:pPr>
            <w:r>
              <w:rPr>
                <w:rFonts w:ascii="宋体"/>
                <w:sz w:val="22"/>
              </w:rPr>
              <w:t>361,620.</w:t>
            </w:r>
          </w:p>
          <w:p>
            <w:pPr>
              <w:pStyle w:val="TableParagraph"/>
              <w:spacing w:line="287" w:lineRule="exact"/>
              <w:ind w:right="101"/>
              <w:jc w:val="right"/>
              <w:rPr>
                <w:rFonts w:ascii="宋体" w:hAnsi="宋体" w:cs="宋体" w:eastAsia="宋体" w:hint="default"/>
                <w:sz w:val="22"/>
                <w:szCs w:val="22"/>
              </w:rPr>
            </w:pPr>
            <w:r>
              <w:rPr>
                <w:rFonts w:ascii="宋体"/>
                <w:sz w:val="22"/>
              </w:rPr>
              <w:t>98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z w:val="22"/>
              </w:rPr>
              <w:t>658,798.8</w:t>
            </w:r>
          </w:p>
          <w:p>
            <w:pPr>
              <w:pStyle w:val="TableParagraph"/>
              <w:spacing w:line="287" w:lineRule="exact"/>
              <w:ind w:right="101"/>
              <w:jc w:val="right"/>
              <w:rPr>
                <w:rFonts w:ascii="宋体" w:hAnsi="宋体" w:cs="宋体" w:eastAsia="宋体" w:hint="default"/>
                <w:sz w:val="22"/>
                <w:szCs w:val="22"/>
              </w:rPr>
            </w:pPr>
            <w:r>
              <w:rPr>
                <w:rFonts w:ascii="宋体"/>
                <w:w w:val="100"/>
                <w:sz w:val="22"/>
              </w:rPr>
              <w:t>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jc w:val="left"/>
              <w:rPr>
                <w:rFonts w:ascii="宋体" w:hAnsi="宋体" w:cs="宋体" w:eastAsia="宋体" w:hint="default"/>
                <w:sz w:val="22"/>
                <w:szCs w:val="22"/>
              </w:rPr>
            </w:pPr>
            <w:r>
              <w:rPr>
                <w:rFonts w:ascii="宋体"/>
                <w:sz w:val="22"/>
              </w:rPr>
              <w:t>1,872,42</w:t>
            </w:r>
          </w:p>
          <w:p>
            <w:pPr>
              <w:pStyle w:val="TableParagraph"/>
              <w:spacing w:line="287" w:lineRule="exact"/>
              <w:ind w:left="626" w:right="0"/>
              <w:jc w:val="left"/>
              <w:rPr>
                <w:rFonts w:ascii="宋体" w:hAnsi="宋体" w:cs="宋体" w:eastAsia="宋体" w:hint="default"/>
                <w:sz w:val="22"/>
                <w:szCs w:val="22"/>
              </w:rPr>
            </w:pPr>
            <w:r>
              <w:rPr>
                <w:rFonts w:ascii="宋体"/>
                <w:sz w:val="22"/>
              </w:rPr>
              <w:t>8.63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2"/>
                <w:szCs w:val="22"/>
              </w:rPr>
            </w:pPr>
            <w:r>
              <w:rPr>
                <w:rFonts w:ascii="宋体"/>
                <w:sz w:val="22"/>
              </w:rPr>
              <w:t>2,892,84</w:t>
            </w:r>
          </w:p>
          <w:p>
            <w:pPr>
              <w:pStyle w:val="TableParagraph"/>
              <w:spacing w:line="287" w:lineRule="exact"/>
              <w:ind w:left="647" w:right="0"/>
              <w:jc w:val="left"/>
              <w:rPr>
                <w:rFonts w:ascii="宋体" w:hAnsi="宋体" w:cs="宋体" w:eastAsia="宋体" w:hint="default"/>
                <w:sz w:val="22"/>
                <w:szCs w:val="22"/>
              </w:rPr>
            </w:pPr>
            <w:r>
              <w:rPr>
                <w:rFonts w:ascii="宋体"/>
                <w:sz w:val="22"/>
              </w:rPr>
              <w:t>8.49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5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丽水市爱</w:t>
            </w:r>
          </w:p>
          <w:p>
            <w:pPr>
              <w:pStyle w:val="TableParagraph"/>
              <w:spacing w:line="286" w:lineRule="exact" w:before="26"/>
              <w:ind w:left="103" w:right="286"/>
              <w:jc w:val="both"/>
              <w:rPr>
                <w:rFonts w:ascii="宋体" w:hAnsi="宋体" w:cs="宋体" w:eastAsia="宋体" w:hint="default"/>
                <w:sz w:val="22"/>
                <w:szCs w:val="22"/>
              </w:rPr>
            </w:pPr>
            <w:r>
              <w:rPr>
                <w:rFonts w:ascii="宋体" w:hAnsi="宋体" w:cs="宋体" w:eastAsia="宋体" w:hint="default"/>
                <w:sz w:val="22"/>
                <w:szCs w:val="22"/>
              </w:rPr>
              <w:t>信诺航天</w:t>
            </w:r>
            <w:r>
              <w:rPr>
                <w:rFonts w:ascii="宋体" w:hAnsi="宋体" w:cs="宋体" w:eastAsia="宋体" w:hint="default"/>
                <w:spacing w:val="-107"/>
                <w:sz w:val="22"/>
                <w:szCs w:val="22"/>
              </w:rPr>
              <w:t> </w:t>
            </w: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z w:val="22"/>
              </w:rPr>
              <w:t>432,144.</w:t>
            </w:r>
          </w:p>
          <w:p>
            <w:pPr>
              <w:pStyle w:val="TableParagraph"/>
              <w:spacing w:line="286" w:lineRule="exact"/>
              <w:ind w:right="101"/>
              <w:jc w:val="right"/>
              <w:rPr>
                <w:rFonts w:ascii="宋体" w:hAnsi="宋体" w:cs="宋体" w:eastAsia="宋体" w:hint="default"/>
                <w:sz w:val="22"/>
                <w:szCs w:val="22"/>
              </w:rPr>
            </w:pPr>
            <w:r>
              <w:rPr>
                <w:rFonts w:ascii="宋体"/>
                <w:sz w:val="22"/>
              </w:rPr>
              <w:t>28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z w:val="22"/>
              </w:rPr>
              <w:t>747,436.5</w:t>
            </w:r>
          </w:p>
          <w:p>
            <w:pPr>
              <w:pStyle w:val="TableParagraph"/>
              <w:spacing w:line="286" w:lineRule="exact"/>
              <w:ind w:right="101"/>
              <w:jc w:val="right"/>
              <w:rPr>
                <w:rFonts w:ascii="宋体" w:hAnsi="宋体" w:cs="宋体" w:eastAsia="宋体" w:hint="default"/>
                <w:sz w:val="22"/>
                <w:szCs w:val="22"/>
              </w:rPr>
            </w:pPr>
            <w:r>
              <w:rPr>
                <w:rFonts w:ascii="宋体"/>
                <w:w w:val="100"/>
                <w:sz w:val="22"/>
              </w:rPr>
              <w:t>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84" w:right="0"/>
              <w:jc w:val="left"/>
              <w:rPr>
                <w:rFonts w:ascii="宋体" w:hAnsi="宋体" w:cs="宋体" w:eastAsia="宋体" w:hint="default"/>
                <w:sz w:val="22"/>
                <w:szCs w:val="22"/>
              </w:rPr>
            </w:pPr>
            <w:r>
              <w:rPr>
                <w:rFonts w:ascii="宋体"/>
                <w:sz w:val="22"/>
              </w:rPr>
              <w:t>1,211,50</w:t>
            </w:r>
          </w:p>
          <w:p>
            <w:pPr>
              <w:pStyle w:val="TableParagraph"/>
              <w:spacing w:line="286" w:lineRule="exact"/>
              <w:ind w:left="626" w:right="0"/>
              <w:jc w:val="left"/>
              <w:rPr>
                <w:rFonts w:ascii="宋体" w:hAnsi="宋体" w:cs="宋体" w:eastAsia="宋体" w:hint="default"/>
                <w:sz w:val="22"/>
                <w:szCs w:val="22"/>
              </w:rPr>
            </w:pPr>
            <w:r>
              <w:rPr>
                <w:rFonts w:ascii="宋体"/>
                <w:sz w:val="22"/>
              </w:rPr>
              <w:t>5.38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6" w:right="0"/>
              <w:jc w:val="left"/>
              <w:rPr>
                <w:rFonts w:ascii="宋体" w:hAnsi="宋体" w:cs="宋体" w:eastAsia="宋体" w:hint="default"/>
                <w:sz w:val="22"/>
                <w:szCs w:val="22"/>
              </w:rPr>
            </w:pPr>
            <w:r>
              <w:rPr>
                <w:rFonts w:ascii="宋体"/>
                <w:sz w:val="22"/>
              </w:rPr>
              <w:t>2,391,08</w:t>
            </w:r>
          </w:p>
          <w:p>
            <w:pPr>
              <w:pStyle w:val="TableParagraph"/>
              <w:spacing w:line="286" w:lineRule="exact"/>
              <w:ind w:left="647" w:right="0"/>
              <w:jc w:val="left"/>
              <w:rPr>
                <w:rFonts w:ascii="宋体" w:hAnsi="宋体" w:cs="宋体" w:eastAsia="宋体" w:hint="default"/>
                <w:sz w:val="22"/>
                <w:szCs w:val="22"/>
              </w:rPr>
            </w:pPr>
            <w:r>
              <w:rPr>
                <w:rFonts w:ascii="宋体"/>
                <w:sz w:val="22"/>
              </w:rPr>
              <w:t>6.25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烟台航天</w:t>
            </w:r>
          </w:p>
          <w:p>
            <w:pPr>
              <w:pStyle w:val="TableParagraph"/>
              <w:spacing w:line="286" w:lineRule="exact" w:before="27"/>
              <w:ind w:left="103" w:right="286"/>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0"/>
              <w:jc w:val="left"/>
              <w:rPr>
                <w:rFonts w:ascii="宋体" w:hAnsi="宋体" w:cs="宋体" w:eastAsia="宋体" w:hint="default"/>
                <w:sz w:val="22"/>
                <w:szCs w:val="22"/>
              </w:rPr>
            </w:pPr>
            <w:r>
              <w:rPr>
                <w:rFonts w:ascii="宋体"/>
                <w:sz w:val="22"/>
              </w:rPr>
              <w:t>6,121,85</w:t>
            </w:r>
          </w:p>
          <w:p>
            <w:pPr>
              <w:pStyle w:val="TableParagraph"/>
              <w:spacing w:line="287" w:lineRule="exact"/>
              <w:ind w:left="631" w:right="0"/>
              <w:jc w:val="left"/>
              <w:rPr>
                <w:rFonts w:ascii="宋体" w:hAnsi="宋体" w:cs="宋体" w:eastAsia="宋体" w:hint="default"/>
                <w:sz w:val="22"/>
                <w:szCs w:val="22"/>
              </w:rPr>
            </w:pPr>
            <w:r>
              <w:rPr>
                <w:rFonts w:ascii="宋体"/>
                <w:sz w:val="22"/>
              </w:rPr>
              <w:t>8.78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2" w:right="0"/>
              <w:jc w:val="left"/>
              <w:rPr>
                <w:rFonts w:ascii="宋体" w:hAnsi="宋体" w:cs="宋体" w:eastAsia="宋体" w:hint="default"/>
                <w:sz w:val="22"/>
                <w:szCs w:val="22"/>
              </w:rPr>
            </w:pPr>
            <w:r>
              <w:rPr>
                <w:rFonts w:ascii="宋体"/>
                <w:sz w:val="22"/>
              </w:rPr>
              <w:t>4,165.10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2"/>
                <w:szCs w:val="22"/>
              </w:rPr>
            </w:pPr>
            <w:r>
              <w:rPr>
                <w:rFonts w:ascii="宋体"/>
                <w:sz w:val="22"/>
              </w:rPr>
              <w:t>6,126,02</w:t>
            </w:r>
          </w:p>
          <w:p>
            <w:pPr>
              <w:pStyle w:val="TableParagraph"/>
              <w:spacing w:line="287" w:lineRule="exact"/>
              <w:ind w:left="647" w:right="0"/>
              <w:jc w:val="left"/>
              <w:rPr>
                <w:rFonts w:ascii="宋体" w:hAnsi="宋体" w:cs="宋体" w:eastAsia="宋体" w:hint="default"/>
                <w:sz w:val="22"/>
                <w:szCs w:val="22"/>
              </w:rPr>
            </w:pPr>
            <w:r>
              <w:rPr>
                <w:rFonts w:ascii="宋体"/>
                <w:sz w:val="22"/>
              </w:rPr>
              <w:t>3.88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jc w:val="left"/>
              <w:rPr>
                <w:rFonts w:ascii="宋体" w:hAnsi="宋体" w:cs="宋体" w:eastAsia="宋体" w:hint="default"/>
                <w:sz w:val="22"/>
                <w:szCs w:val="22"/>
              </w:rPr>
            </w:pPr>
            <w:r>
              <w:rPr>
                <w:rFonts w:ascii="宋体"/>
                <w:sz w:val="22"/>
              </w:rPr>
              <w:t>25,986,4</w:t>
            </w:r>
          </w:p>
          <w:p>
            <w:pPr>
              <w:pStyle w:val="TableParagraph"/>
              <w:spacing w:line="287" w:lineRule="exact"/>
              <w:ind w:left="516" w:right="0"/>
              <w:jc w:val="left"/>
              <w:rPr>
                <w:rFonts w:ascii="宋体" w:hAnsi="宋体" w:cs="宋体" w:eastAsia="宋体" w:hint="default"/>
                <w:sz w:val="22"/>
                <w:szCs w:val="22"/>
              </w:rPr>
            </w:pPr>
            <w:r>
              <w:rPr>
                <w:rFonts w:ascii="宋体"/>
                <w:sz w:val="22"/>
              </w:rPr>
              <w:t>63.21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0"/>
              <w:jc w:val="left"/>
              <w:rPr>
                <w:rFonts w:ascii="宋体" w:hAnsi="宋体" w:cs="宋体" w:eastAsia="宋体" w:hint="default"/>
                <w:sz w:val="22"/>
                <w:szCs w:val="22"/>
              </w:rPr>
            </w:pPr>
            <w:r>
              <w:rPr>
                <w:rFonts w:ascii="宋体"/>
                <w:sz w:val="22"/>
              </w:rPr>
              <w:t>13,764,2</w:t>
            </w:r>
          </w:p>
          <w:p>
            <w:pPr>
              <w:pStyle w:val="TableParagraph"/>
              <w:spacing w:line="287" w:lineRule="exact"/>
              <w:ind w:left="520" w:right="0"/>
              <w:jc w:val="left"/>
              <w:rPr>
                <w:rFonts w:ascii="宋体" w:hAnsi="宋体" w:cs="宋体" w:eastAsia="宋体" w:hint="default"/>
                <w:sz w:val="22"/>
                <w:szCs w:val="22"/>
              </w:rPr>
            </w:pPr>
            <w:r>
              <w:rPr>
                <w:rFonts w:ascii="宋体"/>
                <w:sz w:val="22"/>
              </w:rPr>
              <w:t>71.00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sz w:val="22"/>
              </w:rPr>
              <w:t>3,053,343</w:t>
            </w:r>
          </w:p>
          <w:p>
            <w:pPr>
              <w:pStyle w:val="TableParagraph"/>
              <w:spacing w:line="287" w:lineRule="exact"/>
              <w:ind w:left="782" w:right="0"/>
              <w:jc w:val="left"/>
              <w:rPr>
                <w:rFonts w:ascii="宋体" w:hAnsi="宋体" w:cs="宋体" w:eastAsia="宋体" w:hint="default"/>
                <w:sz w:val="22"/>
                <w:szCs w:val="22"/>
              </w:rPr>
            </w:pPr>
            <w:r>
              <w:rPr>
                <w:rFonts w:ascii="宋体"/>
                <w:sz w:val="22"/>
              </w:rPr>
              <w:t>.32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jc w:val="left"/>
              <w:rPr>
                <w:rFonts w:ascii="宋体" w:hAnsi="宋体" w:cs="宋体" w:eastAsia="宋体" w:hint="default"/>
                <w:sz w:val="22"/>
                <w:szCs w:val="22"/>
              </w:rPr>
            </w:pPr>
            <w:r>
              <w:rPr>
                <w:rFonts w:ascii="宋体"/>
                <w:sz w:val="22"/>
              </w:rPr>
              <w:t>10,866,1</w:t>
            </w:r>
          </w:p>
          <w:p>
            <w:pPr>
              <w:pStyle w:val="TableParagraph"/>
              <w:spacing w:line="287" w:lineRule="exact"/>
              <w:ind w:left="515" w:right="0"/>
              <w:jc w:val="left"/>
              <w:rPr>
                <w:rFonts w:ascii="宋体" w:hAnsi="宋体" w:cs="宋体" w:eastAsia="宋体" w:hint="default"/>
                <w:sz w:val="22"/>
                <w:szCs w:val="22"/>
              </w:rPr>
            </w:pPr>
            <w:r>
              <w:rPr>
                <w:rFonts w:ascii="宋体"/>
                <w:sz w:val="22"/>
              </w:rPr>
              <w:t>81.84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2"/>
                <w:szCs w:val="22"/>
              </w:rPr>
            </w:pPr>
            <w:r>
              <w:rPr>
                <w:rFonts w:ascii="宋体"/>
                <w:sz w:val="22"/>
              </w:rPr>
              <w:t>53,670,2</w:t>
            </w:r>
          </w:p>
          <w:p>
            <w:pPr>
              <w:pStyle w:val="TableParagraph"/>
              <w:spacing w:line="287" w:lineRule="exact"/>
              <w:ind w:left="537" w:right="0"/>
              <w:jc w:val="left"/>
              <w:rPr>
                <w:rFonts w:ascii="宋体" w:hAnsi="宋体" w:cs="宋体" w:eastAsia="宋体" w:hint="default"/>
                <w:sz w:val="22"/>
                <w:szCs w:val="22"/>
              </w:rPr>
            </w:pPr>
            <w:r>
              <w:rPr>
                <w:rFonts w:ascii="宋体"/>
                <w:sz w:val="22"/>
              </w:rPr>
              <w:t>59.40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8"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84" w:right="0"/>
              <w:jc w:val="left"/>
              <w:rPr>
                <w:rFonts w:ascii="宋体" w:hAnsi="宋体" w:cs="宋体" w:eastAsia="宋体" w:hint="default"/>
                <w:sz w:val="22"/>
                <w:szCs w:val="22"/>
              </w:rPr>
            </w:pPr>
            <w:r>
              <w:rPr>
                <w:rFonts w:ascii="宋体"/>
                <w:sz w:val="22"/>
              </w:rPr>
              <w:t>25,986,4</w:t>
            </w:r>
          </w:p>
          <w:p>
            <w:pPr>
              <w:pStyle w:val="TableParagraph"/>
              <w:spacing w:line="287" w:lineRule="exact"/>
              <w:ind w:left="516" w:right="0"/>
              <w:jc w:val="left"/>
              <w:rPr>
                <w:rFonts w:ascii="宋体" w:hAnsi="宋体" w:cs="宋体" w:eastAsia="宋体" w:hint="default"/>
                <w:sz w:val="22"/>
                <w:szCs w:val="22"/>
              </w:rPr>
            </w:pPr>
            <w:r>
              <w:rPr>
                <w:rFonts w:ascii="宋体"/>
                <w:sz w:val="22"/>
              </w:rPr>
              <w:t>63.21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89" w:right="0"/>
              <w:jc w:val="left"/>
              <w:rPr>
                <w:rFonts w:ascii="宋体" w:hAnsi="宋体" w:cs="宋体" w:eastAsia="宋体" w:hint="default"/>
                <w:sz w:val="22"/>
                <w:szCs w:val="22"/>
              </w:rPr>
            </w:pPr>
            <w:r>
              <w:rPr>
                <w:rFonts w:ascii="宋体"/>
                <w:sz w:val="22"/>
              </w:rPr>
              <w:t>13,764,2</w:t>
            </w:r>
          </w:p>
          <w:p>
            <w:pPr>
              <w:pStyle w:val="TableParagraph"/>
              <w:spacing w:line="287" w:lineRule="exact"/>
              <w:ind w:left="520" w:right="0"/>
              <w:jc w:val="left"/>
              <w:rPr>
                <w:rFonts w:ascii="宋体" w:hAnsi="宋体" w:cs="宋体" w:eastAsia="宋体" w:hint="default"/>
                <w:sz w:val="22"/>
                <w:szCs w:val="22"/>
              </w:rPr>
            </w:pPr>
            <w:r>
              <w:rPr>
                <w:rFonts w:ascii="宋体"/>
                <w:sz w:val="22"/>
              </w:rPr>
              <w:t>71.00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sz w:val="22"/>
              </w:rPr>
              <w:t>3,053,343</w:t>
            </w:r>
          </w:p>
          <w:p>
            <w:pPr>
              <w:pStyle w:val="TableParagraph"/>
              <w:spacing w:line="287" w:lineRule="exact"/>
              <w:ind w:left="782" w:right="0"/>
              <w:jc w:val="left"/>
              <w:rPr>
                <w:rFonts w:ascii="宋体" w:hAnsi="宋体" w:cs="宋体" w:eastAsia="宋体" w:hint="default"/>
                <w:sz w:val="22"/>
                <w:szCs w:val="22"/>
              </w:rPr>
            </w:pPr>
            <w:r>
              <w:rPr>
                <w:rFonts w:ascii="宋体"/>
                <w:sz w:val="22"/>
              </w:rPr>
              <w:t>.32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84" w:right="0"/>
              <w:jc w:val="left"/>
              <w:rPr>
                <w:rFonts w:ascii="宋体" w:hAnsi="宋体" w:cs="宋体" w:eastAsia="宋体" w:hint="default"/>
                <w:sz w:val="22"/>
                <w:szCs w:val="22"/>
              </w:rPr>
            </w:pPr>
            <w:r>
              <w:rPr>
                <w:rFonts w:ascii="宋体"/>
                <w:sz w:val="22"/>
              </w:rPr>
              <w:t>10,866,1</w:t>
            </w:r>
          </w:p>
          <w:p>
            <w:pPr>
              <w:pStyle w:val="TableParagraph"/>
              <w:spacing w:line="287" w:lineRule="exact"/>
              <w:ind w:left="515" w:right="0"/>
              <w:jc w:val="left"/>
              <w:rPr>
                <w:rFonts w:ascii="宋体" w:hAnsi="宋体" w:cs="宋体" w:eastAsia="宋体" w:hint="default"/>
                <w:sz w:val="22"/>
                <w:szCs w:val="22"/>
              </w:rPr>
            </w:pPr>
            <w:r>
              <w:rPr>
                <w:rFonts w:ascii="宋体"/>
                <w:sz w:val="22"/>
              </w:rPr>
              <w:t>81.84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6" w:right="0"/>
              <w:jc w:val="left"/>
              <w:rPr>
                <w:rFonts w:ascii="宋体" w:hAnsi="宋体" w:cs="宋体" w:eastAsia="宋体" w:hint="default"/>
                <w:sz w:val="22"/>
                <w:szCs w:val="22"/>
              </w:rPr>
            </w:pPr>
            <w:r>
              <w:rPr>
                <w:rFonts w:ascii="宋体"/>
                <w:sz w:val="22"/>
              </w:rPr>
              <w:t>53,670,2</w:t>
            </w:r>
          </w:p>
          <w:p>
            <w:pPr>
              <w:pStyle w:val="TableParagraph"/>
              <w:spacing w:line="287" w:lineRule="exact"/>
              <w:ind w:left="537" w:right="0"/>
              <w:jc w:val="left"/>
              <w:rPr>
                <w:rFonts w:ascii="宋体" w:hAnsi="宋体" w:cs="宋体" w:eastAsia="宋体" w:hint="default"/>
                <w:sz w:val="22"/>
                <w:szCs w:val="22"/>
              </w:rPr>
            </w:pPr>
            <w:r>
              <w:rPr>
                <w:rFonts w:ascii="宋体"/>
                <w:sz w:val="22"/>
              </w:rPr>
              <w:t>59.40</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40" w:lineRule="auto" w:before="32"/>
        <w:ind w:left="220" w:right="11146"/>
        <w:jc w:val="left"/>
      </w:pPr>
      <w:r>
        <w:rPr/>
        <w:t>其他说明</w:t>
      </w:r>
    </w:p>
    <w:p>
      <w:pPr>
        <w:spacing w:line="240" w:lineRule="auto" w:before="11"/>
        <w:rPr>
          <w:rFonts w:ascii="宋体" w:hAnsi="宋体" w:cs="宋体" w:eastAsia="宋体" w:hint="default"/>
          <w:sz w:val="21"/>
          <w:szCs w:val="21"/>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3.65pt;height:.6pt;mso-position-horizontal-relative:char;mso-position-vertical-relative:line" coordorigin="0,0" coordsize="673,12">
            <v:group style="position:absolute;left:6;top:6;width:661;height:2" coordorigin="6,6" coordsize="661,2">
              <v:shape style="position:absolute;left:6;top:6;width:661;height:2" coordorigin="6,6" coordsize="661,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2"/>
        <w:ind w:right="2465"/>
        <w:jc w:val="left"/>
        <w:rPr>
          <w:b w:val="0"/>
          <w:bCs w:val="0"/>
        </w:rPr>
      </w:pPr>
      <w:r>
        <w:rPr>
          <w:rFonts w:ascii="宋体" w:hAnsi="宋体" w:cs="宋体" w:eastAsia="宋体" w:hint="default"/>
        </w:rPr>
        <w:t>18</w:t>
      </w:r>
      <w:r>
        <w:rPr/>
        <w:t>、</w:t>
      </w:r>
      <w:r>
        <w:rPr>
          <w:spacing w:val="-51"/>
        </w:rPr>
        <w:t> </w:t>
      </w:r>
      <w:r>
        <w:rPr/>
        <w:t>投资性房地产</w:t>
      </w:r>
      <w:r>
        <w:rPr>
          <w:b w:val="0"/>
          <w:bCs w:val="0"/>
        </w:rPr>
      </w:r>
    </w:p>
    <w:p>
      <w:pPr>
        <w:spacing w:line="240" w:lineRule="auto" w:before="3"/>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headerReference w:type="default" r:id="rId84"/>
          <w:footerReference w:type="default" r:id="rId85"/>
          <w:pgSz w:w="11910" w:h="16840"/>
          <w:pgMar w:header="882" w:footer="1195" w:top="1120" w:bottom="1380" w:left="1580" w:right="1040"/>
          <w:pgNumType w:start="16"/>
        </w:sectPr>
      </w:pPr>
    </w:p>
    <w:p>
      <w:pPr>
        <w:pStyle w:val="BodyText"/>
        <w:spacing w:line="240" w:lineRule="auto" w:before="36"/>
        <w:ind w:left="638" w:right="-20"/>
        <w:jc w:val="left"/>
      </w:pPr>
      <w:r>
        <w:rPr/>
        <w:t>投资性房地产计量模式</w:t>
      </w:r>
    </w:p>
    <w:p>
      <w:pPr>
        <w:pStyle w:val="Heading4"/>
        <w:spacing w:line="240" w:lineRule="auto" w:before="73"/>
        <w:ind w:right="-20"/>
        <w:jc w:val="left"/>
        <w:rPr>
          <w:b w:val="0"/>
          <w:bCs w:val="0"/>
        </w:rPr>
      </w:pPr>
      <w:r>
        <w:rPr>
          <w:rFonts w:ascii="宋体" w:hAnsi="宋体" w:cs="宋体" w:eastAsia="宋体" w:hint="default"/>
        </w:rPr>
        <w:t>(1).</w:t>
      </w:r>
      <w:r>
        <w:rPr>
          <w:rFonts w:ascii="宋体" w:hAnsi="宋体" w:cs="宋体" w:eastAsia="宋体" w:hint="default"/>
          <w:spacing w:val="61"/>
        </w:rPr>
        <w:t> </w:t>
      </w:r>
      <w:r>
        <w:rPr/>
        <w:t>采用成本计量模式的投资性房地产</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pStyle w:val="Heading5"/>
        <w:tabs>
          <w:tab w:pos="1320" w:val="left" w:leader="none"/>
        </w:tabs>
        <w:spacing w:line="240" w:lineRule="auto" w:before="154"/>
        <w:ind w:right="0"/>
        <w:jc w:val="left"/>
      </w:pPr>
      <w:r>
        <w:rPr/>
        <w:t>单位：元</w:t>
        <w:tab/>
        <w:t>币种：人民币</w:t>
      </w:r>
    </w:p>
    <w:p>
      <w:pPr>
        <w:spacing w:after="0" w:line="240" w:lineRule="auto"/>
        <w:jc w:val="left"/>
        <w:sectPr>
          <w:type w:val="continuous"/>
          <w:pgSz w:w="11910" w:h="16840"/>
          <w:pgMar w:top="1120" w:bottom="1380" w:left="1580" w:right="1040"/>
          <w:cols w:num="2" w:equalWidth="0">
            <w:col w:w="4147" w:space="2266"/>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2"/>
        <w:gridCol w:w="1757"/>
        <w:gridCol w:w="1448"/>
        <w:gridCol w:w="1419"/>
        <w:gridCol w:w="1754"/>
      </w:tblGrid>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房屋、建筑物</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7"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1"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一、账面原值</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期初余额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321,412,740.11</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321,412,740.11</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本期增加金额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43,629,323.66</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43,629,323.66</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）外购</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）存货</w:t>
            </w:r>
            <w:r>
              <w:rPr>
                <w:rFonts w:ascii="宋体" w:hAnsi="宋体" w:cs="宋体" w:eastAsia="宋体" w:hint="default"/>
                <w:sz w:val="22"/>
                <w:szCs w:val="22"/>
              </w:rPr>
              <w:t>\</w:t>
            </w:r>
            <w:r>
              <w:rPr>
                <w:rFonts w:ascii="宋体" w:hAnsi="宋体" w:cs="宋体" w:eastAsia="宋体" w:hint="default"/>
                <w:sz w:val="22"/>
                <w:szCs w:val="22"/>
              </w:rPr>
              <w:t>固定资产</w:t>
            </w:r>
            <w:r>
              <w:rPr>
                <w:rFonts w:ascii="宋体" w:hAnsi="宋体" w:cs="宋体" w:eastAsia="宋体" w:hint="default"/>
                <w:sz w:val="22"/>
                <w:szCs w:val="22"/>
              </w:rPr>
              <w:t>\</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在建工程转入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2" w:right="0"/>
              <w:jc w:val="center"/>
              <w:rPr>
                <w:rFonts w:ascii="宋体" w:hAnsi="宋体" w:cs="宋体" w:eastAsia="宋体" w:hint="default"/>
                <w:sz w:val="22"/>
                <w:szCs w:val="22"/>
              </w:rPr>
            </w:pPr>
            <w:r>
              <w:rPr>
                <w:rFonts w:ascii="宋体"/>
                <w:sz w:val="22"/>
              </w:rPr>
              <w:t>43,629,323.66</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43,629,323.66</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）企业合并增加</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本期减少金额</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）处置</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）其他转出</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期末余额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365,042,063.77</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365,042,063.77</w:t>
            </w:r>
          </w:p>
        </w:tc>
      </w:tr>
      <w:tr>
        <w:trPr>
          <w:trHeight w:val="296"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二、累计折旧和累计摊销</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期初余额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62,676,014.92</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62,676,014.92</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本期增加金额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18,124,987.39</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18,124,987.39</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）计提或摊销</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15,037,431.43</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15,037,431.43</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）固定资产</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3" w:right="0"/>
              <w:jc w:val="center"/>
              <w:rPr>
                <w:rFonts w:ascii="宋体" w:hAnsi="宋体" w:cs="宋体" w:eastAsia="宋体" w:hint="default"/>
                <w:sz w:val="22"/>
                <w:szCs w:val="22"/>
              </w:rPr>
            </w:pPr>
            <w:r>
              <w:rPr>
                <w:rFonts w:ascii="宋体"/>
                <w:sz w:val="22"/>
              </w:rPr>
              <w:t>3,087,555.96</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3,087,555.96</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本期减少金额</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）处置</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）其他转出</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期末余额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2" w:right="0"/>
              <w:jc w:val="center"/>
              <w:rPr>
                <w:rFonts w:ascii="宋体" w:hAnsi="宋体" w:cs="宋体" w:eastAsia="宋体" w:hint="default"/>
                <w:sz w:val="22"/>
                <w:szCs w:val="22"/>
              </w:rPr>
            </w:pPr>
            <w:r>
              <w:rPr>
                <w:rFonts w:ascii="宋体"/>
                <w:sz w:val="22"/>
              </w:rPr>
              <w:t>80,801,002.31</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80,801,002.31</w:t>
            </w: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三、减值准备</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期初余额</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本期增加金额</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）计提</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、本期减少金额</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）处置</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）其他转出</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67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期末余额</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2"/>
        <w:gridCol w:w="1757"/>
        <w:gridCol w:w="1448"/>
        <w:gridCol w:w="1419"/>
        <w:gridCol w:w="1754"/>
      </w:tblGrid>
      <w:tr>
        <w:trPr>
          <w:trHeight w:val="296"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四、账面价值</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82"/>
              <w:jc w:val="right"/>
              <w:rPr>
                <w:rFonts w:ascii="宋体" w:hAnsi="宋体" w:cs="宋体" w:eastAsia="宋体" w:hint="default"/>
                <w:sz w:val="22"/>
                <w:szCs w:val="22"/>
              </w:rPr>
            </w:pPr>
            <w:r>
              <w:rPr>
                <w:rFonts w:ascii="宋体" w:hAnsi="宋体" w:cs="宋体" w:eastAsia="宋体" w:hint="default"/>
                <w:spacing w:val="-1"/>
                <w:sz w:val="22"/>
                <w:szCs w:val="22"/>
              </w:rPr>
              <w:t>1.</w:t>
            </w:r>
            <w:r>
              <w:rPr>
                <w:rFonts w:ascii="宋体" w:hAnsi="宋体" w:cs="宋体" w:eastAsia="宋体" w:hint="default"/>
                <w:spacing w:val="-1"/>
                <w:sz w:val="22"/>
                <w:szCs w:val="22"/>
              </w:rPr>
              <w:t>期末账面价值</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284,241,061.46</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284,241,061.46</w:t>
            </w:r>
          </w:p>
        </w:tc>
      </w:tr>
      <w:tr>
        <w:trPr>
          <w:trHeight w:val="300"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82"/>
              <w:jc w:val="right"/>
              <w:rPr>
                <w:rFonts w:ascii="宋体" w:hAnsi="宋体" w:cs="宋体" w:eastAsia="宋体" w:hint="default"/>
                <w:sz w:val="22"/>
                <w:szCs w:val="22"/>
              </w:rPr>
            </w:pPr>
            <w:r>
              <w:rPr>
                <w:rFonts w:ascii="宋体" w:hAnsi="宋体" w:cs="宋体" w:eastAsia="宋体" w:hint="default"/>
                <w:spacing w:val="-1"/>
                <w:sz w:val="22"/>
                <w:szCs w:val="22"/>
              </w:rPr>
              <w:t>2.</w:t>
            </w:r>
            <w:r>
              <w:rPr>
                <w:rFonts w:ascii="宋体" w:hAnsi="宋体" w:cs="宋体" w:eastAsia="宋体" w:hint="default"/>
                <w:spacing w:val="-1"/>
                <w:sz w:val="22"/>
                <w:szCs w:val="22"/>
              </w:rPr>
              <w:t>期初账面价值</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258,736,725.19</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258,736,725.19</w:t>
            </w:r>
          </w:p>
        </w:tc>
      </w:tr>
    </w:tbl>
    <w:p>
      <w:pPr>
        <w:spacing w:line="240" w:lineRule="auto" w:before="13"/>
        <w:rPr>
          <w:rFonts w:ascii="宋体" w:hAnsi="宋体" w:cs="宋体" w:eastAsia="宋体" w:hint="default"/>
          <w:sz w:val="20"/>
          <w:szCs w:val="20"/>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61"/>
        </w:rPr>
        <w:t> </w:t>
      </w:r>
      <w:r>
        <w:rPr/>
        <w:t>未办妥产权证书的投资性房地产情况：</w:t>
      </w:r>
      <w:r>
        <w:rPr>
          <w:b w:val="0"/>
          <w:bCs w:val="0"/>
        </w:rPr>
      </w:r>
    </w:p>
    <w:p>
      <w:pPr>
        <w:pStyle w:val="BodyText"/>
        <w:spacing w:line="272" w:lineRule="exact" w:before="59"/>
        <w:ind w:left="218" w:right="2465"/>
        <w:jc w:val="left"/>
      </w:pPr>
      <w:r>
        <w:rPr/>
        <w:t>□适用 √不适用</w:t>
      </w:r>
    </w:p>
    <w:p>
      <w:pPr>
        <w:pStyle w:val="Heading5"/>
        <w:spacing w:line="285" w:lineRule="exact"/>
        <w:ind w:left="167" w:right="2465"/>
        <w:jc w:val="left"/>
      </w:pPr>
      <w:r>
        <w:rPr/>
        <w:t>其他说明</w:t>
      </w:r>
    </w:p>
    <w:p>
      <w:pPr>
        <w:pStyle w:val="BodyText"/>
        <w:spacing w:line="240" w:lineRule="auto" w:before="2"/>
        <w:ind w:left="218" w:right="2465"/>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6"/>
          <w:footerReference w:type="default" r:id="rId87"/>
          <w:pgSz w:w="16840" w:h="11910" w:orient="landscape"/>
          <w:pgMar w:header="882" w:footer="1195" w:top="1120" w:bottom="1380" w:left="1300" w:right="1380"/>
          <w:pgNumType w:start="171"/>
        </w:sectPr>
      </w:pPr>
    </w:p>
    <w:p>
      <w:pPr>
        <w:pStyle w:val="Heading4"/>
        <w:spacing w:line="240" w:lineRule="auto" w:before="170"/>
        <w:ind w:left="140" w:right="-18"/>
        <w:jc w:val="left"/>
        <w:rPr>
          <w:b w:val="0"/>
          <w:bCs w:val="0"/>
        </w:rPr>
      </w:pPr>
      <w:r>
        <w:rPr>
          <w:rFonts w:ascii="宋体" w:hAnsi="宋体" w:cs="宋体" w:eastAsia="宋体" w:hint="default"/>
        </w:rPr>
        <w:t>19</w:t>
      </w:r>
      <w:r>
        <w:rPr/>
        <w:t>、</w:t>
      </w:r>
      <w:r>
        <w:rPr>
          <w:spacing w:val="-51"/>
        </w:rPr>
        <w:t> </w:t>
      </w:r>
      <w:r>
        <w:rPr/>
        <w:t>固定资产</w:t>
      </w:r>
      <w:r>
        <w:rPr>
          <w:b w:val="0"/>
          <w:bCs w:val="0"/>
        </w:rPr>
      </w:r>
    </w:p>
    <w:p>
      <w:pPr>
        <w:pStyle w:val="Heading4"/>
        <w:spacing w:line="240" w:lineRule="auto" w:before="57"/>
        <w:ind w:left="139" w:right="-18"/>
        <w:jc w:val="left"/>
        <w:rPr>
          <w:b w:val="0"/>
          <w:bCs w:val="0"/>
        </w:rPr>
      </w:pPr>
      <w:r>
        <w:rPr>
          <w:rFonts w:ascii="宋体" w:hAnsi="宋体" w:cs="宋体" w:eastAsia="宋体" w:hint="default"/>
        </w:rPr>
        <w:t>(1).</w:t>
      </w:r>
      <w:r>
        <w:rPr>
          <w:rFonts w:ascii="宋体" w:hAnsi="宋体" w:cs="宋体" w:eastAsia="宋体" w:hint="default"/>
          <w:spacing w:val="32"/>
        </w:rPr>
        <w:t> </w:t>
      </w:r>
      <w:r>
        <w:rPr/>
        <w:t>固定资产情况</w:t>
      </w:r>
      <w:r>
        <w:rPr>
          <w:b w:val="0"/>
          <w:bCs w:val="0"/>
        </w:rPr>
      </w:r>
    </w:p>
    <w:p>
      <w:pPr>
        <w:pStyle w:val="BodyText"/>
        <w:spacing w:line="240" w:lineRule="auto"/>
        <w:ind w:left="139"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0"/>
          <w:szCs w:val="20"/>
        </w:rPr>
      </w:pPr>
    </w:p>
    <w:p>
      <w:pPr>
        <w:pStyle w:val="Heading5"/>
        <w:tabs>
          <w:tab w:pos="1241"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380"/>
          <w:cols w:num="2" w:equalWidth="0">
            <w:col w:w="2054" w:space="9401"/>
            <w:col w:w="2705"/>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71"/>
        <w:gridCol w:w="2893"/>
        <w:gridCol w:w="1995"/>
        <w:gridCol w:w="2220"/>
        <w:gridCol w:w="2213"/>
        <w:gridCol w:w="2345"/>
      </w:tblGrid>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79" w:right="0"/>
              <w:jc w:val="left"/>
              <w:rPr>
                <w:rFonts w:ascii="宋体" w:hAnsi="宋体" w:cs="宋体" w:eastAsia="宋体" w:hint="default"/>
                <w:sz w:val="22"/>
                <w:szCs w:val="22"/>
              </w:rPr>
            </w:pPr>
            <w:r>
              <w:rPr>
                <w:rFonts w:ascii="宋体" w:hAnsi="宋体" w:cs="宋体" w:eastAsia="宋体" w:hint="default"/>
                <w:sz w:val="22"/>
                <w:szCs w:val="22"/>
              </w:rPr>
              <w:t>房屋及建筑物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9"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62" w:right="0"/>
              <w:jc w:val="left"/>
              <w:rPr>
                <w:rFonts w:ascii="宋体" w:hAnsi="宋体" w:cs="宋体" w:eastAsia="宋体" w:hint="default"/>
                <w:sz w:val="22"/>
                <w:szCs w:val="22"/>
              </w:rPr>
            </w:pPr>
            <w:r>
              <w:rPr>
                <w:rFonts w:ascii="宋体" w:hAnsi="宋体" w:cs="宋体" w:eastAsia="宋体" w:hint="default"/>
                <w:sz w:val="22"/>
                <w:szCs w:val="22"/>
              </w:rPr>
              <w:t>运输工具</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62" w:right="0"/>
              <w:jc w:val="left"/>
              <w:rPr>
                <w:rFonts w:ascii="宋体" w:hAnsi="宋体" w:cs="宋体" w:eastAsia="宋体" w:hint="default"/>
                <w:sz w:val="22"/>
                <w:szCs w:val="22"/>
              </w:rPr>
            </w:pPr>
            <w:r>
              <w:rPr>
                <w:rFonts w:ascii="宋体" w:hAnsi="宋体" w:cs="宋体" w:eastAsia="宋体" w:hint="default"/>
                <w:sz w:val="22"/>
                <w:szCs w:val="22"/>
              </w:rPr>
              <w:t>办公设备</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一、账面原值：</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期初余额</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pacing w:val="-1"/>
                <w:sz w:val="22"/>
              </w:rPr>
              <w:t>959,119,351.08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pacing w:val="-1"/>
                <w:sz w:val="22"/>
              </w:rPr>
              <w:t>287,300,753.06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pacing w:val="-1"/>
                <w:sz w:val="22"/>
              </w:rPr>
              <w:t>114,231,940.52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312,943,966.34</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宋体" w:hAnsi="宋体" w:cs="宋体" w:eastAsia="宋体" w:hint="default"/>
                <w:sz w:val="22"/>
                <w:szCs w:val="22"/>
              </w:rPr>
            </w:pPr>
            <w:r>
              <w:rPr>
                <w:rFonts w:ascii="宋体"/>
                <w:spacing w:val="-1"/>
                <w:sz w:val="22"/>
              </w:rPr>
              <w:t>1,673,596,011.00</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本期增加金额</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27,830,552.68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68,462,616.56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6,952,113.46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63,124,957.11</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166,370,239.81</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6"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）购置</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658,183.06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42,883,190.44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6,952,113.46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59,602,399.55</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110,095,886.51</w:t>
            </w:r>
          </w:p>
        </w:tc>
      </w:tr>
      <w:tr>
        <w:trPr>
          <w:trHeight w:val="5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86" w:right="0"/>
              <w:jc w:val="left"/>
              <w:rPr>
                <w:rFonts w:ascii="宋体" w:hAnsi="宋体" w:cs="宋体" w:eastAsia="宋体" w:hint="default"/>
                <w:sz w:val="22"/>
                <w:szCs w:val="22"/>
              </w:rPr>
            </w:pPr>
            <w:r>
              <w:rPr>
                <w:rFonts w:ascii="宋体" w:hAnsi="宋体" w:cs="宋体" w:eastAsia="宋体" w:hint="default"/>
                <w:w w:val="100"/>
                <w:sz w:val="22"/>
                <w:szCs w:val="22"/>
              </w:rPr>
              <w:t>（</w:t>
            </w:r>
            <w:r>
              <w:rPr>
                <w:rFonts w:ascii="宋体" w:hAnsi="宋体" w:cs="宋体" w:eastAsia="宋体" w:hint="default"/>
                <w:w w:val="100"/>
                <w:sz w:val="22"/>
                <w:szCs w:val="22"/>
              </w:rPr>
              <w:t>2</w:t>
            </w:r>
            <w:r>
              <w:rPr>
                <w:rFonts w:ascii="宋体" w:hAnsi="宋体" w:cs="宋体" w:eastAsia="宋体" w:hint="default"/>
                <w:spacing w:val="-101"/>
                <w:w w:val="100"/>
                <w:sz w:val="22"/>
                <w:szCs w:val="22"/>
              </w:rPr>
              <w:t>）</w:t>
            </w:r>
            <w:r>
              <w:rPr>
                <w:rFonts w:ascii="宋体" w:hAnsi="宋体" w:cs="宋体" w:eastAsia="宋体" w:hint="default"/>
                <w:w w:val="100"/>
                <w:sz w:val="22"/>
                <w:szCs w:val="22"/>
              </w:rPr>
              <w:t>在建</w:t>
            </w:r>
            <w:r>
              <w:rPr>
                <w:rFonts w:ascii="宋体" w:hAnsi="宋体" w:cs="宋体" w:eastAsia="宋体" w:hint="default"/>
                <w:spacing w:val="-3"/>
                <w:w w:val="100"/>
                <w:sz w:val="22"/>
                <w:szCs w:val="22"/>
              </w:rPr>
              <w:t>工</w:t>
            </w:r>
            <w:r>
              <w:rPr>
                <w:rFonts w:ascii="宋体" w:hAnsi="宋体" w:cs="宋体" w:eastAsia="宋体" w:hint="default"/>
                <w:w w:val="100"/>
                <w:sz w:val="22"/>
                <w:szCs w:val="22"/>
              </w:rPr>
              <w:t>程转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入</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宋体" w:hAnsi="宋体" w:cs="宋体" w:eastAsia="宋体" w:hint="default"/>
                <w:sz w:val="22"/>
                <w:szCs w:val="22"/>
              </w:rPr>
            </w:pPr>
            <w:r>
              <w:rPr>
                <w:rFonts w:ascii="宋体"/>
                <w:spacing w:val="-1"/>
                <w:sz w:val="22"/>
              </w:rPr>
              <w:t>27,172,369.62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宋体" w:hAnsi="宋体" w:cs="宋体" w:eastAsia="宋体" w:hint="default"/>
                <w:sz w:val="22"/>
                <w:szCs w:val="22"/>
              </w:rPr>
            </w:pPr>
            <w:r>
              <w:rPr>
                <w:rFonts w:ascii="宋体"/>
                <w:spacing w:val="-1"/>
                <w:sz w:val="22"/>
              </w:rPr>
              <w:t>25,579,426.12</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宋体" w:hAnsi="宋体" w:cs="宋体" w:eastAsia="宋体" w:hint="default"/>
                <w:sz w:val="22"/>
                <w:szCs w:val="22"/>
              </w:rPr>
            </w:pPr>
            <w:r>
              <w:rPr>
                <w:rFonts w:ascii="宋体"/>
                <w:spacing w:val="-1"/>
                <w:sz w:val="22"/>
              </w:rPr>
              <w:t>520,836.41</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2"/>
                <w:szCs w:val="22"/>
              </w:rPr>
            </w:pPr>
            <w:r>
              <w:rPr>
                <w:rFonts w:ascii="宋体"/>
                <w:spacing w:val="-1"/>
                <w:sz w:val="22"/>
              </w:rPr>
              <w:t>53,272,632.15</w:t>
            </w:r>
          </w:p>
        </w:tc>
      </w:tr>
      <w:tr>
        <w:trPr>
          <w:trHeight w:val="5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86" w:right="0"/>
              <w:jc w:val="left"/>
              <w:rPr>
                <w:rFonts w:ascii="宋体" w:hAnsi="宋体" w:cs="宋体" w:eastAsia="宋体" w:hint="default"/>
                <w:sz w:val="22"/>
                <w:szCs w:val="22"/>
              </w:rPr>
            </w:pPr>
            <w:r>
              <w:rPr>
                <w:rFonts w:ascii="宋体" w:hAnsi="宋体" w:cs="宋体" w:eastAsia="宋体" w:hint="default"/>
                <w:w w:val="100"/>
                <w:sz w:val="22"/>
                <w:szCs w:val="22"/>
              </w:rPr>
              <w:t>（</w:t>
            </w:r>
            <w:r>
              <w:rPr>
                <w:rFonts w:ascii="宋体" w:hAnsi="宋体" w:cs="宋体" w:eastAsia="宋体" w:hint="default"/>
                <w:w w:val="100"/>
                <w:sz w:val="22"/>
                <w:szCs w:val="22"/>
              </w:rPr>
              <w:t>3</w:t>
            </w:r>
            <w:r>
              <w:rPr>
                <w:rFonts w:ascii="宋体" w:hAnsi="宋体" w:cs="宋体" w:eastAsia="宋体" w:hint="default"/>
                <w:spacing w:val="-101"/>
                <w:w w:val="100"/>
                <w:sz w:val="22"/>
                <w:szCs w:val="22"/>
              </w:rPr>
              <w:t>）</w:t>
            </w:r>
            <w:r>
              <w:rPr>
                <w:rFonts w:ascii="宋体" w:hAnsi="宋体" w:cs="宋体" w:eastAsia="宋体" w:hint="default"/>
                <w:w w:val="100"/>
                <w:sz w:val="22"/>
                <w:szCs w:val="22"/>
              </w:rPr>
              <w:t>企业</w:t>
            </w:r>
            <w:r>
              <w:rPr>
                <w:rFonts w:ascii="宋体" w:hAnsi="宋体" w:cs="宋体" w:eastAsia="宋体" w:hint="default"/>
                <w:spacing w:val="-3"/>
                <w:w w:val="100"/>
                <w:sz w:val="22"/>
                <w:szCs w:val="22"/>
              </w:rPr>
              <w:t>合</w:t>
            </w:r>
            <w:r>
              <w:rPr>
                <w:rFonts w:ascii="宋体" w:hAnsi="宋体" w:cs="宋体" w:eastAsia="宋体" w:hint="default"/>
                <w:w w:val="100"/>
                <w:sz w:val="22"/>
                <w:szCs w:val="22"/>
              </w:rPr>
              <w:t>并增</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加</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）存货转入</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3,001,721.15</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3,001,721.15</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7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本期减少金额</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78,366,463.87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8,969,871.55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21,946,067.78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26,740,200.47</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136,022,603.67</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6" w:right="0"/>
              <w:jc w:val="left"/>
              <w:rPr>
                <w:rFonts w:ascii="宋体" w:hAnsi="宋体" w:cs="宋体" w:eastAsia="宋体" w:hint="default"/>
                <w:sz w:val="22"/>
                <w:szCs w:val="22"/>
              </w:rPr>
            </w:pPr>
            <w:r>
              <w:rPr>
                <w:rFonts w:ascii="宋体" w:hAnsi="宋体" w:cs="宋体" w:eastAsia="宋体" w:hint="default"/>
                <w:w w:val="100"/>
                <w:sz w:val="22"/>
                <w:szCs w:val="22"/>
              </w:rPr>
              <w:t>（</w:t>
            </w:r>
            <w:r>
              <w:rPr>
                <w:rFonts w:ascii="宋体" w:hAnsi="宋体" w:cs="宋体" w:eastAsia="宋体" w:hint="default"/>
                <w:w w:val="100"/>
                <w:sz w:val="22"/>
                <w:szCs w:val="22"/>
              </w:rPr>
              <w:t>1</w:t>
            </w:r>
            <w:r>
              <w:rPr>
                <w:rFonts w:ascii="宋体" w:hAnsi="宋体" w:cs="宋体" w:eastAsia="宋体" w:hint="default"/>
                <w:spacing w:val="-101"/>
                <w:w w:val="100"/>
                <w:sz w:val="22"/>
                <w:szCs w:val="22"/>
              </w:rPr>
              <w:t>）</w:t>
            </w:r>
            <w:r>
              <w:rPr>
                <w:rFonts w:ascii="宋体" w:hAnsi="宋体" w:cs="宋体" w:eastAsia="宋体" w:hint="default"/>
                <w:w w:val="100"/>
                <w:sz w:val="22"/>
                <w:szCs w:val="22"/>
              </w:rPr>
              <w:t>处置</w:t>
            </w:r>
            <w:r>
              <w:rPr>
                <w:rFonts w:ascii="宋体" w:hAnsi="宋体" w:cs="宋体" w:eastAsia="宋体" w:hint="default"/>
                <w:spacing w:val="-3"/>
                <w:w w:val="100"/>
                <w:sz w:val="22"/>
                <w:szCs w:val="22"/>
              </w:rPr>
              <w:t>或</w:t>
            </w:r>
            <w:r>
              <w:rPr>
                <w:rFonts w:ascii="宋体" w:hAnsi="宋体" w:cs="宋体" w:eastAsia="宋体" w:hint="default"/>
                <w:w w:val="100"/>
                <w:sz w:val="22"/>
                <w:szCs w:val="22"/>
              </w:rPr>
              <w:t>报废</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20,273,404.19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7,222,277.14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8,041,727.60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15,764,311.90</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51,301,720.83</w:t>
            </w:r>
          </w:p>
        </w:tc>
      </w:tr>
      <w:tr>
        <w:trPr>
          <w:trHeight w:val="5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8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
                <w:sz w:val="22"/>
                <w:szCs w:val="22"/>
              </w:rPr>
              <w:t> </w:t>
            </w:r>
            <w:r>
              <w:rPr>
                <w:rFonts w:ascii="宋体" w:hAnsi="宋体" w:cs="宋体" w:eastAsia="宋体" w:hint="default"/>
                <w:sz w:val="22"/>
                <w:szCs w:val="22"/>
              </w:rPr>
              <w:t>处置子公司</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减少</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宋体" w:hAnsi="宋体" w:cs="宋体" w:eastAsia="宋体" w:hint="default"/>
                <w:sz w:val="22"/>
                <w:szCs w:val="22"/>
              </w:rPr>
            </w:pPr>
            <w:r>
              <w:rPr>
                <w:rFonts w:ascii="宋体"/>
                <w:spacing w:val="-1"/>
                <w:sz w:val="22"/>
              </w:rPr>
              <w:t>8,290,648.62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宋体" w:hAnsi="宋体" w:cs="宋体" w:eastAsia="宋体" w:hint="default"/>
                <w:sz w:val="22"/>
                <w:szCs w:val="22"/>
              </w:rPr>
            </w:pPr>
            <w:r>
              <w:rPr>
                <w:rFonts w:ascii="宋体"/>
                <w:spacing w:val="-1"/>
                <w:sz w:val="22"/>
              </w:rPr>
              <w:t>1,747,594.41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宋体" w:hAnsi="宋体" w:cs="宋体" w:eastAsia="宋体" w:hint="default"/>
                <w:sz w:val="22"/>
                <w:szCs w:val="22"/>
              </w:rPr>
            </w:pPr>
            <w:r>
              <w:rPr>
                <w:rFonts w:ascii="宋体"/>
                <w:spacing w:val="-1"/>
                <w:sz w:val="22"/>
              </w:rPr>
              <w:t>13,904,340.18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宋体" w:hAnsi="宋体" w:cs="宋体" w:eastAsia="宋体" w:hint="default"/>
                <w:sz w:val="22"/>
                <w:szCs w:val="22"/>
              </w:rPr>
            </w:pPr>
            <w:r>
              <w:rPr>
                <w:rFonts w:ascii="宋体"/>
                <w:spacing w:val="-1"/>
                <w:sz w:val="22"/>
              </w:rPr>
              <w:t>10,975,888.57</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2"/>
                <w:szCs w:val="22"/>
              </w:rPr>
            </w:pPr>
            <w:r>
              <w:rPr>
                <w:rFonts w:ascii="宋体"/>
                <w:spacing w:val="-1"/>
                <w:sz w:val="22"/>
              </w:rPr>
              <w:t>34,918,471.78</w:t>
            </w:r>
          </w:p>
        </w:tc>
      </w:tr>
      <w:tr>
        <w:trPr>
          <w:trHeight w:val="5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8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
                <w:sz w:val="22"/>
                <w:szCs w:val="22"/>
              </w:rPr>
              <w:t> </w:t>
            </w:r>
            <w:r>
              <w:rPr>
                <w:rFonts w:ascii="宋体" w:hAnsi="宋体" w:cs="宋体" w:eastAsia="宋体" w:hint="default"/>
                <w:sz w:val="22"/>
                <w:szCs w:val="22"/>
              </w:rPr>
              <w:t>转入投资性</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房地产</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宋体" w:hAnsi="宋体" w:cs="宋体" w:eastAsia="宋体" w:hint="default"/>
                <w:sz w:val="22"/>
                <w:szCs w:val="22"/>
              </w:rPr>
            </w:pPr>
            <w:r>
              <w:rPr>
                <w:rFonts w:ascii="宋体"/>
                <w:spacing w:val="-1"/>
                <w:sz w:val="22"/>
              </w:rPr>
              <w:t>43,629,323.66</w:t>
            </w: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2"/>
                <w:szCs w:val="22"/>
              </w:rPr>
            </w:pPr>
            <w:r>
              <w:rPr>
                <w:rFonts w:ascii="宋体"/>
                <w:spacing w:val="-1"/>
                <w:sz w:val="22"/>
              </w:rPr>
              <w:t>43,629,323.66</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
                <w:sz w:val="22"/>
                <w:szCs w:val="22"/>
              </w:rPr>
              <w:t> </w:t>
            </w:r>
            <w:r>
              <w:rPr>
                <w:rFonts w:ascii="宋体" w:hAnsi="宋体" w:cs="宋体" w:eastAsia="宋体" w:hint="default"/>
                <w:sz w:val="22"/>
                <w:szCs w:val="22"/>
              </w:rPr>
              <w:t>其他</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6,173,087.40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6,173,087.40</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期末余额</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908,583,439.89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346,793,498.07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99,237,986.20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349,328,722.98</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1,703,943,647.14</w:t>
            </w:r>
          </w:p>
        </w:tc>
      </w:tr>
      <w:tr>
        <w:trPr>
          <w:trHeight w:val="5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二、累计折旧</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期初余额</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209,409,537.57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186,353,437.84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69,924,674.12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185,579,767.04</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651,267,416.57</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本期增加金额</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29,786,180.42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30,640,721.10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8,310,825.00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51,065,053.94</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119,802,780.46</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6"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）计提</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29,786,180.42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30,640,721.10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8,310,825.00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51,065,053.94</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119,802,780.46</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2271"/>
        <w:gridCol w:w="2893"/>
        <w:gridCol w:w="1995"/>
        <w:gridCol w:w="2220"/>
        <w:gridCol w:w="2213"/>
        <w:gridCol w:w="2345"/>
      </w:tblGrid>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本期减少金额</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15,862,788.93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4,889,354.69</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15,313,343.87</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20,928,890.52</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56,994,378.01</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hAnsi="宋体" w:cs="宋体" w:eastAsia="宋体" w:hint="default"/>
                <w:w w:val="100"/>
                <w:sz w:val="22"/>
                <w:szCs w:val="22"/>
              </w:rPr>
              <w:t>（</w:t>
            </w:r>
            <w:r>
              <w:rPr>
                <w:rFonts w:ascii="宋体" w:hAnsi="宋体" w:cs="宋体" w:eastAsia="宋体" w:hint="default"/>
                <w:w w:val="100"/>
                <w:sz w:val="22"/>
                <w:szCs w:val="22"/>
              </w:rPr>
              <w:t>1</w:t>
            </w:r>
            <w:r>
              <w:rPr>
                <w:rFonts w:ascii="宋体" w:hAnsi="宋体" w:cs="宋体" w:eastAsia="宋体" w:hint="default"/>
                <w:spacing w:val="-101"/>
                <w:w w:val="100"/>
                <w:sz w:val="22"/>
                <w:szCs w:val="22"/>
              </w:rPr>
              <w:t>）</w:t>
            </w:r>
            <w:r>
              <w:rPr>
                <w:rFonts w:ascii="宋体" w:hAnsi="宋体" w:cs="宋体" w:eastAsia="宋体" w:hint="default"/>
                <w:w w:val="100"/>
                <w:sz w:val="22"/>
                <w:szCs w:val="22"/>
              </w:rPr>
              <w:t>处置</w:t>
            </w:r>
            <w:r>
              <w:rPr>
                <w:rFonts w:ascii="宋体" w:hAnsi="宋体" w:cs="宋体" w:eastAsia="宋体" w:hint="default"/>
                <w:spacing w:val="-3"/>
                <w:w w:val="100"/>
                <w:sz w:val="22"/>
                <w:szCs w:val="22"/>
              </w:rPr>
              <w:t>或</w:t>
            </w:r>
            <w:r>
              <w:rPr>
                <w:rFonts w:ascii="宋体" w:hAnsi="宋体" w:cs="宋体" w:eastAsia="宋体" w:hint="default"/>
                <w:w w:val="100"/>
                <w:sz w:val="22"/>
                <w:szCs w:val="22"/>
              </w:rPr>
              <w:t>报废</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9,545,920.32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4,012,716.03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6,273,078.40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13,494,823.24</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33,326,537.99</w:t>
            </w:r>
          </w:p>
        </w:tc>
      </w:tr>
      <w:tr>
        <w:trPr>
          <w:trHeight w:val="5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8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
                <w:sz w:val="22"/>
                <w:szCs w:val="22"/>
              </w:rPr>
              <w:t> </w:t>
            </w:r>
            <w:r>
              <w:rPr>
                <w:rFonts w:ascii="宋体" w:hAnsi="宋体" w:cs="宋体" w:eastAsia="宋体" w:hint="default"/>
                <w:sz w:val="22"/>
                <w:szCs w:val="22"/>
              </w:rPr>
              <w:t>处置子公司</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减少</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3,087,555.96</w:t>
            </w: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3,087,555.96</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1"/>
                <w:sz w:val="22"/>
                <w:szCs w:val="22"/>
              </w:rPr>
              <w:t> </w:t>
            </w:r>
            <w:r>
              <w:rPr>
                <w:rFonts w:ascii="宋体" w:hAnsi="宋体" w:cs="宋体" w:eastAsia="宋体" w:hint="default"/>
                <w:sz w:val="22"/>
                <w:szCs w:val="22"/>
              </w:rPr>
              <w:t>转入在建</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3,229,312.65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876,638.66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9,040,265.47</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7,434,067.28</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20,580,284.06</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期末余额</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223,332,929.06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212,104,804.25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62,922,155.25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215,715,930.46</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714,075,819.02</w:t>
            </w:r>
          </w:p>
        </w:tc>
      </w:tr>
      <w:tr>
        <w:trPr>
          <w:trHeight w:val="29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三、减值准备</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期初余额</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7,506,009.00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4,183,936.96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5,740,653.67</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17,430,599.63</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本期增加金额</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6"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）计提</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本期减少金额</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186,997.71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491,672.81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1,190.00</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679,860.52</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hAnsi="宋体" w:cs="宋体" w:eastAsia="宋体" w:hint="default"/>
                <w:w w:val="100"/>
                <w:sz w:val="22"/>
                <w:szCs w:val="22"/>
              </w:rPr>
              <w:t>（</w:t>
            </w:r>
            <w:r>
              <w:rPr>
                <w:rFonts w:ascii="宋体" w:hAnsi="宋体" w:cs="宋体" w:eastAsia="宋体" w:hint="default"/>
                <w:w w:val="100"/>
                <w:sz w:val="22"/>
                <w:szCs w:val="22"/>
              </w:rPr>
              <w:t>1</w:t>
            </w:r>
            <w:r>
              <w:rPr>
                <w:rFonts w:ascii="宋体" w:hAnsi="宋体" w:cs="宋体" w:eastAsia="宋体" w:hint="default"/>
                <w:spacing w:val="-101"/>
                <w:w w:val="100"/>
                <w:sz w:val="22"/>
                <w:szCs w:val="22"/>
              </w:rPr>
              <w:t>）</w:t>
            </w:r>
            <w:r>
              <w:rPr>
                <w:rFonts w:ascii="宋体" w:hAnsi="宋体" w:cs="宋体" w:eastAsia="宋体" w:hint="default"/>
                <w:w w:val="100"/>
                <w:sz w:val="22"/>
                <w:szCs w:val="22"/>
              </w:rPr>
              <w:t>处置</w:t>
            </w:r>
            <w:r>
              <w:rPr>
                <w:rFonts w:ascii="宋体" w:hAnsi="宋体" w:cs="宋体" w:eastAsia="宋体" w:hint="default"/>
                <w:spacing w:val="-3"/>
                <w:w w:val="100"/>
                <w:sz w:val="22"/>
                <w:szCs w:val="22"/>
              </w:rPr>
              <w:t>或</w:t>
            </w:r>
            <w:r>
              <w:rPr>
                <w:rFonts w:ascii="宋体" w:hAnsi="宋体" w:cs="宋体" w:eastAsia="宋体" w:hint="default"/>
                <w:w w:val="100"/>
                <w:sz w:val="22"/>
                <w:szCs w:val="22"/>
              </w:rPr>
              <w:t>报废</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186,997.71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491,672.81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1,190.00</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679,860.52</w:t>
            </w: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期末余额</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7,319,011.29</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3,692,264.15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5,739,463.67</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16,750,739.11</w:t>
            </w:r>
          </w:p>
        </w:tc>
      </w:tr>
      <w:tr>
        <w:trPr>
          <w:trHeight w:val="29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四、账面价值</w:t>
            </w:r>
          </w:p>
        </w:tc>
        <w:tc>
          <w:tcPr>
            <w:tcW w:w="289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期末账面价值</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685,250,510.83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127,369,682.53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32,623,566.80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127,873,328.85</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973,117,089.01</w:t>
            </w:r>
          </w:p>
        </w:tc>
      </w:tr>
      <w:tr>
        <w:trPr>
          <w:trHeight w:val="2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6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期初账面价值</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749,709,813.51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93,441,306.22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40,123,329.44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121,623,545.63</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1,004,897,994.80</w:t>
            </w:r>
          </w:p>
        </w:tc>
      </w:tr>
    </w:tbl>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220" w:right="1300"/>
        </w:sectPr>
      </w:pPr>
    </w:p>
    <w:p>
      <w:pPr>
        <w:pStyle w:val="Heading4"/>
        <w:spacing w:line="240" w:lineRule="auto"/>
        <w:ind w:left="220" w:right="-18"/>
        <w:jc w:val="left"/>
        <w:rPr>
          <w:b w:val="0"/>
          <w:bCs w:val="0"/>
        </w:rPr>
      </w:pPr>
      <w:r>
        <w:rPr>
          <w:rFonts w:ascii="宋体" w:hAnsi="宋体" w:cs="宋体" w:eastAsia="宋体" w:hint="default"/>
        </w:rPr>
        <w:t>(2).</w:t>
      </w:r>
      <w:r>
        <w:rPr>
          <w:rFonts w:ascii="宋体" w:hAnsi="宋体" w:cs="宋体" w:eastAsia="宋体" w:hint="default"/>
          <w:spacing w:val="32"/>
        </w:rPr>
        <w:t> </w:t>
      </w:r>
      <w:r>
        <w:rPr/>
        <w:t>暂时闲置的固定资产情况</w:t>
      </w:r>
      <w:r>
        <w:rPr>
          <w:b w:val="0"/>
          <w:bCs w:val="0"/>
        </w:rPr>
      </w:r>
    </w:p>
    <w:p>
      <w:pPr>
        <w:pStyle w:val="BodyText"/>
        <w:spacing w:line="240" w:lineRule="auto"/>
        <w:ind w:left="220" w:right="-18"/>
        <w:jc w:val="left"/>
      </w:pPr>
      <w:r>
        <w:rPr/>
        <w:t>□适用 √不适用</w:t>
      </w:r>
    </w:p>
    <w:p>
      <w:pPr>
        <w:pStyle w:val="Heading4"/>
        <w:spacing w:line="240" w:lineRule="auto" w:before="54"/>
        <w:ind w:left="219" w:right="-18"/>
        <w:jc w:val="left"/>
        <w:rPr>
          <w:b w:val="0"/>
          <w:bCs w:val="0"/>
        </w:rPr>
      </w:pPr>
      <w:r>
        <w:rPr>
          <w:rFonts w:ascii="宋体" w:hAnsi="宋体" w:cs="宋体" w:eastAsia="宋体" w:hint="default"/>
        </w:rPr>
        <w:t>(3).</w:t>
      </w:r>
      <w:r>
        <w:rPr>
          <w:rFonts w:ascii="宋体" w:hAnsi="宋体" w:cs="宋体" w:eastAsia="宋体" w:hint="default"/>
          <w:spacing w:val="32"/>
        </w:rPr>
        <w:t> </w:t>
      </w:r>
      <w:r>
        <w:rPr/>
        <w:t>通过融资租赁租入的固定资产情况</w:t>
      </w:r>
      <w:r>
        <w:rPr>
          <w:b w:val="0"/>
          <w:bCs w:val="0"/>
        </w:rPr>
      </w:r>
    </w:p>
    <w:p>
      <w:pPr>
        <w:pStyle w:val="BodyText"/>
        <w:spacing w:line="240" w:lineRule="auto"/>
        <w:ind w:left="219" w:right="-18"/>
        <w:jc w:val="left"/>
      </w:pPr>
      <w:r>
        <w:rPr/>
        <w:t>□适用 √不适用</w:t>
      </w:r>
    </w:p>
    <w:p>
      <w:pPr>
        <w:pStyle w:val="Heading4"/>
        <w:spacing w:line="240" w:lineRule="auto" w:before="52"/>
        <w:ind w:left="219" w:right="-18"/>
        <w:jc w:val="left"/>
        <w:rPr>
          <w:b w:val="0"/>
          <w:bCs w:val="0"/>
        </w:rPr>
      </w:pPr>
      <w:r>
        <w:rPr>
          <w:rFonts w:ascii="宋体" w:hAnsi="宋体" w:cs="宋体" w:eastAsia="宋体" w:hint="default"/>
        </w:rPr>
        <w:t>(4).</w:t>
      </w:r>
      <w:r>
        <w:rPr>
          <w:rFonts w:ascii="宋体" w:hAnsi="宋体" w:cs="宋体" w:eastAsia="宋体" w:hint="default"/>
          <w:spacing w:val="32"/>
        </w:rPr>
        <w:t> </w:t>
      </w:r>
      <w:r>
        <w:rPr/>
        <w:t>通过经营租赁租出的固定资产</w:t>
      </w:r>
      <w:r>
        <w:rPr>
          <w:b w:val="0"/>
          <w:bCs w:val="0"/>
        </w:rPr>
      </w:r>
    </w:p>
    <w:p>
      <w:pPr>
        <w:pStyle w:val="BodyText"/>
        <w:spacing w:line="240" w:lineRule="auto"/>
        <w:ind w:left="220"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1"/>
          <w:szCs w:val="21"/>
        </w:rPr>
      </w:pPr>
    </w:p>
    <w:p>
      <w:pPr>
        <w:pStyle w:val="Heading5"/>
        <w:tabs>
          <w:tab w:pos="1321"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4121" w:space="7334"/>
            <w:col w:w="2865"/>
          </w:cols>
        </w:sectPr>
      </w:pP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469"/>
        <w:gridCol w:w="7621"/>
      </w:tblGrid>
      <w:tr>
        <w:trPr>
          <w:trHeight w:val="295" w:hRule="exact"/>
        </w:trPr>
        <w:tc>
          <w:tcPr>
            <w:tcW w:w="64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76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hAnsi="宋体" w:cs="宋体" w:eastAsia="宋体" w:hint="default"/>
                <w:sz w:val="22"/>
                <w:szCs w:val="22"/>
              </w:rPr>
              <w:t>期末账面价值</w:t>
            </w:r>
          </w:p>
        </w:tc>
      </w:tr>
      <w:tr>
        <w:trPr>
          <w:trHeight w:val="298" w:hRule="exact"/>
        </w:trPr>
        <w:tc>
          <w:tcPr>
            <w:tcW w:w="64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76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11,037,893.31</w:t>
            </w:r>
          </w:p>
        </w:tc>
      </w:tr>
    </w:tbl>
    <w:p>
      <w:pPr>
        <w:spacing w:after="0" w:line="252" w:lineRule="exact"/>
        <w:jc w:val="right"/>
        <w:rPr>
          <w:rFonts w:ascii="宋体" w:hAnsi="宋体" w:cs="宋体" w:eastAsia="宋体" w:hint="default"/>
          <w:sz w:val="22"/>
          <w:szCs w:val="22"/>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8"/>
          <w:footerReference w:type="default" r:id="rId89"/>
          <w:pgSz w:w="11910" w:h="16840"/>
          <w:pgMar w:header="882" w:footer="0" w:top="1120" w:bottom="280" w:left="1580" w:right="1040"/>
        </w:sectPr>
      </w:pPr>
    </w:p>
    <w:p>
      <w:pPr>
        <w:pStyle w:val="Heading4"/>
        <w:spacing w:line="240" w:lineRule="auto" w:before="182"/>
        <w:ind w:right="-20"/>
        <w:jc w:val="left"/>
        <w:rPr>
          <w:b w:val="0"/>
          <w:bCs w:val="0"/>
        </w:rPr>
      </w:pPr>
      <w:r>
        <w:rPr>
          <w:rFonts w:ascii="宋体" w:hAnsi="宋体" w:cs="宋体" w:eastAsia="宋体" w:hint="default"/>
        </w:rPr>
        <w:t>(5).</w:t>
      </w:r>
      <w:r>
        <w:rPr>
          <w:rFonts w:ascii="宋体" w:hAnsi="宋体" w:cs="宋体" w:eastAsia="宋体" w:hint="default"/>
          <w:spacing w:val="32"/>
        </w:rPr>
        <w:t> </w:t>
      </w:r>
      <w:r>
        <w:rPr/>
        <w:t>未办妥产权证书的固定资产情况</w:t>
      </w:r>
      <w:r>
        <w:rPr>
          <w:b w:val="0"/>
          <w:bCs w:val="0"/>
        </w:rPr>
      </w:r>
    </w:p>
    <w:p>
      <w:pPr>
        <w:pStyle w:val="BodyText"/>
        <w:spacing w:line="240" w:lineRule="auto"/>
        <w:ind w:left="218" w:right="-2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7"/>
          <w:szCs w:val="17"/>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898" w:space="2516"/>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95"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24" w:right="0"/>
              <w:jc w:val="left"/>
              <w:rPr>
                <w:rFonts w:ascii="宋体" w:hAnsi="宋体" w:cs="宋体" w:eastAsia="宋体" w:hint="default"/>
                <w:sz w:val="22"/>
                <w:szCs w:val="22"/>
              </w:rPr>
            </w:pPr>
            <w:r>
              <w:rPr>
                <w:rFonts w:ascii="宋体" w:hAnsi="宋体" w:cs="宋体" w:eastAsia="宋体" w:hint="default"/>
                <w:sz w:val="22"/>
                <w:szCs w:val="22"/>
              </w:rPr>
              <w:t>未办妥产权证书的原因</w:t>
            </w:r>
          </w:p>
        </w:tc>
      </w:tr>
      <w:tr>
        <w:trPr>
          <w:trHeight w:val="295"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涿州二期</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00" w:right="0"/>
              <w:jc w:val="left"/>
              <w:rPr>
                <w:rFonts w:ascii="宋体" w:hAnsi="宋体" w:cs="宋体" w:eastAsia="宋体" w:hint="default"/>
                <w:sz w:val="22"/>
                <w:szCs w:val="22"/>
              </w:rPr>
            </w:pPr>
            <w:r>
              <w:rPr>
                <w:rFonts w:ascii="宋体"/>
                <w:sz w:val="22"/>
              </w:rPr>
              <w:t>98,485,989.43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正在办理中</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pStyle w:val="BodyText"/>
        <w:spacing w:line="240" w:lineRule="auto" w:before="2"/>
        <w:ind w:left="218" w:right="2465"/>
        <w:jc w:val="left"/>
      </w:pPr>
      <w:r>
        <w:rPr/>
        <w:t>□适用 √不适用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20</w:t>
      </w:r>
      <w:r>
        <w:rPr/>
        <w:t>、</w:t>
      </w:r>
      <w:r>
        <w:rPr>
          <w:spacing w:val="-51"/>
        </w:rPr>
        <w:t> </w:t>
      </w:r>
      <w:r>
        <w:rPr/>
        <w:t>在建工程</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32"/>
        </w:rPr>
        <w:t> </w:t>
      </w:r>
      <w:r>
        <w:rPr/>
        <w:t>在建工程情况</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131" w:space="4282"/>
            <w:col w:w="287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79"/>
        <w:gridCol w:w="1604"/>
        <w:gridCol w:w="602"/>
        <w:gridCol w:w="1604"/>
        <w:gridCol w:w="1601"/>
        <w:gridCol w:w="605"/>
        <w:gridCol w:w="1601"/>
      </w:tblGrid>
      <w:tr>
        <w:trPr>
          <w:trHeight w:val="295"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3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8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581" w:hRule="exact"/>
        </w:trPr>
        <w:tc>
          <w:tcPr>
            <w:tcW w:w="1279" w:type="dxa"/>
            <w:vMerge/>
            <w:tcBorders>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5"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4" w:right="0"/>
              <w:jc w:val="left"/>
              <w:rPr>
                <w:rFonts w:ascii="宋体" w:hAnsi="宋体" w:cs="宋体" w:eastAsia="宋体" w:hint="default"/>
                <w:sz w:val="22"/>
                <w:szCs w:val="22"/>
              </w:rPr>
            </w:pPr>
            <w:r>
              <w:rPr>
                <w:rFonts w:ascii="宋体" w:hAnsi="宋体" w:cs="宋体" w:eastAsia="宋体" w:hint="default"/>
                <w:sz w:val="22"/>
                <w:szCs w:val="22"/>
              </w:rPr>
              <w:t>减值</w:t>
            </w:r>
          </w:p>
          <w:p>
            <w:pPr>
              <w:pStyle w:val="TableParagraph"/>
              <w:spacing w:line="287" w:lineRule="exact"/>
              <w:ind w:left="74" w:right="0"/>
              <w:jc w:val="left"/>
              <w:rPr>
                <w:rFonts w:ascii="宋体" w:hAnsi="宋体" w:cs="宋体" w:eastAsia="宋体" w:hint="default"/>
                <w:sz w:val="22"/>
                <w:szCs w:val="22"/>
              </w:rPr>
            </w:pPr>
            <w:r>
              <w:rPr>
                <w:rFonts w:ascii="宋体" w:hAnsi="宋体" w:cs="宋体" w:eastAsia="宋体" w:hint="default"/>
                <w:sz w:val="22"/>
                <w:szCs w:val="22"/>
              </w:rPr>
              <w:t>准备</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5"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2"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 w:right="0"/>
              <w:jc w:val="left"/>
              <w:rPr>
                <w:rFonts w:ascii="宋体" w:hAnsi="宋体" w:cs="宋体" w:eastAsia="宋体" w:hint="default"/>
                <w:sz w:val="22"/>
                <w:szCs w:val="22"/>
              </w:rPr>
            </w:pPr>
            <w:r>
              <w:rPr>
                <w:rFonts w:ascii="宋体" w:hAnsi="宋体" w:cs="宋体" w:eastAsia="宋体" w:hint="default"/>
                <w:sz w:val="22"/>
                <w:szCs w:val="22"/>
              </w:rPr>
              <w:t>减值</w:t>
            </w:r>
          </w:p>
          <w:p>
            <w:pPr>
              <w:pStyle w:val="TableParagraph"/>
              <w:spacing w:line="287" w:lineRule="exact"/>
              <w:ind w:left="76" w:right="0"/>
              <w:jc w:val="left"/>
              <w:rPr>
                <w:rFonts w:ascii="宋体" w:hAnsi="宋体" w:cs="宋体" w:eastAsia="宋体" w:hint="default"/>
                <w:sz w:val="22"/>
                <w:szCs w:val="22"/>
              </w:rPr>
            </w:pPr>
            <w:r>
              <w:rPr>
                <w:rFonts w:ascii="宋体" w:hAnsi="宋体" w:cs="宋体" w:eastAsia="宋体" w:hint="default"/>
                <w:sz w:val="22"/>
                <w:szCs w:val="22"/>
              </w:rPr>
              <w:t>准备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5" w:right="0"/>
              <w:jc w:val="left"/>
              <w:rPr>
                <w:rFonts w:ascii="宋体" w:hAnsi="宋体" w:cs="宋体" w:eastAsia="宋体" w:hint="default"/>
                <w:sz w:val="22"/>
                <w:szCs w:val="22"/>
              </w:rPr>
            </w:pPr>
            <w:r>
              <w:rPr>
                <w:rFonts w:ascii="宋体" w:hAnsi="宋体" w:cs="宋体" w:eastAsia="宋体" w:hint="default"/>
                <w:sz w:val="22"/>
                <w:szCs w:val="22"/>
              </w:rPr>
              <w:t>账面价值</w:t>
            </w:r>
          </w:p>
        </w:tc>
      </w:tr>
      <w:tr>
        <w:trPr>
          <w:trHeight w:val="58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浙江爱信诺</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办公楼</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 w:right="0"/>
              <w:jc w:val="left"/>
              <w:rPr>
                <w:rFonts w:ascii="宋体" w:hAnsi="宋体" w:cs="宋体" w:eastAsia="宋体" w:hint="default"/>
                <w:sz w:val="22"/>
                <w:szCs w:val="22"/>
              </w:rPr>
            </w:pPr>
            <w:r>
              <w:rPr>
                <w:rFonts w:ascii="宋体"/>
                <w:sz w:val="22"/>
              </w:rPr>
              <w:t>86,461,072.76</w:t>
            </w:r>
          </w:p>
        </w:tc>
        <w:tc>
          <w:tcPr>
            <w:tcW w:w="6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2" w:right="0"/>
              <w:jc w:val="left"/>
              <w:rPr>
                <w:rFonts w:ascii="宋体" w:hAnsi="宋体" w:cs="宋体" w:eastAsia="宋体" w:hint="default"/>
                <w:sz w:val="22"/>
                <w:szCs w:val="22"/>
              </w:rPr>
            </w:pPr>
            <w:r>
              <w:rPr>
                <w:rFonts w:ascii="宋体"/>
                <w:sz w:val="22"/>
              </w:rPr>
              <w:t>86,461,072.76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87,687,374.69</w:t>
            </w:r>
          </w:p>
        </w:tc>
        <w:tc>
          <w:tcPr>
            <w:tcW w:w="60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87,687,374.69</w:t>
            </w:r>
          </w:p>
        </w:tc>
      </w:tr>
      <w:tr>
        <w:trPr>
          <w:trHeight w:val="58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同城备份中</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心</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 w:right="0"/>
              <w:jc w:val="left"/>
              <w:rPr>
                <w:rFonts w:ascii="宋体" w:hAnsi="宋体" w:cs="宋体" w:eastAsia="宋体" w:hint="default"/>
                <w:sz w:val="22"/>
                <w:szCs w:val="22"/>
              </w:rPr>
            </w:pPr>
            <w:r>
              <w:rPr>
                <w:rFonts w:ascii="宋体"/>
                <w:sz w:val="22"/>
              </w:rPr>
              <w:t>28,873,710.36</w:t>
            </w:r>
          </w:p>
        </w:tc>
        <w:tc>
          <w:tcPr>
            <w:tcW w:w="6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2" w:right="0"/>
              <w:jc w:val="left"/>
              <w:rPr>
                <w:rFonts w:ascii="宋体" w:hAnsi="宋体" w:cs="宋体" w:eastAsia="宋体" w:hint="default"/>
                <w:sz w:val="22"/>
                <w:szCs w:val="22"/>
              </w:rPr>
            </w:pPr>
            <w:r>
              <w:rPr>
                <w:rFonts w:ascii="宋体"/>
                <w:sz w:val="22"/>
              </w:rPr>
              <w:t>28,873,710.36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28,873,710.36</w:t>
            </w:r>
          </w:p>
        </w:tc>
        <w:tc>
          <w:tcPr>
            <w:tcW w:w="60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28,873,710.36</w:t>
            </w:r>
          </w:p>
        </w:tc>
      </w:tr>
      <w:tr>
        <w:trPr>
          <w:trHeight w:val="58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苏州航信办</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公楼项目</w:t>
            </w:r>
          </w:p>
        </w:tc>
        <w:tc>
          <w:tcPr>
            <w:tcW w:w="160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22,640,112.23</w:t>
            </w:r>
          </w:p>
        </w:tc>
        <w:tc>
          <w:tcPr>
            <w:tcW w:w="60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22,640,112.23</w:t>
            </w:r>
          </w:p>
        </w:tc>
      </w:tr>
      <w:tr>
        <w:trPr>
          <w:trHeight w:val="58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大象慧云专</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项设备安装</w:t>
            </w:r>
          </w:p>
        </w:tc>
        <w:tc>
          <w:tcPr>
            <w:tcW w:w="160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1,486,322.00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1,486,322.00</w:t>
            </w:r>
          </w:p>
        </w:tc>
      </w:tr>
      <w:tr>
        <w:trPr>
          <w:trHeight w:val="29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0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721,926.30</w:t>
            </w:r>
          </w:p>
        </w:tc>
        <w:tc>
          <w:tcPr>
            <w:tcW w:w="60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721,926.30</w:t>
            </w:r>
          </w:p>
        </w:tc>
      </w:tr>
      <w:tr>
        <w:trPr>
          <w:trHeight w:val="29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115,334,783.12</w:t>
            </w:r>
          </w:p>
        </w:tc>
        <w:tc>
          <w:tcPr>
            <w:tcW w:w="6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115,334,783.12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141,409,445.58</w:t>
            </w:r>
          </w:p>
        </w:tc>
        <w:tc>
          <w:tcPr>
            <w:tcW w:w="60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141,409,445.58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63"/>
        <w:ind w:left="0" w:right="15" w:firstLine="0"/>
        <w:jc w:val="center"/>
        <w:rPr>
          <w:rFonts w:ascii="Calibri" w:hAnsi="Calibri" w:cs="Calibri" w:eastAsia="Calibri" w:hint="default"/>
          <w:sz w:val="18"/>
          <w:szCs w:val="18"/>
        </w:rPr>
      </w:pPr>
      <w:r>
        <w:rPr>
          <w:rFonts w:ascii="Calibri"/>
          <w:b/>
          <w:sz w:val="18"/>
        </w:rPr>
        <w:t>173 </w:t>
      </w:r>
      <w:r>
        <w:rPr>
          <w:rFonts w:ascii="Calibri"/>
          <w:sz w:val="18"/>
        </w:rPr>
        <w:t>/</w:t>
      </w:r>
      <w:r>
        <w:rPr>
          <w:rFonts w:ascii="Calibri"/>
          <w:spacing w:val="-5"/>
          <w:sz w:val="18"/>
        </w:rPr>
        <w:t> </w:t>
      </w:r>
      <w:r>
        <w:rPr>
          <w:rFonts w:ascii="Calibri"/>
          <w:b/>
          <w:sz w:val="18"/>
        </w:rPr>
        <w:t>279</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before="20"/>
        <w:ind w:left="7351" w:right="7559"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6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0"/>
          <w:footerReference w:type="default" r:id="rId91"/>
          <w:pgSz w:w="16840" w:h="11910" w:orient="landscape"/>
          <w:pgMar w:header="0" w:footer="0" w:top="800" w:bottom="280" w:left="340" w:right="240"/>
        </w:sectPr>
      </w:pPr>
    </w:p>
    <w:p>
      <w:pPr>
        <w:pStyle w:val="Heading4"/>
        <w:spacing w:line="240" w:lineRule="auto" w:before="164"/>
        <w:ind w:left="1100" w:right="-19"/>
        <w:jc w:val="left"/>
        <w:rPr>
          <w:b w:val="0"/>
          <w:bCs w:val="0"/>
        </w:rPr>
      </w:pPr>
      <w:r>
        <w:rPr>
          <w:rFonts w:ascii="宋体" w:hAnsi="宋体" w:cs="宋体" w:eastAsia="宋体" w:hint="default"/>
        </w:rPr>
        <w:t>(2).</w:t>
      </w:r>
      <w:r>
        <w:rPr>
          <w:rFonts w:ascii="宋体" w:hAnsi="宋体" w:cs="宋体" w:eastAsia="宋体" w:hint="default"/>
          <w:spacing w:val="32"/>
        </w:rPr>
        <w:t> </w:t>
      </w:r>
      <w:r>
        <w:rPr/>
        <w:t>重要在建工程项目本期变动情况</w:t>
      </w:r>
      <w:r>
        <w:rPr>
          <w:b w:val="0"/>
          <w:bCs w:val="0"/>
        </w:rPr>
      </w:r>
    </w:p>
    <w:p>
      <w:pPr>
        <w:pStyle w:val="BodyText"/>
        <w:spacing w:line="240" w:lineRule="auto"/>
        <w:ind w:left="1100"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Heading5"/>
        <w:tabs>
          <w:tab w:pos="2201" w:val="left" w:leader="none"/>
        </w:tabs>
        <w:spacing w:line="240" w:lineRule="auto"/>
        <w:ind w:left="1100" w:right="0"/>
        <w:jc w:val="left"/>
      </w:pPr>
      <w:r>
        <w:rPr/>
        <w:t>单位：元</w:t>
        <w:tab/>
        <w:t>币种：人民币</w:t>
      </w:r>
    </w:p>
    <w:p>
      <w:pPr>
        <w:spacing w:after="0" w:line="240" w:lineRule="auto"/>
        <w:jc w:val="left"/>
        <w:sectPr>
          <w:type w:val="continuous"/>
          <w:pgSz w:w="16840" w:h="11910" w:orient="landscape"/>
          <w:pgMar w:top="1120" w:bottom="1380" w:left="340" w:right="240"/>
          <w:cols w:num="2" w:equalWidth="0">
            <w:col w:w="4780" w:space="6675"/>
            <w:col w:w="4805"/>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94"/>
        <w:gridCol w:w="1992"/>
        <w:gridCol w:w="1700"/>
        <w:gridCol w:w="1565"/>
        <w:gridCol w:w="1702"/>
        <w:gridCol w:w="1409"/>
        <w:gridCol w:w="1702"/>
        <w:gridCol w:w="1135"/>
        <w:gridCol w:w="1980"/>
        <w:gridCol w:w="284"/>
        <w:gridCol w:w="427"/>
        <w:gridCol w:w="566"/>
        <w:gridCol w:w="566"/>
      </w:tblGrid>
      <w:tr>
        <w:trPr>
          <w:trHeight w:val="31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86" w:lineRule="exact"/>
              <w:ind w:left="328" w:right="209" w:hanging="219"/>
              <w:jc w:val="left"/>
              <w:rPr>
                <w:rFonts w:ascii="宋体" w:hAnsi="宋体" w:cs="宋体" w:eastAsia="宋体" w:hint="default"/>
                <w:sz w:val="22"/>
                <w:szCs w:val="22"/>
              </w:rPr>
            </w:pPr>
            <w:r>
              <w:rPr>
                <w:rFonts w:ascii="宋体" w:hAnsi="宋体" w:cs="宋体" w:eastAsia="宋体" w:hint="default"/>
                <w:sz w:val="22"/>
                <w:szCs w:val="22"/>
              </w:rPr>
              <w:t>项目名</w:t>
            </w:r>
            <w:r>
              <w:rPr>
                <w:rFonts w:ascii="宋体" w:hAnsi="宋体" w:cs="宋体" w:eastAsia="宋体" w:hint="default"/>
                <w:spacing w:val="-108"/>
                <w:sz w:val="22"/>
                <w:szCs w:val="22"/>
              </w:rPr>
              <w:t> </w:t>
            </w:r>
            <w:r>
              <w:rPr>
                <w:rFonts w:ascii="宋体" w:hAnsi="宋体" w:cs="宋体" w:eastAsia="宋体" w:hint="default"/>
                <w:sz w:val="22"/>
                <w:szCs w:val="22"/>
              </w:rPr>
              <w:t>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07" w:right="0"/>
              <w:jc w:val="left"/>
              <w:rPr>
                <w:rFonts w:ascii="宋体" w:hAnsi="宋体" w:cs="宋体" w:eastAsia="宋体" w:hint="default"/>
                <w:sz w:val="22"/>
                <w:szCs w:val="22"/>
              </w:rPr>
            </w:pPr>
            <w:r>
              <w:rPr>
                <w:rFonts w:ascii="宋体" w:hAnsi="宋体" w:cs="宋体" w:eastAsia="宋体" w:hint="default"/>
                <w:sz w:val="22"/>
                <w:szCs w:val="22"/>
              </w:rPr>
              <w:t>预算数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86" w:lineRule="exact"/>
              <w:ind w:left="573" w:right="674"/>
              <w:jc w:val="center"/>
              <w:rPr>
                <w:rFonts w:ascii="宋体" w:hAnsi="宋体" w:cs="宋体" w:eastAsia="宋体" w:hint="default"/>
                <w:sz w:val="22"/>
                <w:szCs w:val="22"/>
              </w:rPr>
            </w:pPr>
            <w:r>
              <w:rPr>
                <w:rFonts w:ascii="宋体" w:hAnsi="宋体" w:cs="宋体" w:eastAsia="宋体" w:hint="default"/>
                <w:sz w:val="22"/>
                <w:szCs w:val="22"/>
              </w:rPr>
              <w:t>期初</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4" w:right="0"/>
              <w:jc w:val="left"/>
              <w:rPr>
                <w:rFonts w:ascii="宋体" w:hAnsi="宋体" w:cs="宋体" w:eastAsia="宋体" w:hint="default"/>
                <w:sz w:val="22"/>
                <w:szCs w:val="22"/>
              </w:rPr>
            </w:pPr>
            <w:r>
              <w:rPr>
                <w:rFonts w:ascii="宋体" w:hAnsi="宋体" w:cs="宋体" w:eastAsia="宋体" w:hint="default"/>
                <w:sz w:val="22"/>
                <w:szCs w:val="22"/>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86" w:lineRule="exact"/>
              <w:ind w:left="479" w:right="108" w:hanging="442"/>
              <w:jc w:val="left"/>
              <w:rPr>
                <w:rFonts w:ascii="宋体" w:hAnsi="宋体" w:cs="宋体" w:eastAsia="宋体" w:hint="default"/>
                <w:sz w:val="22"/>
                <w:szCs w:val="22"/>
              </w:rPr>
            </w:pPr>
            <w:r>
              <w:rPr>
                <w:rFonts w:ascii="宋体" w:hAnsi="宋体" w:cs="宋体" w:eastAsia="宋体" w:hint="default"/>
                <w:sz w:val="22"/>
                <w:szCs w:val="22"/>
              </w:rPr>
              <w:t>本期转入固定资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产金额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86" w:lineRule="exact"/>
              <w:ind w:left="333" w:right="182" w:hanging="221"/>
              <w:jc w:val="left"/>
              <w:rPr>
                <w:rFonts w:ascii="宋体" w:hAnsi="宋体" w:cs="宋体" w:eastAsia="宋体" w:hint="default"/>
                <w:sz w:val="22"/>
                <w:szCs w:val="22"/>
              </w:rPr>
            </w:pPr>
            <w:r>
              <w:rPr>
                <w:rFonts w:ascii="宋体" w:hAnsi="宋体" w:cs="宋体" w:eastAsia="宋体" w:hint="default"/>
                <w:sz w:val="22"/>
                <w:szCs w:val="22"/>
              </w:rPr>
              <w:t>本期其他减</w:t>
            </w:r>
            <w:r>
              <w:rPr>
                <w:rFonts w:ascii="宋体" w:hAnsi="宋体" w:cs="宋体" w:eastAsia="宋体" w:hint="default"/>
                <w:w w:val="100"/>
                <w:sz w:val="22"/>
                <w:szCs w:val="22"/>
              </w:rPr>
              <w:t> </w:t>
            </w:r>
            <w:r>
              <w:rPr>
                <w:rFonts w:ascii="宋体" w:hAnsi="宋体" w:cs="宋体" w:eastAsia="宋体" w:hint="default"/>
                <w:sz w:val="22"/>
                <w:szCs w:val="22"/>
              </w:rPr>
              <w:t>少金额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86" w:lineRule="exact"/>
              <w:ind w:left="626" w:right="622"/>
              <w:jc w:val="center"/>
              <w:rPr>
                <w:rFonts w:ascii="宋体" w:hAnsi="宋体" w:cs="宋体" w:eastAsia="宋体" w:hint="default"/>
                <w:sz w:val="22"/>
                <w:szCs w:val="22"/>
              </w:rPr>
            </w:pPr>
            <w:r>
              <w:rPr>
                <w:rFonts w:ascii="宋体" w:hAnsi="宋体" w:cs="宋体" w:eastAsia="宋体" w:hint="default"/>
                <w:sz w:val="22"/>
                <w:szCs w:val="22"/>
              </w:rPr>
              <w:t>期末</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67" w:right="62" w:firstLine="55"/>
              <w:jc w:val="both"/>
              <w:rPr>
                <w:rFonts w:ascii="宋体" w:hAnsi="宋体" w:cs="宋体" w:eastAsia="宋体" w:hint="default"/>
                <w:sz w:val="22"/>
                <w:szCs w:val="22"/>
              </w:rPr>
            </w:pPr>
            <w:r>
              <w:rPr>
                <w:rFonts w:ascii="宋体" w:hAnsi="宋体" w:cs="宋体" w:eastAsia="宋体" w:hint="default"/>
                <w:sz w:val="22"/>
                <w:szCs w:val="22"/>
              </w:rPr>
              <w:t>工程累计</w:t>
            </w:r>
            <w:r>
              <w:rPr>
                <w:rFonts w:ascii="宋体" w:hAnsi="宋体" w:cs="宋体" w:eastAsia="宋体" w:hint="default"/>
                <w:w w:val="100"/>
                <w:sz w:val="22"/>
                <w:szCs w:val="22"/>
              </w:rPr>
              <w:t> </w:t>
            </w:r>
            <w:r>
              <w:rPr>
                <w:rFonts w:ascii="宋体" w:hAnsi="宋体" w:cs="宋体" w:eastAsia="宋体" w:hint="default"/>
                <w:sz w:val="22"/>
                <w:szCs w:val="22"/>
              </w:rPr>
              <w:t>投入占预</w:t>
            </w:r>
            <w:r>
              <w:rPr>
                <w:rFonts w:ascii="宋体" w:hAnsi="宋体" w:cs="宋体" w:eastAsia="宋体" w:hint="default"/>
                <w:spacing w:val="-107"/>
                <w:sz w:val="22"/>
                <w:szCs w:val="22"/>
              </w:rPr>
              <w:t> </w:t>
            </w:r>
            <w:r>
              <w:rPr>
                <w:rFonts w:ascii="宋体" w:hAnsi="宋体" w:cs="宋体" w:eastAsia="宋体" w:hint="default"/>
                <w:sz w:val="22"/>
                <w:szCs w:val="22"/>
              </w:rPr>
              <w:t>算比例</w:t>
            </w:r>
            <w:r>
              <w:rPr>
                <w:rFonts w:ascii="宋体" w:hAnsi="宋体" w:cs="宋体" w:eastAsia="宋体" w:hint="default"/>
                <w:sz w:val="22"/>
                <w:szCs w:val="22"/>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工程进度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24" w:right="26"/>
              <w:jc w:val="both"/>
              <w:rPr>
                <w:rFonts w:ascii="宋体" w:hAnsi="宋体" w:cs="宋体" w:eastAsia="宋体" w:hint="default"/>
                <w:sz w:val="22"/>
                <w:szCs w:val="22"/>
              </w:rPr>
            </w:pPr>
            <w:r>
              <w:rPr>
                <w:rFonts w:ascii="宋体" w:hAnsi="宋体" w:cs="宋体" w:eastAsia="宋体" w:hint="default"/>
                <w:sz w:val="22"/>
                <w:szCs w:val="22"/>
              </w:rPr>
              <w:t>利</w:t>
            </w:r>
            <w:r>
              <w:rPr>
                <w:rFonts w:ascii="宋体" w:hAnsi="宋体" w:cs="宋体" w:eastAsia="宋体" w:hint="default"/>
                <w:w w:val="100"/>
                <w:sz w:val="22"/>
                <w:szCs w:val="22"/>
              </w:rPr>
              <w:t> </w:t>
            </w:r>
            <w:r>
              <w:rPr>
                <w:rFonts w:ascii="宋体" w:hAnsi="宋体" w:cs="宋体" w:eastAsia="宋体" w:hint="default"/>
                <w:sz w:val="22"/>
                <w:szCs w:val="22"/>
              </w:rPr>
              <w:t>息</w:t>
            </w:r>
            <w:r>
              <w:rPr>
                <w:rFonts w:ascii="宋体" w:hAnsi="宋体" w:cs="宋体" w:eastAsia="宋体" w:hint="default"/>
                <w:w w:val="100"/>
                <w:sz w:val="22"/>
                <w:szCs w:val="22"/>
              </w:rPr>
              <w:t> </w:t>
            </w:r>
            <w:r>
              <w:rPr>
                <w:rFonts w:ascii="宋体" w:hAnsi="宋体" w:cs="宋体" w:eastAsia="宋体" w:hint="default"/>
                <w:sz w:val="22"/>
                <w:szCs w:val="22"/>
              </w:rPr>
              <w:t>资</w:t>
            </w:r>
            <w:r>
              <w:rPr>
                <w:rFonts w:ascii="宋体" w:hAnsi="宋体" w:cs="宋体" w:eastAsia="宋体" w:hint="default"/>
                <w:w w:val="100"/>
                <w:sz w:val="22"/>
                <w:szCs w:val="22"/>
              </w:rPr>
              <w:t> </w:t>
            </w:r>
            <w:r>
              <w:rPr>
                <w:rFonts w:ascii="宋体" w:hAnsi="宋体" w:cs="宋体" w:eastAsia="宋体" w:hint="default"/>
                <w:sz w:val="22"/>
                <w:szCs w:val="22"/>
              </w:rPr>
              <w:t>本</w:t>
            </w:r>
            <w:r>
              <w:rPr>
                <w:rFonts w:ascii="宋体" w:hAnsi="宋体" w:cs="宋体" w:eastAsia="宋体" w:hint="default"/>
                <w:w w:val="100"/>
                <w:sz w:val="22"/>
                <w:szCs w:val="22"/>
              </w:rPr>
              <w:t> </w:t>
            </w:r>
            <w:r>
              <w:rPr>
                <w:rFonts w:ascii="宋体" w:hAnsi="宋体" w:cs="宋体" w:eastAsia="宋体" w:hint="default"/>
                <w:sz w:val="22"/>
                <w:szCs w:val="22"/>
              </w:rPr>
              <w:t>化</w:t>
            </w:r>
            <w:r>
              <w:rPr>
                <w:rFonts w:ascii="宋体" w:hAnsi="宋体" w:cs="宋体" w:eastAsia="宋体" w:hint="default"/>
                <w:w w:val="100"/>
                <w:sz w:val="22"/>
                <w:szCs w:val="22"/>
              </w:rPr>
              <w:t> </w:t>
            </w:r>
            <w:r>
              <w:rPr>
                <w:rFonts w:ascii="宋体" w:hAnsi="宋体" w:cs="宋体" w:eastAsia="宋体" w:hint="default"/>
                <w:sz w:val="22"/>
                <w:szCs w:val="22"/>
              </w:rPr>
              <w:t>累</w:t>
            </w:r>
            <w:r>
              <w:rPr>
                <w:rFonts w:ascii="宋体" w:hAnsi="宋体" w:cs="宋体" w:eastAsia="宋体" w:hint="default"/>
                <w:w w:val="100"/>
                <w:sz w:val="22"/>
                <w:szCs w:val="22"/>
              </w:rPr>
              <w:t> </w:t>
            </w:r>
            <w:r>
              <w:rPr>
                <w:rFonts w:ascii="宋体" w:hAnsi="宋体" w:cs="宋体" w:eastAsia="宋体" w:hint="default"/>
                <w:sz w:val="22"/>
                <w:szCs w:val="22"/>
              </w:rPr>
              <w:t>计</w:t>
            </w:r>
            <w:r>
              <w:rPr>
                <w:rFonts w:ascii="宋体" w:hAnsi="宋体" w:cs="宋体" w:eastAsia="宋体" w:hint="default"/>
                <w:w w:val="100"/>
                <w:sz w:val="22"/>
                <w:szCs w:val="22"/>
              </w:rPr>
              <w:t> </w:t>
            </w:r>
            <w:r>
              <w:rPr>
                <w:rFonts w:ascii="宋体" w:hAnsi="宋体" w:cs="宋体" w:eastAsia="宋体" w:hint="default"/>
                <w:sz w:val="22"/>
                <w:szCs w:val="22"/>
              </w:rPr>
              <w:t>金</w:t>
            </w:r>
            <w:r>
              <w:rPr>
                <w:rFonts w:ascii="宋体" w:hAnsi="宋体" w:cs="宋体" w:eastAsia="宋体" w:hint="default"/>
                <w:w w:val="100"/>
                <w:sz w:val="22"/>
                <w:szCs w:val="22"/>
              </w:rPr>
              <w:t> </w:t>
            </w:r>
            <w:r>
              <w:rPr>
                <w:rFonts w:ascii="宋体" w:hAnsi="宋体" w:cs="宋体" w:eastAsia="宋体" w:hint="default"/>
                <w:sz w:val="22"/>
                <w:szCs w:val="22"/>
              </w:rPr>
              <w:t>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left"/>
              <w:rPr>
                <w:rFonts w:ascii="宋体" w:hAnsi="宋体" w:cs="宋体" w:eastAsia="宋体" w:hint="default"/>
                <w:sz w:val="22"/>
                <w:szCs w:val="22"/>
              </w:rPr>
            </w:pPr>
            <w:r>
              <w:rPr>
                <w:rFonts w:ascii="宋体" w:hAnsi="宋体" w:cs="宋体" w:eastAsia="宋体" w:hint="default"/>
                <w:w w:val="100"/>
                <w:sz w:val="22"/>
                <w:szCs w:val="22"/>
              </w:rPr>
              <w:t>其</w:t>
            </w:r>
          </w:p>
          <w:p>
            <w:pPr>
              <w:pStyle w:val="TableParagraph"/>
              <w:spacing w:line="237" w:lineRule="auto" w:before="1"/>
              <w:ind w:left="98" w:right="96" w:hanging="72"/>
              <w:jc w:val="left"/>
              <w:rPr>
                <w:rFonts w:ascii="宋体" w:hAnsi="宋体" w:cs="宋体" w:eastAsia="宋体" w:hint="default"/>
                <w:sz w:val="22"/>
                <w:szCs w:val="22"/>
              </w:rPr>
            </w:pPr>
            <w:r>
              <w:rPr>
                <w:rFonts w:ascii="宋体" w:hAnsi="宋体" w:cs="宋体" w:eastAsia="宋体" w:hint="default"/>
                <w:sz w:val="22"/>
                <w:szCs w:val="22"/>
              </w:rPr>
              <w:t>中</w:t>
            </w:r>
            <w:r>
              <w:rPr>
                <w:rFonts w:ascii="宋体" w:hAnsi="宋体" w:cs="宋体" w:eastAsia="宋体" w:hint="default"/>
                <w:w w:val="100"/>
                <w:sz w:val="22"/>
                <w:szCs w:val="22"/>
              </w:rPr>
              <w:t> </w:t>
            </w:r>
            <w:r>
              <w:rPr>
                <w:rFonts w:ascii="宋体" w:hAnsi="宋体" w:cs="宋体" w:eastAsia="宋体" w:hint="default"/>
                <w:sz w:val="22"/>
                <w:szCs w:val="22"/>
              </w:rPr>
              <w:t>本</w:t>
            </w:r>
            <w:r>
              <w:rPr>
                <w:rFonts w:ascii="宋体" w:hAnsi="宋体" w:cs="宋体" w:eastAsia="宋体" w:hint="default"/>
                <w:w w:val="100"/>
                <w:sz w:val="22"/>
                <w:szCs w:val="22"/>
              </w:rPr>
              <w:t> </w:t>
            </w:r>
            <w:r>
              <w:rPr>
                <w:rFonts w:ascii="宋体" w:hAnsi="宋体" w:cs="宋体" w:eastAsia="宋体" w:hint="default"/>
                <w:sz w:val="22"/>
                <w:szCs w:val="22"/>
              </w:rPr>
              <w:t>期</w:t>
            </w:r>
            <w:r>
              <w:rPr>
                <w:rFonts w:ascii="宋体" w:hAnsi="宋体" w:cs="宋体" w:eastAsia="宋体" w:hint="default"/>
                <w:w w:val="100"/>
                <w:sz w:val="22"/>
                <w:szCs w:val="22"/>
              </w:rPr>
              <w:t> </w:t>
            </w:r>
            <w:r>
              <w:rPr>
                <w:rFonts w:ascii="宋体" w:hAnsi="宋体" w:cs="宋体" w:eastAsia="宋体" w:hint="default"/>
                <w:sz w:val="22"/>
                <w:szCs w:val="22"/>
              </w:rPr>
              <w:t>利</w:t>
            </w:r>
            <w:r>
              <w:rPr>
                <w:rFonts w:ascii="宋体" w:hAnsi="宋体" w:cs="宋体" w:eastAsia="宋体" w:hint="default"/>
                <w:w w:val="100"/>
                <w:sz w:val="22"/>
                <w:szCs w:val="22"/>
              </w:rPr>
              <w:t> </w:t>
            </w:r>
            <w:r>
              <w:rPr>
                <w:rFonts w:ascii="宋体" w:hAnsi="宋体" w:cs="宋体" w:eastAsia="宋体" w:hint="default"/>
                <w:sz w:val="22"/>
                <w:szCs w:val="22"/>
              </w:rPr>
              <w:t>息</w:t>
            </w:r>
            <w:r>
              <w:rPr>
                <w:rFonts w:ascii="宋体" w:hAnsi="宋体" w:cs="宋体" w:eastAsia="宋体" w:hint="default"/>
                <w:w w:val="100"/>
                <w:sz w:val="22"/>
                <w:szCs w:val="22"/>
              </w:rPr>
              <w:t> </w:t>
            </w:r>
            <w:r>
              <w:rPr>
                <w:rFonts w:ascii="宋体" w:hAnsi="宋体" w:cs="宋体" w:eastAsia="宋体" w:hint="default"/>
                <w:sz w:val="22"/>
                <w:szCs w:val="22"/>
              </w:rPr>
              <w:t>资</w:t>
            </w:r>
            <w:r>
              <w:rPr>
                <w:rFonts w:ascii="宋体" w:hAnsi="宋体" w:cs="宋体" w:eastAsia="宋体" w:hint="default"/>
                <w:w w:val="100"/>
                <w:sz w:val="22"/>
                <w:szCs w:val="22"/>
              </w:rPr>
              <w:t> </w:t>
            </w:r>
            <w:r>
              <w:rPr>
                <w:rFonts w:ascii="宋体" w:hAnsi="宋体" w:cs="宋体" w:eastAsia="宋体" w:hint="default"/>
                <w:sz w:val="22"/>
                <w:szCs w:val="22"/>
              </w:rPr>
              <w:t>本</w:t>
            </w:r>
            <w:r>
              <w:rPr>
                <w:rFonts w:ascii="宋体" w:hAnsi="宋体" w:cs="宋体" w:eastAsia="宋体" w:hint="default"/>
                <w:w w:val="100"/>
                <w:sz w:val="22"/>
                <w:szCs w:val="22"/>
              </w:rPr>
              <w:t> </w:t>
            </w:r>
            <w:r>
              <w:rPr>
                <w:rFonts w:ascii="宋体" w:hAnsi="宋体" w:cs="宋体" w:eastAsia="宋体" w:hint="default"/>
                <w:sz w:val="22"/>
                <w:szCs w:val="22"/>
              </w:rPr>
              <w:t>化</w:t>
            </w:r>
            <w:r>
              <w:rPr>
                <w:rFonts w:ascii="宋体" w:hAnsi="宋体" w:cs="宋体" w:eastAsia="宋体" w:hint="default"/>
                <w:w w:val="100"/>
                <w:sz w:val="22"/>
                <w:szCs w:val="22"/>
              </w:rPr>
              <w:t> </w:t>
            </w:r>
            <w:r>
              <w:rPr>
                <w:rFonts w:ascii="宋体" w:hAnsi="宋体" w:cs="宋体" w:eastAsia="宋体" w:hint="default"/>
                <w:sz w:val="22"/>
                <w:szCs w:val="22"/>
              </w:rPr>
              <w:t>金</w:t>
            </w:r>
            <w:r>
              <w:rPr>
                <w:rFonts w:ascii="宋体" w:hAnsi="宋体" w:cs="宋体" w:eastAsia="宋体" w:hint="default"/>
                <w:w w:val="100"/>
                <w:sz w:val="22"/>
                <w:szCs w:val="22"/>
              </w:rPr>
              <w:t> </w:t>
            </w:r>
            <w:r>
              <w:rPr>
                <w:rFonts w:ascii="宋体" w:hAnsi="宋体" w:cs="宋体" w:eastAsia="宋体" w:hint="default"/>
                <w:sz w:val="22"/>
                <w:szCs w:val="22"/>
              </w:rPr>
              <w:t>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22"/>
                <w:szCs w:val="22"/>
              </w:rPr>
            </w:pPr>
            <w:r>
              <w:rPr>
                <w:rFonts w:ascii="宋体" w:hAnsi="宋体" w:cs="宋体" w:eastAsia="宋体" w:hint="default"/>
                <w:w w:val="100"/>
                <w:sz w:val="22"/>
                <w:szCs w:val="22"/>
              </w:rPr>
              <w:t>：</w:t>
            </w:r>
          </w:p>
          <w:p>
            <w:pPr>
              <w:pStyle w:val="TableParagraph"/>
              <w:spacing w:line="240" w:lineRule="auto" w:before="12"/>
              <w:ind w:right="0"/>
              <w:jc w:val="left"/>
              <w:rPr>
                <w:rFonts w:ascii="宋体" w:hAnsi="宋体" w:cs="宋体" w:eastAsia="宋体" w:hint="default"/>
                <w:sz w:val="21"/>
                <w:szCs w:val="21"/>
              </w:rPr>
            </w:pPr>
          </w:p>
          <w:p>
            <w:pPr>
              <w:pStyle w:val="TableParagraph"/>
              <w:spacing w:line="237" w:lineRule="auto"/>
              <w:ind w:left="57" w:right="55"/>
              <w:jc w:val="both"/>
              <w:rPr>
                <w:rFonts w:ascii="宋体" w:hAnsi="宋体" w:cs="宋体" w:eastAsia="宋体" w:hint="default"/>
                <w:sz w:val="22"/>
                <w:szCs w:val="22"/>
              </w:rPr>
            </w:pPr>
            <w:r>
              <w:rPr>
                <w:rFonts w:ascii="宋体" w:hAnsi="宋体" w:cs="宋体" w:eastAsia="宋体" w:hint="default"/>
                <w:sz w:val="22"/>
                <w:szCs w:val="22"/>
              </w:rPr>
              <w:t>本期</w:t>
            </w:r>
            <w:r>
              <w:rPr>
                <w:rFonts w:ascii="宋体" w:hAnsi="宋体" w:cs="宋体" w:eastAsia="宋体" w:hint="default"/>
                <w:w w:val="100"/>
                <w:sz w:val="22"/>
                <w:szCs w:val="22"/>
              </w:rPr>
              <w:t> </w:t>
            </w:r>
            <w:r>
              <w:rPr>
                <w:rFonts w:ascii="宋体" w:hAnsi="宋体" w:cs="宋体" w:eastAsia="宋体" w:hint="default"/>
                <w:sz w:val="22"/>
                <w:szCs w:val="22"/>
              </w:rPr>
              <w:t>利息</w:t>
            </w:r>
            <w:r>
              <w:rPr>
                <w:rFonts w:ascii="宋体" w:hAnsi="宋体" w:cs="宋体" w:eastAsia="宋体" w:hint="default"/>
                <w:w w:val="100"/>
                <w:sz w:val="22"/>
                <w:szCs w:val="22"/>
              </w:rPr>
              <w:t> </w:t>
            </w:r>
            <w:r>
              <w:rPr>
                <w:rFonts w:ascii="宋体" w:hAnsi="宋体" w:cs="宋体" w:eastAsia="宋体" w:hint="default"/>
                <w:sz w:val="22"/>
                <w:szCs w:val="22"/>
              </w:rPr>
              <w:t>资本</w:t>
            </w:r>
            <w:r>
              <w:rPr>
                <w:rFonts w:ascii="宋体" w:hAnsi="宋体" w:cs="宋体" w:eastAsia="宋体" w:hint="default"/>
                <w:w w:val="100"/>
                <w:sz w:val="22"/>
                <w:szCs w:val="22"/>
              </w:rPr>
              <w:t> </w:t>
            </w:r>
            <w:r>
              <w:rPr>
                <w:rFonts w:ascii="宋体" w:hAnsi="宋体" w:cs="宋体" w:eastAsia="宋体" w:hint="default"/>
                <w:sz w:val="22"/>
                <w:szCs w:val="22"/>
              </w:rPr>
              <w:t>化率</w:t>
            </w:r>
            <w:r>
              <w:rPr>
                <w:rFonts w:ascii="宋体" w:hAnsi="宋体" w:cs="宋体" w:eastAsia="宋体" w:hint="default"/>
                <w:w w:val="100"/>
                <w:sz w:val="22"/>
                <w:szCs w:val="22"/>
              </w:rPr>
              <w:t> </w:t>
            </w:r>
            <w:r>
              <w:rPr>
                <w:rFonts w:ascii="宋体" w:hAnsi="宋体" w:cs="宋体" w:eastAsia="宋体" w:hint="default"/>
                <w:sz w:val="22"/>
                <w:szCs w:val="22"/>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86" w:lineRule="exact"/>
              <w:ind w:left="57" w:right="55"/>
              <w:jc w:val="left"/>
              <w:rPr>
                <w:rFonts w:ascii="宋体" w:hAnsi="宋体" w:cs="宋体" w:eastAsia="宋体" w:hint="default"/>
                <w:sz w:val="22"/>
                <w:szCs w:val="22"/>
              </w:rPr>
            </w:pPr>
            <w:r>
              <w:rPr>
                <w:rFonts w:ascii="宋体" w:hAnsi="宋体" w:cs="宋体" w:eastAsia="宋体" w:hint="default"/>
                <w:sz w:val="22"/>
                <w:szCs w:val="22"/>
              </w:rPr>
              <w:t>资金</w:t>
            </w:r>
            <w:r>
              <w:rPr>
                <w:rFonts w:ascii="宋体" w:hAnsi="宋体" w:cs="宋体" w:eastAsia="宋体" w:hint="default"/>
                <w:w w:val="100"/>
                <w:sz w:val="22"/>
                <w:szCs w:val="22"/>
              </w:rPr>
              <w:t> </w:t>
            </w:r>
            <w:r>
              <w:rPr>
                <w:rFonts w:ascii="宋体" w:hAnsi="宋体" w:cs="宋体" w:eastAsia="宋体" w:hint="default"/>
                <w:sz w:val="22"/>
                <w:szCs w:val="22"/>
              </w:rPr>
              <w:t>来源</w:t>
            </w:r>
          </w:p>
        </w:tc>
      </w:tr>
      <w:tr>
        <w:trPr>
          <w:trHeight w:val="86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苏州航</w:t>
            </w:r>
          </w:p>
          <w:p>
            <w:pPr>
              <w:pStyle w:val="TableParagraph"/>
              <w:spacing w:line="286" w:lineRule="exact" w:before="27"/>
              <w:ind w:left="26" w:right="293"/>
              <w:jc w:val="left"/>
              <w:rPr>
                <w:rFonts w:ascii="宋体" w:hAnsi="宋体" w:cs="宋体" w:eastAsia="宋体" w:hint="default"/>
                <w:sz w:val="22"/>
                <w:szCs w:val="22"/>
              </w:rPr>
            </w:pPr>
            <w:r>
              <w:rPr>
                <w:rFonts w:ascii="宋体" w:hAnsi="宋体" w:cs="宋体" w:eastAsia="宋体" w:hint="default"/>
                <w:sz w:val="22"/>
                <w:szCs w:val="22"/>
              </w:rPr>
              <w:t>信办公</w:t>
            </w:r>
            <w:r>
              <w:rPr>
                <w:rFonts w:ascii="宋体" w:hAnsi="宋体" w:cs="宋体" w:eastAsia="宋体" w:hint="default"/>
                <w:spacing w:val="-108"/>
                <w:sz w:val="22"/>
                <w:szCs w:val="22"/>
              </w:rPr>
              <w:t> </w:t>
            </w:r>
            <w:r>
              <w:rPr>
                <w:rFonts w:ascii="宋体" w:hAnsi="宋体" w:cs="宋体" w:eastAsia="宋体" w:hint="default"/>
                <w:sz w:val="22"/>
                <w:szCs w:val="22"/>
              </w:rPr>
              <w:t>楼</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2"/>
                <w:szCs w:val="22"/>
              </w:rPr>
            </w:pPr>
            <w:r>
              <w:rPr>
                <w:rFonts w:ascii="宋体"/>
                <w:spacing w:val="-1"/>
                <w:sz w:val="22"/>
              </w:rPr>
              <w:t>24,966,875.90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2"/>
                <w:szCs w:val="22"/>
              </w:rPr>
            </w:pPr>
            <w:r>
              <w:rPr>
                <w:rFonts w:ascii="宋体"/>
                <w:spacing w:val="-1"/>
                <w:sz w:val="22"/>
              </w:rPr>
              <w:t>22,640,112.23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2"/>
                <w:szCs w:val="22"/>
              </w:rPr>
            </w:pPr>
            <w:r>
              <w:rPr>
                <w:rFonts w:ascii="宋体"/>
                <w:sz w:val="22"/>
              </w:rPr>
              <w:t>2,579,855.19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2"/>
                <w:szCs w:val="22"/>
              </w:rPr>
            </w:pPr>
            <w:r>
              <w:rPr>
                <w:rFonts w:ascii="宋体"/>
                <w:spacing w:val="-1"/>
                <w:sz w:val="22"/>
              </w:rPr>
              <w:t>25,219,967.42</w:t>
            </w:r>
          </w:p>
        </w:tc>
        <w:tc>
          <w:tcPr>
            <w:tcW w:w="14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2"/>
                <w:szCs w:val="22"/>
              </w:rPr>
            </w:pPr>
            <w:r>
              <w:rPr>
                <w:rFonts w:ascii="宋体"/>
                <w:sz w:val="22"/>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2"/>
                <w:szCs w:val="22"/>
              </w:rPr>
            </w:pPr>
            <w:r>
              <w:rPr>
                <w:rFonts w:ascii="宋体"/>
                <w:spacing w:val="-1"/>
                <w:sz w:val="22"/>
              </w:rPr>
              <w:t>100.00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自有</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资金</w:t>
            </w:r>
          </w:p>
        </w:tc>
      </w:tr>
      <w:tr>
        <w:trPr>
          <w:trHeight w:val="8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浙江爱</w:t>
            </w:r>
          </w:p>
          <w:p>
            <w:pPr>
              <w:pStyle w:val="TableParagraph"/>
              <w:spacing w:line="286" w:lineRule="exact" w:before="27"/>
              <w:ind w:left="26" w:right="293"/>
              <w:jc w:val="left"/>
              <w:rPr>
                <w:rFonts w:ascii="宋体" w:hAnsi="宋体" w:cs="宋体" w:eastAsia="宋体" w:hint="default"/>
                <w:sz w:val="22"/>
                <w:szCs w:val="22"/>
              </w:rPr>
            </w:pPr>
            <w:r>
              <w:rPr>
                <w:rFonts w:ascii="宋体" w:hAnsi="宋体" w:cs="宋体" w:eastAsia="宋体" w:hint="default"/>
                <w:sz w:val="22"/>
                <w:szCs w:val="22"/>
              </w:rPr>
              <w:t>信诺办</w:t>
            </w:r>
            <w:r>
              <w:rPr>
                <w:rFonts w:ascii="宋体" w:hAnsi="宋体" w:cs="宋体" w:eastAsia="宋体" w:hint="default"/>
                <w:spacing w:val="-108"/>
                <w:sz w:val="22"/>
                <w:szCs w:val="22"/>
              </w:rPr>
              <w:t> </w:t>
            </w:r>
            <w:r>
              <w:rPr>
                <w:rFonts w:ascii="宋体" w:hAnsi="宋体" w:cs="宋体" w:eastAsia="宋体" w:hint="default"/>
                <w:sz w:val="22"/>
                <w:szCs w:val="22"/>
              </w:rPr>
              <w:t>公楼</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2"/>
                <w:szCs w:val="22"/>
              </w:rPr>
            </w:pPr>
            <w:r>
              <w:rPr>
                <w:rFonts w:ascii="宋体"/>
                <w:spacing w:val="-1"/>
                <w:sz w:val="22"/>
              </w:rPr>
              <w:t>87,803,636.77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2"/>
                <w:szCs w:val="22"/>
              </w:rPr>
            </w:pPr>
            <w:r>
              <w:rPr>
                <w:rFonts w:ascii="宋体"/>
                <w:spacing w:val="-1"/>
                <w:sz w:val="22"/>
              </w:rPr>
              <w:t>87,687,374.69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2"/>
                <w:szCs w:val="22"/>
              </w:rPr>
            </w:pPr>
            <w:r>
              <w:rPr>
                <w:rFonts w:ascii="宋体"/>
                <w:sz w:val="22"/>
              </w:rPr>
              <w:t>2,717,039.01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2"/>
                <w:szCs w:val="22"/>
              </w:rPr>
            </w:pPr>
            <w:r>
              <w:rPr>
                <w:rFonts w:ascii="宋体"/>
                <w:sz w:val="22"/>
              </w:rPr>
              <w:t>3,943,340.94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2"/>
                <w:szCs w:val="22"/>
              </w:rPr>
            </w:pPr>
            <w:r>
              <w:rPr>
                <w:rFonts w:ascii="宋体"/>
                <w:spacing w:val="-1"/>
                <w:sz w:val="22"/>
              </w:rPr>
              <w:t>86,461,072.76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2"/>
                <w:szCs w:val="22"/>
              </w:rPr>
            </w:pPr>
            <w:r>
              <w:rPr>
                <w:rFonts w:ascii="宋体"/>
                <w:sz w:val="22"/>
              </w:rPr>
              <w:t>98.47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2"/>
                <w:szCs w:val="22"/>
              </w:rPr>
            </w:pPr>
            <w:r>
              <w:rPr>
                <w:rFonts w:ascii="宋体"/>
                <w:spacing w:val="-1"/>
                <w:sz w:val="22"/>
              </w:rPr>
              <w:t>98.47</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自有</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资金</w:t>
            </w:r>
          </w:p>
        </w:tc>
      </w:tr>
      <w:tr>
        <w:trPr>
          <w:trHeight w:val="5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同城备</w:t>
            </w:r>
          </w:p>
          <w:p>
            <w:pPr>
              <w:pStyle w:val="TableParagraph"/>
              <w:spacing w:line="286" w:lineRule="exact"/>
              <w:ind w:left="26" w:right="0"/>
              <w:jc w:val="left"/>
              <w:rPr>
                <w:rFonts w:ascii="宋体" w:hAnsi="宋体" w:cs="宋体" w:eastAsia="宋体" w:hint="default"/>
                <w:sz w:val="22"/>
                <w:szCs w:val="22"/>
              </w:rPr>
            </w:pPr>
            <w:r>
              <w:rPr>
                <w:rFonts w:ascii="宋体" w:hAnsi="宋体" w:cs="宋体" w:eastAsia="宋体" w:hint="default"/>
                <w:sz w:val="22"/>
                <w:szCs w:val="22"/>
              </w:rPr>
              <w:t>份中心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7"/>
              <w:jc w:val="right"/>
              <w:rPr>
                <w:rFonts w:ascii="宋体" w:hAnsi="宋体" w:cs="宋体" w:eastAsia="宋体" w:hint="default"/>
                <w:sz w:val="22"/>
                <w:szCs w:val="22"/>
              </w:rPr>
            </w:pPr>
            <w:r>
              <w:rPr>
                <w:rFonts w:ascii="宋体"/>
                <w:spacing w:val="-1"/>
                <w:sz w:val="22"/>
              </w:rPr>
              <w:t>28,873,710.36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2"/>
                <w:szCs w:val="22"/>
              </w:rPr>
            </w:pPr>
            <w:r>
              <w:rPr>
                <w:rFonts w:ascii="宋体"/>
                <w:spacing w:val="-1"/>
                <w:sz w:val="22"/>
              </w:rPr>
              <w:t>28,873,710.36</w:t>
            </w:r>
          </w:p>
        </w:tc>
        <w:tc>
          <w:tcPr>
            <w:tcW w:w="156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宋体" w:hAnsi="宋体" w:cs="宋体" w:eastAsia="宋体" w:hint="default"/>
                <w:sz w:val="22"/>
                <w:szCs w:val="22"/>
              </w:rPr>
            </w:pPr>
            <w:r>
              <w:rPr>
                <w:rFonts w:ascii="宋体"/>
                <w:spacing w:val="-1"/>
                <w:sz w:val="22"/>
              </w:rPr>
              <w:t>28,873,710.36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宋体" w:hAnsi="宋体" w:cs="宋体" w:eastAsia="宋体" w:hint="default"/>
                <w:sz w:val="22"/>
                <w:szCs w:val="22"/>
              </w:rPr>
            </w:pPr>
            <w:r>
              <w:rPr>
                <w:rFonts w:ascii="宋体"/>
                <w:sz w:val="22"/>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4"/>
              <w:jc w:val="right"/>
              <w:rPr>
                <w:rFonts w:ascii="宋体" w:hAnsi="宋体" w:cs="宋体" w:eastAsia="宋体" w:hint="default"/>
                <w:sz w:val="22"/>
                <w:szCs w:val="22"/>
              </w:rPr>
            </w:pPr>
            <w:r>
              <w:rPr>
                <w:rFonts w:ascii="宋体"/>
                <w:spacing w:val="-1"/>
                <w:sz w:val="22"/>
              </w:rPr>
              <w:t>90.00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自有</w:t>
            </w:r>
          </w:p>
          <w:p>
            <w:pPr>
              <w:pStyle w:val="TableParagraph"/>
              <w:spacing w:line="286" w:lineRule="exact"/>
              <w:ind w:left="26" w:right="0"/>
              <w:jc w:val="left"/>
              <w:rPr>
                <w:rFonts w:ascii="宋体" w:hAnsi="宋体" w:cs="宋体" w:eastAsia="宋体" w:hint="default"/>
                <w:sz w:val="22"/>
                <w:szCs w:val="22"/>
              </w:rPr>
            </w:pPr>
            <w:r>
              <w:rPr>
                <w:rFonts w:ascii="宋体" w:hAnsi="宋体" w:cs="宋体" w:eastAsia="宋体" w:hint="default"/>
                <w:sz w:val="22"/>
                <w:szCs w:val="22"/>
              </w:rPr>
              <w:t>资金</w:t>
            </w:r>
          </w:p>
        </w:tc>
      </w:tr>
      <w:tr>
        <w:trPr>
          <w:trHeight w:val="295"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7"/>
              <w:jc w:val="right"/>
              <w:rPr>
                <w:rFonts w:ascii="宋体" w:hAnsi="宋体" w:cs="宋体" w:eastAsia="宋体" w:hint="default"/>
                <w:sz w:val="22"/>
                <w:szCs w:val="22"/>
              </w:rPr>
            </w:pPr>
            <w:r>
              <w:rPr>
                <w:rFonts w:ascii="宋体"/>
                <w:spacing w:val="-1"/>
                <w:sz w:val="22"/>
              </w:rPr>
              <w:t>141,644,223.03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139,201,197.28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4" w:right="0"/>
              <w:jc w:val="left"/>
              <w:rPr>
                <w:rFonts w:ascii="宋体" w:hAnsi="宋体" w:cs="宋体" w:eastAsia="宋体" w:hint="default"/>
                <w:sz w:val="22"/>
                <w:szCs w:val="22"/>
              </w:rPr>
            </w:pPr>
            <w:r>
              <w:rPr>
                <w:rFonts w:ascii="宋体"/>
                <w:sz w:val="22"/>
              </w:rPr>
              <w:t>5,296,894.20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25,219,967.42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3" w:right="0"/>
              <w:jc w:val="center"/>
              <w:rPr>
                <w:rFonts w:ascii="宋体" w:hAnsi="宋体" w:cs="宋体" w:eastAsia="宋体" w:hint="default"/>
                <w:sz w:val="22"/>
                <w:szCs w:val="22"/>
              </w:rPr>
            </w:pPr>
            <w:r>
              <w:rPr>
                <w:rFonts w:ascii="宋体"/>
                <w:sz w:val="22"/>
              </w:rPr>
              <w:t>3,943,340.94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115,334,783.12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9"/>
              <w:jc w:val="right"/>
              <w:rPr>
                <w:rFonts w:ascii="宋体" w:hAnsi="宋体" w:cs="宋体" w:eastAsia="宋体" w:hint="default"/>
                <w:sz w:val="22"/>
                <w:szCs w:val="22"/>
              </w:rPr>
            </w:pPr>
            <w:r>
              <w:rPr>
                <w:rFonts w:ascii="宋体"/>
                <w:w w:val="100"/>
                <w:sz w:val="22"/>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9"/>
              <w:jc w:val="right"/>
              <w:rPr>
                <w:rFonts w:ascii="宋体" w:hAnsi="宋体" w:cs="宋体" w:eastAsia="宋体" w:hint="default"/>
                <w:sz w:val="22"/>
                <w:szCs w:val="22"/>
              </w:rPr>
            </w:pPr>
            <w:r>
              <w:rPr>
                <w:rFonts w:ascii="宋体"/>
                <w:w w:val="100"/>
                <w:sz w:val="22"/>
              </w:rPr>
              <w:t>/</w:t>
            </w:r>
          </w:p>
        </w:tc>
        <w:tc>
          <w:tcPr>
            <w:tcW w:w="28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6" w:right="0"/>
              <w:jc w:val="left"/>
              <w:rPr>
                <w:rFonts w:ascii="宋体" w:hAnsi="宋体" w:cs="宋体" w:eastAsia="宋体" w:hint="default"/>
                <w:sz w:val="22"/>
                <w:szCs w:val="22"/>
              </w:rPr>
            </w:pPr>
            <w:r>
              <w:rPr>
                <w:rFonts w:ascii="宋体"/>
                <w:w w:val="100"/>
                <w:sz w:val="22"/>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6" w:right="0"/>
              <w:jc w:val="left"/>
              <w:rPr>
                <w:rFonts w:ascii="宋体" w:hAnsi="宋体" w:cs="宋体" w:eastAsia="宋体" w:hint="default"/>
                <w:sz w:val="22"/>
                <w:szCs w:val="22"/>
              </w:rPr>
            </w:pPr>
            <w:r>
              <w:rPr>
                <w:rFonts w:ascii="宋体"/>
                <w:w w:val="100"/>
                <w:sz w:val="22"/>
              </w:rPr>
              <w:t>/</w:t>
            </w:r>
          </w:p>
        </w:tc>
      </w:tr>
    </w:tbl>
    <w:p>
      <w:pPr>
        <w:pStyle w:val="BodyText"/>
        <w:spacing w:line="241" w:lineRule="exact" w:before="0"/>
        <w:ind w:left="1100" w:right="0"/>
        <w:jc w:val="left"/>
      </w:pPr>
      <w:r>
        <w:rPr/>
        <w:t>本年其他减少为工程实际结算与预计工程成本的差异</w:t>
      </w:r>
    </w:p>
    <w:p>
      <w:pPr>
        <w:spacing w:line="240" w:lineRule="auto" w:before="8"/>
        <w:rPr>
          <w:rFonts w:ascii="宋体" w:hAnsi="宋体" w:cs="宋体" w:eastAsia="宋体" w:hint="default"/>
          <w:sz w:val="12"/>
          <w:szCs w:val="12"/>
        </w:rPr>
      </w:pPr>
    </w:p>
    <w:p>
      <w:pPr>
        <w:spacing w:before="63"/>
        <w:ind w:left="7351" w:right="7532" w:firstLine="0"/>
        <w:jc w:val="center"/>
        <w:rPr>
          <w:rFonts w:ascii="Calibri" w:hAnsi="Calibri" w:cs="Calibri" w:eastAsia="Calibri" w:hint="default"/>
          <w:sz w:val="18"/>
          <w:szCs w:val="18"/>
        </w:rPr>
      </w:pPr>
      <w:r>
        <w:rPr>
          <w:rFonts w:ascii="Calibri"/>
          <w:b/>
          <w:sz w:val="18"/>
        </w:rPr>
        <w:t>174 </w:t>
      </w:r>
      <w:r>
        <w:rPr>
          <w:rFonts w:ascii="Calibri"/>
          <w:sz w:val="18"/>
        </w:rPr>
        <w:t>/</w:t>
      </w:r>
      <w:r>
        <w:rPr>
          <w:rFonts w:ascii="Calibri"/>
          <w:spacing w:val="-8"/>
          <w:sz w:val="18"/>
        </w:rPr>
        <w:t> </w:t>
      </w:r>
      <w:r>
        <w:rPr>
          <w:rFonts w:ascii="Calibri"/>
          <w:b/>
          <w:sz w:val="18"/>
        </w:rPr>
        <w:t>279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340" w:right="2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24"/>
          <w:szCs w:val="24"/>
        </w:rPr>
      </w:pPr>
    </w:p>
    <w:p>
      <w:pPr>
        <w:pStyle w:val="Heading4"/>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32"/>
        </w:rPr>
        <w:t> </w:t>
      </w:r>
      <w:r>
        <w:rPr/>
        <w:t>本期计提在建工程减值准备情况：</w:t>
      </w:r>
      <w:r>
        <w:rPr>
          <w:b w:val="0"/>
          <w:bCs w:val="0"/>
        </w:rPr>
      </w:r>
    </w:p>
    <w:p>
      <w:pPr>
        <w:pStyle w:val="BodyText"/>
        <w:spacing w:line="272" w:lineRule="exact" w:before="90"/>
        <w:ind w:right="7353"/>
        <w:jc w:val="left"/>
      </w:pPr>
      <w:r>
        <w:rPr/>
        <w:t>□适用 √不适用</w:t>
      </w:r>
      <w:r>
        <w:rPr>
          <w:w w:val="100"/>
        </w:rPr>
        <w:t> </w:t>
      </w:r>
      <w:r>
        <w:rPr/>
        <w:t>其他说明</w:t>
      </w:r>
    </w:p>
    <w:p>
      <w:pPr>
        <w:pStyle w:val="BodyText"/>
        <w:spacing w:line="249" w:lineRule="exact" w:before="0"/>
        <w:ind w:right="0"/>
        <w:jc w:val="left"/>
      </w:pPr>
      <w:r>
        <w:rPr/>
        <w:t>□适用 √不适用</w:t>
      </w:r>
    </w:p>
    <w:p>
      <w:pPr>
        <w:spacing w:line="240" w:lineRule="auto" w:before="10"/>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21</w:t>
      </w:r>
      <w:r>
        <w:rPr/>
        <w:t>、</w:t>
      </w:r>
      <w:r>
        <w:rPr>
          <w:spacing w:val="-51"/>
        </w:rPr>
        <w:t> </w:t>
      </w:r>
      <w:r>
        <w:rPr/>
        <w:t>工程物资</w:t>
      </w:r>
      <w:r>
        <w:rPr>
          <w:b w:val="0"/>
          <w:bCs w:val="0"/>
        </w:rPr>
      </w: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0"/>
        <w:ind w:left="138" w:right="0"/>
        <w:jc w:val="left"/>
        <w:rPr>
          <w:b w:val="0"/>
          <w:bCs w:val="0"/>
        </w:rPr>
      </w:pPr>
      <w:r>
        <w:rPr>
          <w:rFonts w:ascii="宋体" w:hAnsi="宋体" w:cs="宋体" w:eastAsia="宋体" w:hint="default"/>
        </w:rPr>
        <w:t>22</w:t>
      </w:r>
      <w:r>
        <w:rPr/>
        <w:t>、</w:t>
      </w:r>
      <w:r>
        <w:rPr>
          <w:spacing w:val="-51"/>
        </w:rPr>
        <w:t> </w:t>
      </w:r>
      <w:r>
        <w:rPr/>
        <w:t>固定资产清理</w:t>
      </w:r>
      <w:r>
        <w:rPr>
          <w:b w:val="0"/>
          <w:bCs w:val="0"/>
        </w:rPr>
      </w: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before="0"/>
        <w:ind w:left="138" w:right="0"/>
        <w:jc w:val="left"/>
        <w:rPr>
          <w:b w:val="0"/>
          <w:bCs w:val="0"/>
        </w:rPr>
      </w:pPr>
      <w:r>
        <w:rPr>
          <w:rFonts w:ascii="宋体" w:hAnsi="宋体" w:cs="宋体" w:eastAsia="宋体" w:hint="default"/>
        </w:rPr>
        <w:t>23</w:t>
      </w:r>
      <w:r>
        <w:rPr/>
        <w:t>、</w:t>
      </w:r>
      <w:r>
        <w:rPr>
          <w:spacing w:val="-51"/>
        </w:rPr>
        <w:t> </w:t>
      </w:r>
      <w:r>
        <w:rPr/>
        <w:t>生产性生物资产</w:t>
      </w:r>
      <w:r>
        <w:rPr>
          <w:b w:val="0"/>
          <w:bCs w:val="0"/>
        </w:rPr>
      </w:r>
    </w:p>
    <w:p>
      <w:pPr>
        <w:pStyle w:val="Heading4"/>
        <w:spacing w:line="240" w:lineRule="auto" w:before="55"/>
        <w:ind w:left="138" w:right="0"/>
        <w:jc w:val="left"/>
        <w:rPr>
          <w:b w:val="0"/>
          <w:bCs w:val="0"/>
        </w:rPr>
      </w:pPr>
      <w:r>
        <w:rPr>
          <w:rFonts w:ascii="宋体" w:hAnsi="宋体" w:cs="宋体" w:eastAsia="宋体" w:hint="default"/>
        </w:rPr>
        <w:t>(1).</w:t>
      </w:r>
      <w:r>
        <w:rPr>
          <w:rFonts w:ascii="宋体" w:hAnsi="宋体" w:cs="宋体" w:eastAsia="宋体" w:hint="default"/>
          <w:spacing w:val="46"/>
        </w:rPr>
        <w:t> </w:t>
      </w:r>
      <w:r>
        <w:rPr/>
        <w:t>采用成本计量模式的生产性生物资产</w:t>
      </w:r>
      <w:r>
        <w:rPr>
          <w:b w:val="0"/>
          <w:bCs w:val="0"/>
        </w:rPr>
      </w:r>
    </w:p>
    <w:p>
      <w:pPr>
        <w:pStyle w:val="BodyText"/>
        <w:spacing w:line="240" w:lineRule="auto"/>
        <w:ind w:right="0"/>
        <w:jc w:val="left"/>
      </w:pPr>
      <w:r>
        <w:rPr/>
        <w:t>□适用 √不适用</w:t>
      </w:r>
    </w:p>
    <w:p>
      <w:pPr>
        <w:pStyle w:val="Heading4"/>
        <w:spacing w:line="240" w:lineRule="auto" w:before="54"/>
        <w:ind w:left="138" w:right="0"/>
        <w:jc w:val="left"/>
        <w:rPr>
          <w:b w:val="0"/>
          <w:bCs w:val="0"/>
        </w:rPr>
      </w:pPr>
      <w:r>
        <w:rPr>
          <w:rFonts w:ascii="宋体" w:hAnsi="宋体" w:cs="宋体" w:eastAsia="宋体" w:hint="default"/>
        </w:rPr>
        <w:t>(2).</w:t>
      </w:r>
      <w:r>
        <w:rPr>
          <w:rFonts w:ascii="宋体" w:hAnsi="宋体" w:cs="宋体" w:eastAsia="宋体" w:hint="default"/>
          <w:spacing w:val="46"/>
        </w:rPr>
        <w:t> </w:t>
      </w:r>
      <w:r>
        <w:rPr/>
        <w:t>采用公允价值计量模式的生产性生物资产</w:t>
      </w:r>
      <w:r>
        <w:rPr>
          <w:b w:val="0"/>
          <w:bCs w:val="0"/>
        </w:rPr>
      </w:r>
    </w:p>
    <w:p>
      <w:pPr>
        <w:pStyle w:val="BodyText"/>
        <w:spacing w:line="271" w:lineRule="exact"/>
        <w:ind w:right="0"/>
        <w:jc w:val="left"/>
      </w:pPr>
      <w:r>
        <w:rPr/>
        <w:t>□适用 √不适用</w:t>
      </w:r>
    </w:p>
    <w:p>
      <w:pPr>
        <w:pStyle w:val="Heading5"/>
        <w:spacing w:line="284" w:lineRule="exact"/>
        <w:ind w:left="138" w:right="0"/>
        <w:jc w:val="left"/>
      </w:pPr>
      <w:r>
        <w:rPr/>
        <w:t>其他说明</w:t>
      </w:r>
    </w:p>
    <w:p>
      <w:pPr>
        <w:pStyle w:val="BodyText"/>
        <w:spacing w:line="240" w:lineRule="auto" w:before="2"/>
        <w:ind w:right="0"/>
        <w:jc w:val="left"/>
      </w:pPr>
      <w:r>
        <w:rPr/>
        <w:t>□适用 √不适用</w:t>
      </w:r>
    </w:p>
    <w:p>
      <w:pPr>
        <w:spacing w:line="240" w:lineRule="auto" w:before="11"/>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24</w:t>
      </w:r>
      <w:r>
        <w:rPr/>
        <w:t>、</w:t>
      </w:r>
      <w:r>
        <w:rPr>
          <w:spacing w:val="-51"/>
        </w:rPr>
        <w:t> </w:t>
      </w:r>
      <w:r>
        <w:rPr/>
        <w:t>油气资产</w:t>
      </w:r>
      <w:r>
        <w:rPr>
          <w:b w:val="0"/>
          <w:bCs w:val="0"/>
        </w:rPr>
      </w:r>
    </w:p>
    <w:p>
      <w:pPr>
        <w:pStyle w:val="BodyText"/>
        <w:spacing w:line="240" w:lineRule="auto"/>
        <w:ind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63"/>
        <w:ind w:left="69" w:right="47" w:firstLine="0"/>
        <w:jc w:val="center"/>
        <w:rPr>
          <w:rFonts w:ascii="Calibri" w:hAnsi="Calibri" w:cs="Calibri" w:eastAsia="Calibri" w:hint="default"/>
          <w:sz w:val="18"/>
          <w:szCs w:val="18"/>
        </w:rPr>
      </w:pPr>
      <w:r>
        <w:rPr>
          <w:rFonts w:ascii="Calibri"/>
          <w:b/>
          <w:sz w:val="18"/>
        </w:rPr>
        <w:t>175 </w:t>
      </w:r>
      <w:r>
        <w:rPr>
          <w:rFonts w:ascii="Calibri"/>
          <w:sz w:val="18"/>
        </w:rPr>
        <w:t>/</w:t>
      </w:r>
      <w:r>
        <w:rPr>
          <w:rFonts w:ascii="Calibri"/>
          <w:spacing w:val="-5"/>
          <w:sz w:val="18"/>
        </w:rPr>
        <w:t> </w:t>
      </w:r>
      <w:r>
        <w:rPr>
          <w:rFonts w:ascii="Calibri"/>
          <w:b/>
          <w:sz w:val="18"/>
        </w:rPr>
        <w:t>279</w:t>
      </w:r>
      <w:r>
        <w:rPr>
          <w:rFonts w:ascii="Calibri"/>
          <w:sz w:val="18"/>
        </w:rPr>
      </w:r>
    </w:p>
    <w:p>
      <w:pPr>
        <w:spacing w:after="0"/>
        <w:jc w:val="center"/>
        <w:rPr>
          <w:rFonts w:ascii="Calibri" w:hAnsi="Calibri" w:cs="Calibri" w:eastAsia="Calibri" w:hint="default"/>
          <w:sz w:val="18"/>
          <w:szCs w:val="18"/>
        </w:rPr>
        <w:sectPr>
          <w:headerReference w:type="default" r:id="rId92"/>
          <w:footerReference w:type="default" r:id="rId93"/>
          <w:pgSz w:w="11910" w:h="16840"/>
          <w:pgMar w:header="882" w:footer="0" w:top="1120" w:bottom="280" w:left="1660" w:right="11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7"/>
          <w:szCs w:val="17"/>
        </w:rPr>
      </w:pPr>
    </w:p>
    <w:p>
      <w:pPr>
        <w:spacing w:after="0" w:line="240" w:lineRule="auto"/>
        <w:rPr>
          <w:rFonts w:ascii="Calibri" w:hAnsi="Calibri" w:cs="Calibri" w:eastAsia="Calibri" w:hint="default"/>
          <w:sz w:val="17"/>
          <w:szCs w:val="17"/>
        </w:rPr>
        <w:sectPr>
          <w:headerReference w:type="default" r:id="rId94"/>
          <w:footerReference w:type="default" r:id="rId95"/>
          <w:pgSz w:w="16840" w:h="11910" w:orient="landscape"/>
          <w:pgMar w:header="882" w:footer="1195" w:top="1120" w:bottom="1380" w:left="40" w:right="100"/>
          <w:pgNumType w:start="176"/>
        </w:sectPr>
      </w:pPr>
    </w:p>
    <w:p>
      <w:pPr>
        <w:pStyle w:val="Heading4"/>
        <w:spacing w:line="240" w:lineRule="auto"/>
        <w:ind w:left="1400" w:right="-18"/>
        <w:jc w:val="left"/>
        <w:rPr>
          <w:b w:val="0"/>
          <w:bCs w:val="0"/>
        </w:rPr>
      </w:pPr>
      <w:r>
        <w:rPr>
          <w:rFonts w:ascii="宋体" w:hAnsi="宋体" w:cs="宋体" w:eastAsia="宋体" w:hint="default"/>
        </w:rPr>
        <w:t>25</w:t>
      </w:r>
      <w:r>
        <w:rPr/>
        <w:t>、</w:t>
      </w:r>
      <w:r>
        <w:rPr>
          <w:spacing w:val="-51"/>
        </w:rPr>
        <w:t> </w:t>
      </w:r>
      <w:r>
        <w:rPr/>
        <w:t>无形资产</w:t>
      </w:r>
      <w:r>
        <w:rPr>
          <w:b w:val="0"/>
          <w:bCs w:val="0"/>
        </w:rPr>
      </w:r>
    </w:p>
    <w:p>
      <w:pPr>
        <w:pStyle w:val="Heading4"/>
        <w:spacing w:line="240" w:lineRule="auto" w:before="57"/>
        <w:ind w:left="1399" w:right="-18"/>
        <w:jc w:val="left"/>
        <w:rPr>
          <w:b w:val="0"/>
          <w:bCs w:val="0"/>
        </w:rPr>
      </w:pPr>
      <w:r>
        <w:rPr>
          <w:rFonts w:ascii="宋体" w:hAnsi="宋体" w:cs="宋体" w:eastAsia="宋体" w:hint="default"/>
        </w:rPr>
        <w:t>(1).</w:t>
      </w:r>
      <w:r>
        <w:rPr>
          <w:rFonts w:ascii="宋体" w:hAnsi="宋体" w:cs="宋体" w:eastAsia="宋体" w:hint="default"/>
          <w:spacing w:val="47"/>
        </w:rPr>
        <w:t> </w:t>
      </w:r>
      <w:r>
        <w:rPr/>
        <w:t>无形资产情况</w:t>
      </w:r>
      <w:r>
        <w:rPr>
          <w:b w:val="0"/>
          <w:bCs w:val="0"/>
        </w:rPr>
      </w:r>
    </w:p>
    <w:p>
      <w:pPr>
        <w:pStyle w:val="BodyText"/>
        <w:tabs>
          <w:tab w:pos="2242" w:val="left" w:leader="none"/>
        </w:tabs>
        <w:spacing w:line="240" w:lineRule="auto" w:before="59"/>
        <w:ind w:left="1399" w:right="-18"/>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2501" w:val="left" w:leader="none"/>
        </w:tabs>
        <w:spacing w:line="240" w:lineRule="auto"/>
        <w:ind w:left="1400" w:right="0"/>
        <w:jc w:val="left"/>
      </w:pPr>
      <w:r>
        <w:rPr/>
        <w:t>单位：元</w:t>
        <w:tab/>
        <w:t>币种：人民币</w:t>
      </w:r>
    </w:p>
    <w:p>
      <w:pPr>
        <w:spacing w:after="0" w:line="240" w:lineRule="auto"/>
        <w:jc w:val="left"/>
        <w:sectPr>
          <w:type w:val="continuous"/>
          <w:pgSz w:w="16840" w:h="11910" w:orient="landscape"/>
          <w:pgMar w:top="1120" w:bottom="1380" w:left="40" w:right="100"/>
          <w:cols w:num="2" w:equalWidth="0">
            <w:col w:w="3328" w:space="8127"/>
            <w:col w:w="5245"/>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29"/>
        <w:gridCol w:w="1826"/>
        <w:gridCol w:w="1827"/>
        <w:gridCol w:w="1826"/>
        <w:gridCol w:w="1829"/>
        <w:gridCol w:w="1826"/>
        <w:gridCol w:w="1827"/>
        <w:gridCol w:w="1827"/>
        <w:gridCol w:w="1829"/>
      </w:tblGrid>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57"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78"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57" w:right="0"/>
              <w:jc w:val="left"/>
              <w:rPr>
                <w:rFonts w:ascii="宋体" w:hAnsi="宋体" w:cs="宋体" w:eastAsia="宋体" w:hint="default"/>
                <w:sz w:val="22"/>
                <w:szCs w:val="22"/>
              </w:rPr>
            </w:pPr>
            <w:r>
              <w:rPr>
                <w:rFonts w:ascii="宋体" w:hAnsi="宋体" w:cs="宋体" w:eastAsia="宋体" w:hint="default"/>
                <w:sz w:val="22"/>
                <w:szCs w:val="22"/>
              </w:rPr>
              <w:t>非专利技术</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78" w:right="0"/>
              <w:jc w:val="left"/>
              <w:rPr>
                <w:rFonts w:ascii="宋体" w:hAnsi="宋体" w:cs="宋体" w:eastAsia="宋体" w:hint="default"/>
                <w:sz w:val="22"/>
                <w:szCs w:val="22"/>
              </w:rPr>
            </w:pPr>
            <w:r>
              <w:rPr>
                <w:rFonts w:ascii="宋体" w:hAnsi="宋体" w:cs="宋体" w:eastAsia="宋体" w:hint="default"/>
                <w:sz w:val="22"/>
                <w:szCs w:val="22"/>
              </w:rPr>
              <w:t>著作权</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7" w:right="0"/>
              <w:jc w:val="left"/>
              <w:rPr>
                <w:rFonts w:ascii="宋体" w:hAnsi="宋体" w:cs="宋体" w:eastAsia="宋体" w:hint="default"/>
                <w:sz w:val="22"/>
                <w:szCs w:val="22"/>
              </w:rPr>
            </w:pPr>
            <w:r>
              <w:rPr>
                <w:rFonts w:ascii="宋体" w:hAnsi="宋体" w:cs="宋体" w:eastAsia="宋体" w:hint="default"/>
                <w:sz w:val="22"/>
                <w:szCs w:val="22"/>
              </w:rPr>
              <w:t>专有技术</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 w:right="0"/>
              <w:jc w:val="center"/>
              <w:rPr>
                <w:rFonts w:ascii="宋体" w:hAnsi="宋体" w:cs="宋体" w:eastAsia="宋体" w:hint="default"/>
                <w:sz w:val="22"/>
                <w:szCs w:val="22"/>
              </w:rPr>
            </w:pPr>
            <w:r>
              <w:rPr>
                <w:rFonts w:ascii="宋体" w:hAnsi="宋体" w:cs="宋体" w:eastAsia="宋体" w:hint="default"/>
                <w:sz w:val="22"/>
                <w:szCs w:val="22"/>
              </w:rPr>
              <w:t>软件</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2"/>
                <w:szCs w:val="22"/>
              </w:rPr>
            </w:pPr>
            <w:r>
              <w:rPr>
                <w:rFonts w:ascii="宋体" w:hAnsi="宋体" w:cs="宋体" w:eastAsia="宋体" w:hint="default"/>
                <w:sz w:val="22"/>
                <w:szCs w:val="22"/>
              </w:rPr>
              <w:t>其他</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r>
      <w:tr>
        <w:trPr>
          <w:trHeight w:val="349"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2"/>
                <w:szCs w:val="22"/>
              </w:rPr>
            </w:pPr>
            <w:r>
              <w:rPr>
                <w:rFonts w:ascii="宋体" w:hAnsi="宋体" w:cs="宋体" w:eastAsia="宋体" w:hint="default"/>
                <w:sz w:val="22"/>
                <w:szCs w:val="22"/>
              </w:rPr>
              <w:t>一、账面原值</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54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期初余额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2"/>
                <w:szCs w:val="22"/>
              </w:rPr>
            </w:pPr>
            <w:r>
              <w:rPr>
                <w:rFonts w:ascii="Times New Roman"/>
                <w:spacing w:val="-1"/>
                <w:sz w:val="22"/>
              </w:rPr>
              <w:t>67,265,086.13</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2"/>
                <w:szCs w:val="22"/>
              </w:rPr>
            </w:pPr>
            <w:r>
              <w:rPr>
                <w:rFonts w:ascii="Times New Roman"/>
                <w:spacing w:val="-1"/>
                <w:sz w:val="22"/>
              </w:rPr>
              <w:t>127,038,760.69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2"/>
                <w:szCs w:val="22"/>
              </w:rPr>
            </w:pPr>
            <w:r>
              <w:rPr>
                <w:rFonts w:ascii="Times New Roman"/>
                <w:spacing w:val="-1"/>
                <w:sz w:val="22"/>
              </w:rPr>
              <w:t>317,016,550.65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2"/>
                <w:szCs w:val="22"/>
              </w:rPr>
            </w:pPr>
            <w:r>
              <w:rPr>
                <w:rFonts w:ascii="Times New Roman"/>
                <w:spacing w:val="-1"/>
                <w:sz w:val="22"/>
              </w:rPr>
              <w:t>122,927,791.58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2"/>
                <w:szCs w:val="22"/>
              </w:rPr>
            </w:pPr>
            <w:r>
              <w:rPr>
                <w:rFonts w:ascii="Times New Roman"/>
                <w:spacing w:val="-1"/>
                <w:sz w:val="22"/>
              </w:rPr>
              <w:t>22,753,666.48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2"/>
                <w:szCs w:val="22"/>
              </w:rPr>
            </w:pPr>
            <w:r>
              <w:rPr>
                <w:rFonts w:ascii="Times New Roman"/>
                <w:spacing w:val="-1"/>
                <w:sz w:val="22"/>
              </w:rPr>
              <w:t>657,001,855.53</w:t>
            </w: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本期增加</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z w:val="22"/>
              </w:rPr>
              <w:t>0.00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2"/>
                <w:szCs w:val="22"/>
              </w:rPr>
            </w:pPr>
            <w:r>
              <w:rPr>
                <w:rFonts w:ascii="Times New Roman"/>
                <w:spacing w:val="-1"/>
                <w:sz w:val="22"/>
              </w:rPr>
              <w:t>63,159,100.41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pacing w:val="-1"/>
                <w:sz w:val="22"/>
              </w:rPr>
              <w:t>204,974,295.57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pacing w:val="-1"/>
                <w:sz w:val="22"/>
              </w:rPr>
              <w:t>63,595,449.58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2"/>
                <w:szCs w:val="22"/>
              </w:rPr>
            </w:pPr>
            <w:r>
              <w:rPr>
                <w:rFonts w:ascii="Times New Roman"/>
                <w:sz w:val="22"/>
              </w:rPr>
              <w:t>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pacing w:val="-1"/>
                <w:sz w:val="22"/>
              </w:rPr>
              <w:t>331,728,845.56</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6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购置</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z w:val="22"/>
              </w:rPr>
              <w:t>0.00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z w:val="22"/>
              </w:rPr>
              <w:t>552,010.18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z w:val="22"/>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14,042,162.65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2"/>
                <w:szCs w:val="22"/>
              </w:rPr>
            </w:pPr>
            <w:r>
              <w:rPr>
                <w:rFonts w:ascii="Times New Roman"/>
                <w:sz w:val="22"/>
              </w:rPr>
              <w:t>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14,594,172.83</w:t>
            </w: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6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内部研</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发</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2"/>
                <w:szCs w:val="22"/>
              </w:rPr>
            </w:pPr>
            <w:r>
              <w:rPr>
                <w:rFonts w:ascii="Times New Roman"/>
                <w:w w:val="100"/>
                <w:sz w:val="22"/>
              </w:rPr>
              <w:t>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62,607,090.23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204,974,295.57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49,553,286.93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z w:val="22"/>
              </w:rPr>
              <w:t>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317,134,672.73</w:t>
            </w: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6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企业合</w:t>
            </w:r>
          </w:p>
          <w:p>
            <w:pPr>
              <w:pStyle w:val="TableParagraph"/>
              <w:spacing w:line="279" w:lineRule="exact"/>
              <w:ind w:left="103" w:right="0"/>
              <w:jc w:val="left"/>
              <w:rPr>
                <w:rFonts w:ascii="宋体" w:hAnsi="宋体" w:cs="宋体" w:eastAsia="宋体" w:hint="default"/>
                <w:sz w:val="22"/>
                <w:szCs w:val="22"/>
              </w:rPr>
            </w:pPr>
            <w:r>
              <w:rPr>
                <w:rFonts w:ascii="宋体" w:hAnsi="宋体" w:cs="宋体" w:eastAsia="宋体" w:hint="default"/>
                <w:sz w:val="22"/>
                <w:szCs w:val="22"/>
              </w:rPr>
              <w:t>并增加</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4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本期减少</w:t>
            </w:r>
          </w:p>
          <w:p>
            <w:pPr>
              <w:pStyle w:val="TableParagraph"/>
              <w:spacing w:line="277" w:lineRule="exact"/>
              <w:ind w:left="103"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2"/>
                <w:szCs w:val="22"/>
              </w:rPr>
            </w:pPr>
            <w:r>
              <w:rPr>
                <w:rFonts w:ascii="Times New Roman"/>
                <w:spacing w:val="-1"/>
                <w:sz w:val="22"/>
              </w:rPr>
              <w:t>1,272,451.27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z w:val="22"/>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pacing w:val="-1"/>
                <w:sz w:val="22"/>
              </w:rPr>
              <w:t>2,184,527.87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2"/>
                <w:szCs w:val="22"/>
              </w:rPr>
            </w:pPr>
            <w:r>
              <w:rPr>
                <w:rFonts w:ascii="Times New Roman"/>
                <w:sz w:val="22"/>
              </w:rPr>
              <w:t>628,867.92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pacing w:val="-1"/>
                <w:sz w:val="22"/>
              </w:rPr>
              <w:t>4,085,847.06</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6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处置</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7"/>
              <w:jc w:val="right"/>
              <w:rPr>
                <w:rFonts w:ascii="Times New Roman" w:hAnsi="Times New Roman" w:cs="Times New Roman" w:eastAsia="Times New Roman" w:hint="default"/>
                <w:sz w:val="22"/>
                <w:szCs w:val="22"/>
              </w:rPr>
            </w:pPr>
            <w:r>
              <w:rPr>
                <w:rFonts w:ascii="Times New Roman"/>
                <w:w w:val="100"/>
                <w:sz w:val="22"/>
              </w:rPr>
              <w:t>-</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7"/>
              <w:jc w:val="right"/>
              <w:rPr>
                <w:rFonts w:ascii="Times New Roman" w:hAnsi="Times New Roman" w:cs="Times New Roman" w:eastAsia="Times New Roman" w:hint="default"/>
                <w:sz w:val="22"/>
                <w:szCs w:val="22"/>
              </w:rPr>
            </w:pPr>
            <w:r>
              <w:rPr>
                <w:rFonts w:ascii="Times New Roman"/>
                <w:w w:val="100"/>
                <w:sz w:val="22"/>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2"/>
                <w:szCs w:val="22"/>
              </w:rPr>
            </w:pPr>
            <w:r>
              <w:rPr>
                <w:rFonts w:ascii="Times New Roman"/>
                <w:sz w:val="22"/>
              </w:rPr>
              <w:t>189,500.00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8"/>
              <w:jc w:val="right"/>
              <w:rPr>
                <w:rFonts w:ascii="Times New Roman" w:hAnsi="Times New Roman" w:cs="Times New Roman" w:eastAsia="Times New Roman" w:hint="default"/>
                <w:sz w:val="22"/>
                <w:szCs w:val="22"/>
              </w:rPr>
            </w:pPr>
            <w:r>
              <w:rPr>
                <w:rFonts w:ascii="Times New Roman"/>
                <w:w w:val="100"/>
                <w:sz w:val="22"/>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2"/>
                <w:szCs w:val="22"/>
              </w:rPr>
            </w:pPr>
            <w:r>
              <w:rPr>
                <w:rFonts w:ascii="Times New Roman"/>
                <w:sz w:val="22"/>
              </w:rPr>
              <w:t>189,500.00</w:t>
            </w: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63" w:right="0"/>
              <w:jc w:val="left"/>
              <w:rPr>
                <w:rFonts w:ascii="宋体" w:hAnsi="宋体" w:cs="宋体" w:eastAsia="宋体" w:hint="default"/>
                <w:sz w:val="22"/>
                <w:szCs w:val="22"/>
              </w:rPr>
            </w:pPr>
            <w:r>
              <w:rPr>
                <w:rFonts w:ascii="宋体" w:hAnsi="宋体" w:cs="宋体" w:eastAsia="宋体" w:hint="default"/>
                <w:spacing w:val="-9"/>
                <w:sz w:val="22"/>
                <w:szCs w:val="22"/>
              </w:rPr>
              <w:t>（</w:t>
            </w:r>
            <w:r>
              <w:rPr>
                <w:rFonts w:ascii="Times New Roman" w:hAnsi="Times New Roman" w:cs="Times New Roman" w:eastAsia="Times New Roman" w:hint="default"/>
                <w:spacing w:val="-9"/>
                <w:sz w:val="22"/>
                <w:szCs w:val="22"/>
              </w:rPr>
              <w:t>2</w:t>
            </w:r>
            <w:r>
              <w:rPr>
                <w:rFonts w:ascii="宋体" w:hAnsi="宋体" w:cs="宋体" w:eastAsia="宋体" w:hint="default"/>
                <w:spacing w:val="-9"/>
                <w:sz w:val="22"/>
                <w:szCs w:val="22"/>
              </w:rPr>
              <w:t>）处置</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子公司减少</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2"/>
                <w:szCs w:val="22"/>
              </w:rPr>
            </w:pPr>
            <w:r>
              <w:rPr>
                <w:rFonts w:ascii="Times New Roman"/>
                <w:w w:val="100"/>
                <w:sz w:val="22"/>
              </w:rPr>
              <w:t>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2"/>
                <w:szCs w:val="22"/>
              </w:rPr>
            </w:pPr>
            <w:r>
              <w:rPr>
                <w:rFonts w:ascii="Times New Roman"/>
                <w:spacing w:val="-1"/>
                <w:sz w:val="22"/>
              </w:rPr>
              <w:t>1,272,451.27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7"/>
              <w:jc w:val="right"/>
              <w:rPr>
                <w:rFonts w:ascii="Times New Roman" w:hAnsi="Times New Roman" w:cs="Times New Roman" w:eastAsia="Times New Roman" w:hint="default"/>
                <w:sz w:val="22"/>
                <w:szCs w:val="22"/>
              </w:rPr>
            </w:pPr>
            <w:r>
              <w:rPr>
                <w:rFonts w:ascii="Times New Roman"/>
                <w:w w:val="100"/>
                <w:sz w:val="22"/>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pacing w:val="-1"/>
                <w:sz w:val="22"/>
              </w:rPr>
              <w:t>1,995,027.87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2"/>
                <w:szCs w:val="22"/>
              </w:rPr>
            </w:pPr>
            <w:r>
              <w:rPr>
                <w:rFonts w:ascii="Times New Roman"/>
                <w:sz w:val="22"/>
              </w:rPr>
              <w:t>628,867.92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pacing w:val="-1"/>
                <w:sz w:val="22"/>
              </w:rPr>
              <w:t>3,896,347.06</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43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期末余额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67,265,086.13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z w:val="22"/>
              </w:rPr>
              <w:t>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z w:val="22"/>
              </w:rPr>
              <w:t>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188,925,409.83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521,990,846.22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184,338,713.29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2"/>
                <w:szCs w:val="22"/>
              </w:rPr>
            </w:pPr>
            <w:r>
              <w:rPr>
                <w:rFonts w:ascii="Times New Roman"/>
                <w:spacing w:val="-1"/>
                <w:sz w:val="22"/>
              </w:rPr>
              <w:t>22,124,798.56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984,644,854.03</w:t>
            </w:r>
          </w:p>
        </w:tc>
      </w:tr>
      <w:tr>
        <w:trPr>
          <w:trHeight w:val="35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2"/>
                <w:szCs w:val="22"/>
              </w:rPr>
            </w:pPr>
            <w:r>
              <w:rPr>
                <w:rFonts w:ascii="宋体" w:hAnsi="宋体" w:cs="宋体" w:eastAsia="宋体" w:hint="default"/>
                <w:sz w:val="22"/>
                <w:szCs w:val="22"/>
              </w:rPr>
              <w:t>二、累计摊销</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期初余额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16,009,283.14</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2"/>
                <w:szCs w:val="22"/>
              </w:rPr>
            </w:pPr>
            <w:r>
              <w:rPr>
                <w:rFonts w:ascii="Times New Roman"/>
                <w:spacing w:val="-1"/>
                <w:sz w:val="22"/>
              </w:rPr>
              <w:t>37,134,235.33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76,553,155.13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39,323,033.52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2"/>
                <w:szCs w:val="22"/>
              </w:rPr>
            </w:pPr>
            <w:r>
              <w:rPr>
                <w:rFonts w:ascii="Times New Roman"/>
                <w:spacing w:val="-1"/>
                <w:sz w:val="22"/>
              </w:rPr>
              <w:t>6,502,115.01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175,521,822.13</w:t>
            </w: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本期增加</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1,599,230.04</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5,837,143.23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39,438,483.74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15,671,431.28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2,081,579.45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64,627,867.74</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63" w:right="0"/>
              <w:jc w:val="left"/>
              <w:rPr>
                <w:rFonts w:ascii="宋体" w:hAnsi="宋体" w:cs="宋体" w:eastAsia="宋体" w:hint="default"/>
                <w:sz w:val="22"/>
                <w:szCs w:val="22"/>
              </w:rPr>
            </w:pPr>
            <w:r>
              <w:rPr>
                <w:rFonts w:ascii="宋体" w:hAnsi="宋体" w:cs="宋体" w:eastAsia="宋体" w:hint="default"/>
                <w:spacing w:val="-9"/>
                <w:sz w:val="22"/>
                <w:szCs w:val="22"/>
              </w:rPr>
              <w:t>（</w:t>
            </w:r>
            <w:r>
              <w:rPr>
                <w:rFonts w:ascii="Times New Roman" w:hAnsi="Times New Roman" w:cs="Times New Roman" w:eastAsia="Times New Roman" w:hint="default"/>
                <w:spacing w:val="-9"/>
                <w:sz w:val="22"/>
                <w:szCs w:val="22"/>
              </w:rPr>
              <w:t>1</w:t>
            </w:r>
            <w:r>
              <w:rPr>
                <w:rFonts w:ascii="宋体" w:hAnsi="宋体" w:cs="宋体" w:eastAsia="宋体" w:hint="default"/>
                <w:spacing w:val="-9"/>
                <w:sz w:val="22"/>
                <w:szCs w:val="22"/>
              </w:rPr>
              <w:t>）计提</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1,599,230.04</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2"/>
                <w:szCs w:val="22"/>
              </w:rPr>
            </w:pPr>
            <w:r>
              <w:rPr>
                <w:rFonts w:ascii="Times New Roman"/>
                <w:spacing w:val="-1"/>
                <w:sz w:val="22"/>
              </w:rPr>
              <w:t>5,837,143.23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39,438,483.74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15,671,431.28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2"/>
                <w:szCs w:val="22"/>
              </w:rPr>
            </w:pPr>
            <w:r>
              <w:rPr>
                <w:rFonts w:ascii="Times New Roman"/>
                <w:spacing w:val="-1"/>
                <w:sz w:val="22"/>
              </w:rPr>
              <w:t>2,081,579.45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64,627,867.74</w:t>
            </w:r>
          </w:p>
        </w:tc>
      </w:tr>
    </w:tbl>
    <w:p>
      <w:pPr>
        <w:spacing w:after="0" w:line="240" w:lineRule="auto"/>
        <w:jc w:val="right"/>
        <w:rPr>
          <w:rFonts w:ascii="Times New Roman" w:hAnsi="Times New Roman" w:cs="Times New Roman" w:eastAsia="Times New Roman" w:hint="default"/>
          <w:sz w:val="22"/>
          <w:szCs w:val="22"/>
        </w:rPr>
        <w:sectPr>
          <w:type w:val="continuous"/>
          <w:pgSz w:w="16840" w:h="11910" w:orient="landscape"/>
          <w:pgMar w:top="1120" w:bottom="1380" w:left="40" w:righ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829"/>
        <w:gridCol w:w="1826"/>
        <w:gridCol w:w="1827"/>
        <w:gridCol w:w="1826"/>
        <w:gridCol w:w="1829"/>
        <w:gridCol w:w="1826"/>
        <w:gridCol w:w="1827"/>
        <w:gridCol w:w="1827"/>
        <w:gridCol w:w="1829"/>
      </w:tblGrid>
      <w:tr>
        <w:trPr>
          <w:trHeight w:val="262" w:hRule="exact"/>
        </w:trPr>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本期减少</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2"/>
                <w:szCs w:val="22"/>
              </w:rPr>
            </w:pPr>
            <w:r>
              <w:rPr>
                <w:rFonts w:ascii="Times New Roman"/>
                <w:spacing w:val="-1"/>
                <w:sz w:val="22"/>
              </w:rPr>
              <w:t>1,062,416.79</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z w:val="22"/>
              </w:rPr>
              <w:t>597,624.89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2"/>
                <w:szCs w:val="22"/>
              </w:rPr>
            </w:pPr>
            <w:r>
              <w:rPr>
                <w:rFonts w:ascii="Times New Roman"/>
                <w:sz w:val="22"/>
              </w:rPr>
              <w:t>100,383.73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2"/>
                <w:szCs w:val="22"/>
              </w:rPr>
            </w:pPr>
            <w:r>
              <w:rPr>
                <w:rFonts w:ascii="Times New Roman"/>
                <w:spacing w:val="-1"/>
                <w:sz w:val="22"/>
              </w:rPr>
              <w:t>1,760,425.41</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87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处置</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2"/>
                <w:szCs w:val="22"/>
              </w:rPr>
            </w:pPr>
            <w:r>
              <w:rPr>
                <w:rFonts w:ascii="Times New Roman"/>
                <w:sz w:val="22"/>
              </w:rPr>
              <w:t>189,500.00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2"/>
                <w:szCs w:val="22"/>
              </w:rPr>
            </w:pPr>
            <w:r>
              <w:rPr>
                <w:rFonts w:ascii="Times New Roman"/>
                <w:sz w:val="22"/>
              </w:rPr>
              <w:t>189,500.00</w:t>
            </w: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63" w:right="0"/>
              <w:jc w:val="left"/>
              <w:rPr>
                <w:rFonts w:ascii="宋体" w:hAnsi="宋体" w:cs="宋体" w:eastAsia="宋体" w:hint="default"/>
                <w:sz w:val="22"/>
                <w:szCs w:val="22"/>
              </w:rPr>
            </w:pPr>
            <w:r>
              <w:rPr>
                <w:rFonts w:ascii="宋体" w:hAnsi="宋体" w:cs="宋体" w:eastAsia="宋体" w:hint="default"/>
                <w:spacing w:val="-9"/>
                <w:sz w:val="22"/>
                <w:szCs w:val="22"/>
              </w:rPr>
              <w:t>（</w:t>
            </w:r>
            <w:r>
              <w:rPr>
                <w:rFonts w:ascii="Times New Roman" w:hAnsi="Times New Roman" w:cs="Times New Roman" w:eastAsia="Times New Roman" w:hint="default"/>
                <w:spacing w:val="-9"/>
                <w:sz w:val="22"/>
                <w:szCs w:val="22"/>
              </w:rPr>
              <w:t>2</w:t>
            </w:r>
            <w:r>
              <w:rPr>
                <w:rFonts w:ascii="宋体" w:hAnsi="宋体" w:cs="宋体" w:eastAsia="宋体" w:hint="default"/>
                <w:spacing w:val="-9"/>
                <w:sz w:val="22"/>
                <w:szCs w:val="22"/>
              </w:rPr>
              <w:t>）处置</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子公司减少</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1,062,416.79</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z w:val="22"/>
              </w:rPr>
              <w:t>408,124.89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z w:val="22"/>
              </w:rPr>
              <w:t>100,383.73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1,570,925.41</w:t>
            </w:r>
          </w:p>
        </w:tc>
      </w:tr>
      <w:tr>
        <w:trPr>
          <w:trHeight w:val="35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期末余额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17,608,513.18</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2"/>
                <w:szCs w:val="22"/>
              </w:rPr>
            </w:pPr>
            <w:r>
              <w:rPr>
                <w:rFonts w:ascii="Times New Roman"/>
                <w:spacing w:val="-1"/>
                <w:sz w:val="22"/>
              </w:rPr>
              <w:t>41,908,961.77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115,991,638.87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54,396,839.91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2"/>
                <w:szCs w:val="22"/>
              </w:rPr>
            </w:pPr>
            <w:r>
              <w:rPr>
                <w:rFonts w:ascii="Times New Roman"/>
                <w:spacing w:val="-1"/>
                <w:sz w:val="22"/>
              </w:rPr>
              <w:t>8,483,310.73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238,389,264.46</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2"/>
                <w:szCs w:val="22"/>
              </w:rPr>
            </w:pPr>
            <w:r>
              <w:rPr>
                <w:rFonts w:ascii="宋体" w:hAnsi="宋体" w:cs="宋体" w:eastAsia="宋体" w:hint="default"/>
                <w:sz w:val="22"/>
                <w:szCs w:val="22"/>
              </w:rPr>
              <w:t>三、减值准备</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期初余额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4,080,000.00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4,080,000.00</w:t>
            </w:r>
          </w:p>
        </w:tc>
      </w:tr>
      <w:tr>
        <w:trPr>
          <w:trHeight w:val="57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本期增加</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763" w:right="0"/>
              <w:jc w:val="left"/>
              <w:rPr>
                <w:rFonts w:ascii="宋体" w:hAnsi="宋体" w:cs="宋体" w:eastAsia="宋体" w:hint="default"/>
                <w:sz w:val="22"/>
                <w:szCs w:val="22"/>
              </w:rPr>
            </w:pPr>
            <w:r>
              <w:rPr>
                <w:rFonts w:ascii="宋体" w:hAnsi="宋体" w:cs="宋体" w:eastAsia="宋体" w:hint="default"/>
                <w:spacing w:val="-9"/>
                <w:sz w:val="22"/>
                <w:szCs w:val="22"/>
              </w:rPr>
              <w:t>（</w:t>
            </w:r>
            <w:r>
              <w:rPr>
                <w:rFonts w:ascii="Times New Roman" w:hAnsi="Times New Roman" w:cs="Times New Roman" w:eastAsia="Times New Roman" w:hint="default"/>
                <w:spacing w:val="-9"/>
                <w:sz w:val="22"/>
                <w:szCs w:val="22"/>
              </w:rPr>
              <w:t>1</w:t>
            </w:r>
            <w:r>
              <w:rPr>
                <w:rFonts w:ascii="宋体" w:hAnsi="宋体" w:cs="宋体" w:eastAsia="宋体" w:hint="default"/>
                <w:spacing w:val="-9"/>
                <w:sz w:val="22"/>
                <w:szCs w:val="22"/>
              </w:rPr>
              <w:t>）计提</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本期减少</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76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处置</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54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期末余额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z w:val="22"/>
              </w:rPr>
              <w:t>4,080,000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4,080,000.00</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四、账面价值</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期末账面</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价值</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49,656,572.95</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147,016,448.06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401,919,207.35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129,941,873.38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13,641,487.83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742,175,589.57</w:t>
            </w:r>
          </w:p>
        </w:tc>
      </w:tr>
      <w:tr>
        <w:trPr>
          <w:trHeight w:val="58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期初账面</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价值</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51,255,802.99</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89,904,525.36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236,383,395.52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83,604,758.06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16,251,551.47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pacing w:val="-1"/>
                <w:sz w:val="22"/>
              </w:rPr>
              <w:t>477,400,033.40</w:t>
            </w:r>
          </w:p>
        </w:tc>
      </w:tr>
    </w:tbl>
    <w:p>
      <w:pPr>
        <w:spacing w:line="240" w:lineRule="auto" w:before="9"/>
        <w:rPr>
          <w:rFonts w:ascii="宋体" w:hAnsi="宋体" w:cs="宋体" w:eastAsia="宋体" w:hint="default"/>
          <w:sz w:val="24"/>
          <w:szCs w:val="24"/>
        </w:rPr>
      </w:pPr>
    </w:p>
    <w:p>
      <w:pPr>
        <w:pStyle w:val="BodyText"/>
        <w:spacing w:line="240" w:lineRule="auto" w:before="36"/>
        <w:ind w:left="1820" w:right="0"/>
        <w:jc w:val="left"/>
        <w:rPr>
          <w:rFonts w:ascii="Times New Roman" w:hAnsi="Times New Roman" w:cs="Times New Roman" w:eastAsia="Times New Roman" w:hint="default"/>
        </w:rPr>
      </w:pPr>
      <w:r>
        <w:rPr>
          <w:spacing w:val="-2"/>
        </w:rPr>
        <w:t>本期末通过公司内部研发形成的无形资产占无形资产余额的比例</w:t>
      </w:r>
      <w:r>
        <w:rPr>
          <w:spacing w:val="7"/>
        </w:rPr>
        <w:t> </w:t>
      </w:r>
      <w:r>
        <w:rPr>
          <w:rFonts w:ascii="Times New Roman" w:hAnsi="Times New Roman" w:cs="Times New Roman" w:eastAsia="Times New Roman" w:hint="default"/>
          <w:spacing w:val="-1"/>
        </w:rPr>
        <w:t>50.49%</w:t>
      </w:r>
    </w:p>
    <w:p>
      <w:pPr>
        <w:spacing w:after="0" w:line="240" w:lineRule="auto"/>
        <w:jc w:val="left"/>
        <w:rPr>
          <w:rFonts w:ascii="Times New Roman" w:hAnsi="Times New Roman" w:cs="Times New Roman" w:eastAsia="Times New Roman" w:hint="default"/>
        </w:rPr>
        <w:sectPr>
          <w:pgSz w:w="16840" w:h="11910" w:orient="landscape"/>
          <w:pgMar w:header="882" w:footer="1195" w:top="1120" w:bottom="1380" w:left="40" w:righ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4"/>
        <w:spacing w:line="240" w:lineRule="auto"/>
        <w:ind w:left="1678" w:right="0"/>
        <w:jc w:val="left"/>
        <w:rPr>
          <w:b w:val="0"/>
          <w:bCs w:val="0"/>
        </w:rPr>
      </w:pPr>
      <w:r>
        <w:rPr>
          <w:rFonts w:ascii="宋体" w:hAnsi="宋体" w:cs="宋体" w:eastAsia="宋体" w:hint="default"/>
        </w:rPr>
        <w:t>(2).</w:t>
      </w:r>
      <w:r>
        <w:rPr>
          <w:rFonts w:ascii="宋体" w:hAnsi="宋体" w:cs="宋体" w:eastAsia="宋体" w:hint="default"/>
          <w:spacing w:val="46"/>
        </w:rPr>
        <w:t> </w:t>
      </w:r>
      <w:r>
        <w:rPr/>
        <w:t>未办妥产权证书的土地使用权情况：</w:t>
      </w:r>
      <w:r>
        <w:rPr>
          <w:b w:val="0"/>
          <w:bCs w:val="0"/>
        </w:rPr>
      </w:r>
    </w:p>
    <w:p>
      <w:pPr>
        <w:pStyle w:val="BodyText"/>
        <w:spacing w:line="272" w:lineRule="exact"/>
        <w:ind w:left="1678" w:right="0"/>
        <w:jc w:val="left"/>
      </w:pPr>
      <w:r>
        <w:rPr/>
        <w:t>□适用 √不适用</w:t>
      </w:r>
    </w:p>
    <w:p>
      <w:pPr>
        <w:pStyle w:val="Heading5"/>
        <w:spacing w:line="285" w:lineRule="exact"/>
        <w:ind w:left="1678" w:right="0"/>
        <w:jc w:val="left"/>
      </w:pPr>
      <w:r>
        <w:rPr/>
        <w:t>其他说明：</w:t>
      </w:r>
    </w:p>
    <w:p>
      <w:pPr>
        <w:pStyle w:val="BodyText"/>
        <w:spacing w:line="240" w:lineRule="auto" w:before="2"/>
        <w:ind w:left="1678" w:right="0"/>
        <w:jc w:val="left"/>
      </w:pPr>
      <w:r>
        <w:rPr/>
        <w:t>□适用 √不适用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96"/>
          <w:footerReference w:type="default" r:id="rId97"/>
          <w:pgSz w:w="11910" w:h="16840"/>
          <w:pgMar w:header="882" w:footer="1195" w:top="1120" w:bottom="1380" w:left="120" w:right="60"/>
          <w:pgNumType w:start="178"/>
        </w:sectPr>
      </w:pPr>
    </w:p>
    <w:p>
      <w:pPr>
        <w:pStyle w:val="Heading4"/>
        <w:spacing w:line="240" w:lineRule="auto"/>
        <w:ind w:left="1678" w:right="-19"/>
        <w:jc w:val="left"/>
        <w:rPr>
          <w:b w:val="0"/>
          <w:bCs w:val="0"/>
        </w:rPr>
      </w:pPr>
      <w:r>
        <w:rPr>
          <w:rFonts w:ascii="宋体" w:hAnsi="宋体" w:cs="宋体" w:eastAsia="宋体" w:hint="default"/>
        </w:rPr>
        <w:t>26</w:t>
      </w:r>
      <w:r>
        <w:rPr/>
        <w:t>、</w:t>
      </w:r>
      <w:r>
        <w:rPr>
          <w:spacing w:val="-51"/>
        </w:rPr>
        <w:t> </w:t>
      </w:r>
      <w:r>
        <w:rPr/>
        <w:t>开发支出</w:t>
      </w:r>
      <w:r>
        <w:rPr>
          <w:b w:val="0"/>
          <w:bCs w:val="0"/>
        </w:rPr>
      </w:r>
    </w:p>
    <w:p>
      <w:pPr>
        <w:pStyle w:val="BodyText"/>
        <w:spacing w:line="240" w:lineRule="auto"/>
        <w:ind w:left="167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7"/>
          <w:szCs w:val="27"/>
        </w:rPr>
      </w:pPr>
    </w:p>
    <w:p>
      <w:pPr>
        <w:pStyle w:val="Heading5"/>
        <w:tabs>
          <w:tab w:pos="2780" w:val="left" w:leader="none"/>
        </w:tabs>
        <w:spacing w:line="240" w:lineRule="auto"/>
        <w:ind w:left="1678" w:right="0"/>
        <w:jc w:val="left"/>
      </w:pPr>
      <w:r>
        <w:rPr/>
        <w:t>单位：元</w:t>
        <w:tab/>
        <w:t>币种：人民币</w:t>
      </w:r>
    </w:p>
    <w:p>
      <w:pPr>
        <w:spacing w:after="0" w:line="240" w:lineRule="auto"/>
        <w:jc w:val="left"/>
        <w:sectPr>
          <w:type w:val="continuous"/>
          <w:pgSz w:w="11910" w:h="16840"/>
          <w:pgMar w:top="1120" w:bottom="1380" w:left="120" w:right="60"/>
          <w:cols w:num="2" w:equalWidth="0">
            <w:col w:w="3255" w:space="3158"/>
            <w:col w:w="5317"/>
          </w:cols>
        </w:sectPr>
      </w:pP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61"/>
        <w:gridCol w:w="1646"/>
        <w:gridCol w:w="1757"/>
        <w:gridCol w:w="437"/>
        <w:gridCol w:w="223"/>
        <w:gridCol w:w="1966"/>
        <w:gridCol w:w="2125"/>
        <w:gridCol w:w="286"/>
        <w:gridCol w:w="1985"/>
      </w:tblGrid>
      <w:tr>
        <w:trPr>
          <w:trHeight w:val="295" w:hRule="exact"/>
        </w:trPr>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646" w:type="dxa"/>
            <w:vMerge w:val="restart"/>
            <w:tcBorders>
              <w:top w:val="single" w:sz="4" w:space="0" w:color="000000"/>
              <w:left w:val="single" w:sz="4" w:space="0" w:color="000000"/>
              <w:right w:val="single" w:sz="4" w:space="0" w:color="000000"/>
            </w:tcBorders>
          </w:tcPr>
          <w:p>
            <w:pPr>
              <w:pStyle w:val="TableParagraph"/>
              <w:spacing w:line="240" w:lineRule="auto" w:before="110"/>
              <w:ind w:left="597" w:right="595"/>
              <w:jc w:val="center"/>
              <w:rPr>
                <w:rFonts w:ascii="宋体" w:hAnsi="宋体" w:cs="宋体" w:eastAsia="宋体" w:hint="default"/>
                <w:sz w:val="22"/>
                <w:szCs w:val="22"/>
              </w:rPr>
            </w:pPr>
            <w:r>
              <w:rPr>
                <w:rFonts w:ascii="宋体" w:hAnsi="宋体" w:cs="宋体" w:eastAsia="宋体" w:hint="default"/>
                <w:sz w:val="22"/>
                <w:szCs w:val="22"/>
              </w:rPr>
              <w:t>期初</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2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本期增加金额</w:t>
            </w:r>
          </w:p>
        </w:tc>
        <w:tc>
          <w:tcPr>
            <w:tcW w:w="4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3"/>
              <w:jc w:val="center"/>
              <w:rPr>
                <w:rFonts w:ascii="宋体" w:hAnsi="宋体" w:cs="宋体" w:eastAsia="宋体" w:hint="default"/>
                <w:sz w:val="22"/>
                <w:szCs w:val="22"/>
              </w:rPr>
            </w:pPr>
            <w:r>
              <w:rPr>
                <w:rFonts w:ascii="宋体" w:hAnsi="宋体" w:cs="宋体" w:eastAsia="宋体" w:hint="default"/>
                <w:sz w:val="22"/>
                <w:szCs w:val="22"/>
              </w:rPr>
              <w:t>本期减少金额</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10"/>
              <w:ind w:left="768" w:right="765"/>
              <w:jc w:val="center"/>
              <w:rPr>
                <w:rFonts w:ascii="宋体" w:hAnsi="宋体" w:cs="宋体" w:eastAsia="宋体" w:hint="default"/>
                <w:sz w:val="22"/>
                <w:szCs w:val="22"/>
              </w:rPr>
            </w:pPr>
            <w:r>
              <w:rPr>
                <w:rFonts w:ascii="宋体" w:hAnsi="宋体" w:cs="宋体" w:eastAsia="宋体" w:hint="default"/>
                <w:sz w:val="22"/>
                <w:szCs w:val="22"/>
              </w:rPr>
              <w:t>期末</w:t>
            </w:r>
            <w:r>
              <w:rPr>
                <w:rFonts w:ascii="宋体" w:hAnsi="宋体" w:cs="宋体" w:eastAsia="宋体" w:hint="default"/>
                <w:w w:val="100"/>
                <w:sz w:val="22"/>
                <w:szCs w:val="22"/>
              </w:rPr>
              <w:t> </w:t>
            </w:r>
            <w:r>
              <w:rPr>
                <w:rFonts w:ascii="宋体" w:hAnsi="宋体" w:cs="宋体" w:eastAsia="宋体" w:hint="default"/>
                <w:sz w:val="22"/>
                <w:szCs w:val="22"/>
              </w:rPr>
              <w:t>余额</w:t>
            </w:r>
          </w:p>
        </w:tc>
      </w:tr>
      <w:tr>
        <w:trPr>
          <w:trHeight w:val="581" w:hRule="exact"/>
        </w:trPr>
        <w:tc>
          <w:tcPr>
            <w:tcW w:w="1061" w:type="dxa"/>
            <w:vMerge/>
            <w:tcBorders>
              <w:left w:val="single" w:sz="4" w:space="0" w:color="000000"/>
              <w:bottom w:val="single" w:sz="4" w:space="0" w:color="000000"/>
              <w:right w:val="single" w:sz="4" w:space="0" w:color="000000"/>
            </w:tcBorders>
          </w:tcPr>
          <w:p>
            <w:pPr/>
          </w:p>
        </w:tc>
        <w:tc>
          <w:tcPr>
            <w:tcW w:w="1646" w:type="dxa"/>
            <w:vMerge/>
            <w:tcBorders>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宋体" w:hAnsi="宋体" w:cs="宋体" w:eastAsia="宋体" w:hint="default"/>
                <w:sz w:val="22"/>
                <w:szCs w:val="22"/>
              </w:rPr>
            </w:pPr>
            <w:r>
              <w:rPr>
                <w:rFonts w:ascii="宋体" w:hAnsi="宋体" w:cs="宋体" w:eastAsia="宋体" w:hint="default"/>
                <w:sz w:val="22"/>
                <w:szCs w:val="22"/>
              </w:rPr>
              <w:t>内部开发支出</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其</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他</w:t>
            </w:r>
          </w:p>
        </w:tc>
        <w:tc>
          <w:tcPr>
            <w:tcW w:w="2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06" w:right="0"/>
              <w:jc w:val="left"/>
              <w:rPr>
                <w:rFonts w:ascii="宋体" w:hAnsi="宋体" w:cs="宋体" w:eastAsia="宋体" w:hint="default"/>
                <w:sz w:val="22"/>
                <w:szCs w:val="22"/>
              </w:rPr>
            </w:pPr>
            <w:r>
              <w:rPr>
                <w:rFonts w:ascii="宋体" w:hAnsi="宋体" w:cs="宋体" w:eastAsia="宋体" w:hint="default"/>
                <w:sz w:val="22"/>
                <w:szCs w:val="22"/>
              </w:rPr>
              <w:t>确认为无形资产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96" w:right="0"/>
              <w:jc w:val="left"/>
              <w:rPr>
                <w:rFonts w:ascii="宋体" w:hAnsi="宋体" w:cs="宋体" w:eastAsia="宋体" w:hint="default"/>
                <w:sz w:val="22"/>
                <w:szCs w:val="22"/>
              </w:rPr>
            </w:pPr>
            <w:r>
              <w:rPr>
                <w:rFonts w:ascii="宋体" w:hAnsi="宋体" w:cs="宋体" w:eastAsia="宋体" w:hint="default"/>
                <w:sz w:val="22"/>
                <w:szCs w:val="22"/>
              </w:rPr>
              <w:t>转入当期损益</w:t>
            </w:r>
          </w:p>
        </w:tc>
        <w:tc>
          <w:tcPr>
            <w:tcW w:w="286" w:type="dxa"/>
            <w:tcBorders>
              <w:top w:val="single" w:sz="4" w:space="0" w:color="000000"/>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r>
      <w:tr>
        <w:trPr>
          <w:trHeight w:val="5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研究支</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出</w:t>
            </w:r>
          </w:p>
        </w:tc>
        <w:tc>
          <w:tcPr>
            <w:tcW w:w="164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68,842,822.15</w:t>
            </w:r>
          </w:p>
        </w:tc>
        <w:tc>
          <w:tcPr>
            <w:tcW w:w="437"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68,842,822.15</w:t>
            </w:r>
          </w:p>
        </w:tc>
        <w:tc>
          <w:tcPr>
            <w:tcW w:w="28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开发支</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出</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49,132,185.52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507,920,932.44</w:t>
            </w:r>
          </w:p>
        </w:tc>
        <w:tc>
          <w:tcPr>
            <w:tcW w:w="437"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317,134,672.73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183,980,053.29</w:t>
            </w:r>
          </w:p>
        </w:tc>
        <w:tc>
          <w:tcPr>
            <w:tcW w:w="28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55,938,391.94</w:t>
            </w:r>
          </w:p>
        </w:tc>
      </w:tr>
      <w:tr>
        <w:trPr>
          <w:trHeight w:val="29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0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49,132,185.52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576,763,754.59</w:t>
            </w:r>
          </w:p>
        </w:tc>
        <w:tc>
          <w:tcPr>
            <w:tcW w:w="437"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317,134,672.73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252,822,875.44</w:t>
            </w:r>
          </w:p>
        </w:tc>
        <w:tc>
          <w:tcPr>
            <w:tcW w:w="28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55,938,391.94</w:t>
            </w:r>
          </w:p>
        </w:tc>
      </w:tr>
    </w:tbl>
    <w:p>
      <w:pPr>
        <w:spacing w:line="240" w:lineRule="auto" w:before="5"/>
        <w:rPr>
          <w:rFonts w:ascii="宋体" w:hAnsi="宋体" w:cs="宋体" w:eastAsia="宋体" w:hint="default"/>
          <w:sz w:val="16"/>
          <w:szCs w:val="16"/>
        </w:rPr>
      </w:pPr>
    </w:p>
    <w:p>
      <w:pPr>
        <w:pStyle w:val="Heading5"/>
        <w:spacing w:line="240" w:lineRule="auto" w:before="32"/>
        <w:ind w:left="1678" w:right="0"/>
        <w:jc w:val="left"/>
      </w:pPr>
      <w:r>
        <w:rPr/>
        <w:t>其他说明</w:t>
      </w:r>
    </w:p>
    <w:p>
      <w:pPr>
        <w:spacing w:line="240" w:lineRule="auto" w:before="11"/>
        <w:rPr>
          <w:rFonts w:ascii="宋体" w:hAnsi="宋体" w:cs="宋体" w:eastAsia="宋体" w:hint="default"/>
          <w:sz w:val="21"/>
          <w:szCs w:val="21"/>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20" w:right="60"/>
        </w:sectPr>
      </w:pPr>
    </w:p>
    <w:p>
      <w:pPr>
        <w:pStyle w:val="Heading4"/>
        <w:spacing w:line="240" w:lineRule="auto"/>
        <w:ind w:left="1678" w:right="-19"/>
        <w:jc w:val="left"/>
        <w:rPr>
          <w:b w:val="0"/>
          <w:bCs w:val="0"/>
        </w:rPr>
      </w:pPr>
      <w:r>
        <w:rPr>
          <w:rFonts w:ascii="宋体" w:hAnsi="宋体" w:cs="宋体" w:eastAsia="宋体" w:hint="default"/>
        </w:rPr>
        <w:t>27</w:t>
      </w:r>
      <w:r>
        <w:rPr/>
        <w:t>、</w:t>
      </w:r>
      <w:r>
        <w:rPr>
          <w:spacing w:val="-51"/>
        </w:rPr>
        <w:t> </w:t>
      </w:r>
      <w:r>
        <w:rPr/>
        <w:t>商誉</w:t>
      </w:r>
      <w:r>
        <w:rPr>
          <w:b w:val="0"/>
          <w:bCs w:val="0"/>
        </w:rPr>
      </w:r>
    </w:p>
    <w:p>
      <w:pPr>
        <w:pStyle w:val="Heading4"/>
        <w:spacing w:line="240" w:lineRule="auto" w:before="58"/>
        <w:ind w:left="1678" w:right="-19"/>
        <w:jc w:val="left"/>
        <w:rPr>
          <w:b w:val="0"/>
          <w:bCs w:val="0"/>
        </w:rPr>
      </w:pPr>
      <w:r>
        <w:rPr>
          <w:rFonts w:ascii="宋体" w:hAnsi="宋体" w:cs="宋体" w:eastAsia="宋体" w:hint="default"/>
        </w:rPr>
        <w:t>(1).</w:t>
      </w:r>
      <w:r>
        <w:rPr>
          <w:rFonts w:ascii="宋体" w:hAnsi="宋体" w:cs="宋体" w:eastAsia="宋体" w:hint="default"/>
          <w:spacing w:val="32"/>
        </w:rPr>
        <w:t> </w:t>
      </w:r>
      <w:r>
        <w:rPr/>
        <w:t>商誉账面原值</w:t>
      </w:r>
      <w:r>
        <w:rPr>
          <w:b w:val="0"/>
          <w:bCs w:val="0"/>
        </w:rPr>
      </w:r>
    </w:p>
    <w:p>
      <w:pPr>
        <w:pStyle w:val="BodyText"/>
        <w:spacing w:line="240" w:lineRule="auto" w:before="59"/>
        <w:ind w:left="167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2780" w:val="left" w:leader="none"/>
        </w:tabs>
        <w:spacing w:line="240" w:lineRule="auto"/>
        <w:ind w:left="1678" w:right="0"/>
        <w:jc w:val="left"/>
      </w:pPr>
      <w:r>
        <w:rPr/>
        <w:t>单位：元</w:t>
        <w:tab/>
        <w:t>币种：人民币</w:t>
      </w:r>
    </w:p>
    <w:p>
      <w:pPr>
        <w:spacing w:after="0" w:line="240" w:lineRule="auto"/>
        <w:jc w:val="left"/>
        <w:sectPr>
          <w:type w:val="continuous"/>
          <w:pgSz w:w="11910" w:h="16840"/>
          <w:pgMar w:top="1120" w:bottom="1380" w:left="120" w:right="60"/>
          <w:cols w:num="2" w:equalWidth="0">
            <w:col w:w="3591" w:space="2822"/>
            <w:col w:w="5317"/>
          </w:cols>
        </w:sectPr>
      </w:pPr>
    </w:p>
    <w:p>
      <w:pPr>
        <w:spacing w:line="240" w:lineRule="auto" w:before="10"/>
        <w:rPr>
          <w:rFonts w:ascii="宋体" w:hAnsi="宋体" w:cs="宋体" w:eastAsia="宋体" w:hint="default"/>
          <w:sz w:val="2"/>
          <w:szCs w:val="2"/>
        </w:rPr>
      </w:pPr>
    </w:p>
    <w:tbl>
      <w:tblPr>
        <w:tblW w:w="0" w:type="auto"/>
        <w:jc w:val="left"/>
        <w:tblInd w:w="578" w:type="dxa"/>
        <w:tblLayout w:type="fixed"/>
        <w:tblCellMar>
          <w:top w:w="0" w:type="dxa"/>
          <w:left w:w="0" w:type="dxa"/>
          <w:bottom w:w="0" w:type="dxa"/>
          <w:right w:w="0" w:type="dxa"/>
        </w:tblCellMar>
        <w:tblLook w:val="01E0"/>
      </w:tblPr>
      <w:tblGrid>
        <w:gridCol w:w="3911"/>
        <w:gridCol w:w="1438"/>
        <w:gridCol w:w="948"/>
        <w:gridCol w:w="895"/>
        <w:gridCol w:w="1484"/>
        <w:gridCol w:w="502"/>
        <w:gridCol w:w="1846"/>
      </w:tblGrid>
      <w:tr>
        <w:trPr>
          <w:trHeight w:val="295" w:hRule="exact"/>
        </w:trPr>
        <w:tc>
          <w:tcPr>
            <w:tcW w:w="391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300" w:right="0"/>
              <w:jc w:val="left"/>
              <w:rPr>
                <w:rFonts w:ascii="宋体" w:hAnsi="宋体" w:cs="宋体" w:eastAsia="宋体" w:hint="default"/>
                <w:sz w:val="22"/>
                <w:szCs w:val="22"/>
              </w:rPr>
            </w:pPr>
            <w:r>
              <w:rPr>
                <w:rFonts w:ascii="宋体" w:hAnsi="宋体" w:cs="宋体" w:eastAsia="宋体" w:hint="default"/>
                <w:sz w:val="22"/>
                <w:szCs w:val="22"/>
              </w:rPr>
              <w:t>被投资单位名称或形成商誉的事项</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273"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5"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7"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475"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866" w:hRule="exact"/>
        </w:trPr>
        <w:tc>
          <w:tcPr>
            <w:tcW w:w="3911"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39" w:right="0"/>
              <w:jc w:val="left"/>
              <w:rPr>
                <w:rFonts w:ascii="宋体" w:hAnsi="宋体" w:cs="宋体" w:eastAsia="宋体" w:hint="default"/>
                <w:sz w:val="22"/>
                <w:szCs w:val="22"/>
              </w:rPr>
            </w:pPr>
            <w:r>
              <w:rPr>
                <w:rFonts w:ascii="宋体" w:hAnsi="宋体" w:cs="宋体" w:eastAsia="宋体" w:hint="default"/>
                <w:sz w:val="22"/>
                <w:szCs w:val="22"/>
              </w:rPr>
              <w:t>企业合</w:t>
            </w:r>
          </w:p>
          <w:p>
            <w:pPr>
              <w:pStyle w:val="TableParagraph"/>
              <w:spacing w:line="286" w:lineRule="exact" w:before="27"/>
              <w:ind w:left="357" w:right="135" w:hanging="219"/>
              <w:jc w:val="left"/>
              <w:rPr>
                <w:rFonts w:ascii="宋体" w:hAnsi="宋体" w:cs="宋体" w:eastAsia="宋体" w:hint="default"/>
                <w:sz w:val="22"/>
                <w:szCs w:val="22"/>
              </w:rPr>
            </w:pPr>
            <w:r>
              <w:rPr>
                <w:rFonts w:ascii="宋体" w:hAnsi="宋体" w:cs="宋体" w:eastAsia="宋体" w:hint="default"/>
                <w:sz w:val="22"/>
                <w:szCs w:val="22"/>
              </w:rPr>
              <w:t>并形成</w:t>
            </w:r>
            <w:r>
              <w:rPr>
                <w:rFonts w:ascii="宋体" w:hAnsi="宋体" w:cs="宋体" w:eastAsia="宋体" w:hint="default"/>
                <w:spacing w:val="-108"/>
                <w:sz w:val="22"/>
                <w:szCs w:val="22"/>
              </w:rPr>
              <w:t> </w:t>
            </w:r>
            <w:r>
              <w:rPr>
                <w:rFonts w:ascii="宋体" w:hAnsi="宋体" w:cs="宋体" w:eastAsia="宋体" w:hint="default"/>
                <w:sz w:val="22"/>
                <w:szCs w:val="22"/>
              </w:rPr>
              <w:t>的</w:t>
            </w: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处置</w:t>
            </w: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vMerge/>
            <w:tcBorders>
              <w:left w:val="single" w:sz="4" w:space="0" w:color="000000"/>
              <w:bottom w:val="single" w:sz="4" w:space="0" w:color="000000"/>
              <w:right w:val="single" w:sz="4" w:space="0" w:color="000000"/>
            </w:tcBorders>
          </w:tcPr>
          <w:p>
            <w:pPr/>
          </w:p>
        </w:tc>
      </w:tr>
      <w:tr>
        <w:trPr>
          <w:trHeight w:val="295"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航天信息系统工程（北京）有限公司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936,821.91</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936,821.91</w:t>
            </w:r>
          </w:p>
        </w:tc>
      </w:tr>
      <w:tr>
        <w:trPr>
          <w:trHeight w:val="295"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北京航天金盾科技有限公司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498,528.34</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498,528.34</w:t>
            </w:r>
          </w:p>
        </w:tc>
      </w:tr>
      <w:tr>
        <w:trPr>
          <w:trHeight w:val="295"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湖南航天信息有限公司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666,040.44</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666,040.44</w:t>
            </w:r>
          </w:p>
        </w:tc>
      </w:tr>
      <w:tr>
        <w:trPr>
          <w:trHeight w:val="296"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江西航天信息有限公司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2,779.03</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2,779.03</w:t>
            </w:r>
          </w:p>
        </w:tc>
      </w:tr>
      <w:tr>
        <w:trPr>
          <w:trHeight w:val="295"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西部安全认证中心有限责任公司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603,285.25</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603,285.25</w:t>
            </w:r>
          </w:p>
        </w:tc>
      </w:tr>
      <w:tr>
        <w:trPr>
          <w:trHeight w:val="295"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武汉华迪世纪计算机有限公司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78,965.74</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78,965.74</w:t>
            </w: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北京航天世纪投资咨询有限公司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pacing w:val="-1"/>
                <w:sz w:val="22"/>
              </w:rPr>
              <w:t>8,870,611.2</w:t>
            </w:r>
          </w:p>
          <w:p>
            <w:pPr>
              <w:pStyle w:val="TableParagraph"/>
              <w:spacing w:line="287" w:lineRule="exact"/>
              <w:ind w:right="101"/>
              <w:jc w:val="right"/>
              <w:rPr>
                <w:rFonts w:ascii="宋体" w:hAnsi="宋体" w:cs="宋体" w:eastAsia="宋体" w:hint="default"/>
                <w:sz w:val="22"/>
                <w:szCs w:val="22"/>
              </w:rPr>
            </w:pPr>
            <w:r>
              <w:rPr>
                <w:rFonts w:ascii="宋体"/>
                <w:w w:val="100"/>
                <w:sz w:val="22"/>
              </w:rPr>
              <w:t>3</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8,870,611.23</w:t>
            </w:r>
          </w:p>
        </w:tc>
      </w:tr>
      <w:tr>
        <w:trPr>
          <w:trHeight w:val="581"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北京捷文科技股份有限公司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pacing w:val="-1"/>
                <w:sz w:val="22"/>
              </w:rPr>
              <w:t>209,647,083</w:t>
            </w:r>
          </w:p>
          <w:p>
            <w:pPr>
              <w:pStyle w:val="TableParagraph"/>
              <w:spacing w:line="287" w:lineRule="exact"/>
              <w:ind w:right="101"/>
              <w:jc w:val="right"/>
              <w:rPr>
                <w:rFonts w:ascii="宋体" w:hAnsi="宋体" w:cs="宋体" w:eastAsia="宋体" w:hint="default"/>
                <w:sz w:val="22"/>
                <w:szCs w:val="22"/>
              </w:rPr>
            </w:pPr>
            <w:r>
              <w:rPr>
                <w:rFonts w:ascii="宋体"/>
                <w:sz w:val="22"/>
              </w:rPr>
              <w:t>.21</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209,647,083.21</w:t>
            </w:r>
          </w:p>
        </w:tc>
      </w:tr>
      <w:tr>
        <w:trPr>
          <w:trHeight w:val="581"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深圳航信德诚科技有限公司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pacing w:val="-1"/>
                <w:sz w:val="22"/>
              </w:rPr>
              <w:t>18,426,258.</w:t>
            </w:r>
          </w:p>
          <w:p>
            <w:pPr>
              <w:pStyle w:val="TableParagraph"/>
              <w:spacing w:line="287" w:lineRule="exact"/>
              <w:ind w:right="101"/>
              <w:jc w:val="right"/>
              <w:rPr>
                <w:rFonts w:ascii="宋体" w:hAnsi="宋体" w:cs="宋体" w:eastAsia="宋体" w:hint="default"/>
                <w:sz w:val="22"/>
                <w:szCs w:val="22"/>
              </w:rPr>
            </w:pPr>
            <w:r>
              <w:rPr>
                <w:rFonts w:ascii="宋体"/>
                <w:sz w:val="22"/>
              </w:rPr>
              <w:t>74</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18,426,258.74</w:t>
            </w:r>
          </w:p>
        </w:tc>
      </w:tr>
      <w:tr>
        <w:trPr>
          <w:trHeight w:val="581"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航信德利信息系统（上海）有限公司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pacing w:val="-1"/>
                <w:sz w:val="22"/>
              </w:rPr>
              <w:t>454,633,634</w:t>
            </w:r>
          </w:p>
          <w:p>
            <w:pPr>
              <w:pStyle w:val="TableParagraph"/>
              <w:spacing w:line="287" w:lineRule="exact"/>
              <w:ind w:right="101"/>
              <w:jc w:val="right"/>
              <w:rPr>
                <w:rFonts w:ascii="宋体" w:hAnsi="宋体" w:cs="宋体" w:eastAsia="宋体" w:hint="default"/>
                <w:sz w:val="22"/>
                <w:szCs w:val="22"/>
              </w:rPr>
            </w:pPr>
            <w:r>
              <w:rPr>
                <w:rFonts w:ascii="宋体"/>
                <w:sz w:val="22"/>
              </w:rPr>
              <w:t>.91</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454,633,634.91</w:t>
            </w:r>
          </w:p>
        </w:tc>
      </w:tr>
      <w:tr>
        <w:trPr>
          <w:trHeight w:val="295" w:hRule="exact"/>
        </w:trPr>
        <w:tc>
          <w:tcPr>
            <w:tcW w:w="39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9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694,364,008</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78,965.74</w:t>
            </w: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694,285,043.06</w:t>
            </w:r>
          </w:p>
        </w:tc>
      </w:tr>
    </w:tbl>
    <w:p>
      <w:pPr>
        <w:spacing w:after="0" w:line="249" w:lineRule="exact"/>
        <w:jc w:val="right"/>
        <w:rPr>
          <w:rFonts w:ascii="宋体" w:hAnsi="宋体" w:cs="宋体" w:eastAsia="宋体" w:hint="default"/>
          <w:sz w:val="22"/>
          <w:szCs w:val="22"/>
        </w:rPr>
        <w:sectPr>
          <w:type w:val="continuous"/>
          <w:pgSz w:w="11910" w:h="16840"/>
          <w:pgMar w:top="1120" w:bottom="1380" w:left="12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911"/>
        <w:gridCol w:w="1438"/>
        <w:gridCol w:w="948"/>
        <w:gridCol w:w="895"/>
        <w:gridCol w:w="1484"/>
        <w:gridCol w:w="502"/>
        <w:gridCol w:w="1846"/>
      </w:tblGrid>
      <w:tr>
        <w:trPr>
          <w:trHeight w:val="308" w:hRule="exact"/>
        </w:trPr>
        <w:tc>
          <w:tcPr>
            <w:tcW w:w="391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.80</w:t>
            </w:r>
          </w:p>
        </w:tc>
        <w:tc>
          <w:tcPr>
            <w:tcW w:w="94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80" w:right="60"/>
        </w:sectPr>
      </w:pPr>
    </w:p>
    <w:p>
      <w:pPr>
        <w:pStyle w:val="Heading4"/>
        <w:spacing w:line="240" w:lineRule="auto"/>
        <w:ind w:left="1218" w:right="-19"/>
        <w:jc w:val="left"/>
        <w:rPr>
          <w:b w:val="0"/>
          <w:bCs w:val="0"/>
        </w:rPr>
      </w:pPr>
      <w:r>
        <w:rPr>
          <w:rFonts w:ascii="宋体" w:hAnsi="宋体" w:cs="宋体" w:eastAsia="宋体" w:hint="default"/>
        </w:rPr>
        <w:t>(2).</w:t>
      </w:r>
      <w:r>
        <w:rPr>
          <w:rFonts w:ascii="宋体" w:hAnsi="宋体" w:cs="宋体" w:eastAsia="宋体" w:hint="default"/>
          <w:spacing w:val="32"/>
        </w:rPr>
        <w:t> </w:t>
      </w:r>
      <w:r>
        <w:rPr/>
        <w:t>商誉减值准备</w:t>
      </w:r>
      <w:r>
        <w:rPr>
          <w:b w:val="0"/>
          <w:bCs w:val="0"/>
        </w:rPr>
      </w:r>
    </w:p>
    <w:p>
      <w:pPr>
        <w:pStyle w:val="BodyText"/>
        <w:spacing w:line="240" w:lineRule="auto"/>
        <w:ind w:left="1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7"/>
          <w:szCs w:val="27"/>
        </w:rPr>
      </w:pPr>
    </w:p>
    <w:p>
      <w:pPr>
        <w:pStyle w:val="Heading5"/>
        <w:tabs>
          <w:tab w:pos="2320" w:val="left" w:leader="none"/>
        </w:tabs>
        <w:spacing w:line="240" w:lineRule="auto"/>
        <w:ind w:left="1218" w:right="0"/>
        <w:jc w:val="left"/>
      </w:pPr>
      <w:r>
        <w:rPr/>
        <w:t>单位：元</w:t>
        <w:tab/>
        <w:t>币种：人民币</w:t>
      </w:r>
    </w:p>
    <w:p>
      <w:pPr>
        <w:spacing w:after="0" w:line="240" w:lineRule="auto"/>
        <w:jc w:val="left"/>
        <w:sectPr>
          <w:type w:val="continuous"/>
          <w:pgSz w:w="11910" w:h="16840"/>
          <w:pgMar w:top="1120" w:bottom="1380" w:left="580" w:right="60"/>
          <w:cols w:num="2" w:equalWidth="0">
            <w:col w:w="3131" w:space="3282"/>
            <w:col w:w="4857"/>
          </w:cols>
        </w:sectPr>
      </w:pPr>
    </w:p>
    <w:p>
      <w:pPr>
        <w:spacing w:line="240" w:lineRule="auto" w:before="10"/>
        <w:rPr>
          <w:rFonts w:ascii="宋体" w:hAnsi="宋体" w:cs="宋体" w:eastAsia="宋体" w:hint="default"/>
          <w:sz w:val="2"/>
          <w:szCs w:val="2"/>
        </w:rPr>
      </w:pPr>
    </w:p>
    <w:tbl>
      <w:tblPr>
        <w:tblW w:w="0" w:type="auto"/>
        <w:jc w:val="left"/>
        <w:tblInd w:w="1105" w:type="dxa"/>
        <w:tblLayout w:type="fixed"/>
        <w:tblCellMar>
          <w:top w:w="0" w:type="dxa"/>
          <w:left w:w="0" w:type="dxa"/>
          <w:bottom w:w="0" w:type="dxa"/>
          <w:right w:w="0" w:type="dxa"/>
        </w:tblCellMar>
        <w:tblLook w:val="01E0"/>
      </w:tblPr>
      <w:tblGrid>
        <w:gridCol w:w="1788"/>
        <w:gridCol w:w="1537"/>
        <w:gridCol w:w="1051"/>
        <w:gridCol w:w="1020"/>
        <w:gridCol w:w="1034"/>
        <w:gridCol w:w="1083"/>
        <w:gridCol w:w="1536"/>
      </w:tblGrid>
      <w:tr>
        <w:trPr>
          <w:trHeight w:val="295" w:hRule="exact"/>
        </w:trPr>
        <w:tc>
          <w:tcPr>
            <w:tcW w:w="1788" w:type="dxa"/>
            <w:vMerge w:val="restart"/>
            <w:tcBorders>
              <w:top w:val="single" w:sz="4" w:space="0" w:color="000000"/>
              <w:left w:val="single" w:sz="4" w:space="0" w:color="000000"/>
              <w:right w:val="single" w:sz="4" w:space="0" w:color="000000"/>
            </w:tcBorders>
          </w:tcPr>
          <w:p>
            <w:pPr>
              <w:pStyle w:val="TableParagraph"/>
              <w:spacing w:line="248" w:lineRule="exact"/>
              <w:ind w:left="117" w:right="0"/>
              <w:jc w:val="left"/>
              <w:rPr>
                <w:rFonts w:ascii="宋体" w:hAnsi="宋体" w:cs="宋体" w:eastAsia="宋体" w:hint="default"/>
                <w:sz w:val="22"/>
                <w:szCs w:val="22"/>
              </w:rPr>
            </w:pPr>
            <w:r>
              <w:rPr>
                <w:rFonts w:ascii="宋体" w:hAnsi="宋体" w:cs="宋体" w:eastAsia="宋体" w:hint="default"/>
                <w:sz w:val="22"/>
                <w:szCs w:val="22"/>
              </w:rPr>
              <w:t>被投资单位名称</w:t>
            </w:r>
          </w:p>
          <w:p>
            <w:pPr>
              <w:pStyle w:val="TableParagraph"/>
              <w:spacing w:line="286" w:lineRule="exact" w:before="27"/>
              <w:ind w:left="777" w:right="115" w:hanging="660"/>
              <w:jc w:val="left"/>
              <w:rPr>
                <w:rFonts w:ascii="宋体" w:hAnsi="宋体" w:cs="宋体" w:eastAsia="宋体" w:hint="default"/>
                <w:sz w:val="22"/>
                <w:szCs w:val="22"/>
              </w:rPr>
            </w:pPr>
            <w:r>
              <w:rPr>
                <w:rFonts w:ascii="宋体" w:hAnsi="宋体" w:cs="宋体" w:eastAsia="宋体" w:hint="default"/>
                <w:sz w:val="22"/>
                <w:szCs w:val="22"/>
              </w:rPr>
              <w:t>或形成商誉的事</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项</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2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90"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11"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571" w:hRule="exact"/>
        </w:trPr>
        <w:tc>
          <w:tcPr>
            <w:tcW w:w="1788" w:type="dxa"/>
            <w:vMerge/>
            <w:tcBorders>
              <w:left w:val="single" w:sz="4" w:space="0" w:color="000000"/>
              <w:bottom w:val="single" w:sz="4" w:space="0" w:color="000000"/>
              <w:right w:val="single" w:sz="4" w:space="0" w:color="000000"/>
            </w:tcBorders>
          </w:tcPr>
          <w:p>
            <w:pPr/>
          </w:p>
        </w:tc>
        <w:tc>
          <w:tcPr>
            <w:tcW w:w="1537"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0" w:right="0"/>
              <w:jc w:val="left"/>
              <w:rPr>
                <w:rFonts w:ascii="宋体" w:hAnsi="宋体" w:cs="宋体" w:eastAsia="宋体" w:hint="default"/>
                <w:sz w:val="22"/>
                <w:szCs w:val="22"/>
              </w:rPr>
            </w:pPr>
            <w:r>
              <w:rPr>
                <w:rFonts w:ascii="宋体" w:hAnsi="宋体" w:cs="宋体" w:eastAsia="宋体" w:hint="default"/>
                <w:sz w:val="22"/>
                <w:szCs w:val="22"/>
              </w:rPr>
              <w:t>计提</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0" w:right="0"/>
              <w:jc w:val="left"/>
              <w:rPr>
                <w:rFonts w:ascii="宋体" w:hAnsi="宋体" w:cs="宋体" w:eastAsia="宋体" w:hint="default"/>
                <w:sz w:val="22"/>
                <w:szCs w:val="22"/>
              </w:rPr>
            </w:pPr>
            <w:r>
              <w:rPr>
                <w:rFonts w:ascii="宋体" w:hAnsi="宋体" w:cs="宋体" w:eastAsia="宋体" w:hint="default"/>
                <w:sz w:val="22"/>
                <w:szCs w:val="22"/>
              </w:rPr>
              <w:t>处置</w:t>
            </w:r>
          </w:p>
        </w:tc>
        <w:tc>
          <w:tcPr>
            <w:tcW w:w="1083" w:type="dxa"/>
            <w:tcBorders>
              <w:top w:val="single" w:sz="4" w:space="0" w:color="000000"/>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r>
      <w:tr>
        <w:trPr>
          <w:trHeight w:val="581"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北京航天世纪投</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资咨询有限公司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7,802,714.61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7,802,714.61</w:t>
            </w:r>
          </w:p>
        </w:tc>
      </w:tr>
      <w:tr>
        <w:trPr>
          <w:trHeight w:val="581"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深圳航信德诚科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技有限公司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91,486.42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91,486.42</w:t>
            </w:r>
          </w:p>
        </w:tc>
      </w:tr>
      <w:tr>
        <w:trPr>
          <w:trHeight w:val="29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7,894,201.03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7,894,201.03</w:t>
            </w:r>
          </w:p>
        </w:tc>
      </w:tr>
    </w:tbl>
    <w:p>
      <w:pPr>
        <w:spacing w:line="240" w:lineRule="auto" w:before="5"/>
        <w:rPr>
          <w:rFonts w:ascii="宋体" w:hAnsi="宋体" w:cs="宋体" w:eastAsia="宋体" w:hint="default"/>
          <w:sz w:val="16"/>
          <w:szCs w:val="16"/>
        </w:rPr>
      </w:pPr>
    </w:p>
    <w:p>
      <w:pPr>
        <w:pStyle w:val="Heading5"/>
        <w:spacing w:line="240" w:lineRule="auto" w:before="32"/>
        <w:ind w:left="1218" w:right="1212"/>
        <w:jc w:val="left"/>
      </w:pPr>
      <w:r>
        <w:rPr/>
        <w:t>说明商誉减值测试过程、参数及商誉减值损失的确认方法</w:t>
      </w:r>
    </w:p>
    <w:p>
      <w:pPr>
        <w:pStyle w:val="BodyText"/>
        <w:spacing w:line="240" w:lineRule="auto" w:before="2"/>
        <w:ind w:left="1218" w:right="1212"/>
        <w:jc w:val="left"/>
      </w:pPr>
      <w:r>
        <w:rPr/>
        <w:t>√适用 □不适用</w:t>
      </w:r>
    </w:p>
    <w:p>
      <w:pPr>
        <w:pStyle w:val="BodyText"/>
        <w:spacing w:line="331" w:lineRule="auto" w:before="104"/>
        <w:ind w:left="1218" w:right="1217" w:firstLine="419"/>
        <w:jc w:val="both"/>
      </w:pPr>
      <w:r>
        <w:rPr/>
        <w:t>根据中资资产评估有限公司于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日出具《航天信息股份有限公司商誉减值测试</w:t>
      </w:r>
      <w:r>
        <w:rPr>
          <w:w w:val="100"/>
        </w:rPr>
        <w:t> </w:t>
      </w:r>
      <w:r>
        <w:rPr/>
        <w:t>所涉及的北京捷文科技股份有限公司股权项目》</w:t>
      </w:r>
      <w:r>
        <w:rPr>
          <w:rFonts w:ascii="Times New Roman" w:hAnsi="Times New Roman" w:cs="Times New Roman" w:eastAsia="Times New Roman" w:hint="default"/>
        </w:rPr>
        <w:t>(</w:t>
      </w:r>
      <w:r>
        <w:rPr/>
        <w:t>中资评报字﹝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99</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，在持续经营假设的</w:t>
      </w:r>
      <w:r>
        <w:rPr>
          <w:w w:val="100"/>
        </w:rPr>
        <w:t> </w:t>
      </w:r>
      <w:r>
        <w:rPr/>
        <w:t>前提下，于评估基准日</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日，北京捷文科技股份有限公司净资产的公允价值为</w:t>
      </w:r>
    </w:p>
    <w:p>
      <w:pPr>
        <w:pStyle w:val="BodyText"/>
        <w:spacing w:line="240" w:lineRule="auto" w:before="19"/>
        <w:ind w:left="1218" w:right="1212"/>
        <w:jc w:val="left"/>
      </w:pPr>
      <w:r>
        <w:rPr>
          <w:rFonts w:ascii="Times New Roman" w:hAnsi="Times New Roman" w:cs="Times New Roman" w:eastAsia="Times New Roman" w:hint="default"/>
          <w:spacing w:val="-1"/>
        </w:rPr>
        <w:t>106,902.05</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spacing w:val="-2"/>
        </w:rPr>
        <w:t>万元，经测算，北京捷文科技股份有限公司的商誉本期未发生减值。</w:t>
      </w:r>
    </w:p>
    <w:p>
      <w:pPr>
        <w:pStyle w:val="BodyText"/>
        <w:spacing w:line="328" w:lineRule="auto" w:before="110"/>
        <w:ind w:left="1218" w:right="1207" w:firstLine="419"/>
        <w:jc w:val="both"/>
      </w:pPr>
      <w:r>
        <w:rPr/>
        <w:t>根据中资资产评估有限公司于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日出具《航天信息股份有限公司商誉减值测试</w:t>
      </w:r>
      <w:r>
        <w:rPr>
          <w:w w:val="100"/>
        </w:rPr>
        <w:t> </w:t>
      </w:r>
      <w:r>
        <w:rPr>
          <w:spacing w:val="-3"/>
        </w:rPr>
        <w:t>所涉及的深圳航信德诚科技有限公司股东全部权益价值项目》</w:t>
      </w:r>
      <w:r>
        <w:rPr>
          <w:rFonts w:ascii="Times New Roman" w:hAnsi="Times New Roman" w:cs="Times New Roman" w:eastAsia="Times New Roman" w:hint="default"/>
          <w:spacing w:val="-3"/>
        </w:rPr>
        <w:t>(</w:t>
      </w:r>
      <w:r>
        <w:rPr>
          <w:spacing w:val="-3"/>
        </w:rPr>
        <w:t>中资评报字﹝</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117 </w:t>
      </w:r>
      <w:r>
        <w:rPr>
          <w:spacing w:val="-9"/>
        </w:rPr>
        <w:t>号</w:t>
      </w:r>
      <w:r>
        <w:rPr>
          <w:rFonts w:ascii="Times New Roman" w:hAnsi="Times New Roman" w:cs="Times New Roman" w:eastAsia="Times New Roman" w:hint="default"/>
          <w:spacing w:val="-9"/>
        </w:rPr>
        <w:t>)</w:t>
      </w:r>
      <w:r>
        <w:rPr>
          <w:spacing w:val="-9"/>
        </w:rPr>
        <w:t>，在持</w:t>
      </w:r>
      <w:r>
        <w:rPr>
          <w:spacing w:val="-65"/>
        </w:rPr>
        <w:t> </w:t>
      </w:r>
      <w:r>
        <w:rPr>
          <w:spacing w:val="-65"/>
        </w:rPr>
      </w:r>
      <w:r>
        <w:rPr>
          <w:spacing w:val="-5"/>
        </w:rPr>
        <w:t>续经营假设的前提下，于评估基准日</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4"/>
        </w:rPr>
        <w:t>日，深圳航信德诚科技有限公司净资产的公</w:t>
      </w:r>
    </w:p>
    <w:p>
      <w:pPr>
        <w:pStyle w:val="BodyText"/>
        <w:spacing w:line="240" w:lineRule="auto" w:before="24"/>
        <w:ind w:left="1218" w:right="1212"/>
        <w:jc w:val="left"/>
      </w:pPr>
      <w:r>
        <w:rPr/>
        <w:t>允价值为</w:t>
      </w:r>
      <w:r>
        <w:rPr>
          <w:spacing w:val="-55"/>
        </w:rPr>
        <w:t> </w:t>
      </w:r>
      <w:r>
        <w:rPr>
          <w:rFonts w:ascii="Times New Roman" w:hAnsi="Times New Roman" w:cs="Times New Roman" w:eastAsia="Times New Roman" w:hint="default"/>
        </w:rPr>
        <w:t>10,217.05</w:t>
      </w:r>
      <w:r>
        <w:rPr>
          <w:rFonts w:ascii="Times New Roman" w:hAnsi="Times New Roman" w:cs="Times New Roman" w:eastAsia="Times New Roman" w:hint="default"/>
          <w:spacing w:val="-5"/>
        </w:rPr>
        <w:t> </w:t>
      </w:r>
      <w:r>
        <w:rPr/>
        <w:t>万元，经测算，深圳航信德诚科技有限公司的商誉本期未发生减值。</w:t>
      </w:r>
    </w:p>
    <w:p>
      <w:pPr>
        <w:pStyle w:val="BodyText"/>
        <w:spacing w:line="328" w:lineRule="auto" w:before="110"/>
        <w:ind w:left="1218" w:right="1208" w:firstLine="419"/>
        <w:jc w:val="both"/>
      </w:pPr>
      <w:r>
        <w:rPr/>
        <w:t>根据中资资产评估有限公司于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日出具《航天信息股份有限公司商誉减值测试</w:t>
      </w:r>
      <w:r>
        <w:rPr>
          <w:w w:val="100"/>
        </w:rPr>
        <w:t> </w:t>
      </w:r>
      <w:r>
        <w:rPr/>
        <w:t>所涉及的航信德利信息系统（上海）有限公司股权项目》</w:t>
      </w:r>
      <w:r>
        <w:rPr>
          <w:rFonts w:ascii="Times New Roman" w:hAnsi="Times New Roman" w:cs="Times New Roman" w:eastAsia="Times New Roman" w:hint="default"/>
        </w:rPr>
        <w:t>(</w:t>
      </w:r>
      <w:r>
        <w:rPr/>
        <w:t>中资评报﹝</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，在持续经营</w:t>
      </w:r>
      <w:r>
        <w:rPr>
          <w:w w:val="100"/>
        </w:rPr>
        <w:t> </w:t>
      </w:r>
      <w:r>
        <w:rPr>
          <w:spacing w:val="-3"/>
        </w:rPr>
        <w:t>假设的前提下，于评估基准日</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5"/>
        </w:rPr>
        <w:t>日，航信德利信息系统（上海）有限公司净资产的</w:t>
      </w:r>
    </w:p>
    <w:p>
      <w:pPr>
        <w:pStyle w:val="BodyText"/>
        <w:spacing w:line="328" w:lineRule="auto" w:before="24"/>
        <w:ind w:left="1218" w:right="1212"/>
        <w:jc w:val="left"/>
      </w:pPr>
      <w:r>
        <w:rPr/>
        <w:t>公允价值为</w:t>
      </w:r>
      <w:r>
        <w:rPr>
          <w:spacing w:val="-55"/>
        </w:rPr>
        <w:t> </w:t>
      </w:r>
      <w:r>
        <w:rPr>
          <w:rFonts w:ascii="Times New Roman" w:hAnsi="Times New Roman" w:cs="Times New Roman" w:eastAsia="Times New Roman" w:hint="default"/>
        </w:rPr>
        <w:t>156,060.23</w:t>
      </w:r>
      <w:r>
        <w:rPr>
          <w:rFonts w:ascii="Times New Roman" w:hAnsi="Times New Roman" w:cs="Times New Roman" w:eastAsia="Times New Roman" w:hint="default"/>
          <w:spacing w:val="-2"/>
        </w:rPr>
        <w:t> </w:t>
      </w:r>
      <w:r>
        <w:rPr/>
        <w:t>万元，经测算，航信德利信息系统（上海）有限公司的商誉本期未发生减</w:t>
      </w:r>
      <w:r>
        <w:rPr>
          <w:w w:val="100"/>
        </w:rPr>
        <w:t> </w:t>
      </w:r>
      <w:r>
        <w:rPr/>
        <w:t>值。</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580" w:right="60"/>
        </w:sectPr>
      </w:pPr>
    </w:p>
    <w:p>
      <w:pPr>
        <w:pStyle w:val="Heading5"/>
        <w:spacing w:line="286" w:lineRule="exact" w:before="32"/>
        <w:ind w:left="1218" w:right="-19"/>
        <w:jc w:val="left"/>
      </w:pPr>
      <w:r>
        <w:rPr/>
        <w:t>其他说明</w:t>
      </w:r>
    </w:p>
    <w:p>
      <w:pPr>
        <w:spacing w:line="288" w:lineRule="auto" w:before="0"/>
        <w:ind w:left="1218" w:right="-19" w:firstLine="0"/>
        <w:jc w:val="left"/>
        <w:rPr>
          <w:rFonts w:ascii="宋体" w:hAnsi="宋体" w:cs="宋体" w:eastAsia="宋体" w:hint="default"/>
          <w:sz w:val="22"/>
          <w:szCs w:val="22"/>
        </w:rPr>
      </w:pPr>
      <w:r>
        <w:rPr>
          <w:rFonts w:ascii="宋体" w:hAnsi="宋体" w:cs="宋体" w:eastAsia="宋体" w:hint="default"/>
          <w:sz w:val="22"/>
          <w:szCs w:val="22"/>
        </w:rPr>
        <w:t>□适用</w:t>
      </w:r>
      <w:r>
        <w:rPr>
          <w:rFonts w:ascii="宋体" w:hAnsi="宋体" w:cs="宋体" w:eastAsia="宋体" w:hint="default"/>
          <w:spacing w:val="1"/>
          <w:sz w:val="22"/>
          <w:szCs w:val="22"/>
        </w:rPr>
        <w:t> </w:t>
      </w:r>
      <w:r>
        <w:rPr>
          <w:rFonts w:ascii="宋体" w:hAnsi="宋体" w:cs="宋体" w:eastAsia="宋体" w:hint="default"/>
          <w:sz w:val="22"/>
          <w:szCs w:val="22"/>
        </w:rPr>
        <w:t>√不适用</w:t>
      </w:r>
      <w:r>
        <w:rPr>
          <w:rFonts w:ascii="宋体" w:hAnsi="宋体" w:cs="宋体" w:eastAsia="宋体" w:hint="default"/>
          <w:w w:val="100"/>
          <w:sz w:val="22"/>
          <w:szCs w:val="22"/>
        </w:rPr>
        <w:t> </w:t>
      </w:r>
      <w:r>
        <w:rPr>
          <w:rFonts w:ascii="宋体" w:hAnsi="宋体" w:cs="宋体" w:eastAsia="宋体" w:hint="default"/>
          <w:b/>
          <w:bCs/>
          <w:sz w:val="22"/>
          <w:szCs w:val="22"/>
        </w:rPr>
        <w:t>28</w:t>
      </w:r>
      <w:r>
        <w:rPr>
          <w:rFonts w:ascii="宋体" w:hAnsi="宋体" w:cs="宋体" w:eastAsia="宋体" w:hint="default"/>
          <w:b/>
          <w:bCs/>
          <w:sz w:val="22"/>
          <w:szCs w:val="22"/>
        </w:rPr>
        <w:t>、</w:t>
      </w:r>
      <w:r>
        <w:rPr>
          <w:rFonts w:ascii="宋体" w:hAnsi="宋体" w:cs="宋体" w:eastAsia="宋体" w:hint="default"/>
          <w:b/>
          <w:bCs/>
          <w:spacing w:val="-51"/>
          <w:sz w:val="22"/>
          <w:szCs w:val="22"/>
        </w:rPr>
        <w:t> </w:t>
      </w:r>
      <w:r>
        <w:rPr>
          <w:rFonts w:ascii="宋体" w:hAnsi="宋体" w:cs="宋体" w:eastAsia="宋体" w:hint="default"/>
          <w:b/>
          <w:bCs/>
          <w:sz w:val="22"/>
          <w:szCs w:val="22"/>
        </w:rPr>
        <w:t>长期待摊费用</w:t>
      </w:r>
      <w:r>
        <w:rPr>
          <w:rFonts w:ascii="宋体" w:hAnsi="宋体" w:cs="宋体" w:eastAsia="宋体" w:hint="default"/>
          <w:sz w:val="22"/>
          <w:szCs w:val="22"/>
        </w:rPr>
      </w:r>
    </w:p>
    <w:p>
      <w:pPr>
        <w:pStyle w:val="Heading5"/>
        <w:spacing w:line="240" w:lineRule="auto" w:before="13"/>
        <w:ind w:left="121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2"/>
          <w:szCs w:val="32"/>
        </w:rPr>
      </w:pPr>
    </w:p>
    <w:p>
      <w:pPr>
        <w:pStyle w:val="Heading5"/>
        <w:tabs>
          <w:tab w:pos="2320" w:val="left" w:leader="none"/>
        </w:tabs>
        <w:spacing w:line="240" w:lineRule="auto"/>
        <w:ind w:left="1218" w:right="0"/>
        <w:jc w:val="left"/>
      </w:pPr>
      <w:r>
        <w:rPr/>
        <w:t>单位：元</w:t>
        <w:tab/>
        <w:t>币种：人民币</w:t>
      </w:r>
    </w:p>
    <w:p>
      <w:pPr>
        <w:spacing w:after="0" w:line="240" w:lineRule="auto"/>
        <w:jc w:val="left"/>
        <w:sectPr>
          <w:type w:val="continuous"/>
          <w:pgSz w:w="11910" w:h="16840"/>
          <w:pgMar w:top="1120" w:bottom="1380" w:left="580" w:right="60"/>
          <w:cols w:num="2" w:equalWidth="0">
            <w:col w:w="3047" w:space="3366"/>
            <w:col w:w="4857"/>
          </w:cols>
        </w:sectPr>
      </w:pPr>
    </w:p>
    <w:p>
      <w:pPr>
        <w:spacing w:line="240" w:lineRule="auto" w:before="10"/>
        <w:rPr>
          <w:rFonts w:ascii="宋体" w:hAnsi="宋体" w:cs="宋体" w:eastAsia="宋体" w:hint="default"/>
          <w:sz w:val="2"/>
          <w:szCs w:val="2"/>
        </w:rPr>
      </w:pPr>
    </w:p>
    <w:tbl>
      <w:tblPr>
        <w:tblW w:w="0" w:type="auto"/>
        <w:jc w:val="left"/>
        <w:tblInd w:w="1105" w:type="dxa"/>
        <w:tblLayout w:type="fixed"/>
        <w:tblCellMar>
          <w:top w:w="0" w:type="dxa"/>
          <w:left w:w="0" w:type="dxa"/>
          <w:bottom w:w="0" w:type="dxa"/>
          <w:right w:w="0" w:type="dxa"/>
        </w:tblCellMar>
        <w:tblLook w:val="01E0"/>
      </w:tblPr>
      <w:tblGrid>
        <w:gridCol w:w="1195"/>
        <w:gridCol w:w="1647"/>
        <w:gridCol w:w="1646"/>
        <w:gridCol w:w="1647"/>
        <w:gridCol w:w="1270"/>
        <w:gridCol w:w="1644"/>
      </w:tblGrid>
      <w:tr>
        <w:trPr>
          <w:trHeight w:val="5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1"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4"/>
              <w:jc w:val="right"/>
              <w:rPr>
                <w:rFonts w:ascii="宋体" w:hAnsi="宋体" w:cs="宋体" w:eastAsia="宋体" w:hint="default"/>
                <w:sz w:val="22"/>
                <w:szCs w:val="22"/>
              </w:rPr>
            </w:pPr>
            <w:r>
              <w:rPr>
                <w:rFonts w:ascii="宋体" w:hAnsi="宋体" w:cs="宋体" w:eastAsia="宋体" w:hint="default"/>
                <w:spacing w:val="-1"/>
                <w:sz w:val="22"/>
                <w:szCs w:val="22"/>
              </w:rPr>
              <w:t>本期增加金额</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本期摊销金额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2"/>
                <w:szCs w:val="22"/>
              </w:rPr>
            </w:pPr>
            <w:r>
              <w:rPr>
                <w:rFonts w:ascii="宋体" w:hAnsi="宋体" w:cs="宋体" w:eastAsia="宋体" w:hint="default"/>
                <w:sz w:val="22"/>
                <w:szCs w:val="22"/>
              </w:rPr>
              <w:t>其他减少</w:t>
            </w:r>
          </w:p>
          <w:p>
            <w:pPr>
              <w:pStyle w:val="TableParagraph"/>
              <w:spacing w:line="287" w:lineRule="exact"/>
              <w:ind w:left="1"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4"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5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房屋装修</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费</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15,241,589.91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14,457,818.32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11,745,220.79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5" w:right="0"/>
              <w:jc w:val="left"/>
              <w:rPr>
                <w:rFonts w:ascii="宋体" w:hAnsi="宋体" w:cs="宋体" w:eastAsia="宋体" w:hint="default"/>
                <w:sz w:val="22"/>
                <w:szCs w:val="22"/>
              </w:rPr>
            </w:pPr>
            <w:r>
              <w:rPr>
                <w:rFonts w:ascii="宋体"/>
                <w:sz w:val="22"/>
              </w:rPr>
              <w:t>85,782.71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17,868,404.73</w:t>
            </w: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房屋租赁</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13,549,469.96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1,113,804.80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3" w:right="0"/>
              <w:jc w:val="center"/>
              <w:rPr>
                <w:rFonts w:ascii="宋体" w:hAnsi="宋体" w:cs="宋体" w:eastAsia="宋体" w:hint="default"/>
                <w:sz w:val="22"/>
                <w:szCs w:val="22"/>
              </w:rPr>
            </w:pPr>
            <w:r>
              <w:rPr>
                <w:rFonts w:ascii="宋体"/>
                <w:sz w:val="22"/>
              </w:rPr>
              <w:t>8,434,624.21</w:t>
            </w:r>
          </w:p>
        </w:tc>
        <w:tc>
          <w:tcPr>
            <w:tcW w:w="127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6,228,650.55</w:t>
            </w:r>
          </w:p>
        </w:tc>
      </w:tr>
    </w:tbl>
    <w:p>
      <w:pPr>
        <w:spacing w:after="0" w:line="249" w:lineRule="exact"/>
        <w:jc w:val="right"/>
        <w:rPr>
          <w:rFonts w:ascii="宋体" w:hAnsi="宋体" w:cs="宋体" w:eastAsia="宋体" w:hint="default"/>
          <w:sz w:val="22"/>
          <w:szCs w:val="22"/>
        </w:rPr>
        <w:sectPr>
          <w:type w:val="continuous"/>
          <w:pgSz w:w="11910" w:h="16840"/>
          <w:pgMar w:top="1120" w:bottom="1380" w:left="58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95"/>
        <w:gridCol w:w="1647"/>
        <w:gridCol w:w="1646"/>
        <w:gridCol w:w="1647"/>
        <w:gridCol w:w="1270"/>
        <w:gridCol w:w="1644"/>
      </w:tblGrid>
      <w:tr>
        <w:trPr>
          <w:trHeight w:val="29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费</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技术及资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质检测费</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497,644.26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1,543,854.13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3" w:right="0"/>
              <w:jc w:val="center"/>
              <w:rPr>
                <w:rFonts w:ascii="宋体" w:hAnsi="宋体" w:cs="宋体" w:eastAsia="宋体" w:hint="default"/>
                <w:sz w:val="22"/>
                <w:szCs w:val="22"/>
              </w:rPr>
            </w:pPr>
            <w:r>
              <w:rPr>
                <w:rFonts w:ascii="宋体"/>
                <w:sz w:val="22"/>
              </w:rPr>
              <w:t>1,241,658.16</w:t>
            </w:r>
          </w:p>
        </w:tc>
        <w:tc>
          <w:tcPr>
            <w:tcW w:w="127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799,840.23</w:t>
            </w: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2,431,916.10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747,936.82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3" w:right="0"/>
              <w:jc w:val="center"/>
              <w:rPr>
                <w:rFonts w:ascii="宋体" w:hAnsi="宋体" w:cs="宋体" w:eastAsia="宋体" w:hint="default"/>
                <w:sz w:val="22"/>
                <w:szCs w:val="22"/>
              </w:rPr>
            </w:pPr>
            <w:r>
              <w:rPr>
                <w:rFonts w:ascii="宋体"/>
                <w:sz w:val="22"/>
              </w:rPr>
              <w:t>1,060,310.55</w:t>
            </w:r>
          </w:p>
        </w:tc>
        <w:tc>
          <w:tcPr>
            <w:tcW w:w="127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2,119,542.37</w:t>
            </w:r>
          </w:p>
        </w:tc>
      </w:tr>
      <w:tr>
        <w:trPr>
          <w:trHeight w:val="2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7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31,720,620.23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17,863,414.07</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22,481,813.71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65" w:right="0"/>
              <w:jc w:val="left"/>
              <w:rPr>
                <w:rFonts w:ascii="宋体" w:hAnsi="宋体" w:cs="宋体" w:eastAsia="宋体" w:hint="default"/>
                <w:sz w:val="22"/>
                <w:szCs w:val="22"/>
              </w:rPr>
            </w:pPr>
            <w:r>
              <w:rPr>
                <w:rFonts w:ascii="宋体"/>
                <w:sz w:val="22"/>
              </w:rPr>
              <w:t>85,782.71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27,016,437.88</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spacing w:line="240" w:lineRule="auto" w:before="9"/>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8"/>
          <w:pgSz w:w="11910" w:h="16840"/>
          <w:pgMar w:footer="1195" w:header="882" w:top="1120" w:bottom="1380" w:left="1580" w:right="1040"/>
        </w:sectPr>
      </w:pPr>
    </w:p>
    <w:p>
      <w:pPr>
        <w:pStyle w:val="Heading4"/>
        <w:spacing w:line="288"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51"/>
        </w:rPr>
        <w:t> </w:t>
      </w:r>
      <w:r>
        <w:rPr/>
        <w:t>递延所得税负债</w:t>
      </w:r>
      <w:r>
        <w:rPr>
          <w:w w:val="99"/>
        </w:rPr>
        <w:t> </w:t>
      </w:r>
      <w:r>
        <w:rPr>
          <w:rFonts w:ascii="宋体" w:hAnsi="宋体" w:cs="宋体" w:eastAsia="宋体" w:hint="default"/>
        </w:rPr>
        <w:t>(1).</w:t>
      </w:r>
      <w:r>
        <w:rPr>
          <w:rFonts w:ascii="宋体" w:hAnsi="宋体" w:cs="宋体" w:eastAsia="宋体" w:hint="default"/>
          <w:spacing w:val="32"/>
        </w:rPr>
        <w:t> </w:t>
      </w:r>
      <w:r>
        <w:rPr/>
        <w:t>未经抵销的递延所得税资产</w:t>
      </w:r>
      <w:r>
        <w:rPr>
          <w:b w:val="0"/>
          <w:bCs w:val="0"/>
        </w:rPr>
      </w:r>
    </w:p>
    <w:p>
      <w:pPr>
        <w:pStyle w:val="BodyText"/>
        <w:spacing w:line="240" w:lineRule="auto" w:before="18"/>
        <w:ind w:left="21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037" w:space="2376"/>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80"/>
        <w:gridCol w:w="2192"/>
        <w:gridCol w:w="1947"/>
        <w:gridCol w:w="2189"/>
        <w:gridCol w:w="1945"/>
      </w:tblGrid>
      <w:tr>
        <w:trPr>
          <w:trHeight w:val="295"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4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4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581" w:hRule="exact"/>
        </w:trPr>
        <w:tc>
          <w:tcPr>
            <w:tcW w:w="780" w:type="dxa"/>
            <w:vMerge/>
            <w:tcBorders>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1"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递延所得税</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资产</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06"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递延所得税</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资产</w:t>
            </w:r>
          </w:p>
        </w:tc>
      </w:tr>
      <w:tr>
        <w:trPr>
          <w:trHeight w:val="115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220"/>
              <w:jc w:val="left"/>
              <w:rPr>
                <w:rFonts w:ascii="宋体" w:hAnsi="宋体" w:cs="宋体" w:eastAsia="宋体" w:hint="default"/>
                <w:sz w:val="22"/>
                <w:szCs w:val="22"/>
              </w:rPr>
            </w:pPr>
            <w:r>
              <w:rPr>
                <w:rFonts w:ascii="宋体" w:hAnsi="宋体" w:cs="宋体" w:eastAsia="宋体" w:hint="default"/>
                <w:w w:val="100"/>
                <w:sz w:val="22"/>
                <w:szCs w:val="22"/>
              </w:rPr>
              <w:t>资</w:t>
            </w:r>
          </w:p>
          <w:p>
            <w:pPr>
              <w:pStyle w:val="TableParagraph"/>
              <w:spacing w:line="286" w:lineRule="exact" w:before="27"/>
              <w:ind w:left="103" w:right="223"/>
              <w:jc w:val="both"/>
              <w:rPr>
                <w:rFonts w:ascii="宋体" w:hAnsi="宋体" w:cs="宋体" w:eastAsia="宋体" w:hint="default"/>
                <w:sz w:val="22"/>
                <w:szCs w:val="22"/>
              </w:rPr>
            </w:pPr>
            <w:r>
              <w:rPr>
                <w:rFonts w:ascii="宋体" w:hAnsi="宋体" w:cs="宋体" w:eastAsia="宋体" w:hint="default"/>
                <w:sz w:val="22"/>
                <w:szCs w:val="22"/>
              </w:rPr>
              <w:t>产减</w:t>
            </w:r>
            <w:r>
              <w:rPr>
                <w:rFonts w:ascii="宋体" w:hAnsi="宋体" w:cs="宋体" w:eastAsia="宋体" w:hint="default"/>
                <w:w w:val="100"/>
                <w:sz w:val="22"/>
                <w:szCs w:val="22"/>
              </w:rPr>
              <w:t> </w:t>
            </w:r>
            <w:r>
              <w:rPr>
                <w:rFonts w:ascii="宋体" w:hAnsi="宋体" w:cs="宋体" w:eastAsia="宋体" w:hint="default"/>
                <w:sz w:val="22"/>
                <w:szCs w:val="22"/>
              </w:rPr>
              <w:t>值准</w:t>
            </w:r>
            <w:r>
              <w:rPr>
                <w:rFonts w:ascii="宋体" w:hAnsi="宋体" w:cs="宋体" w:eastAsia="宋体" w:hint="default"/>
                <w:w w:val="100"/>
                <w:sz w:val="22"/>
                <w:szCs w:val="22"/>
              </w:rPr>
              <w:t> </w:t>
            </w:r>
            <w:r>
              <w:rPr>
                <w:rFonts w:ascii="宋体" w:hAnsi="宋体" w:cs="宋体" w:eastAsia="宋体" w:hint="default"/>
                <w:sz w:val="22"/>
                <w:szCs w:val="22"/>
              </w:rPr>
              <w:t>备</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505,470,857.87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91,023,987.39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451,305,994.69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92,373,611.01</w:t>
            </w:r>
          </w:p>
        </w:tc>
      </w:tr>
      <w:tr>
        <w:trPr>
          <w:trHeight w:val="143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220"/>
              <w:jc w:val="left"/>
              <w:rPr>
                <w:rFonts w:ascii="宋体" w:hAnsi="宋体" w:cs="宋体" w:eastAsia="宋体" w:hint="default"/>
                <w:sz w:val="22"/>
                <w:szCs w:val="22"/>
              </w:rPr>
            </w:pPr>
            <w:r>
              <w:rPr>
                <w:rFonts w:ascii="宋体" w:hAnsi="宋体" w:cs="宋体" w:eastAsia="宋体" w:hint="default"/>
                <w:w w:val="100"/>
                <w:sz w:val="22"/>
                <w:szCs w:val="22"/>
              </w:rPr>
              <w:t>内</w:t>
            </w:r>
          </w:p>
          <w:p>
            <w:pPr>
              <w:pStyle w:val="TableParagraph"/>
              <w:spacing w:line="237" w:lineRule="auto" w:before="1"/>
              <w:ind w:left="103" w:right="223"/>
              <w:jc w:val="both"/>
              <w:rPr>
                <w:rFonts w:ascii="宋体" w:hAnsi="宋体" w:cs="宋体" w:eastAsia="宋体" w:hint="default"/>
                <w:sz w:val="22"/>
                <w:szCs w:val="22"/>
              </w:rPr>
            </w:pPr>
            <w:r>
              <w:rPr>
                <w:rFonts w:ascii="宋体" w:hAnsi="宋体" w:cs="宋体" w:eastAsia="宋体" w:hint="default"/>
                <w:sz w:val="22"/>
                <w:szCs w:val="22"/>
              </w:rPr>
              <w:t>部交</w:t>
            </w:r>
            <w:r>
              <w:rPr>
                <w:rFonts w:ascii="宋体" w:hAnsi="宋体" w:cs="宋体" w:eastAsia="宋体" w:hint="default"/>
                <w:w w:val="100"/>
                <w:sz w:val="22"/>
                <w:szCs w:val="22"/>
              </w:rPr>
              <w:t> </w:t>
            </w:r>
            <w:r>
              <w:rPr>
                <w:rFonts w:ascii="宋体" w:hAnsi="宋体" w:cs="宋体" w:eastAsia="宋体" w:hint="default"/>
                <w:sz w:val="22"/>
                <w:szCs w:val="22"/>
              </w:rPr>
              <w:t>易未</w:t>
            </w:r>
            <w:r>
              <w:rPr>
                <w:rFonts w:ascii="宋体" w:hAnsi="宋体" w:cs="宋体" w:eastAsia="宋体" w:hint="default"/>
                <w:w w:val="100"/>
                <w:sz w:val="22"/>
                <w:szCs w:val="22"/>
              </w:rPr>
              <w:t> </w:t>
            </w:r>
            <w:r>
              <w:rPr>
                <w:rFonts w:ascii="宋体" w:hAnsi="宋体" w:cs="宋体" w:eastAsia="宋体" w:hint="default"/>
                <w:sz w:val="22"/>
                <w:szCs w:val="22"/>
              </w:rPr>
              <w:t>实现</w:t>
            </w:r>
            <w:r>
              <w:rPr>
                <w:rFonts w:ascii="宋体" w:hAnsi="宋体" w:cs="宋体" w:eastAsia="宋体" w:hint="default"/>
                <w:w w:val="100"/>
                <w:sz w:val="22"/>
                <w:szCs w:val="22"/>
              </w:rPr>
              <w:t> </w:t>
            </w:r>
            <w:r>
              <w:rPr>
                <w:rFonts w:ascii="宋体" w:hAnsi="宋体" w:cs="宋体" w:eastAsia="宋体" w:hint="default"/>
                <w:sz w:val="22"/>
                <w:szCs w:val="22"/>
              </w:rPr>
              <w:t>利润</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312,278,894.22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47,268,710.38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652,696,090.44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106,765,172.79</w:t>
            </w:r>
          </w:p>
        </w:tc>
      </w:tr>
      <w:tr>
        <w:trPr>
          <w:trHeight w:val="86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220"/>
              <w:jc w:val="left"/>
              <w:rPr>
                <w:rFonts w:ascii="宋体" w:hAnsi="宋体" w:cs="宋体" w:eastAsia="宋体" w:hint="default"/>
                <w:sz w:val="22"/>
                <w:szCs w:val="22"/>
              </w:rPr>
            </w:pPr>
            <w:r>
              <w:rPr>
                <w:rFonts w:ascii="宋体" w:hAnsi="宋体" w:cs="宋体" w:eastAsia="宋体" w:hint="default"/>
                <w:w w:val="100"/>
                <w:sz w:val="22"/>
                <w:szCs w:val="22"/>
              </w:rPr>
              <w:t>可</w:t>
            </w:r>
          </w:p>
          <w:p>
            <w:pPr>
              <w:pStyle w:val="TableParagraph"/>
              <w:spacing w:line="284" w:lineRule="exact" w:before="28"/>
              <w:ind w:left="103" w:right="223"/>
              <w:jc w:val="left"/>
              <w:rPr>
                <w:rFonts w:ascii="宋体" w:hAnsi="宋体" w:cs="宋体" w:eastAsia="宋体" w:hint="default"/>
                <w:sz w:val="22"/>
                <w:szCs w:val="22"/>
              </w:rPr>
            </w:pPr>
            <w:r>
              <w:rPr>
                <w:rFonts w:ascii="宋体" w:hAnsi="宋体" w:cs="宋体" w:eastAsia="宋体" w:hint="default"/>
                <w:sz w:val="22"/>
                <w:szCs w:val="22"/>
              </w:rPr>
              <w:t>抵扣</w:t>
            </w:r>
            <w:r>
              <w:rPr>
                <w:rFonts w:ascii="宋体" w:hAnsi="宋体" w:cs="宋体" w:eastAsia="宋体" w:hint="default"/>
                <w:w w:val="100"/>
                <w:sz w:val="22"/>
                <w:szCs w:val="22"/>
              </w:rPr>
              <w:t> </w:t>
            </w:r>
            <w:r>
              <w:rPr>
                <w:rFonts w:ascii="宋体" w:hAnsi="宋体" w:cs="宋体" w:eastAsia="宋体" w:hint="default"/>
                <w:sz w:val="22"/>
                <w:szCs w:val="22"/>
              </w:rPr>
              <w:t>亏损</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72,803,569.31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18,200,892.33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88,093,702.48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22,023,425.62</w:t>
            </w:r>
          </w:p>
        </w:tc>
      </w:tr>
      <w:tr>
        <w:trPr>
          <w:trHeight w:val="115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限制</w:t>
            </w:r>
          </w:p>
          <w:p>
            <w:pPr>
              <w:pStyle w:val="TableParagraph"/>
              <w:spacing w:line="286" w:lineRule="exact" w:before="27"/>
              <w:ind w:left="103" w:right="223"/>
              <w:jc w:val="both"/>
              <w:rPr>
                <w:rFonts w:ascii="宋体" w:hAnsi="宋体" w:cs="宋体" w:eastAsia="宋体" w:hint="default"/>
                <w:sz w:val="22"/>
                <w:szCs w:val="22"/>
              </w:rPr>
            </w:pPr>
            <w:r>
              <w:rPr>
                <w:rFonts w:ascii="宋体" w:hAnsi="宋体" w:cs="宋体" w:eastAsia="宋体" w:hint="default"/>
                <w:sz w:val="22"/>
                <w:szCs w:val="22"/>
              </w:rPr>
              <w:t>性股</w:t>
            </w:r>
            <w:r>
              <w:rPr>
                <w:rFonts w:ascii="宋体" w:hAnsi="宋体" w:cs="宋体" w:eastAsia="宋体" w:hint="default"/>
                <w:w w:val="100"/>
                <w:sz w:val="22"/>
                <w:szCs w:val="22"/>
              </w:rPr>
              <w:t> </w:t>
            </w:r>
            <w:r>
              <w:rPr>
                <w:rFonts w:ascii="宋体" w:hAnsi="宋体" w:cs="宋体" w:eastAsia="宋体" w:hint="default"/>
                <w:sz w:val="22"/>
                <w:szCs w:val="22"/>
              </w:rPr>
              <w:t>票激</w:t>
            </w:r>
            <w:r>
              <w:rPr>
                <w:rFonts w:ascii="宋体" w:hAnsi="宋体" w:cs="宋体" w:eastAsia="宋体" w:hint="default"/>
                <w:w w:val="100"/>
                <w:sz w:val="22"/>
                <w:szCs w:val="22"/>
              </w:rPr>
              <w:t> </w:t>
            </w:r>
            <w:r>
              <w:rPr>
                <w:rFonts w:ascii="宋体" w:hAnsi="宋体" w:cs="宋体" w:eastAsia="宋体" w:hint="default"/>
                <w:sz w:val="22"/>
                <w:szCs w:val="22"/>
              </w:rPr>
              <w:t>励</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46,804,717.23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8,237,365.32</w:t>
            </w:r>
          </w:p>
        </w:tc>
        <w:tc>
          <w:tcPr>
            <w:tcW w:w="218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179,700,705.33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36,060,882.92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182,263,751.93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41,020,790.50</w:t>
            </w:r>
          </w:p>
        </w:tc>
      </w:tr>
      <w:tr>
        <w:trPr>
          <w:trHeight w:val="29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1,117,058,743.96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200,791,838.34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1,374,359,539.54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262,182,999.92</w:t>
            </w:r>
          </w:p>
        </w:tc>
      </w:tr>
    </w:tbl>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32"/>
        </w:rPr>
        <w:t> </w:t>
      </w:r>
      <w:r>
        <w:rPr/>
        <w:t>未经抵销的递延所得税负债</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7"/>
          <w:szCs w:val="27"/>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456" w:space="2958"/>
            <w:col w:w="2876"/>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55"/>
        <w:gridCol w:w="1757"/>
        <w:gridCol w:w="1644"/>
        <w:gridCol w:w="1637"/>
        <w:gridCol w:w="1656"/>
      </w:tblGrid>
      <w:tr>
        <w:trPr>
          <w:trHeight w:val="295" w:hRule="exact"/>
        </w:trPr>
        <w:tc>
          <w:tcPr>
            <w:tcW w:w="2355"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581" w:hRule="exact"/>
        </w:trPr>
        <w:tc>
          <w:tcPr>
            <w:tcW w:w="2355" w:type="dxa"/>
            <w:vMerge/>
            <w:tcBorders>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应纳税暂时性差</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递延所得税</w:t>
            </w:r>
          </w:p>
          <w:p>
            <w:pPr>
              <w:pStyle w:val="TableParagraph"/>
              <w:spacing w:line="286" w:lineRule="exact"/>
              <w:ind w:right="1"/>
              <w:jc w:val="center"/>
              <w:rPr>
                <w:rFonts w:ascii="宋体" w:hAnsi="宋体" w:cs="宋体" w:eastAsia="宋体" w:hint="default"/>
                <w:sz w:val="22"/>
                <w:szCs w:val="22"/>
              </w:rPr>
            </w:pPr>
            <w:r>
              <w:rPr>
                <w:rFonts w:ascii="宋体" w:hAnsi="宋体" w:cs="宋体" w:eastAsia="宋体" w:hint="default"/>
                <w:sz w:val="22"/>
                <w:szCs w:val="22"/>
              </w:rPr>
              <w:t>负债</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应纳税暂时性</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差异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递延所得税</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负债</w:t>
            </w:r>
          </w:p>
        </w:tc>
      </w:tr>
      <w:tr>
        <w:trPr>
          <w:trHeight w:val="58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非同一控制企业合并</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资产评估增值</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可供出售金融资产公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允价值变动</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交易性金融资产公允</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140,610,545.60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21,091,581.84</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55"/>
        <w:gridCol w:w="1757"/>
        <w:gridCol w:w="1644"/>
        <w:gridCol w:w="1637"/>
        <w:gridCol w:w="1656"/>
      </w:tblGrid>
      <w:tr>
        <w:trPr>
          <w:trHeight w:val="29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价值变动</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5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140,610,545.60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21,091,581.84</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0"/>
          <w:szCs w:val="20"/>
        </w:rPr>
      </w:pPr>
    </w:p>
    <w:p>
      <w:pPr>
        <w:pStyle w:val="Heading4"/>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1"/>
        </w:rPr>
        <w:t> </w:t>
      </w:r>
      <w:r>
        <w:rPr/>
        <w:t>以抵销后净额列示的递延所得税资产或负债：</w:t>
      </w:r>
      <w:r>
        <w:rPr>
          <w:b w:val="0"/>
          <w:bCs w:val="0"/>
        </w:rPr>
      </w:r>
    </w:p>
    <w:p>
      <w:pPr>
        <w:pStyle w:val="BodyText"/>
        <w:spacing w:line="240" w:lineRule="auto" w:before="59"/>
        <w:ind w:left="218" w:right="2465"/>
        <w:jc w:val="left"/>
      </w:pPr>
      <w:r>
        <w:rPr/>
        <w:t>□适用 √不适用</w:t>
      </w:r>
    </w:p>
    <w:p>
      <w:pPr>
        <w:pStyle w:val="Heading4"/>
        <w:spacing w:line="240" w:lineRule="auto" w:before="54"/>
        <w:ind w:right="2465"/>
        <w:jc w:val="left"/>
        <w:rPr>
          <w:b w:val="0"/>
          <w:bCs w:val="0"/>
        </w:rPr>
      </w:pPr>
      <w:r>
        <w:rPr>
          <w:rFonts w:ascii="宋体" w:hAnsi="宋体" w:cs="宋体" w:eastAsia="宋体" w:hint="default"/>
        </w:rPr>
        <w:t>(4).</w:t>
      </w:r>
      <w:r>
        <w:rPr>
          <w:rFonts w:ascii="宋体" w:hAnsi="宋体" w:cs="宋体" w:eastAsia="宋体" w:hint="default"/>
          <w:spacing w:val="32"/>
        </w:rPr>
        <w:t> </w:t>
      </w:r>
      <w:r>
        <w:rPr/>
        <w:t>未确认递延所得税资产明细</w:t>
      </w:r>
      <w:r>
        <w:rPr>
          <w:b w:val="0"/>
          <w:bCs w:val="0"/>
        </w:rPr>
      </w:r>
    </w:p>
    <w:p>
      <w:pPr>
        <w:pStyle w:val="BodyText"/>
        <w:spacing w:line="240" w:lineRule="auto"/>
        <w:ind w:left="218" w:right="2465"/>
        <w:jc w:val="left"/>
      </w:pPr>
      <w:r>
        <w:rPr/>
        <w:t>□适用 √不适用</w:t>
      </w:r>
    </w:p>
    <w:p>
      <w:pPr>
        <w:pStyle w:val="Heading4"/>
        <w:spacing w:line="240" w:lineRule="auto" w:before="52"/>
        <w:ind w:right="2465"/>
        <w:jc w:val="left"/>
        <w:rPr>
          <w:b w:val="0"/>
          <w:bCs w:val="0"/>
        </w:rPr>
      </w:pPr>
      <w:r>
        <w:rPr>
          <w:rFonts w:ascii="宋体" w:hAnsi="宋体" w:cs="宋体" w:eastAsia="宋体" w:hint="default"/>
        </w:rPr>
        <w:t>(5).</w:t>
      </w:r>
      <w:r>
        <w:rPr>
          <w:rFonts w:ascii="宋体" w:hAnsi="宋体" w:cs="宋体" w:eastAsia="宋体" w:hint="default"/>
          <w:spacing w:val="31"/>
        </w:rPr>
        <w:t> </w:t>
      </w:r>
      <w:r>
        <w:rPr/>
        <w:t>未确认递延所得税资产的可抵扣亏损将于以下年度到期</w:t>
      </w:r>
      <w:r>
        <w:rPr>
          <w:b w:val="0"/>
          <w:bCs w:val="0"/>
        </w:rPr>
      </w:r>
    </w:p>
    <w:p>
      <w:pPr>
        <w:pStyle w:val="BodyText"/>
        <w:spacing w:line="272" w:lineRule="exact"/>
        <w:ind w:left="218" w:right="2465"/>
        <w:jc w:val="left"/>
      </w:pPr>
      <w:r>
        <w:rPr/>
        <w:t>□适用 √不适用</w:t>
      </w:r>
    </w:p>
    <w:p>
      <w:pPr>
        <w:pStyle w:val="Heading5"/>
        <w:spacing w:line="285" w:lineRule="exact"/>
        <w:ind w:right="2465"/>
        <w:jc w:val="left"/>
      </w:pPr>
      <w:r>
        <w:rPr/>
        <w:t>其他说明：</w:t>
      </w:r>
    </w:p>
    <w:p>
      <w:pPr>
        <w:pStyle w:val="BodyText"/>
        <w:spacing w:line="240" w:lineRule="auto" w:before="2"/>
        <w:ind w:left="218" w:right="2465"/>
        <w:jc w:val="left"/>
      </w:pPr>
      <w:r>
        <w:rPr/>
        <w:t>□适用 √不适用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99"/>
          <w:pgSz w:w="11910" w:h="16840"/>
          <w:pgMar w:footer="1195" w:header="882" w:top="1120" w:bottom="1380" w:left="1580" w:right="1040"/>
          <w:pgNumType w:start="181"/>
        </w:sectPr>
      </w:pPr>
    </w:p>
    <w:p>
      <w:pPr>
        <w:pStyle w:val="Heading4"/>
        <w:spacing w:line="240" w:lineRule="auto"/>
        <w:ind w:right="-19"/>
        <w:jc w:val="left"/>
        <w:rPr>
          <w:b w:val="0"/>
          <w:bCs w:val="0"/>
        </w:rPr>
      </w:pPr>
      <w:r>
        <w:rPr>
          <w:rFonts w:ascii="宋体" w:hAnsi="宋体" w:cs="宋体" w:eastAsia="宋体" w:hint="default"/>
        </w:rPr>
        <w:t>30</w:t>
      </w:r>
      <w:r>
        <w:rPr/>
        <w:t>、</w:t>
      </w:r>
      <w:r>
        <w:rPr>
          <w:spacing w:val="-51"/>
        </w:rPr>
        <w:t> </w:t>
      </w:r>
      <w:r>
        <w:rPr/>
        <w:t>其他非流动资产</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7"/>
          <w:szCs w:val="27"/>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268" w:space="4146"/>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中油资本机认购款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1,899,999,997.42</w:t>
            </w:r>
          </w:p>
        </w:tc>
      </w:tr>
      <w:tr>
        <w:trPr>
          <w:trHeight w:val="2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四季青政府征地款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360,000,000.00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360,000,000.00</w:t>
            </w:r>
          </w:p>
        </w:tc>
      </w:tr>
      <w:tr>
        <w:trPr>
          <w:trHeight w:val="2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青岛预付办公用房购置款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7,196,911.00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21,686,911.00</w:t>
            </w:r>
          </w:p>
        </w:tc>
      </w:tr>
      <w:tr>
        <w:trPr>
          <w:trHeight w:val="2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广州预付办公用房购置款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49,568,498.60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新疆预付办公用房购置款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45,714,493.13</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462,479,902.73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2,281,686,908.42</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spacing w:line="240" w:lineRule="auto" w:before="9"/>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31</w:t>
      </w:r>
      <w:r>
        <w:rPr/>
        <w:t>、</w:t>
      </w:r>
      <w:r>
        <w:rPr>
          <w:spacing w:val="-51"/>
        </w:rPr>
        <w:t> </w:t>
      </w:r>
      <w:r>
        <w:rPr/>
        <w:t>短期借款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75"/>
        </w:rPr>
        <w:t> </w:t>
      </w:r>
      <w:r>
        <w:rPr/>
        <w:t>短期借款分类</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175" w:space="4239"/>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1"/>
        <w:gridCol w:w="3005"/>
        <w:gridCol w:w="3020"/>
      </w:tblGrid>
      <w:tr>
        <w:trPr>
          <w:trHeight w:val="295"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05"/>
              <w:jc w:val="right"/>
              <w:rPr>
                <w:rFonts w:ascii="宋体" w:hAnsi="宋体" w:cs="宋体" w:eastAsia="宋体" w:hint="default"/>
                <w:sz w:val="22"/>
                <w:szCs w:val="22"/>
              </w:rPr>
            </w:pPr>
            <w:r>
              <w:rPr>
                <w:rFonts w:ascii="宋体" w:hAnsi="宋体" w:cs="宋体" w:eastAsia="宋体" w:hint="default"/>
                <w:sz w:val="22"/>
                <w:szCs w:val="22"/>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6"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质押借款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2"/>
              <w:jc w:val="right"/>
              <w:rPr>
                <w:rFonts w:ascii="宋体" w:hAnsi="宋体" w:cs="宋体" w:eastAsia="宋体" w:hint="default"/>
                <w:sz w:val="22"/>
                <w:szCs w:val="22"/>
              </w:rPr>
            </w:pPr>
            <w:r>
              <w:rPr>
                <w:rFonts w:ascii="宋体"/>
                <w:spacing w:val="-1"/>
                <w:sz w:val="22"/>
              </w:rPr>
              <w:t>19,070,000.00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1"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1"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05"/>
              <w:jc w:val="right"/>
              <w:rPr>
                <w:rFonts w:ascii="宋体" w:hAnsi="宋体" w:cs="宋体" w:eastAsia="宋体" w:hint="default"/>
                <w:sz w:val="22"/>
                <w:szCs w:val="22"/>
              </w:rPr>
            </w:pPr>
            <w:r>
              <w:rPr>
                <w:rFonts w:ascii="宋体" w:hAnsi="宋体" w:cs="宋体" w:eastAsia="宋体" w:hint="default"/>
                <w:sz w:val="22"/>
                <w:szCs w:val="22"/>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2"/>
              <w:jc w:val="right"/>
              <w:rPr>
                <w:rFonts w:ascii="宋体" w:hAnsi="宋体" w:cs="宋体" w:eastAsia="宋体" w:hint="default"/>
                <w:sz w:val="22"/>
                <w:szCs w:val="22"/>
              </w:rPr>
            </w:pPr>
            <w:r>
              <w:rPr>
                <w:rFonts w:ascii="宋体"/>
                <w:spacing w:val="-1"/>
                <w:sz w:val="22"/>
              </w:rPr>
              <w:t>19,070,000.00</w:t>
            </w:r>
          </w:p>
        </w:tc>
        <w:tc>
          <w:tcPr>
            <w:tcW w:w="3020"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9" w:lineRule="exact"/>
        <w:ind w:right="2465"/>
        <w:jc w:val="left"/>
      </w:pPr>
      <w:r>
        <w:rPr/>
        <w:t>短期借款分类的说明：</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75"/>
        </w:rPr>
        <w:t> </w:t>
      </w:r>
      <w:r>
        <w:rPr/>
        <w:t>已逾期未偿还的短期借款情况</w:t>
      </w:r>
      <w:r>
        <w:rPr>
          <w:b w:val="0"/>
          <w:bCs w:val="0"/>
        </w:rPr>
      </w:r>
    </w:p>
    <w:p>
      <w:pPr>
        <w:pStyle w:val="BodyText"/>
        <w:spacing w:line="240" w:lineRule="auto"/>
        <w:ind w:left="218" w:right="2465"/>
        <w:jc w:val="left"/>
      </w:pPr>
      <w:r>
        <w:rPr/>
        <w:t>□适用 √不适用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pStyle w:val="Heading5"/>
        <w:spacing w:line="240" w:lineRule="auto" w:before="32"/>
        <w:ind w:right="2465"/>
        <w:jc w:val="left"/>
      </w:pPr>
      <w:r>
        <w:rPr/>
        <w:t>其中重要的已逾期未偿还的短期借款情况如下：</w:t>
      </w:r>
    </w:p>
    <w:p>
      <w:pPr>
        <w:pStyle w:val="BodyText"/>
        <w:spacing w:line="272" w:lineRule="exact" w:before="2"/>
        <w:ind w:left="218" w:right="2465"/>
        <w:jc w:val="left"/>
      </w:pPr>
      <w:r>
        <w:rPr/>
        <w:t>□适用 √不适用</w:t>
      </w:r>
    </w:p>
    <w:p>
      <w:pPr>
        <w:pStyle w:val="Heading5"/>
        <w:spacing w:line="285" w:lineRule="exact"/>
        <w:ind w:right="2465"/>
        <w:jc w:val="left"/>
      </w:pPr>
      <w:r>
        <w:rPr/>
        <w:t>其他说明</w:t>
      </w:r>
    </w:p>
    <w:p>
      <w:pPr>
        <w:pStyle w:val="BodyText"/>
        <w:spacing w:line="240" w:lineRule="auto" w:before="2"/>
        <w:ind w:left="218" w:right="2465"/>
        <w:jc w:val="left"/>
      </w:pPr>
      <w:r>
        <w:rPr/>
        <w:t>√适用 □不适用</w:t>
      </w:r>
    </w:p>
    <w:p>
      <w:pPr>
        <w:pStyle w:val="BodyText"/>
        <w:spacing w:line="240" w:lineRule="auto" w:before="104"/>
        <w:ind w:left="638" w:right="65"/>
        <w:jc w:val="left"/>
      </w:pPr>
      <w:r>
        <w:rPr>
          <w:w w:val="100"/>
        </w:rPr>
        <w:t>本公</w:t>
      </w:r>
      <w:r>
        <w:rPr>
          <w:spacing w:val="-3"/>
          <w:w w:val="100"/>
        </w:rPr>
        <w:t>司</w:t>
      </w:r>
      <w:r>
        <w:rPr>
          <w:w w:val="100"/>
        </w:rPr>
        <w:t>之</w:t>
      </w:r>
      <w:r>
        <w:rPr>
          <w:spacing w:val="-3"/>
          <w:w w:val="100"/>
        </w:rPr>
        <w:t>子</w:t>
      </w:r>
      <w:r>
        <w:rPr>
          <w:w w:val="100"/>
        </w:rPr>
        <w:t>公</w:t>
      </w:r>
      <w:r>
        <w:rPr>
          <w:spacing w:val="-3"/>
          <w:w w:val="100"/>
        </w:rPr>
        <w:t>司</w:t>
      </w:r>
      <w:r>
        <w:rPr>
          <w:w w:val="100"/>
        </w:rPr>
        <w:t>北</w:t>
      </w:r>
      <w:r>
        <w:rPr>
          <w:spacing w:val="-3"/>
          <w:w w:val="100"/>
        </w:rPr>
        <w:t>京</w:t>
      </w:r>
      <w:r>
        <w:rPr>
          <w:w w:val="100"/>
        </w:rPr>
        <w:t>航</w:t>
      </w:r>
      <w:r>
        <w:rPr>
          <w:spacing w:val="-3"/>
          <w:w w:val="100"/>
        </w:rPr>
        <w:t>天</w:t>
      </w:r>
      <w:r>
        <w:rPr>
          <w:w w:val="100"/>
        </w:rPr>
        <w:t>金盾</w:t>
      </w:r>
      <w:r>
        <w:rPr>
          <w:spacing w:val="-3"/>
          <w:w w:val="100"/>
        </w:rPr>
        <w:t>科</w:t>
      </w:r>
      <w:r>
        <w:rPr>
          <w:w w:val="100"/>
        </w:rPr>
        <w:t>技</w:t>
      </w:r>
      <w:r>
        <w:rPr>
          <w:spacing w:val="-3"/>
          <w:w w:val="100"/>
        </w:rPr>
        <w:t>有</w:t>
      </w:r>
      <w:r>
        <w:rPr>
          <w:w w:val="100"/>
        </w:rPr>
        <w:t>限</w:t>
      </w:r>
      <w:r>
        <w:rPr>
          <w:spacing w:val="-3"/>
          <w:w w:val="100"/>
        </w:rPr>
        <w:t>公</w:t>
      </w:r>
      <w:r>
        <w:rPr>
          <w:w w:val="100"/>
        </w:rPr>
        <w:t>司</w:t>
      </w:r>
      <w:r>
        <w:rPr>
          <w:spacing w:val="-3"/>
          <w:w w:val="100"/>
        </w:rPr>
        <w:t>从</w:t>
      </w:r>
      <w:r>
        <w:rPr>
          <w:w w:val="100"/>
        </w:rPr>
        <w:t>航</w:t>
      </w:r>
      <w:r>
        <w:rPr>
          <w:spacing w:val="-3"/>
          <w:w w:val="100"/>
        </w:rPr>
        <w:t>天</w:t>
      </w:r>
      <w:r>
        <w:rPr>
          <w:w w:val="100"/>
        </w:rPr>
        <w:t>科工</w:t>
      </w:r>
      <w:r>
        <w:rPr>
          <w:spacing w:val="-3"/>
          <w:w w:val="100"/>
        </w:rPr>
        <w:t>财</w:t>
      </w:r>
      <w:r>
        <w:rPr>
          <w:w w:val="100"/>
        </w:rPr>
        <w:t>务</w:t>
      </w:r>
      <w:r>
        <w:rPr>
          <w:spacing w:val="-3"/>
          <w:w w:val="100"/>
        </w:rPr>
        <w:t>有</w:t>
      </w:r>
      <w:r>
        <w:rPr>
          <w:w w:val="100"/>
        </w:rPr>
        <w:t>限</w:t>
      </w:r>
      <w:r>
        <w:rPr>
          <w:spacing w:val="-3"/>
          <w:w w:val="100"/>
        </w:rPr>
        <w:t>责</w:t>
      </w:r>
      <w:r>
        <w:rPr>
          <w:w w:val="100"/>
        </w:rPr>
        <w:t>任</w:t>
      </w:r>
      <w:r>
        <w:rPr>
          <w:spacing w:val="-3"/>
          <w:w w:val="100"/>
        </w:rPr>
        <w:t>公</w:t>
      </w:r>
      <w:r>
        <w:rPr>
          <w:w w:val="100"/>
        </w:rPr>
        <w:t>司</w:t>
      </w:r>
      <w:r>
        <w:rPr>
          <w:spacing w:val="-3"/>
          <w:w w:val="100"/>
        </w:rPr>
        <w:t>借</w:t>
      </w:r>
      <w:r>
        <w:rPr>
          <w:w w:val="100"/>
        </w:rPr>
        <w:t>款</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万元</w:t>
      </w:r>
      <w:r>
        <w:rPr>
          <w:spacing w:val="-94"/>
          <w:w w:val="100"/>
        </w:rPr>
        <w:t>，</w:t>
      </w:r>
      <w:r>
        <w:rPr>
          <w:w w:val="100"/>
        </w:rPr>
        <w:t>借</w:t>
      </w:r>
    </w:p>
    <w:p>
      <w:pPr>
        <w:pStyle w:val="BodyText"/>
        <w:spacing w:line="240" w:lineRule="auto" w:before="110"/>
        <w:ind w:left="218" w:right="227"/>
        <w:jc w:val="left"/>
      </w:pPr>
      <w:r>
        <w:rPr/>
        <w:t>款期限：</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日到</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日，借款利率：</w:t>
      </w:r>
      <w:r>
        <w:rPr>
          <w:rFonts w:ascii="Times New Roman" w:hAnsi="Times New Roman" w:cs="Times New Roman" w:eastAsia="Times New Roman" w:hint="default"/>
        </w:rPr>
        <w:t>4.35%</w:t>
      </w:r>
      <w:r>
        <w:rPr/>
        <w:t>，本年提前偿还</w:t>
      </w:r>
      <w:r>
        <w:rPr>
          <w:spacing w:val="-52"/>
        </w:rPr>
        <w:t> </w:t>
      </w:r>
      <w:r>
        <w:rPr>
          <w:rFonts w:ascii="Times New Roman" w:hAnsi="Times New Roman" w:cs="Times New Roman" w:eastAsia="Times New Roman" w:hint="default"/>
        </w:rPr>
        <w:t>93</w:t>
      </w:r>
      <w:r>
        <w:rPr>
          <w:rFonts w:ascii="Times New Roman" w:hAnsi="Times New Roman" w:cs="Times New Roman" w:eastAsia="Times New Roman" w:hint="default"/>
          <w:spacing w:val="-3"/>
        </w:rPr>
        <w:t> </w:t>
      </w:r>
      <w:r>
        <w:rPr/>
        <w:t>万。</w:t>
      </w:r>
    </w:p>
    <w:p>
      <w:pPr>
        <w:spacing w:line="240" w:lineRule="auto" w:before="0"/>
        <w:rPr>
          <w:rFonts w:ascii="宋体" w:hAnsi="宋体" w:cs="宋体" w:eastAsia="宋体" w:hint="default"/>
          <w:sz w:val="22"/>
          <w:szCs w:val="22"/>
        </w:rPr>
      </w:pPr>
    </w:p>
    <w:p>
      <w:pPr>
        <w:pStyle w:val="Heading4"/>
        <w:spacing w:line="240" w:lineRule="auto" w:before="168"/>
        <w:ind w:right="2465"/>
        <w:jc w:val="left"/>
        <w:rPr>
          <w:b w:val="0"/>
          <w:bCs w:val="0"/>
        </w:rPr>
      </w:pPr>
      <w:r>
        <w:rPr>
          <w:rFonts w:ascii="宋体" w:hAnsi="宋体" w:cs="宋体" w:eastAsia="宋体" w:hint="default"/>
        </w:rPr>
        <w:t>32</w:t>
      </w:r>
      <w:r>
        <w:rPr/>
        <w:t>、</w:t>
      </w:r>
      <w:r>
        <w:rPr>
          <w:spacing w:val="-52"/>
        </w:rPr>
        <w:t> </w:t>
      </w:r>
      <w:r>
        <w:rPr/>
        <w:t>以公允价值计量且其变动计入当期损益的金融负债</w:t>
      </w:r>
      <w:r>
        <w:rPr>
          <w:b w:val="0"/>
          <w:bCs w:val="0"/>
        </w:rPr>
      </w:r>
    </w:p>
    <w:p>
      <w:pPr>
        <w:pStyle w:val="BodyText"/>
        <w:spacing w:line="240" w:lineRule="auto"/>
        <w:ind w:left="218" w:right="2465"/>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0"/>
        <w:ind w:right="2465"/>
        <w:jc w:val="left"/>
        <w:rPr>
          <w:b w:val="0"/>
          <w:bCs w:val="0"/>
        </w:rPr>
      </w:pPr>
      <w:r>
        <w:rPr>
          <w:rFonts w:ascii="宋体" w:hAnsi="宋体" w:cs="宋体" w:eastAsia="宋体" w:hint="default"/>
        </w:rPr>
        <w:t>33</w:t>
      </w:r>
      <w:r>
        <w:rPr/>
        <w:t>、</w:t>
      </w:r>
      <w:r>
        <w:rPr>
          <w:spacing w:val="-51"/>
        </w:rPr>
        <w:t> </w:t>
      </w:r>
      <w:r>
        <w:rPr/>
        <w:t>衍生金融负债</w:t>
      </w:r>
      <w:r>
        <w:rPr>
          <w:b w:val="0"/>
          <w:bCs w:val="0"/>
        </w:rPr>
      </w:r>
    </w:p>
    <w:p>
      <w:pPr>
        <w:pStyle w:val="BodyText"/>
        <w:spacing w:line="240" w:lineRule="auto"/>
        <w:ind w:left="218" w:right="2465"/>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34</w:t>
      </w:r>
      <w:r>
        <w:rPr/>
        <w:t>、</w:t>
      </w:r>
      <w:r>
        <w:rPr>
          <w:spacing w:val="-51"/>
        </w:rPr>
        <w:t> </w:t>
      </w:r>
      <w:r>
        <w:rPr/>
        <w:t>应付票据</w:t>
      </w:r>
      <w:r>
        <w:rPr>
          <w:b w:val="0"/>
          <w:bCs w:val="0"/>
        </w:rPr>
      </w:r>
    </w:p>
    <w:p>
      <w:pPr>
        <w:pStyle w:val="BodyText"/>
        <w:spacing w:line="240" w:lineRule="auto"/>
        <w:ind w:left="21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7"/>
          <w:szCs w:val="27"/>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1795" w:space="4618"/>
            <w:col w:w="287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9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27"/>
              <w:jc w:val="right"/>
              <w:rPr>
                <w:rFonts w:ascii="宋体" w:hAnsi="宋体" w:cs="宋体" w:eastAsia="宋体" w:hint="default"/>
                <w:sz w:val="22"/>
                <w:szCs w:val="22"/>
              </w:rPr>
            </w:pPr>
            <w:r>
              <w:rPr>
                <w:rFonts w:ascii="宋体" w:hAnsi="宋体" w:cs="宋体" w:eastAsia="宋体" w:hint="default"/>
                <w:sz w:val="22"/>
                <w:szCs w:val="22"/>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51"/>
              <w:jc w:val="right"/>
              <w:rPr>
                <w:rFonts w:ascii="宋体" w:hAnsi="宋体" w:cs="宋体" w:eastAsia="宋体" w:hint="default"/>
                <w:sz w:val="22"/>
                <w:szCs w:val="22"/>
              </w:rPr>
            </w:pPr>
            <w:r>
              <w:rPr>
                <w:rFonts w:ascii="宋体" w:hAnsi="宋体" w:cs="宋体" w:eastAsia="宋体" w:hint="default"/>
                <w:spacing w:val="-1"/>
                <w:sz w:val="22"/>
                <w:szCs w:val="22"/>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
              <w:jc w:val="right"/>
              <w:rPr>
                <w:rFonts w:ascii="宋体" w:hAnsi="宋体" w:cs="宋体" w:eastAsia="宋体" w:hint="default"/>
                <w:sz w:val="22"/>
                <w:szCs w:val="22"/>
              </w:rPr>
            </w:pPr>
            <w:r>
              <w:rPr>
                <w:rFonts w:ascii="宋体"/>
                <w:spacing w:val="-1"/>
                <w:sz w:val="22"/>
              </w:rPr>
              <w:t>14,396,968.71</w:t>
            </w: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51"/>
              <w:jc w:val="right"/>
              <w:rPr>
                <w:rFonts w:ascii="宋体" w:hAnsi="宋体" w:cs="宋体" w:eastAsia="宋体" w:hint="default"/>
                <w:sz w:val="22"/>
                <w:szCs w:val="22"/>
              </w:rPr>
            </w:pPr>
            <w:r>
              <w:rPr>
                <w:rFonts w:ascii="宋体" w:hAnsi="宋体" w:cs="宋体" w:eastAsia="宋体" w:hint="default"/>
                <w:spacing w:val="-1"/>
                <w:sz w:val="22"/>
                <w:szCs w:val="22"/>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4"/>
              <w:jc w:val="right"/>
              <w:rPr>
                <w:rFonts w:ascii="宋体" w:hAnsi="宋体" w:cs="宋体" w:eastAsia="宋体" w:hint="default"/>
                <w:sz w:val="22"/>
                <w:szCs w:val="22"/>
              </w:rPr>
            </w:pPr>
            <w:r>
              <w:rPr>
                <w:rFonts w:ascii="宋体"/>
                <w:spacing w:val="-1"/>
                <w:sz w:val="22"/>
              </w:rPr>
              <w:t>71,044,443.90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10,885,608.25</w:t>
            </w:r>
          </w:p>
        </w:tc>
      </w:tr>
      <w:tr>
        <w:trPr>
          <w:trHeight w:val="29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27"/>
              <w:jc w:val="right"/>
              <w:rPr>
                <w:rFonts w:ascii="宋体" w:hAnsi="宋体" w:cs="宋体" w:eastAsia="宋体" w:hint="default"/>
                <w:sz w:val="22"/>
                <w:szCs w:val="22"/>
              </w:rPr>
            </w:pPr>
            <w:r>
              <w:rPr>
                <w:rFonts w:ascii="宋体" w:hAnsi="宋体" w:cs="宋体" w:eastAsia="宋体" w:hint="default"/>
                <w:sz w:val="22"/>
                <w:szCs w:val="22"/>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85,441,412.61</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10,885,608.25</w:t>
            </w:r>
          </w:p>
        </w:tc>
      </w:tr>
    </w:tbl>
    <w:p>
      <w:pPr>
        <w:spacing w:line="240" w:lineRule="auto" w:before="9"/>
        <w:rPr>
          <w:rFonts w:ascii="宋体" w:hAnsi="宋体" w:cs="宋体" w:eastAsia="宋体" w:hint="default"/>
          <w:sz w:val="24"/>
          <w:szCs w:val="24"/>
        </w:rPr>
      </w:pPr>
    </w:p>
    <w:p>
      <w:pPr>
        <w:pStyle w:val="BodyText"/>
        <w:spacing w:line="240" w:lineRule="auto" w:before="36"/>
        <w:ind w:left="637" w:right="2465"/>
        <w:jc w:val="left"/>
      </w:pPr>
      <w:r>
        <w:rPr/>
        <w:t>本期末已到期未支付的应付票据总额为 </w:t>
      </w:r>
      <w:r>
        <w:rPr>
          <w:rFonts w:ascii="Times New Roman" w:hAnsi="Times New Roman" w:cs="Times New Roman" w:eastAsia="Times New Roman" w:hint="default"/>
        </w:rPr>
        <w:t>0 </w:t>
      </w:r>
      <w:r>
        <w:rPr>
          <w:spacing w:val="-3"/>
        </w:rPr>
        <w:t>元。</w:t>
      </w:r>
      <w:r>
        <w:rPr/>
      </w: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35</w:t>
      </w:r>
      <w:r>
        <w:rPr/>
        <w:t>、</w:t>
      </w:r>
      <w:r>
        <w:rPr>
          <w:spacing w:val="-51"/>
        </w:rPr>
        <w:t> </w:t>
      </w:r>
      <w:r>
        <w:rPr/>
        <w:t>应付账款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2"/>
        </w:rPr>
        <w:t> </w:t>
      </w:r>
      <w:r>
        <w:rPr/>
        <w:t>应付账款列示</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6"/>
        <w:ind w:right="0"/>
        <w:jc w:val="left"/>
      </w:pPr>
      <w:r>
        <w:rPr/>
        <w:t>单位：元</w:t>
        <w:tab/>
        <w:t>币种：人民币</w:t>
      </w:r>
    </w:p>
    <w:p>
      <w:pPr>
        <w:spacing w:after="0" w:line="240" w:lineRule="auto"/>
        <w:jc w:val="left"/>
        <w:sectPr>
          <w:type w:val="continuous"/>
          <w:pgSz w:w="11910" w:h="16840"/>
          <w:pgMar w:top="1120" w:bottom="1380" w:left="1580" w:right="1040"/>
          <w:cols w:num="2" w:equalWidth="0">
            <w:col w:w="2131" w:space="4282"/>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9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93"/>
              <w:jc w:val="right"/>
              <w:rPr>
                <w:rFonts w:ascii="宋体" w:hAnsi="宋体" w:cs="宋体" w:eastAsia="宋体" w:hint="default"/>
                <w:sz w:val="22"/>
                <w:szCs w:val="22"/>
              </w:rPr>
            </w:pPr>
            <w:r>
              <w:rPr>
                <w:rFonts w:ascii="宋体" w:hAnsi="宋体" w:cs="宋体" w:eastAsia="宋体" w:hint="default"/>
                <w:sz w:val="22"/>
                <w:szCs w:val="22"/>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1,330,742,668.12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1,452,762,608.59</w:t>
            </w:r>
          </w:p>
        </w:tc>
      </w:tr>
      <w:tr>
        <w:trPr>
          <w:trHeight w:val="29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1"/>
                <w:sz w:val="22"/>
                <w:szCs w:val="22"/>
              </w:rPr>
              <w:t> </w:t>
            </w:r>
            <w:r>
              <w:rPr>
                <w:rFonts w:ascii="宋体" w:hAnsi="宋体" w:cs="宋体" w:eastAsia="宋体" w:hint="default"/>
                <w:sz w:val="22"/>
                <w:szCs w:val="22"/>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124,135,319.57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160,711,437.98</w:t>
            </w:r>
          </w:p>
        </w:tc>
      </w:tr>
      <w:tr>
        <w:trPr>
          <w:trHeight w:val="29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1"/>
                <w:sz w:val="22"/>
                <w:szCs w:val="22"/>
              </w:rPr>
              <w:t> </w:t>
            </w:r>
            <w:r>
              <w:rPr>
                <w:rFonts w:ascii="宋体" w:hAnsi="宋体" w:cs="宋体" w:eastAsia="宋体" w:hint="default"/>
                <w:sz w:val="22"/>
                <w:szCs w:val="22"/>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26,072,704.69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27,981,248.89</w:t>
            </w:r>
          </w:p>
        </w:tc>
      </w:tr>
      <w:tr>
        <w:trPr>
          <w:trHeight w:val="29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
                <w:sz w:val="22"/>
                <w:szCs w:val="22"/>
              </w:rPr>
              <w:t> </w:t>
            </w:r>
            <w:r>
              <w:rPr>
                <w:rFonts w:ascii="宋体" w:hAnsi="宋体" w:cs="宋体" w:eastAsia="宋体" w:hint="default"/>
                <w:sz w:val="22"/>
                <w:szCs w:val="22"/>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32,578,490.54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27,407,405.24</w:t>
            </w:r>
          </w:p>
        </w:tc>
      </w:tr>
      <w:tr>
        <w:trPr>
          <w:trHeight w:val="29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93"/>
              <w:jc w:val="right"/>
              <w:rPr>
                <w:rFonts w:ascii="宋体" w:hAnsi="宋体" w:cs="宋体" w:eastAsia="宋体" w:hint="default"/>
                <w:sz w:val="22"/>
                <w:szCs w:val="22"/>
              </w:rPr>
            </w:pPr>
            <w:r>
              <w:rPr>
                <w:rFonts w:ascii="宋体" w:hAnsi="宋体" w:cs="宋体" w:eastAsia="宋体" w:hint="default"/>
                <w:sz w:val="22"/>
                <w:szCs w:val="22"/>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1,513,529,182.92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1,668,862,700.70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17"/>
        </w:rPr>
        <w:t> </w:t>
      </w:r>
      <w:r>
        <w:rPr/>
        <w:t>年的重要应付账款</w:t>
      </w:r>
      <w:r>
        <w:rPr>
          <w:b w:val="0"/>
          <w:bCs w:val="0"/>
        </w:rPr>
      </w:r>
    </w:p>
    <w:p>
      <w:pPr>
        <w:pStyle w:val="Heading5"/>
        <w:spacing w:line="240" w:lineRule="auto" w:before="39"/>
        <w:ind w:right="-18"/>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698" w:space="2715"/>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9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5" w:right="0"/>
              <w:jc w:val="left"/>
              <w:rPr>
                <w:rFonts w:ascii="宋体" w:hAnsi="宋体" w:cs="宋体" w:eastAsia="宋体" w:hint="default"/>
                <w:sz w:val="22"/>
                <w:szCs w:val="22"/>
              </w:rPr>
            </w:pPr>
            <w:r>
              <w:rPr>
                <w:rFonts w:ascii="宋体" w:hAnsi="宋体" w:cs="宋体" w:eastAsia="宋体" w:hint="default"/>
                <w:sz w:val="22"/>
                <w:szCs w:val="22"/>
              </w:rPr>
              <w:t>未偿还或结转的原因</w:t>
            </w:r>
          </w:p>
        </w:tc>
      </w:tr>
      <w:tr>
        <w:trPr>
          <w:trHeight w:val="29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北京航天宇泰科技有限公司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83" w:right="0"/>
              <w:jc w:val="left"/>
              <w:rPr>
                <w:rFonts w:ascii="宋体" w:hAnsi="宋体" w:cs="宋体" w:eastAsia="宋体" w:hint="default"/>
                <w:sz w:val="22"/>
                <w:szCs w:val="22"/>
              </w:rPr>
            </w:pPr>
            <w:r>
              <w:rPr>
                <w:rFonts w:ascii="宋体"/>
                <w:sz w:val="22"/>
              </w:rPr>
              <w:t>35,005,029.64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尚未到结算期</w:t>
            </w:r>
          </w:p>
        </w:tc>
      </w:tr>
      <w:tr>
        <w:trPr>
          <w:trHeight w:val="295"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85" w:type="dxa"/>
        <w:tblLayout w:type="fixed"/>
        <w:tblCellMar>
          <w:top w:w="0" w:type="dxa"/>
          <w:left w:w="0" w:type="dxa"/>
          <w:bottom w:w="0" w:type="dxa"/>
          <w:right w:w="0" w:type="dxa"/>
        </w:tblCellMar>
        <w:tblLook w:val="01E0"/>
      </w:tblPr>
      <w:tblGrid>
        <w:gridCol w:w="3284"/>
        <w:gridCol w:w="2828"/>
        <w:gridCol w:w="2938"/>
      </w:tblGrid>
      <w:tr>
        <w:trPr>
          <w:trHeight w:val="29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83" w:right="0"/>
              <w:jc w:val="left"/>
              <w:rPr>
                <w:rFonts w:ascii="宋体" w:hAnsi="宋体" w:cs="宋体" w:eastAsia="宋体" w:hint="default"/>
                <w:sz w:val="22"/>
                <w:szCs w:val="22"/>
              </w:rPr>
            </w:pPr>
            <w:r>
              <w:rPr>
                <w:rFonts w:ascii="宋体"/>
                <w:sz w:val="22"/>
              </w:rPr>
              <w:t>35,005,029.64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w w:val="100"/>
                <w:sz w:val="22"/>
              </w:rPr>
              <w:t>/</w:t>
            </w:r>
          </w:p>
        </w:tc>
      </w:tr>
    </w:tbl>
    <w:p>
      <w:pPr>
        <w:spacing w:line="240" w:lineRule="auto" w:before="5"/>
        <w:rPr>
          <w:rFonts w:ascii="宋体" w:hAnsi="宋体" w:cs="宋体" w:eastAsia="宋体" w:hint="default"/>
          <w:sz w:val="16"/>
          <w:szCs w:val="16"/>
        </w:rPr>
      </w:pPr>
    </w:p>
    <w:p>
      <w:pPr>
        <w:pStyle w:val="Heading5"/>
        <w:spacing w:line="286" w:lineRule="exact" w:before="32"/>
        <w:ind w:left="1398" w:right="0"/>
        <w:jc w:val="left"/>
      </w:pPr>
      <w:r>
        <w:rPr/>
        <w:t>其他说明</w:t>
      </w:r>
    </w:p>
    <w:p>
      <w:pPr>
        <w:pStyle w:val="Heading5"/>
        <w:spacing w:line="286" w:lineRule="exact"/>
        <w:ind w:left="1398" w:right="0"/>
        <w:jc w:val="left"/>
      </w:pPr>
      <w:r>
        <w:rPr/>
        <w:t>□适用</w:t>
      </w:r>
      <w:r>
        <w:rPr>
          <w:spacing w:val="2"/>
        </w:rPr>
        <w:t> </w:t>
      </w:r>
      <w:r>
        <w:rPr/>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400" w:right="340"/>
        </w:sectPr>
      </w:pPr>
    </w:p>
    <w:p>
      <w:pPr>
        <w:pStyle w:val="Heading4"/>
        <w:spacing w:line="240" w:lineRule="auto"/>
        <w:ind w:left="1398" w:right="-19"/>
        <w:jc w:val="left"/>
        <w:rPr>
          <w:b w:val="0"/>
          <w:bCs w:val="0"/>
        </w:rPr>
      </w:pPr>
      <w:r>
        <w:rPr>
          <w:rFonts w:ascii="宋体" w:hAnsi="宋体" w:cs="宋体" w:eastAsia="宋体" w:hint="default"/>
        </w:rPr>
        <w:t>36</w:t>
      </w:r>
      <w:r>
        <w:rPr/>
        <w:t>、</w:t>
      </w:r>
      <w:r>
        <w:rPr>
          <w:spacing w:val="-51"/>
        </w:rPr>
        <w:t> </w:t>
      </w:r>
      <w:r>
        <w:rPr/>
        <w:t>预收款项</w:t>
      </w:r>
      <w:r>
        <w:rPr>
          <w:b w:val="0"/>
          <w:bCs w:val="0"/>
        </w:rPr>
      </w:r>
    </w:p>
    <w:p>
      <w:pPr>
        <w:pStyle w:val="Heading4"/>
        <w:spacing w:line="240" w:lineRule="auto" w:before="57"/>
        <w:ind w:left="1398" w:right="-19"/>
        <w:jc w:val="left"/>
        <w:rPr>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b w:val="0"/>
          <w:bCs w:val="0"/>
        </w:rPr>
      </w:r>
    </w:p>
    <w:p>
      <w:pPr>
        <w:pStyle w:val="Heading5"/>
        <w:spacing w:line="240" w:lineRule="auto" w:before="57"/>
        <w:ind w:left="139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2500" w:val="left" w:leader="none"/>
        </w:tabs>
        <w:spacing w:line="240" w:lineRule="auto" w:before="146"/>
        <w:ind w:left="1398" w:right="0"/>
        <w:jc w:val="left"/>
      </w:pPr>
      <w:r>
        <w:rPr/>
        <w:t>单位：元</w:t>
        <w:tab/>
        <w:t>币种：人民币</w:t>
      </w:r>
    </w:p>
    <w:p>
      <w:pPr>
        <w:spacing w:after="0" w:line="240" w:lineRule="auto"/>
        <w:jc w:val="left"/>
        <w:sectPr>
          <w:type w:val="continuous"/>
          <w:pgSz w:w="11910" w:h="16840"/>
          <w:pgMar w:top="1120" w:bottom="1380" w:left="400" w:right="340"/>
          <w:cols w:num="2" w:equalWidth="0">
            <w:col w:w="3499" w:space="2915"/>
            <w:col w:w="4756"/>
          </w:cols>
        </w:sectPr>
      </w:pPr>
    </w:p>
    <w:p>
      <w:pPr>
        <w:spacing w:line="240" w:lineRule="auto" w:before="10"/>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2900"/>
        <w:gridCol w:w="3077"/>
        <w:gridCol w:w="3073"/>
      </w:tblGrid>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22"/>
              <w:jc w:val="right"/>
              <w:rPr>
                <w:rFonts w:ascii="宋体" w:hAnsi="宋体" w:cs="宋体" w:eastAsia="宋体" w:hint="default"/>
                <w:sz w:val="22"/>
                <w:szCs w:val="22"/>
              </w:rPr>
            </w:pPr>
            <w:r>
              <w:rPr>
                <w:rFonts w:ascii="宋体" w:hAnsi="宋体" w:cs="宋体" w:eastAsia="宋体" w:hint="default"/>
                <w:sz w:val="22"/>
                <w:szCs w:val="22"/>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6"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1,874,255,876.52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1,656,293,008.43</w:t>
            </w:r>
          </w:p>
        </w:tc>
      </w:tr>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1"/>
                <w:sz w:val="22"/>
                <w:szCs w:val="22"/>
              </w:rPr>
              <w:t> </w:t>
            </w:r>
            <w:r>
              <w:rPr>
                <w:rFonts w:ascii="宋体" w:hAnsi="宋体" w:cs="宋体" w:eastAsia="宋体" w:hint="default"/>
                <w:sz w:val="22"/>
                <w:szCs w:val="22"/>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71,119,366.76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49,534,272.05</w:t>
            </w:r>
          </w:p>
        </w:tc>
      </w:tr>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1"/>
                <w:sz w:val="22"/>
                <w:szCs w:val="22"/>
              </w:rPr>
              <w:t> </w:t>
            </w:r>
            <w:r>
              <w:rPr>
                <w:rFonts w:ascii="宋体" w:hAnsi="宋体" w:cs="宋体" w:eastAsia="宋体" w:hint="default"/>
                <w:sz w:val="22"/>
                <w:szCs w:val="22"/>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3,150,570.41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4,382,623.09</w:t>
            </w:r>
          </w:p>
        </w:tc>
      </w:tr>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
                <w:sz w:val="22"/>
                <w:szCs w:val="22"/>
              </w:rPr>
              <w:t> </w:t>
            </w:r>
            <w:r>
              <w:rPr>
                <w:rFonts w:ascii="宋体" w:hAnsi="宋体" w:cs="宋体" w:eastAsia="宋体" w:hint="default"/>
                <w:sz w:val="22"/>
                <w:szCs w:val="22"/>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17,040,047.43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17,479,351.91</w:t>
            </w:r>
          </w:p>
        </w:tc>
      </w:tr>
      <w:tr>
        <w:trPr>
          <w:trHeight w:val="29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22"/>
              <w:jc w:val="right"/>
              <w:rPr>
                <w:rFonts w:ascii="宋体" w:hAnsi="宋体" w:cs="宋体" w:eastAsia="宋体" w:hint="default"/>
                <w:sz w:val="22"/>
                <w:szCs w:val="22"/>
              </w:rPr>
            </w:pPr>
            <w:r>
              <w:rPr>
                <w:rFonts w:ascii="宋体" w:hAnsi="宋体" w:cs="宋体" w:eastAsia="宋体" w:hint="default"/>
                <w:sz w:val="22"/>
                <w:szCs w:val="22"/>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1,965,565,861.12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1,727,689,255.48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ind w:left="1398"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Heading5"/>
        <w:spacing w:line="240" w:lineRule="auto" w:before="39"/>
        <w:ind w:left="1398" w:right="0"/>
        <w:jc w:val="left"/>
      </w:pPr>
      <w:r>
        <w:rPr/>
        <w:t>□适用</w:t>
      </w:r>
      <w:r>
        <w:rPr>
          <w:spacing w:val="2"/>
        </w:rPr>
        <w:t> </w:t>
      </w:r>
      <w:r>
        <w:rPr/>
        <w:t>√不适用</w:t>
      </w:r>
    </w:p>
    <w:p>
      <w:pPr>
        <w:pStyle w:val="Heading4"/>
        <w:spacing w:line="240" w:lineRule="auto" w:before="57"/>
        <w:ind w:left="1398" w:right="0"/>
        <w:jc w:val="left"/>
        <w:rPr>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b w:val="0"/>
          <w:bCs w:val="0"/>
        </w:rPr>
      </w:r>
    </w:p>
    <w:p>
      <w:pPr>
        <w:pStyle w:val="Heading5"/>
        <w:spacing w:line="286" w:lineRule="exact" w:before="84"/>
        <w:ind w:left="1398" w:right="8096"/>
        <w:jc w:val="left"/>
      </w:pPr>
      <w:r>
        <w:rPr/>
        <w:t>□适用</w:t>
      </w:r>
      <w:r>
        <w:rPr>
          <w:spacing w:val="2"/>
        </w:rPr>
        <w:t> </w:t>
      </w:r>
      <w:r>
        <w:rPr/>
        <w:t>√不适用</w:t>
      </w:r>
      <w:r>
        <w:rPr>
          <w:w w:val="100"/>
        </w:rPr>
        <w:t> </w:t>
      </w:r>
      <w:r>
        <w:rPr/>
        <w:t>其他说明</w:t>
      </w:r>
    </w:p>
    <w:p>
      <w:pPr>
        <w:pStyle w:val="Heading5"/>
        <w:spacing w:line="259" w:lineRule="exact"/>
        <w:ind w:left="1398" w:right="0"/>
        <w:jc w:val="left"/>
      </w:pPr>
      <w:r>
        <w:rPr/>
        <w:t>□适用</w:t>
      </w:r>
      <w:r>
        <w:rPr>
          <w:spacing w:val="2"/>
        </w:rPr>
        <w:t> </w:t>
      </w:r>
      <w:r>
        <w:rPr/>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400" w:right="340"/>
        </w:sectPr>
      </w:pPr>
    </w:p>
    <w:p>
      <w:pPr>
        <w:pStyle w:val="Heading4"/>
        <w:spacing w:line="240" w:lineRule="auto"/>
        <w:ind w:left="1398" w:right="-20"/>
        <w:jc w:val="left"/>
        <w:rPr>
          <w:b w:val="0"/>
          <w:bCs w:val="0"/>
        </w:rPr>
      </w:pPr>
      <w:r>
        <w:rPr>
          <w:rFonts w:ascii="宋体" w:hAnsi="宋体" w:cs="宋体" w:eastAsia="宋体" w:hint="default"/>
        </w:rPr>
        <w:t>37</w:t>
      </w:r>
      <w:r>
        <w:rPr/>
        <w:t>、</w:t>
      </w:r>
      <w:r>
        <w:rPr>
          <w:spacing w:val="-51"/>
        </w:rPr>
        <w:t> </w:t>
      </w:r>
      <w:r>
        <w:rPr/>
        <w:t>应付职工薪酬</w:t>
      </w:r>
      <w:r>
        <w:rPr>
          <w:b w:val="0"/>
          <w:bCs w:val="0"/>
        </w:rPr>
      </w:r>
    </w:p>
    <w:p>
      <w:pPr>
        <w:pStyle w:val="Heading4"/>
        <w:tabs>
          <w:tab w:pos="2237" w:val="left" w:leader="none"/>
        </w:tabs>
        <w:spacing w:line="240" w:lineRule="auto" w:before="57"/>
        <w:ind w:left="1398" w:right="-20"/>
        <w:jc w:val="left"/>
        <w:rPr>
          <w:b w:val="0"/>
          <w:bCs w:val="0"/>
        </w:rPr>
      </w:pPr>
      <w:r>
        <w:rPr>
          <w:rFonts w:ascii="宋体" w:hAnsi="宋体" w:cs="宋体" w:eastAsia="宋体" w:hint="default"/>
        </w:rPr>
        <w:t>(1).</w:t>
        <w:tab/>
      </w:r>
      <w:r>
        <w:rPr/>
        <w:t>应付职工薪酬列示：</w:t>
      </w:r>
      <w:r>
        <w:rPr>
          <w:b w:val="0"/>
          <w:bCs w:val="0"/>
        </w:rPr>
      </w:r>
    </w:p>
    <w:p>
      <w:pPr>
        <w:pStyle w:val="Heading5"/>
        <w:spacing w:line="240" w:lineRule="auto" w:before="57"/>
        <w:ind w:left="1398" w:right="-2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2500" w:val="left" w:leader="none"/>
        </w:tabs>
        <w:spacing w:line="240" w:lineRule="auto" w:before="146"/>
        <w:ind w:left="1398" w:right="0"/>
        <w:jc w:val="left"/>
      </w:pPr>
      <w:r>
        <w:rPr/>
        <w:t>单位：元</w:t>
        <w:tab/>
        <w:t>币种：人民币</w:t>
      </w:r>
    </w:p>
    <w:p>
      <w:pPr>
        <w:spacing w:after="0" w:line="240" w:lineRule="auto"/>
        <w:jc w:val="left"/>
        <w:sectPr>
          <w:type w:val="continuous"/>
          <w:pgSz w:w="11910" w:h="16840"/>
          <w:pgMar w:top="1120" w:bottom="1380" w:left="400" w:right="340"/>
          <w:cols w:num="2" w:equalWidth="0">
            <w:col w:w="4226" w:space="2188"/>
            <w:col w:w="4756"/>
          </w:cols>
        </w:sectPr>
      </w:pPr>
    </w:p>
    <w:p>
      <w:pPr>
        <w:spacing w:line="240" w:lineRule="auto" w:before="8"/>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37"/>
        <w:gridCol w:w="1985"/>
        <w:gridCol w:w="2168"/>
        <w:gridCol w:w="2084"/>
        <w:gridCol w:w="1846"/>
      </w:tblGrid>
      <w:tr>
        <w:trPr>
          <w:trHeight w:val="29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7"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38"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95"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77"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8"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一、短期薪酬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120,636,793.22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2,364,379,514.04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2,354,229,794.33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130,786,512.93</w:t>
            </w:r>
          </w:p>
        </w:tc>
      </w:tr>
      <w:tr>
        <w:trPr>
          <w:trHeight w:val="57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二、离职后福利</w:t>
            </w:r>
            <w:r>
              <w:rPr>
                <w:rFonts w:ascii="宋体" w:hAnsi="宋体" w:cs="宋体" w:eastAsia="宋体" w:hint="default"/>
                <w:sz w:val="22"/>
                <w:szCs w:val="22"/>
              </w:rPr>
              <w:t>-</w:t>
            </w:r>
            <w:r>
              <w:rPr>
                <w:rFonts w:ascii="宋体" w:hAnsi="宋体" w:cs="宋体" w:eastAsia="宋体" w:hint="default"/>
                <w:sz w:val="22"/>
                <w:szCs w:val="22"/>
              </w:rPr>
              <w:t>设定提存</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计划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11,817,418.18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229,883,985.80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235,205,096.25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6,496,307.73</w:t>
            </w:r>
          </w:p>
        </w:tc>
      </w:tr>
      <w:tr>
        <w:trPr>
          <w:trHeight w:val="298"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三、辞退福利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795,045.18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6,757,555.83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6,757,555.83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795,045.18</w:t>
            </w:r>
          </w:p>
        </w:tc>
      </w:tr>
      <w:tr>
        <w:trPr>
          <w:trHeight w:val="29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pacing w:val="-3"/>
                <w:sz w:val="22"/>
                <w:szCs w:val="22"/>
              </w:rPr>
              <w:t>四、一年内到期的其他福利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133,249,256.58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2,601,021,055.67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2,596,192,446.41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138,077,865.84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400" w:right="340"/>
        </w:sectPr>
      </w:pPr>
    </w:p>
    <w:p>
      <w:pPr>
        <w:pStyle w:val="Heading4"/>
        <w:tabs>
          <w:tab w:pos="2237" w:val="left" w:leader="none"/>
        </w:tabs>
        <w:spacing w:line="240" w:lineRule="auto"/>
        <w:ind w:left="1398" w:right="-20"/>
        <w:jc w:val="left"/>
        <w:rPr>
          <w:b w:val="0"/>
          <w:bCs w:val="0"/>
        </w:rPr>
      </w:pPr>
      <w:r>
        <w:rPr>
          <w:rFonts w:ascii="宋体" w:hAnsi="宋体" w:cs="宋体" w:eastAsia="宋体" w:hint="default"/>
        </w:rPr>
        <w:t>(2).</w:t>
        <w:tab/>
      </w:r>
      <w:r>
        <w:rPr/>
        <w:t>短期薪酬列示：</w:t>
      </w:r>
      <w:r>
        <w:rPr>
          <w:b w:val="0"/>
          <w:bCs w:val="0"/>
        </w:rPr>
      </w:r>
    </w:p>
    <w:p>
      <w:pPr>
        <w:pStyle w:val="Heading5"/>
        <w:spacing w:line="240" w:lineRule="auto" w:before="57"/>
        <w:ind w:left="1398" w:right="-2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8"/>
          <w:szCs w:val="28"/>
        </w:rPr>
      </w:pPr>
    </w:p>
    <w:p>
      <w:pPr>
        <w:pStyle w:val="Heading5"/>
        <w:tabs>
          <w:tab w:pos="2500" w:val="left" w:leader="none"/>
        </w:tabs>
        <w:spacing w:line="240" w:lineRule="auto"/>
        <w:ind w:left="1398"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400" w:right="340"/>
          <w:cols w:num="2" w:equalWidth="0">
            <w:col w:w="3784" w:space="2738"/>
            <w:col w:w="4648"/>
          </w:cols>
        </w:sectPr>
      </w:pP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54"/>
        <w:gridCol w:w="2410"/>
        <w:gridCol w:w="2026"/>
        <w:gridCol w:w="2086"/>
        <w:gridCol w:w="1841"/>
      </w:tblGrid>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56"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本期增加</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97"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5"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pacing w:val="-9"/>
                <w:sz w:val="22"/>
                <w:szCs w:val="22"/>
              </w:rPr>
              <w:t>一、工资、奖金、津贴和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64" w:right="0"/>
              <w:jc w:val="left"/>
              <w:rPr>
                <w:rFonts w:ascii="宋体" w:hAnsi="宋体" w:cs="宋体" w:eastAsia="宋体" w:hint="default"/>
                <w:sz w:val="22"/>
                <w:szCs w:val="22"/>
              </w:rPr>
            </w:pPr>
            <w:r>
              <w:rPr>
                <w:rFonts w:ascii="宋体"/>
                <w:sz w:val="22"/>
              </w:rPr>
              <w:t>17,853,212.80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 w:right="0"/>
              <w:jc w:val="center"/>
              <w:rPr>
                <w:rFonts w:ascii="宋体" w:hAnsi="宋体" w:cs="宋体" w:eastAsia="宋体" w:hint="default"/>
                <w:sz w:val="22"/>
                <w:szCs w:val="22"/>
              </w:rPr>
            </w:pPr>
            <w:r>
              <w:rPr>
                <w:rFonts w:ascii="宋体"/>
                <w:sz w:val="22"/>
              </w:rPr>
              <w:t>1,944,554,367.05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3" w:right="0"/>
              <w:jc w:val="left"/>
              <w:rPr>
                <w:rFonts w:ascii="宋体" w:hAnsi="宋体" w:cs="宋体" w:eastAsia="宋体" w:hint="default"/>
                <w:sz w:val="22"/>
                <w:szCs w:val="22"/>
              </w:rPr>
            </w:pPr>
            <w:r>
              <w:rPr>
                <w:rFonts w:ascii="宋体"/>
                <w:sz w:val="22"/>
              </w:rPr>
              <w:t>1,939,653,624.49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00" w:right="0"/>
              <w:jc w:val="left"/>
              <w:rPr>
                <w:rFonts w:ascii="宋体" w:hAnsi="宋体" w:cs="宋体" w:eastAsia="宋体" w:hint="default"/>
                <w:sz w:val="22"/>
                <w:szCs w:val="22"/>
              </w:rPr>
            </w:pPr>
            <w:r>
              <w:rPr>
                <w:rFonts w:ascii="宋体"/>
                <w:sz w:val="22"/>
              </w:rPr>
              <w:t>22,753,955.36</w:t>
            </w:r>
          </w:p>
        </w:tc>
      </w:tr>
    </w:tbl>
    <w:p>
      <w:pPr>
        <w:spacing w:after="0" w:line="249" w:lineRule="exact"/>
        <w:jc w:val="left"/>
        <w:rPr>
          <w:rFonts w:ascii="宋体" w:hAnsi="宋体" w:cs="宋体" w:eastAsia="宋体" w:hint="default"/>
          <w:sz w:val="22"/>
          <w:szCs w:val="22"/>
        </w:rPr>
        <w:sectPr>
          <w:type w:val="continuous"/>
          <w:pgSz w:w="11910" w:h="16840"/>
          <w:pgMar w:top="1120" w:bottom="1380" w:left="40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554"/>
        <w:gridCol w:w="2410"/>
        <w:gridCol w:w="2026"/>
        <w:gridCol w:w="2086"/>
        <w:gridCol w:w="1841"/>
      </w:tblGrid>
      <w:tr>
        <w:trPr>
          <w:trHeight w:val="29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补贴</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二、职工福利费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1,269,941.99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100,545,725.98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100,547,625.21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1,268,042.76</w:t>
            </w: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三、社会保险费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2,700,159.23</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119,833,476.68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119,644,963.00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2,888,672.91</w:t>
            </w: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其中：医疗保险费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2,382,124.22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104,961,152.47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104,853,348.94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2,489,927.75</w:t>
            </w: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工伤保险费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138,777.44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4,515,872.74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4,519,708.80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134,941.38</w:t>
            </w: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生育保险费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179,252.57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8,089,414.95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8,027,500.31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241,167.21</w:t>
            </w: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w w:val="100"/>
                <w:sz w:val="22"/>
              </w:rPr>
              <w:t>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2,267,036.52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2,244,404.95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22,636.57</w:t>
            </w: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四、住房公积金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2,793,730.73</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96,994,304.48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97,691,497.86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2,096,537.35</w:t>
            </w:r>
          </w:p>
        </w:tc>
      </w:tr>
      <w:tr>
        <w:trPr>
          <w:trHeight w:val="58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9"/>
                <w:sz w:val="22"/>
                <w:szCs w:val="22"/>
              </w:rPr>
              <w:t>五、工会经费和职工教育</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经费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95,333,119.27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50,074,453.23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43,776,085.75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101,631,486.75</w:t>
            </w:r>
          </w:p>
        </w:tc>
      </w:tr>
      <w:tr>
        <w:trPr>
          <w:trHeight w:val="29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六、短期带薪缺勤</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z w:val="22"/>
              </w:rPr>
              <w:t>57,228.39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580,627.43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561,249.78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2"/>
                <w:szCs w:val="22"/>
              </w:rPr>
            </w:pPr>
            <w:r>
              <w:rPr>
                <w:rFonts w:ascii="宋体"/>
                <w:sz w:val="22"/>
              </w:rPr>
              <w:t>76,606.04</w:t>
            </w: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七、短期利润分享计划</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629,400.81</w:t>
            </w:r>
          </w:p>
        </w:tc>
        <w:tc>
          <w:tcPr>
            <w:tcW w:w="202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629,400.81</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51,796,559.19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51,725,347.43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71,211.76</w:t>
            </w: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120,636,793.22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2,364,379,514.04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2,354,229,794.33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130,786,512.93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400" w:right="340"/>
        </w:sectPr>
      </w:pPr>
    </w:p>
    <w:p>
      <w:pPr>
        <w:pStyle w:val="Heading4"/>
        <w:tabs>
          <w:tab w:pos="2237" w:val="left" w:leader="none"/>
        </w:tabs>
        <w:spacing w:line="240" w:lineRule="auto"/>
        <w:ind w:left="1398" w:right="-20"/>
        <w:jc w:val="left"/>
        <w:rPr>
          <w:b w:val="0"/>
          <w:bCs w:val="0"/>
        </w:rPr>
      </w:pPr>
      <w:r>
        <w:rPr>
          <w:rFonts w:ascii="宋体" w:hAnsi="宋体" w:cs="宋体" w:eastAsia="宋体" w:hint="default"/>
        </w:rPr>
        <w:t>(3).</w:t>
        <w:tab/>
      </w:r>
      <w:r>
        <w:rPr/>
        <w:t>设定提存计划列示</w:t>
      </w:r>
      <w:r>
        <w:rPr>
          <w:b w:val="0"/>
          <w:bCs w:val="0"/>
        </w:rPr>
      </w:r>
    </w:p>
    <w:p>
      <w:pPr>
        <w:pStyle w:val="Heading5"/>
        <w:spacing w:line="240" w:lineRule="auto" w:before="57"/>
        <w:ind w:left="1398" w:right="-2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2500" w:val="left" w:leader="none"/>
        </w:tabs>
        <w:spacing w:line="240" w:lineRule="auto"/>
        <w:ind w:left="1398" w:right="0"/>
        <w:jc w:val="left"/>
      </w:pPr>
      <w:r>
        <w:rPr/>
        <w:t>单位：元</w:t>
        <w:tab/>
        <w:t>币种：人民币</w:t>
      </w:r>
    </w:p>
    <w:p>
      <w:pPr>
        <w:spacing w:after="0" w:line="240" w:lineRule="auto"/>
        <w:jc w:val="left"/>
        <w:sectPr>
          <w:type w:val="continuous"/>
          <w:pgSz w:w="11910" w:h="16840"/>
          <w:pgMar w:top="1120" w:bottom="1380" w:left="400" w:right="340"/>
          <w:cols w:num="2" w:equalWidth="0">
            <w:col w:w="4005" w:space="2409"/>
            <w:col w:w="4756"/>
          </w:cols>
        </w:sectPr>
      </w:pP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07"/>
        <w:gridCol w:w="1970"/>
        <w:gridCol w:w="1856"/>
        <w:gridCol w:w="1844"/>
        <w:gridCol w:w="1841"/>
      </w:tblGrid>
      <w:tr>
        <w:trPr>
          <w:trHeight w:val="300"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474"/>
              <w:jc w:val="right"/>
              <w:rPr>
                <w:rFonts w:ascii="宋体" w:hAnsi="宋体" w:cs="宋体" w:eastAsia="宋体" w:hint="default"/>
                <w:sz w:val="22"/>
                <w:szCs w:val="22"/>
              </w:rPr>
            </w:pPr>
            <w:r>
              <w:rPr>
                <w:rFonts w:ascii="宋体" w:hAnsi="宋体" w:cs="宋体" w:eastAsia="宋体" w:hint="default"/>
                <w:sz w:val="22"/>
                <w:szCs w:val="22"/>
              </w:rPr>
              <w:t>项目</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80"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72"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72"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300"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、基本养老保险</w:t>
            </w:r>
          </w:p>
        </w:tc>
        <w:tc>
          <w:tcPr>
            <w:tcW w:w="1970" w:type="dxa"/>
            <w:tcBorders>
              <w:top w:val="single" w:sz="6" w:space="0" w:color="000000"/>
              <w:left w:val="single" w:sz="6"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11,389,716.28</w:t>
            </w:r>
          </w:p>
        </w:tc>
        <w:tc>
          <w:tcPr>
            <w:tcW w:w="1856"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202,485,206.79</w:t>
            </w:r>
          </w:p>
        </w:tc>
        <w:tc>
          <w:tcPr>
            <w:tcW w:w="1844"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207,727,473.99</w:t>
            </w:r>
          </w:p>
        </w:tc>
        <w:tc>
          <w:tcPr>
            <w:tcW w:w="1841" w:type="dxa"/>
            <w:tcBorders>
              <w:top w:val="single" w:sz="6"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6,147,449.08</w:t>
            </w:r>
          </w:p>
        </w:tc>
      </w:tr>
      <w:tr>
        <w:trPr>
          <w:trHeight w:val="300"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、失业保险费</w:t>
            </w:r>
          </w:p>
        </w:tc>
        <w:tc>
          <w:tcPr>
            <w:tcW w:w="1970" w:type="dxa"/>
            <w:tcBorders>
              <w:top w:val="single" w:sz="4" w:space="0" w:color="000000"/>
              <w:left w:val="single" w:sz="6"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367,994.61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12,769,165.06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12,852,062.02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285,097.65</w:t>
            </w:r>
          </w:p>
        </w:tc>
      </w:tr>
      <w:tr>
        <w:trPr>
          <w:trHeight w:val="300"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、企业年金缴费</w:t>
            </w:r>
          </w:p>
        </w:tc>
        <w:tc>
          <w:tcPr>
            <w:tcW w:w="1970" w:type="dxa"/>
            <w:tcBorders>
              <w:top w:val="single" w:sz="4" w:space="0" w:color="000000"/>
              <w:left w:val="single" w:sz="6"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z w:val="22"/>
              </w:rPr>
              <w:t>59,707.29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14,629,613.95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14,625,560.24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z w:val="22"/>
              </w:rPr>
              <w:t>63,761.00</w:t>
            </w:r>
          </w:p>
        </w:tc>
      </w:tr>
      <w:tr>
        <w:trPr>
          <w:trHeight w:val="300" w:hRule="exact"/>
        </w:trPr>
        <w:tc>
          <w:tcPr>
            <w:tcW w:w="3407"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4" w:space="0" w:color="000000"/>
              <w:left w:val="single" w:sz="6"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407"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4" w:space="0" w:color="000000"/>
              <w:left w:val="single" w:sz="6"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74"/>
              <w:jc w:val="right"/>
              <w:rPr>
                <w:rFonts w:ascii="宋体" w:hAnsi="宋体" w:cs="宋体" w:eastAsia="宋体" w:hint="default"/>
                <w:sz w:val="22"/>
                <w:szCs w:val="22"/>
              </w:rPr>
            </w:pPr>
            <w:r>
              <w:rPr>
                <w:rFonts w:ascii="宋体" w:hAnsi="宋体" w:cs="宋体" w:eastAsia="宋体" w:hint="default"/>
                <w:sz w:val="22"/>
                <w:szCs w:val="22"/>
              </w:rPr>
              <w:t>合计</w:t>
            </w:r>
          </w:p>
        </w:tc>
        <w:tc>
          <w:tcPr>
            <w:tcW w:w="1970" w:type="dxa"/>
            <w:tcBorders>
              <w:top w:val="single" w:sz="4" w:space="0" w:color="000000"/>
              <w:left w:val="single" w:sz="6"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2"/>
                <w:szCs w:val="22"/>
              </w:rPr>
            </w:pPr>
            <w:r>
              <w:rPr>
                <w:rFonts w:ascii="宋体"/>
                <w:spacing w:val="-1"/>
                <w:sz w:val="22"/>
              </w:rPr>
              <w:t>11,817,418.18</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2"/>
                <w:szCs w:val="22"/>
              </w:rPr>
            </w:pPr>
            <w:r>
              <w:rPr>
                <w:rFonts w:ascii="宋体"/>
                <w:spacing w:val="-1"/>
                <w:sz w:val="22"/>
              </w:rPr>
              <w:t>229,883,985.80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2"/>
                <w:szCs w:val="22"/>
              </w:rPr>
            </w:pPr>
            <w:r>
              <w:rPr>
                <w:rFonts w:ascii="宋体"/>
                <w:spacing w:val="-1"/>
                <w:sz w:val="22"/>
              </w:rPr>
              <w:t>235,205,096.25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6"/>
              <w:jc w:val="right"/>
              <w:rPr>
                <w:rFonts w:ascii="宋体" w:hAnsi="宋体" w:cs="宋体" w:eastAsia="宋体" w:hint="default"/>
                <w:sz w:val="22"/>
                <w:szCs w:val="22"/>
              </w:rPr>
            </w:pPr>
            <w:r>
              <w:rPr>
                <w:rFonts w:ascii="宋体"/>
                <w:spacing w:val="-1"/>
                <w:sz w:val="22"/>
              </w:rPr>
              <w:t>6,496,307.73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5"/>
        <w:spacing w:line="287" w:lineRule="exact" w:before="32"/>
        <w:ind w:left="1398" w:right="0"/>
        <w:jc w:val="left"/>
      </w:pPr>
      <w:r>
        <w:rPr/>
        <w:t>其他说明：</w:t>
      </w:r>
    </w:p>
    <w:p>
      <w:pPr>
        <w:pStyle w:val="Heading5"/>
        <w:spacing w:line="287" w:lineRule="exact"/>
        <w:ind w:left="1398" w:right="0"/>
        <w:jc w:val="left"/>
      </w:pPr>
      <w:r>
        <w:rPr/>
        <w:t>□适用</w:t>
      </w:r>
      <w:r>
        <w:rPr>
          <w:spacing w:val="2"/>
        </w:rPr>
        <w:t> </w:t>
      </w:r>
      <w:r>
        <w:rPr/>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400" w:right="340"/>
        </w:sectPr>
      </w:pPr>
    </w:p>
    <w:p>
      <w:pPr>
        <w:pStyle w:val="Heading4"/>
        <w:spacing w:line="240" w:lineRule="auto"/>
        <w:ind w:left="1398" w:right="-19"/>
        <w:jc w:val="left"/>
        <w:rPr>
          <w:b w:val="0"/>
          <w:bCs w:val="0"/>
        </w:rPr>
      </w:pPr>
      <w:r>
        <w:rPr>
          <w:rFonts w:ascii="宋体" w:hAnsi="宋体" w:cs="宋体" w:eastAsia="宋体" w:hint="default"/>
        </w:rPr>
        <w:t>38</w:t>
      </w:r>
      <w:r>
        <w:rPr/>
        <w:t>、</w:t>
      </w:r>
      <w:r>
        <w:rPr>
          <w:spacing w:val="-51"/>
        </w:rPr>
        <w:t> </w:t>
      </w:r>
      <w:r>
        <w:rPr/>
        <w:t>应交税费</w:t>
      </w:r>
      <w:r>
        <w:rPr>
          <w:b w:val="0"/>
          <w:bCs w:val="0"/>
        </w:rPr>
      </w:r>
    </w:p>
    <w:p>
      <w:pPr>
        <w:pStyle w:val="Heading5"/>
        <w:spacing w:line="240" w:lineRule="auto" w:before="57"/>
        <w:ind w:left="139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2500" w:val="left" w:leader="none"/>
        </w:tabs>
        <w:spacing w:line="240" w:lineRule="auto"/>
        <w:ind w:left="1398" w:right="0"/>
        <w:jc w:val="left"/>
      </w:pPr>
      <w:r>
        <w:rPr/>
        <w:t>单位：元</w:t>
        <w:tab/>
        <w:t>币种：人民币</w:t>
      </w:r>
    </w:p>
    <w:p>
      <w:pPr>
        <w:spacing w:after="0" w:line="240" w:lineRule="auto"/>
        <w:jc w:val="left"/>
        <w:sectPr>
          <w:type w:val="continuous"/>
          <w:pgSz w:w="11910" w:h="16840"/>
          <w:pgMar w:top="1120" w:bottom="1380" w:left="400" w:right="340"/>
          <w:cols w:num="2" w:equalWidth="0">
            <w:col w:w="3052" w:space="3362"/>
            <w:col w:w="4756"/>
          </w:cols>
        </w:sectPr>
      </w:pPr>
    </w:p>
    <w:p>
      <w:pPr>
        <w:spacing w:line="240" w:lineRule="auto" w:before="10"/>
        <w:rPr>
          <w:rFonts w:ascii="宋体" w:hAnsi="宋体" w:cs="宋体" w:eastAsia="宋体" w:hint="default"/>
          <w:sz w:val="2"/>
          <w:szCs w:val="2"/>
        </w:rPr>
      </w:pPr>
    </w:p>
    <w:tbl>
      <w:tblPr>
        <w:tblW w:w="0" w:type="auto"/>
        <w:jc w:val="left"/>
        <w:tblInd w:w="1362" w:type="dxa"/>
        <w:tblLayout w:type="fixed"/>
        <w:tblCellMar>
          <w:top w:w="0" w:type="dxa"/>
          <w:left w:w="0" w:type="dxa"/>
          <w:bottom w:w="0" w:type="dxa"/>
          <w:right w:w="0" w:type="dxa"/>
        </w:tblCellMar>
        <w:tblLook w:val="01E0"/>
      </w:tblPr>
      <w:tblGrid>
        <w:gridCol w:w="2981"/>
        <w:gridCol w:w="2955"/>
        <w:gridCol w:w="2960"/>
      </w:tblGrid>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center"/>
              <w:rPr>
                <w:rFonts w:ascii="宋体" w:hAnsi="宋体" w:cs="宋体" w:eastAsia="宋体" w:hint="default"/>
                <w:sz w:val="22"/>
                <w:szCs w:val="22"/>
              </w:rPr>
            </w:pPr>
            <w:r>
              <w:rPr>
                <w:rFonts w:ascii="宋体" w:hAnsi="宋体" w:cs="宋体" w:eastAsia="宋体" w:hint="default"/>
                <w:sz w:val="22"/>
                <w:szCs w:val="22"/>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106,511,762.91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77,577,631.86</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309,700,637.14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310,958,615.81</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39,882,158.81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37,004,189.14</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5,848,765.79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8,332,514.90</w:t>
            </w:r>
          </w:p>
        </w:tc>
      </w:tr>
      <w:tr>
        <w:trPr>
          <w:trHeight w:val="29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1,662,404.70</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4,511,495.46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2,159,440.50</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49,259.74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44,338.72</w:t>
            </w:r>
          </w:p>
        </w:tc>
      </w:tr>
    </w:tbl>
    <w:p>
      <w:pPr>
        <w:spacing w:after="0" w:line="249" w:lineRule="exact"/>
        <w:jc w:val="right"/>
        <w:rPr>
          <w:rFonts w:ascii="宋体" w:hAnsi="宋体" w:cs="宋体" w:eastAsia="宋体" w:hint="default"/>
          <w:sz w:val="22"/>
          <w:szCs w:val="22"/>
        </w:rPr>
        <w:sectPr>
          <w:type w:val="continuous"/>
          <w:pgSz w:w="11910" w:h="16840"/>
          <w:pgMar w:top="1120" w:bottom="1380" w:left="40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9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2,455,854.80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3,571,313.72</w:t>
            </w:r>
          </w:p>
        </w:tc>
      </w:tr>
      <w:tr>
        <w:trPr>
          <w:trHeight w:val="298"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3,091,714.69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3,588,002.78</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center"/>
              <w:rPr>
                <w:rFonts w:ascii="宋体" w:hAnsi="宋体" w:cs="宋体" w:eastAsia="宋体" w:hint="default"/>
                <w:sz w:val="22"/>
                <w:szCs w:val="22"/>
              </w:rPr>
            </w:pPr>
            <w:r>
              <w:rPr>
                <w:rFonts w:ascii="宋体" w:hAnsi="宋体" w:cs="宋体" w:eastAsia="宋体" w:hint="default"/>
                <w:sz w:val="22"/>
                <w:szCs w:val="22"/>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473,714,054.04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443,236,047.43</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spacing w:line="240" w:lineRule="auto" w:before="9"/>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39</w:t>
      </w:r>
      <w:r>
        <w:rPr/>
        <w:t>、</w:t>
      </w:r>
      <w:r>
        <w:rPr>
          <w:spacing w:val="-51"/>
        </w:rPr>
        <w:t> </w:t>
      </w:r>
      <w:r>
        <w:rPr/>
        <w:t>应付利息</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1872" w:space="4542"/>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95"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493"/>
              <w:jc w:val="right"/>
              <w:rPr>
                <w:rFonts w:ascii="宋体" w:hAnsi="宋体" w:cs="宋体" w:eastAsia="宋体" w:hint="default"/>
                <w:sz w:val="22"/>
                <w:szCs w:val="22"/>
              </w:rPr>
            </w:pPr>
            <w:r>
              <w:rPr>
                <w:rFonts w:ascii="宋体" w:hAnsi="宋体" w:cs="宋体" w:eastAsia="宋体" w:hint="default"/>
                <w:sz w:val="22"/>
                <w:szCs w:val="22"/>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32"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5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分期付息到期还本的长期借款利</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1"/>
              <w:jc w:val="right"/>
              <w:rPr>
                <w:rFonts w:ascii="宋体" w:hAnsi="宋体" w:cs="宋体" w:eastAsia="宋体" w:hint="default"/>
                <w:sz w:val="22"/>
                <w:szCs w:val="22"/>
              </w:rPr>
            </w:pPr>
            <w:r>
              <w:rPr>
                <w:rFonts w:ascii="宋体"/>
                <w:spacing w:val="-1"/>
                <w:sz w:val="22"/>
              </w:rPr>
              <w:t>1,219,750.00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1,454,133.33</w:t>
            </w:r>
          </w:p>
        </w:tc>
      </w:tr>
      <w:tr>
        <w:trPr>
          <w:trHeight w:val="295"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71"/>
              <w:jc w:val="right"/>
              <w:rPr>
                <w:rFonts w:ascii="宋体" w:hAnsi="宋体" w:cs="宋体" w:eastAsia="宋体" w:hint="default"/>
                <w:sz w:val="22"/>
                <w:szCs w:val="22"/>
              </w:rPr>
            </w:pPr>
            <w:r>
              <w:rPr>
                <w:rFonts w:ascii="宋体"/>
                <w:spacing w:val="-1"/>
                <w:sz w:val="22"/>
              </w:rPr>
              <w:t>13,351,267.94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6,639,734.47</w:t>
            </w:r>
          </w:p>
        </w:tc>
      </w:tr>
      <w:tr>
        <w:trPr>
          <w:trHeight w:val="295"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70"/>
              <w:jc w:val="right"/>
              <w:rPr>
                <w:rFonts w:ascii="宋体" w:hAnsi="宋体" w:cs="宋体" w:eastAsia="宋体" w:hint="default"/>
                <w:sz w:val="22"/>
                <w:szCs w:val="22"/>
              </w:rPr>
            </w:pPr>
            <w:r>
              <w:rPr>
                <w:rFonts w:ascii="宋体"/>
                <w:sz w:val="22"/>
              </w:rPr>
              <w:t>23,042.92</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left"/>
              <w:rPr>
                <w:rFonts w:ascii="宋体" w:hAnsi="宋体" w:cs="宋体" w:eastAsia="宋体" w:hint="default"/>
                <w:sz w:val="22"/>
                <w:szCs w:val="22"/>
              </w:rPr>
            </w:pPr>
            <w:r>
              <w:rPr>
                <w:rFonts w:ascii="宋体" w:hAnsi="宋体" w:cs="宋体" w:eastAsia="宋体" w:hint="default"/>
                <w:sz w:val="22"/>
                <w:szCs w:val="22"/>
              </w:rPr>
              <w:t>划分为金融负债的优先股</w:t>
            </w:r>
            <w:r>
              <w:rPr>
                <w:rFonts w:ascii="宋体" w:hAnsi="宋体" w:cs="宋体" w:eastAsia="宋体" w:hint="default"/>
                <w:sz w:val="22"/>
                <w:szCs w:val="22"/>
              </w:rPr>
              <w:t>\</w:t>
            </w:r>
            <w:r>
              <w:rPr>
                <w:rFonts w:ascii="宋体" w:hAnsi="宋体" w:cs="宋体" w:eastAsia="宋体" w:hint="default"/>
                <w:sz w:val="22"/>
                <w:szCs w:val="22"/>
              </w:rPr>
              <w:t>永续</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债利息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479"/>
              <w:jc w:val="right"/>
              <w:rPr>
                <w:rFonts w:ascii="宋体" w:hAnsi="宋体" w:cs="宋体" w:eastAsia="宋体" w:hint="default"/>
                <w:sz w:val="22"/>
                <w:szCs w:val="22"/>
              </w:rPr>
            </w:pPr>
            <w:r>
              <w:rPr>
                <w:rFonts w:ascii="宋体" w:hAnsi="宋体" w:cs="宋体" w:eastAsia="宋体" w:hint="default"/>
                <w:sz w:val="22"/>
                <w:szCs w:val="22"/>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14,594,060.86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8,093,867.80</w:t>
            </w:r>
          </w:p>
        </w:tc>
      </w:tr>
    </w:tbl>
    <w:p>
      <w:pPr>
        <w:spacing w:line="240" w:lineRule="auto" w:before="5"/>
        <w:rPr>
          <w:rFonts w:ascii="宋体" w:hAnsi="宋体" w:cs="宋体" w:eastAsia="宋体" w:hint="default"/>
          <w:sz w:val="16"/>
          <w:szCs w:val="16"/>
        </w:rPr>
      </w:pPr>
    </w:p>
    <w:p>
      <w:pPr>
        <w:pStyle w:val="Heading5"/>
        <w:spacing w:line="287" w:lineRule="exact" w:before="32"/>
        <w:ind w:right="2465"/>
        <w:jc w:val="left"/>
      </w:pPr>
      <w:r>
        <w:rPr/>
        <w:t>重要的已逾期未支付的利息情况：</w:t>
      </w:r>
    </w:p>
    <w:p>
      <w:pPr>
        <w:pStyle w:val="Heading5"/>
        <w:spacing w:line="288" w:lineRule="auto"/>
        <w:ind w:right="7396"/>
        <w:jc w:val="left"/>
      </w:pPr>
      <w:r>
        <w:rPr/>
        <w:t>□适用</w:t>
      </w:r>
      <w:r>
        <w:rPr>
          <w:spacing w:val="2"/>
        </w:rPr>
        <w:t> </w:t>
      </w:r>
      <w:r>
        <w:rPr/>
        <w:t>√不适用</w:t>
      </w:r>
      <w:r>
        <w:rPr>
          <w:w w:val="100"/>
        </w:rPr>
        <w:t> </w:t>
      </w:r>
      <w:r>
        <w:rPr/>
        <w:t>其他说明：</w:t>
      </w:r>
    </w:p>
    <w:p>
      <w:pPr>
        <w:pStyle w:val="Heading5"/>
        <w:spacing w:line="240" w:lineRule="auto" w:before="13"/>
        <w:ind w:right="2465"/>
        <w:jc w:val="left"/>
      </w:pPr>
      <w:r>
        <w:rPr/>
        <w:t>√适用</w:t>
      </w:r>
      <w:r>
        <w:rPr>
          <w:spacing w:val="2"/>
        </w:rPr>
        <w:t> </w:t>
      </w:r>
      <w:r>
        <w:rPr/>
        <w:t>□不适用</w:t>
      </w:r>
    </w:p>
    <w:p>
      <w:pPr>
        <w:pStyle w:val="BodyText"/>
        <w:spacing w:line="240" w:lineRule="auto" w:before="110"/>
        <w:ind w:left="637" w:right="227"/>
        <w:jc w:val="left"/>
      </w:pPr>
      <w:r>
        <w:rPr/>
        <w:t>公司可转换债券从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月份，票面利息由</w:t>
      </w:r>
      <w:r>
        <w:rPr>
          <w:spacing w:val="-55"/>
        </w:rPr>
        <w:t> </w:t>
      </w:r>
      <w:r>
        <w:rPr>
          <w:rFonts w:ascii="Times New Roman" w:hAnsi="Times New Roman" w:cs="Times New Roman" w:eastAsia="Times New Roman" w:hint="default"/>
        </w:rPr>
        <w:t>0.5%</w:t>
      </w:r>
      <w:r>
        <w:rPr/>
        <w:t>增长至</w:t>
      </w:r>
      <w:r>
        <w:rPr>
          <w:spacing w:val="-55"/>
        </w:rPr>
        <w:t> </w:t>
      </w:r>
      <w:r>
        <w:rPr>
          <w:rFonts w:ascii="Times New Roman" w:hAnsi="Times New Roman" w:cs="Times New Roman" w:eastAsia="Times New Roman" w:hint="default"/>
        </w:rPr>
        <w:t>1%</w:t>
      </w:r>
      <w:r>
        <w:rPr/>
        <w:t>，导致应付利息增加。</w:t>
      </w: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40</w:t>
      </w:r>
      <w:r>
        <w:rPr/>
        <w:t>、</w:t>
      </w:r>
      <w:r>
        <w:rPr>
          <w:spacing w:val="-51"/>
        </w:rPr>
        <w:t> </w:t>
      </w:r>
      <w:r>
        <w:rPr/>
        <w:t>应付股利</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1872" w:space="4542"/>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96"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center"/>
              <w:rPr>
                <w:rFonts w:ascii="宋体" w:hAnsi="宋体" w:cs="宋体" w:eastAsia="宋体" w:hint="default"/>
                <w:sz w:val="22"/>
                <w:szCs w:val="22"/>
              </w:rPr>
            </w:pPr>
            <w:r>
              <w:rPr>
                <w:rFonts w:ascii="宋体" w:hAnsi="宋体" w:cs="宋体" w:eastAsia="宋体" w:hint="default"/>
                <w:sz w:val="22"/>
                <w:szCs w:val="22"/>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6,751,825.90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8,708,000.00</w:t>
            </w:r>
          </w:p>
        </w:tc>
      </w:tr>
      <w:tr>
        <w:trPr>
          <w:trHeight w:val="5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划分为权益工具的优先股</w:t>
            </w:r>
            <w:r>
              <w:rPr>
                <w:rFonts w:ascii="宋体" w:hAnsi="宋体" w:cs="宋体" w:eastAsia="宋体" w:hint="default"/>
                <w:sz w:val="22"/>
                <w:szCs w:val="22"/>
              </w:rPr>
              <w:t>\</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永续债股利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7"/>
              <w:jc w:val="right"/>
              <w:rPr>
                <w:rFonts w:ascii="宋体" w:hAnsi="宋体" w:cs="宋体" w:eastAsia="宋体" w:hint="default"/>
                <w:sz w:val="22"/>
                <w:szCs w:val="22"/>
              </w:rPr>
            </w:pPr>
            <w:r>
              <w:rPr>
                <w:rFonts w:ascii="宋体" w:hAnsi="宋体" w:cs="宋体" w:eastAsia="宋体" w:hint="default"/>
                <w:spacing w:val="-1"/>
                <w:sz w:val="22"/>
                <w:szCs w:val="22"/>
              </w:rPr>
              <w:t>优先股</w:t>
            </w:r>
            <w:r>
              <w:rPr>
                <w:rFonts w:ascii="宋体" w:hAnsi="宋体" w:cs="宋体" w:eastAsia="宋体" w:hint="default"/>
                <w:spacing w:val="-1"/>
                <w:sz w:val="22"/>
                <w:szCs w:val="22"/>
              </w:rPr>
              <w:t>\</w:t>
            </w:r>
            <w:r>
              <w:rPr>
                <w:rFonts w:ascii="宋体" w:hAnsi="宋体" w:cs="宋体" w:eastAsia="宋体" w:hint="default"/>
                <w:spacing w:val="-1"/>
                <w:sz w:val="22"/>
                <w:szCs w:val="22"/>
              </w:rPr>
              <w:t>永续债股利</w:t>
            </w:r>
            <w:r>
              <w:rPr>
                <w:rFonts w:ascii="宋体" w:hAnsi="宋体" w:cs="宋体" w:eastAsia="宋体" w:hint="default"/>
                <w:spacing w:val="-1"/>
                <w:sz w:val="22"/>
                <w:szCs w:val="22"/>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7"/>
              <w:jc w:val="right"/>
              <w:rPr>
                <w:rFonts w:ascii="宋体" w:hAnsi="宋体" w:cs="宋体" w:eastAsia="宋体" w:hint="default"/>
                <w:sz w:val="22"/>
                <w:szCs w:val="22"/>
              </w:rPr>
            </w:pPr>
            <w:r>
              <w:rPr>
                <w:rFonts w:ascii="宋体" w:hAnsi="宋体" w:cs="宋体" w:eastAsia="宋体" w:hint="default"/>
                <w:spacing w:val="-1"/>
                <w:sz w:val="22"/>
                <w:szCs w:val="22"/>
              </w:rPr>
              <w:t>优先股</w:t>
            </w:r>
            <w:r>
              <w:rPr>
                <w:rFonts w:ascii="宋体" w:hAnsi="宋体" w:cs="宋体" w:eastAsia="宋体" w:hint="default"/>
                <w:spacing w:val="-1"/>
                <w:sz w:val="22"/>
                <w:szCs w:val="22"/>
              </w:rPr>
              <w:t>\</w:t>
            </w:r>
            <w:r>
              <w:rPr>
                <w:rFonts w:ascii="宋体" w:hAnsi="宋体" w:cs="宋体" w:eastAsia="宋体" w:hint="default"/>
                <w:spacing w:val="-1"/>
                <w:sz w:val="22"/>
                <w:szCs w:val="22"/>
              </w:rPr>
              <w:t>永续债股利</w:t>
            </w:r>
            <w:r>
              <w:rPr>
                <w:rFonts w:ascii="宋体" w:hAnsi="宋体" w:cs="宋体" w:eastAsia="宋体" w:hint="default"/>
                <w:spacing w:val="-1"/>
                <w:sz w:val="22"/>
                <w:szCs w:val="22"/>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应付股利</w:t>
            </w:r>
            <w:r>
              <w:rPr>
                <w:rFonts w:ascii="宋体" w:hAnsi="宋体" w:cs="宋体" w:eastAsia="宋体" w:hint="default"/>
                <w:sz w:val="22"/>
                <w:szCs w:val="22"/>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应付股利</w:t>
            </w:r>
            <w:r>
              <w:rPr>
                <w:rFonts w:ascii="宋体" w:hAnsi="宋体" w:cs="宋体" w:eastAsia="宋体" w:hint="default"/>
                <w:sz w:val="22"/>
                <w:szCs w:val="22"/>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限制性股票股利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3,919,350.00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center"/>
              <w:rPr>
                <w:rFonts w:ascii="宋体" w:hAnsi="宋体" w:cs="宋体" w:eastAsia="宋体" w:hint="default"/>
                <w:sz w:val="22"/>
                <w:szCs w:val="22"/>
              </w:rPr>
            </w:pPr>
            <w:r>
              <w:rPr>
                <w:rFonts w:ascii="宋体" w:hAnsi="宋体" w:cs="宋体" w:eastAsia="宋体" w:hint="default"/>
                <w:sz w:val="22"/>
                <w:szCs w:val="22"/>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10,671,175.90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8,708,000.00</w:t>
            </w:r>
          </w:p>
        </w:tc>
      </w:tr>
    </w:tbl>
    <w:p>
      <w:pPr>
        <w:spacing w:line="240" w:lineRule="auto" w:before="5"/>
        <w:rPr>
          <w:rFonts w:ascii="宋体" w:hAnsi="宋体" w:cs="宋体" w:eastAsia="宋体" w:hint="default"/>
          <w:sz w:val="16"/>
          <w:szCs w:val="16"/>
        </w:rPr>
      </w:pPr>
    </w:p>
    <w:p>
      <w:pPr>
        <w:pStyle w:val="Heading5"/>
        <w:spacing w:line="240" w:lineRule="auto" w:before="32"/>
        <w:ind w:right="227"/>
        <w:jc w:val="left"/>
      </w:pPr>
      <w:r>
        <w:rPr/>
        <w:t>其他说明，包括重要的超过</w:t>
      </w:r>
      <w:r>
        <w:rPr>
          <w:spacing w:val="-58"/>
        </w:rPr>
        <w:t> </w:t>
      </w:r>
      <w:r>
        <w:rPr>
          <w:rFonts w:ascii="宋体" w:hAnsi="宋体" w:cs="宋体" w:eastAsia="宋体" w:hint="default"/>
        </w:rPr>
        <w:t>1</w:t>
      </w:r>
      <w:r>
        <w:rPr>
          <w:rFonts w:ascii="宋体" w:hAnsi="宋体" w:cs="宋体" w:eastAsia="宋体" w:hint="default"/>
          <w:spacing w:val="-58"/>
        </w:rPr>
        <w:t> </w:t>
      </w:r>
      <w:r>
        <w:rPr/>
        <w:t>年未支付的应付股利，应披露未支付原因：</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41</w:t>
      </w:r>
      <w:r>
        <w:rPr/>
        <w:t>、</w:t>
      </w:r>
      <w:r>
        <w:rPr>
          <w:spacing w:val="-51"/>
        </w:rPr>
        <w:t> </w:t>
      </w:r>
      <w:r>
        <w:rPr/>
        <w:t>其他应付款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2"/>
        </w:rPr>
        <w:t> </w:t>
      </w:r>
      <w:r>
        <w:rPr/>
        <w:t>按款项性质列示其他应付款</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6"/>
        <w:ind w:right="0"/>
        <w:jc w:val="left"/>
      </w:pPr>
      <w:r>
        <w:rPr/>
        <w:t>单位：元</w:t>
        <w:tab/>
        <w:t>币种：人民币</w:t>
      </w:r>
    </w:p>
    <w:p>
      <w:pPr>
        <w:spacing w:after="0" w:line="240" w:lineRule="auto"/>
        <w:jc w:val="left"/>
        <w:sectPr>
          <w:type w:val="continuous"/>
          <w:pgSz w:w="11910" w:h="16840"/>
          <w:pgMar w:top="1120" w:bottom="1380" w:left="1580" w:right="1040"/>
          <w:cols w:num="2" w:equalWidth="0">
            <w:col w:w="3423" w:space="2991"/>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67,717,635.75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92,260,474.84</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应付个人款项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16,963,916.56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37,023,109.23</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限制性股票回购义务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207,477,483.00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204,432,606.98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137,571,325.76</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应付股权收购款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191,285,867.26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237,774,740.00</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40,636,793.80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38,365,011.91</w:t>
            </w:r>
          </w:p>
        </w:tc>
      </w:tr>
      <w:tr>
        <w:trPr>
          <w:trHeight w:val="29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728,514,303.35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542,994,661.74</w:t>
            </w:r>
          </w:p>
        </w:tc>
      </w:tr>
    </w:tbl>
    <w:p>
      <w:pPr>
        <w:spacing w:line="240" w:lineRule="auto" w:before="13"/>
        <w:rPr>
          <w:rFonts w:ascii="宋体" w:hAnsi="宋体" w:cs="宋体" w:eastAsia="宋体" w:hint="default"/>
          <w:sz w:val="20"/>
          <w:szCs w:val="20"/>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Heading5"/>
        <w:spacing w:line="286" w:lineRule="exact" w:before="68"/>
        <w:ind w:right="7396"/>
        <w:jc w:val="left"/>
      </w:pPr>
      <w:r>
        <w:rPr/>
        <w:t>□适用</w:t>
      </w:r>
      <w:r>
        <w:rPr>
          <w:spacing w:val="2"/>
        </w:rPr>
        <w:t> </w:t>
      </w:r>
      <w:r>
        <w:rPr/>
        <w:t>√不适用</w:t>
      </w:r>
      <w:r>
        <w:rPr>
          <w:w w:val="100"/>
        </w:rPr>
        <w:t> </w:t>
      </w:r>
      <w:r>
        <w:rPr/>
        <w:t>其他说明</w:t>
      </w:r>
    </w:p>
    <w:p>
      <w:pPr>
        <w:pStyle w:val="Heading5"/>
        <w:spacing w:line="259" w:lineRule="exact"/>
        <w:ind w:right="2465"/>
        <w:jc w:val="left"/>
      </w:pPr>
      <w:r>
        <w:rPr/>
        <w:t>√适用</w:t>
      </w:r>
      <w:r>
        <w:rPr>
          <w:spacing w:val="2"/>
        </w:rPr>
        <w:t> </w:t>
      </w:r>
      <w:r>
        <w:rPr/>
        <w:t>□不适用</w:t>
      </w:r>
    </w:p>
    <w:p>
      <w:pPr>
        <w:pStyle w:val="BodyText"/>
        <w:spacing w:line="331" w:lineRule="auto" w:before="110"/>
        <w:ind w:left="218" w:right="65" w:firstLine="419"/>
        <w:jc w:val="left"/>
      </w:pPr>
      <w:r>
        <w:rPr>
          <w:spacing w:val="-3"/>
        </w:rPr>
        <w:t>本公司本期实施股权激励，发行限制性股票</w:t>
      </w:r>
      <w:r>
        <w:rPr>
          <w:spacing w:val="-41"/>
        </w:rPr>
        <w:t> </w:t>
      </w:r>
      <w:r>
        <w:rPr>
          <w:rFonts w:ascii="Times New Roman" w:hAnsi="Times New Roman" w:cs="Times New Roman" w:eastAsia="Times New Roman" w:hint="default"/>
        </w:rPr>
        <w:t>1,603.99</w:t>
      </w:r>
      <w:r>
        <w:rPr>
          <w:rFonts w:ascii="Times New Roman" w:hAnsi="Times New Roman" w:cs="Times New Roman" w:eastAsia="Times New Roman" w:hint="default"/>
          <w:spacing w:val="12"/>
        </w:rPr>
        <w:t> </w:t>
      </w:r>
      <w:r>
        <w:rPr>
          <w:spacing w:val="-5"/>
        </w:rPr>
        <w:t>万股，根据《企业会计准则解释</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spacing w:val="-10"/>
        </w:rPr>
        <w:t>号》，</w:t>
      </w:r>
      <w:r>
        <w:rPr>
          <w:w w:val="100"/>
        </w:rPr>
        <w:t> </w:t>
      </w:r>
      <w:r>
        <w:rPr/>
        <w:t>确认的限制性股票回购义务。</w:t>
      </w:r>
    </w:p>
    <w:p>
      <w:pPr>
        <w:spacing w:line="240" w:lineRule="auto" w:before="13"/>
        <w:rPr>
          <w:rFonts w:ascii="宋体" w:hAnsi="宋体" w:cs="宋体" w:eastAsia="宋体" w:hint="default"/>
          <w:sz w:val="29"/>
          <w:szCs w:val="29"/>
        </w:rPr>
      </w:pPr>
    </w:p>
    <w:p>
      <w:pPr>
        <w:pStyle w:val="Heading4"/>
        <w:spacing w:line="240" w:lineRule="auto" w:before="0"/>
        <w:ind w:right="2465"/>
        <w:jc w:val="left"/>
        <w:rPr>
          <w:b w:val="0"/>
          <w:bCs w:val="0"/>
        </w:rPr>
      </w:pPr>
      <w:r>
        <w:rPr>
          <w:rFonts w:ascii="宋体" w:hAnsi="宋体" w:cs="宋体" w:eastAsia="宋体" w:hint="default"/>
        </w:rPr>
        <w:t>42</w:t>
      </w:r>
      <w:r>
        <w:rPr/>
        <w:t>、</w:t>
      </w:r>
      <w:r>
        <w:rPr>
          <w:spacing w:val="-51"/>
        </w:rPr>
        <w:t> </w:t>
      </w:r>
      <w:r>
        <w:rPr/>
        <w:t>持有待售负债</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43</w:t>
      </w:r>
      <w:r>
        <w:rPr/>
        <w:t>、</w:t>
      </w:r>
      <w:r>
        <w:rPr>
          <w:spacing w:val="-49"/>
        </w:rPr>
        <w:t> </w:t>
      </w:r>
      <w:r>
        <w:rPr>
          <w:rFonts w:ascii="宋体" w:hAnsi="宋体" w:cs="宋体" w:eastAsia="宋体" w:hint="default"/>
        </w:rPr>
        <w:t>1</w:t>
      </w:r>
      <w:r>
        <w:rPr>
          <w:rFonts w:ascii="宋体" w:hAnsi="宋体" w:cs="宋体" w:eastAsia="宋体" w:hint="default"/>
          <w:spacing w:val="-57"/>
        </w:rPr>
        <w:t> </w:t>
      </w:r>
      <w:r>
        <w:rPr/>
        <w:t>年内到期的非流动负债</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spacing w:line="288" w:lineRule="auto" w:before="0"/>
        <w:ind w:left="218" w:right="7220" w:firstLine="0"/>
        <w:jc w:val="left"/>
        <w:rPr>
          <w:rFonts w:ascii="宋体" w:hAnsi="宋体" w:cs="宋体" w:eastAsia="宋体" w:hint="default"/>
          <w:sz w:val="22"/>
          <w:szCs w:val="22"/>
        </w:rPr>
      </w:pPr>
      <w:r>
        <w:rPr>
          <w:rFonts w:ascii="宋体" w:hAnsi="宋体" w:cs="宋体" w:eastAsia="宋体" w:hint="default"/>
          <w:b/>
          <w:bCs/>
          <w:sz w:val="22"/>
          <w:szCs w:val="22"/>
        </w:rPr>
        <w:t>44</w:t>
      </w:r>
      <w:r>
        <w:rPr>
          <w:rFonts w:ascii="宋体" w:hAnsi="宋体" w:cs="宋体" w:eastAsia="宋体" w:hint="default"/>
          <w:b/>
          <w:bCs/>
          <w:sz w:val="22"/>
          <w:szCs w:val="22"/>
        </w:rPr>
        <w:t>、</w:t>
      </w:r>
      <w:r>
        <w:rPr>
          <w:rFonts w:ascii="宋体" w:hAnsi="宋体" w:cs="宋体" w:eastAsia="宋体" w:hint="default"/>
          <w:b/>
          <w:bCs/>
          <w:spacing w:val="-51"/>
          <w:sz w:val="22"/>
          <w:szCs w:val="22"/>
        </w:rPr>
        <w:t> </w:t>
      </w:r>
      <w:r>
        <w:rPr>
          <w:rFonts w:ascii="宋体" w:hAnsi="宋体" w:cs="宋体" w:eastAsia="宋体" w:hint="default"/>
          <w:b/>
          <w:bCs/>
          <w:sz w:val="22"/>
          <w:szCs w:val="22"/>
        </w:rPr>
        <w:t>其他流动负债</w:t>
      </w:r>
      <w:r>
        <w:rPr>
          <w:rFonts w:ascii="宋体" w:hAnsi="宋体" w:cs="宋体" w:eastAsia="宋体" w:hint="default"/>
          <w:b/>
          <w:bCs/>
          <w:w w:val="99"/>
          <w:sz w:val="22"/>
          <w:szCs w:val="22"/>
        </w:rPr>
        <w:t> </w:t>
      </w:r>
      <w:r>
        <w:rPr>
          <w:rFonts w:ascii="宋体" w:hAnsi="宋体" w:cs="宋体" w:eastAsia="宋体" w:hint="default"/>
          <w:sz w:val="22"/>
          <w:szCs w:val="22"/>
        </w:rPr>
        <w:t>其他流动负债情况</w:t>
      </w:r>
    </w:p>
    <w:p>
      <w:pPr>
        <w:pStyle w:val="Heading5"/>
        <w:tabs>
          <w:tab w:pos="1098" w:val="left" w:leader="none"/>
        </w:tabs>
        <w:spacing w:line="240" w:lineRule="exact"/>
        <w:ind w:right="2465"/>
        <w:jc w:val="left"/>
      </w:pPr>
      <w:r>
        <w:rPr/>
        <w:t>□适用</w:t>
        <w:tab/>
        <w:t>√不适用</w:t>
      </w:r>
    </w:p>
    <w:p>
      <w:pPr>
        <w:pStyle w:val="Heading5"/>
        <w:spacing w:line="286" w:lineRule="exact"/>
        <w:ind w:right="2465"/>
        <w:jc w:val="left"/>
      </w:pPr>
      <w:r>
        <w:rPr/>
        <w:t>短期应付债券的增减变动：</w:t>
      </w:r>
    </w:p>
    <w:p>
      <w:pPr>
        <w:pStyle w:val="Heading5"/>
        <w:spacing w:line="285" w:lineRule="auto"/>
        <w:ind w:right="7396"/>
        <w:jc w:val="left"/>
      </w:pPr>
      <w:r>
        <w:rPr/>
        <w:t>□适用</w:t>
      </w:r>
      <w:r>
        <w:rPr>
          <w:spacing w:val="2"/>
        </w:rPr>
        <w:t> </w:t>
      </w:r>
      <w:r>
        <w:rPr/>
        <w:t>√不适用</w:t>
      </w:r>
      <w:r>
        <w:rPr>
          <w:w w:val="100"/>
        </w:rPr>
        <w:t> </w:t>
      </w:r>
      <w:r>
        <w:rPr/>
        <w:t>其他说明：</w:t>
      </w:r>
    </w:p>
    <w:p>
      <w:pPr>
        <w:pStyle w:val="Heading5"/>
        <w:spacing w:line="240" w:lineRule="auto" w:before="16"/>
        <w:ind w:right="2465"/>
        <w:jc w:val="left"/>
      </w:pPr>
      <w:r>
        <w:rPr/>
        <w:t>□适用</w:t>
      </w:r>
      <w:r>
        <w:rPr>
          <w:spacing w:val="2"/>
        </w:rPr>
        <w:t> </w:t>
      </w:r>
      <w:r>
        <w:rPr/>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45</w:t>
      </w:r>
      <w:r>
        <w:rPr/>
        <w:t>、</w:t>
      </w:r>
      <w:r>
        <w:rPr>
          <w:spacing w:val="-51"/>
        </w:rPr>
        <w:t> </w:t>
      </w:r>
      <w:r>
        <w:rPr/>
        <w:t>长期借款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75"/>
        </w:rPr>
        <w:t> </w:t>
      </w:r>
      <w:r>
        <w:rPr/>
        <w:t>长期借款分类</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6"/>
        <w:ind w:right="0"/>
        <w:jc w:val="left"/>
      </w:pPr>
      <w:r>
        <w:rPr/>
        <w:t>单位：元</w:t>
        <w:tab/>
        <w:t>币种：人民币</w:t>
      </w:r>
    </w:p>
    <w:p>
      <w:pPr>
        <w:spacing w:after="0" w:line="240" w:lineRule="auto"/>
        <w:jc w:val="left"/>
        <w:sectPr>
          <w:type w:val="continuous"/>
          <w:pgSz w:w="11910" w:h="16840"/>
          <w:pgMar w:top="1120" w:bottom="1380" w:left="1580" w:right="1040"/>
          <w:cols w:num="2" w:equalWidth="0">
            <w:col w:w="2175" w:space="4239"/>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642" w:type="dxa"/>
        <w:tblLayout w:type="fixed"/>
        <w:tblCellMar>
          <w:top w:w="0" w:type="dxa"/>
          <w:left w:w="0" w:type="dxa"/>
          <w:bottom w:w="0" w:type="dxa"/>
          <w:right w:w="0" w:type="dxa"/>
        </w:tblCellMar>
        <w:tblLook w:val="01E0"/>
      </w:tblPr>
      <w:tblGrid>
        <w:gridCol w:w="3001"/>
        <w:gridCol w:w="2998"/>
        <w:gridCol w:w="2897"/>
      </w:tblGrid>
      <w:tr>
        <w:trPr>
          <w:trHeight w:val="296"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0"/>
              <w:jc w:val="right"/>
              <w:rPr>
                <w:rFonts w:ascii="宋体" w:hAnsi="宋体" w:cs="宋体" w:eastAsia="宋体" w:hint="default"/>
                <w:sz w:val="22"/>
                <w:szCs w:val="22"/>
              </w:rPr>
            </w:pPr>
            <w:r>
              <w:rPr>
                <w:rFonts w:ascii="宋体"/>
                <w:spacing w:val="-1"/>
                <w:sz w:val="22"/>
              </w:rPr>
              <w:t>42,000,000.00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001"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0"/>
              <w:jc w:val="right"/>
              <w:rPr>
                <w:rFonts w:ascii="宋体" w:hAnsi="宋体" w:cs="宋体" w:eastAsia="宋体" w:hint="default"/>
                <w:sz w:val="22"/>
                <w:szCs w:val="22"/>
              </w:rPr>
            </w:pPr>
            <w:r>
              <w:rPr>
                <w:rFonts w:ascii="宋体"/>
                <w:spacing w:val="-1"/>
                <w:sz w:val="22"/>
              </w:rPr>
              <w:t>42,000,000.00</w:t>
            </w:r>
          </w:p>
        </w:tc>
        <w:tc>
          <w:tcPr>
            <w:tcW w:w="2897"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88" w:lineRule="auto" w:before="21"/>
        <w:ind w:left="1678" w:right="6123"/>
        <w:jc w:val="left"/>
      </w:pPr>
      <w:r>
        <w:rPr/>
        <w:t>长期借款分类的说明：</w:t>
      </w:r>
      <w:r>
        <w:rPr>
          <w:spacing w:val="-108"/>
        </w:rPr>
        <w:t> </w:t>
      </w:r>
      <w:r>
        <w:rPr>
          <w:spacing w:val="-108"/>
        </w:rPr>
      </w:r>
      <w:r>
        <w:rPr/>
        <w:t>见本附注十、（二）</w:t>
      </w:r>
      <w:r>
        <w:rPr>
          <w:rFonts w:ascii="宋体" w:hAnsi="宋体" w:cs="宋体" w:eastAsia="宋体" w:hint="default"/>
        </w:rPr>
        <w:t>2</w:t>
      </w:r>
      <w:r>
        <w:rPr>
          <w:rFonts w:ascii="宋体" w:hAnsi="宋体" w:cs="宋体" w:eastAsia="宋体" w:hint="default"/>
          <w:spacing w:val="-55"/>
        </w:rPr>
        <w:t> </w:t>
      </w:r>
      <w:r>
        <w:rPr/>
        <w:t>关联方资金拆借。</w:t>
      </w:r>
    </w:p>
    <w:p>
      <w:pPr>
        <w:spacing w:line="240" w:lineRule="auto" w:before="1"/>
        <w:rPr>
          <w:rFonts w:ascii="宋体" w:hAnsi="宋体" w:cs="宋体" w:eastAsia="宋体" w:hint="default"/>
          <w:sz w:val="18"/>
          <w:szCs w:val="18"/>
        </w:rPr>
      </w:pPr>
    </w:p>
    <w:p>
      <w:pPr>
        <w:pStyle w:val="Heading5"/>
        <w:spacing w:line="287" w:lineRule="exact"/>
        <w:ind w:left="1678" w:right="0"/>
        <w:jc w:val="left"/>
      </w:pPr>
      <w:r>
        <w:rPr/>
        <w:t>其他说明，包括利率区间：</w:t>
      </w:r>
    </w:p>
    <w:p>
      <w:pPr>
        <w:pStyle w:val="Heading5"/>
        <w:spacing w:line="287" w:lineRule="exact"/>
        <w:ind w:left="1678" w:right="0"/>
        <w:jc w:val="left"/>
      </w:pPr>
      <w:r>
        <w:rPr/>
        <w:t>□适用</w:t>
      </w:r>
      <w:r>
        <w:rPr>
          <w:spacing w:val="2"/>
        </w:rPr>
        <w:t> </w:t>
      </w:r>
      <w:r>
        <w:rPr/>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20" w:right="60"/>
        </w:sectPr>
      </w:pPr>
    </w:p>
    <w:p>
      <w:pPr>
        <w:pStyle w:val="Heading4"/>
        <w:tabs>
          <w:tab w:pos="2349" w:val="left" w:leader="none"/>
        </w:tabs>
        <w:spacing w:line="288" w:lineRule="auto"/>
        <w:ind w:left="1678" w:right="96"/>
        <w:jc w:val="left"/>
        <w:rPr>
          <w:b w:val="0"/>
          <w:bCs w:val="0"/>
        </w:rPr>
      </w:pPr>
      <w:r>
        <w:rPr>
          <w:rFonts w:ascii="宋体" w:hAnsi="宋体" w:cs="宋体" w:eastAsia="宋体" w:hint="default"/>
        </w:rPr>
        <w:t>46</w:t>
      </w:r>
      <w:r>
        <w:rPr/>
        <w:t>、</w:t>
      </w:r>
      <w:r>
        <w:rPr>
          <w:spacing w:val="-50"/>
        </w:rPr>
        <w:t> </w:t>
      </w:r>
      <w:r>
        <w:rPr/>
        <w:t>应付债券</w:t>
      </w:r>
      <w:r>
        <w:rPr>
          <w:w w:val="99"/>
        </w:rPr>
        <w:t> </w:t>
      </w:r>
      <w:r>
        <w:rPr>
          <w:rFonts w:ascii="宋体" w:hAnsi="宋体" w:cs="宋体" w:eastAsia="宋体" w:hint="default"/>
        </w:rPr>
        <w:t>(1).</w:t>
        <w:tab/>
      </w:r>
      <w:r>
        <w:rPr/>
        <w:t>应付债券</w:t>
      </w:r>
      <w:r>
        <w:rPr>
          <w:b w:val="0"/>
          <w:bCs w:val="0"/>
        </w:rPr>
      </w:r>
    </w:p>
    <w:p>
      <w:pPr>
        <w:pStyle w:val="Heading5"/>
        <w:spacing w:line="240" w:lineRule="auto" w:before="13"/>
        <w:ind w:left="167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2780" w:val="left" w:leader="none"/>
        </w:tabs>
        <w:spacing w:line="240" w:lineRule="auto" w:before="146"/>
        <w:ind w:left="1678" w:right="0"/>
        <w:jc w:val="left"/>
      </w:pPr>
      <w:r>
        <w:rPr/>
        <w:t>单位：元</w:t>
        <w:tab/>
        <w:t>币种：人民币</w:t>
      </w:r>
    </w:p>
    <w:p>
      <w:pPr>
        <w:spacing w:after="0" w:line="240" w:lineRule="auto"/>
        <w:jc w:val="left"/>
        <w:sectPr>
          <w:type w:val="continuous"/>
          <w:pgSz w:w="11910" w:h="16840"/>
          <w:pgMar w:top="1120" w:bottom="1380" w:left="120" w:right="60"/>
          <w:cols w:num="2" w:equalWidth="0">
            <w:col w:w="3332" w:space="3082"/>
            <w:col w:w="5316"/>
          </w:cols>
        </w:sectPr>
      </w:pPr>
    </w:p>
    <w:p>
      <w:pPr>
        <w:spacing w:line="240" w:lineRule="auto" w:before="10"/>
        <w:rPr>
          <w:rFonts w:ascii="宋体" w:hAnsi="宋体" w:cs="宋体" w:eastAsia="宋体" w:hint="default"/>
          <w:sz w:val="2"/>
          <w:szCs w:val="2"/>
        </w:rPr>
      </w:pPr>
    </w:p>
    <w:tbl>
      <w:tblPr>
        <w:tblW w:w="0" w:type="auto"/>
        <w:jc w:val="left"/>
        <w:tblInd w:w="1642" w:type="dxa"/>
        <w:tblLayout w:type="fixed"/>
        <w:tblCellMar>
          <w:top w:w="0" w:type="dxa"/>
          <w:left w:w="0" w:type="dxa"/>
          <w:bottom w:w="0" w:type="dxa"/>
          <w:right w:w="0" w:type="dxa"/>
        </w:tblCellMar>
        <w:tblLook w:val="01E0"/>
      </w:tblPr>
      <w:tblGrid>
        <w:gridCol w:w="3001"/>
        <w:gridCol w:w="3022"/>
        <w:gridCol w:w="2873"/>
      </w:tblGrid>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70"/>
              <w:jc w:val="right"/>
              <w:rPr>
                <w:rFonts w:ascii="宋体" w:hAnsi="宋体" w:cs="宋体" w:eastAsia="宋体" w:hint="default"/>
                <w:sz w:val="22"/>
                <w:szCs w:val="22"/>
              </w:rPr>
            </w:pPr>
            <w:r>
              <w:rPr>
                <w:rFonts w:ascii="宋体" w:hAnsi="宋体" w:cs="宋体" w:eastAsia="宋体" w:hint="default"/>
                <w:sz w:val="22"/>
                <w:szCs w:val="22"/>
              </w:rPr>
              <w:t>项目</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可转换公司转债</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2,158,190,289.61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2,080,392,568.00</w:t>
            </w:r>
          </w:p>
        </w:tc>
      </w:tr>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
        </w:tc>
        <w:tc>
          <w:tcPr>
            <w:tcW w:w="3022"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270"/>
              <w:jc w:val="right"/>
              <w:rPr>
                <w:rFonts w:ascii="宋体" w:hAnsi="宋体" w:cs="宋体" w:eastAsia="宋体" w:hint="default"/>
                <w:sz w:val="22"/>
                <w:szCs w:val="22"/>
              </w:rPr>
            </w:pPr>
            <w:r>
              <w:rPr>
                <w:rFonts w:ascii="宋体" w:hAnsi="宋体" w:cs="宋体" w:eastAsia="宋体" w:hint="default"/>
                <w:sz w:val="22"/>
                <w:szCs w:val="22"/>
              </w:rPr>
              <w:t>合计</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2,158,190,289.61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2,080,392,568.00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tabs>
          <w:tab w:pos="2349" w:val="left" w:leader="none"/>
        </w:tabs>
        <w:spacing w:line="240" w:lineRule="auto"/>
        <w:ind w:left="1678" w:right="0"/>
        <w:jc w:val="left"/>
        <w:rPr>
          <w:b w:val="0"/>
          <w:bCs w:val="0"/>
        </w:rPr>
      </w:pPr>
      <w:r>
        <w:rPr>
          <w:rFonts w:ascii="宋体" w:hAnsi="宋体" w:cs="宋体" w:eastAsia="宋体" w:hint="default"/>
          <w:w w:val="99"/>
        </w:rPr>
        <w:t>(</w:t>
      </w: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rPr>
        <w:tab/>
      </w:r>
      <w:r>
        <w:rPr>
          <w:w w:val="99"/>
        </w:rPr>
        <w:t>应付债券的增减变动</w:t>
      </w:r>
      <w:r>
        <w:rPr>
          <w:spacing w:val="-111"/>
          <w:w w:val="99"/>
        </w:rPr>
        <w:t>：</w:t>
      </w:r>
      <w:r>
        <w:rPr>
          <w:w w:val="99"/>
        </w:rPr>
        <w:t>（不包括划分为金融负债的优先股、永续债等其他金融工具）</w:t>
      </w:r>
      <w:r>
        <w:rPr>
          <w:b w:val="0"/>
          <w:bCs w:val="0"/>
        </w:rPr>
      </w:r>
    </w:p>
    <w:p>
      <w:pPr>
        <w:pStyle w:val="Heading5"/>
        <w:spacing w:line="240" w:lineRule="auto" w:before="58"/>
        <w:ind w:left="1678" w:right="0"/>
        <w:jc w:val="left"/>
      </w:pPr>
      <w:r>
        <w:rPr/>
        <w:t>√适用</w:t>
      </w:r>
      <w:r>
        <w:rPr>
          <w:spacing w:val="2"/>
        </w:rPr>
        <w:t> </w:t>
      </w:r>
      <w:r>
        <w:rPr/>
        <w:t>□不适用</w:t>
      </w:r>
    </w:p>
    <w:p>
      <w:pPr>
        <w:pStyle w:val="Heading5"/>
        <w:tabs>
          <w:tab w:pos="1102" w:val="left" w:leader="none"/>
        </w:tabs>
        <w:spacing w:line="283" w:lineRule="exact"/>
        <w:ind w:left="0" w:right="1210"/>
        <w:jc w:val="right"/>
      </w:pPr>
      <w:r>
        <w:rPr/>
        <w:t>单位：元</w:t>
        <w:tab/>
      </w:r>
      <w:r>
        <w:rPr>
          <w:spacing w:val="-1"/>
        </w:rPr>
        <w:t>币种：人民币</w:t>
      </w: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8"/>
        <w:gridCol w:w="425"/>
        <w:gridCol w:w="567"/>
        <w:gridCol w:w="288"/>
        <w:gridCol w:w="1697"/>
        <w:gridCol w:w="1558"/>
        <w:gridCol w:w="425"/>
        <w:gridCol w:w="1558"/>
        <w:gridCol w:w="1584"/>
        <w:gridCol w:w="1117"/>
        <w:gridCol w:w="1980"/>
      </w:tblGrid>
      <w:tr>
        <w:trPr>
          <w:trHeight w:val="946" w:hRule="exact"/>
        </w:trPr>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both"/>
              <w:rPr>
                <w:rFonts w:ascii="宋体" w:hAnsi="宋体" w:cs="宋体" w:eastAsia="宋体" w:hint="default"/>
                <w:sz w:val="18"/>
                <w:szCs w:val="18"/>
              </w:rPr>
            </w:pPr>
            <w:r>
              <w:rPr>
                <w:rFonts w:ascii="宋体" w:hAnsi="宋体" w:cs="宋体" w:eastAsia="宋体" w:hint="default"/>
                <w:sz w:val="18"/>
                <w:szCs w:val="18"/>
              </w:rPr>
              <w:t>债</w:t>
            </w:r>
          </w:p>
          <w:p>
            <w:pPr>
              <w:pStyle w:val="TableParagraph"/>
              <w:spacing w:line="232" w:lineRule="exact" w:before="24"/>
              <w:ind w:left="47" w:right="48"/>
              <w:jc w:val="both"/>
              <w:rPr>
                <w:rFonts w:ascii="宋体" w:hAnsi="宋体" w:cs="宋体" w:eastAsia="宋体" w:hint="default"/>
                <w:sz w:val="18"/>
                <w:szCs w:val="18"/>
              </w:rPr>
            </w:pPr>
            <w:r>
              <w:rPr>
                <w:rFonts w:ascii="宋体" w:hAnsi="宋体" w:cs="宋体" w:eastAsia="宋体" w:hint="default"/>
                <w:sz w:val="18"/>
                <w:szCs w:val="18"/>
              </w:rPr>
              <w:t>券 名 称</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面值</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98" w:right="96"/>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both"/>
              <w:rPr>
                <w:rFonts w:ascii="宋体" w:hAnsi="宋体" w:cs="宋体" w:eastAsia="宋体" w:hint="default"/>
                <w:sz w:val="18"/>
                <w:szCs w:val="18"/>
              </w:rPr>
            </w:pPr>
            <w:r>
              <w:rPr>
                <w:rFonts w:ascii="宋体" w:hAnsi="宋体" w:cs="宋体" w:eastAsia="宋体" w:hint="default"/>
                <w:sz w:val="18"/>
                <w:szCs w:val="18"/>
              </w:rPr>
              <w:t>债</w:t>
            </w:r>
          </w:p>
          <w:p>
            <w:pPr>
              <w:pStyle w:val="TableParagraph"/>
              <w:spacing w:line="232" w:lineRule="exact" w:before="24"/>
              <w:ind w:left="47" w:right="48"/>
              <w:jc w:val="both"/>
              <w:rPr>
                <w:rFonts w:ascii="宋体" w:hAnsi="宋体" w:cs="宋体" w:eastAsia="宋体" w:hint="default"/>
                <w:sz w:val="18"/>
                <w:szCs w:val="18"/>
              </w:rPr>
            </w:pPr>
            <w:r>
              <w:rPr>
                <w:rFonts w:ascii="宋体" w:hAnsi="宋体" w:cs="宋体" w:eastAsia="宋体" w:hint="default"/>
                <w:sz w:val="18"/>
                <w:szCs w:val="18"/>
              </w:rPr>
              <w:t>券 期 限</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662" w:right="662"/>
              <w:jc w:val="center"/>
              <w:rPr>
                <w:rFonts w:ascii="宋体" w:hAnsi="宋体" w:cs="宋体" w:eastAsia="宋体" w:hint="default"/>
                <w:sz w:val="18"/>
                <w:szCs w:val="18"/>
              </w:rPr>
            </w:pPr>
            <w:r>
              <w:rPr>
                <w:rFonts w:ascii="宋体" w:hAnsi="宋体" w:cs="宋体" w:eastAsia="宋体" w:hint="default"/>
                <w:sz w:val="18"/>
                <w:szCs w:val="18"/>
              </w:rPr>
              <w:t>发行 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95" w:right="590"/>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6" w:right="26"/>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按面值计提利息</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72" w:right="372"/>
              <w:jc w:val="center"/>
              <w:rPr>
                <w:rFonts w:ascii="宋体" w:hAnsi="宋体" w:cs="宋体" w:eastAsia="宋体" w:hint="default"/>
                <w:sz w:val="18"/>
                <w:szCs w:val="18"/>
              </w:rPr>
            </w:pPr>
            <w:r>
              <w:rPr>
                <w:rFonts w:ascii="宋体" w:hAnsi="宋体" w:cs="宋体" w:eastAsia="宋体" w:hint="default"/>
                <w:sz w:val="18"/>
                <w:szCs w:val="18"/>
              </w:rPr>
              <w:t>本期 偿还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803" w:right="804"/>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644" w:hRule="exact"/>
        </w:trPr>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可</w:t>
            </w:r>
          </w:p>
          <w:p>
            <w:pPr>
              <w:pStyle w:val="TableParagraph"/>
              <w:spacing w:line="237" w:lineRule="auto"/>
              <w:ind w:left="23" w:right="72"/>
              <w:jc w:val="both"/>
              <w:rPr>
                <w:rFonts w:ascii="宋体" w:hAnsi="宋体" w:cs="宋体" w:eastAsia="宋体" w:hint="default"/>
                <w:sz w:val="18"/>
                <w:szCs w:val="18"/>
              </w:rPr>
            </w:pPr>
            <w:r>
              <w:rPr>
                <w:rFonts w:ascii="宋体" w:hAnsi="宋体" w:cs="宋体" w:eastAsia="宋体" w:hint="default"/>
                <w:sz w:val="18"/>
                <w:szCs w:val="18"/>
              </w:rPr>
              <w:t>转 换 公 司 债 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center"/>
              <w:rPr>
                <w:rFonts w:ascii="宋体" w:hAnsi="宋体" w:cs="宋体" w:eastAsia="宋体" w:hint="default"/>
                <w:sz w:val="18"/>
                <w:szCs w:val="18"/>
              </w:rPr>
            </w:pPr>
            <w:r>
              <w:rPr>
                <w:rFonts w:ascii="宋体"/>
                <w:sz w:val="18"/>
              </w:rPr>
              <w:t>2015</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6</w:t>
            </w:r>
            <w:r>
              <w:rPr>
                <w:rFonts w:ascii="宋体" w:hAnsi="宋体" w:cs="宋体" w:eastAsia="宋体" w:hint="default"/>
                <w:spacing w:val="-62"/>
                <w:sz w:val="18"/>
                <w:szCs w:val="18"/>
              </w:rPr>
              <w:t> </w:t>
            </w:r>
            <w:r>
              <w:rPr>
                <w:rFonts w:ascii="宋体" w:hAnsi="宋体" w:cs="宋体" w:eastAsia="宋体" w:hint="default"/>
                <w:sz w:val="18"/>
                <w:szCs w:val="18"/>
              </w:rPr>
              <w:t>月</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sz w:val="18"/>
              </w:rPr>
              <w:t>6</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2,080,392,568.00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18,572,089.73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sz w:val="18"/>
              </w:rPr>
              <w:t>96,395,741.34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26,000.00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2,158,190,289.61</w:t>
            </w:r>
          </w:p>
        </w:tc>
      </w:tr>
      <w:tr>
        <w:trPr>
          <w:trHeight w:val="277" w:hRule="exact"/>
        </w:trPr>
        <w:tc>
          <w:tcPr>
            <w:tcW w:w="2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 w:right="0"/>
              <w:jc w:val="left"/>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34" w:lineRule="exact"/>
              <w:ind w:left="4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left"/>
              <w:rPr>
                <w:rFonts w:ascii="宋体" w:hAnsi="宋体" w:cs="宋体" w:eastAsia="宋体" w:hint="default"/>
                <w:sz w:val="18"/>
                <w:szCs w:val="18"/>
              </w:rPr>
            </w:pPr>
            <w:r>
              <w:rPr>
                <w:rFonts w:ascii="宋体"/>
                <w:sz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2,080,392,568.00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18,572,089.73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sz w:val="18"/>
              </w:rPr>
              <w:t>96,395,741.34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26,000.00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2,158,190,289.61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left="1678" w:right="0"/>
        <w:jc w:val="both"/>
        <w:rPr>
          <w:b w:val="0"/>
          <w:bCs w:val="0"/>
        </w:rPr>
      </w:pPr>
      <w:r>
        <w:rPr>
          <w:rFonts w:ascii="宋体" w:hAnsi="宋体" w:cs="宋体" w:eastAsia="宋体" w:hint="default"/>
        </w:rPr>
        <w:t>(3). </w:t>
      </w:r>
      <w:r>
        <w:rPr>
          <w:rFonts w:ascii="宋体" w:hAnsi="宋体" w:cs="宋体" w:eastAsia="宋体" w:hint="default"/>
          <w:spacing w:val="4"/>
        </w:rPr>
        <w:t> </w:t>
      </w:r>
      <w:r>
        <w:rPr/>
        <w:t>可转换公司债券的转股条件、转股时间说明：</w:t>
      </w:r>
      <w:r>
        <w:rPr>
          <w:b w:val="0"/>
          <w:bCs w:val="0"/>
        </w:rPr>
      </w:r>
    </w:p>
    <w:p>
      <w:pPr>
        <w:pStyle w:val="Heading5"/>
        <w:spacing w:line="240" w:lineRule="auto" w:before="57"/>
        <w:ind w:left="1678" w:right="0"/>
        <w:jc w:val="both"/>
      </w:pPr>
      <w:r>
        <w:rPr/>
        <w:t>√适用  □不适用</w:t>
      </w:r>
    </w:p>
    <w:p>
      <w:pPr>
        <w:pStyle w:val="BodyText"/>
        <w:spacing w:line="350" w:lineRule="auto" w:before="110"/>
        <w:ind w:left="1678" w:right="0" w:firstLine="419"/>
        <w:jc w:val="left"/>
      </w:pPr>
      <w:r>
        <w:rPr>
          <w:spacing w:val="-2"/>
        </w:rPr>
        <w:t>经中国证券监督管理委员会下发《关于核准航天信息股份有限公司公开发行可转换公司债券</w:t>
      </w:r>
      <w:r>
        <w:rPr>
          <w:w w:val="100"/>
        </w:rPr>
        <w:t> </w:t>
      </w:r>
      <w:r>
        <w:rPr/>
        <w:t>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997  </w:t>
      </w:r>
      <w:r>
        <w:rPr/>
        <w:t>号）文件核准，本公司于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42"/>
        </w:rPr>
        <w:t> </w:t>
      </w:r>
      <w:r>
        <w:rPr/>
        <w:t>日发行总额为</w:t>
      </w:r>
    </w:p>
    <w:p>
      <w:pPr>
        <w:pStyle w:val="BodyText"/>
        <w:spacing w:line="331" w:lineRule="auto" w:before="0"/>
        <w:ind w:left="1678" w:right="1207"/>
        <w:jc w:val="both"/>
      </w:pPr>
      <w:r>
        <w:rPr>
          <w:rFonts w:ascii="Times New Roman" w:hAnsi="Times New Roman" w:cs="Times New Roman" w:eastAsia="Times New Roman" w:hint="default"/>
        </w:rPr>
        <w:t>2,400,000,000.00 </w:t>
      </w:r>
      <w:r>
        <w:rPr/>
        <w:t>元，债券期限为 </w:t>
      </w:r>
      <w:r>
        <w:rPr>
          <w:rFonts w:ascii="Times New Roman" w:hAnsi="Times New Roman" w:cs="Times New Roman" w:eastAsia="Times New Roman" w:hint="default"/>
        </w:rPr>
        <w:t>6</w:t>
      </w:r>
      <w:r>
        <w:rPr>
          <w:rFonts w:ascii="Times New Roman" w:hAnsi="Times New Roman" w:cs="Times New Roman" w:eastAsia="Times New Roman" w:hint="default"/>
          <w:spacing w:val="43"/>
        </w:rPr>
        <w:t> </w:t>
      </w:r>
      <w:r>
        <w:rPr/>
        <w:t>年的可转换债券。每年付息一次，到期归还本金和最后一年</w:t>
      </w:r>
      <w:r>
        <w:rPr>
          <w:w w:val="100"/>
        </w:rPr>
        <w:t> </w:t>
      </w:r>
      <w:r>
        <w:rPr>
          <w:spacing w:val="-3"/>
        </w:rPr>
        <w:t>利息。可转债票面利率为：第一年</w:t>
      </w:r>
      <w:r>
        <w:rPr>
          <w:spacing w:val="13"/>
        </w:rPr>
        <w:t> </w:t>
      </w:r>
      <w:r>
        <w:rPr>
          <w:rFonts w:ascii="Times New Roman" w:hAnsi="Times New Roman" w:cs="Times New Roman" w:eastAsia="Times New Roman" w:hint="default"/>
          <w:spacing w:val="-3"/>
        </w:rPr>
        <w:t>0.20%</w:t>
      </w:r>
      <w:r>
        <w:rPr>
          <w:spacing w:val="-3"/>
        </w:rPr>
        <w:t>，第二年</w:t>
      </w:r>
      <w:r>
        <w:rPr>
          <w:spacing w:val="11"/>
        </w:rPr>
        <w:t> </w:t>
      </w:r>
      <w:r>
        <w:rPr>
          <w:rFonts w:ascii="Times New Roman" w:hAnsi="Times New Roman" w:cs="Times New Roman" w:eastAsia="Times New Roman" w:hint="default"/>
        </w:rPr>
        <w:t>0.50%</w:t>
      </w:r>
      <w:r>
        <w:rPr/>
        <w:t>，第三年</w:t>
      </w:r>
      <w:r>
        <w:rPr>
          <w:spacing w:val="13"/>
        </w:rPr>
        <w:t> </w:t>
      </w:r>
      <w:r>
        <w:rPr>
          <w:rFonts w:ascii="Times New Roman" w:hAnsi="Times New Roman" w:cs="Times New Roman" w:eastAsia="Times New Roman" w:hint="default"/>
          <w:spacing w:val="-3"/>
        </w:rPr>
        <w:t>1.00%</w:t>
      </w:r>
      <w:r>
        <w:rPr>
          <w:spacing w:val="-3"/>
        </w:rPr>
        <w:t>，第四年</w:t>
      </w:r>
      <w:r>
        <w:rPr>
          <w:spacing w:val="14"/>
        </w:rPr>
        <w:t> </w:t>
      </w:r>
      <w:r>
        <w:rPr>
          <w:rFonts w:ascii="Times New Roman" w:hAnsi="Times New Roman" w:cs="Times New Roman" w:eastAsia="Times New Roman" w:hint="default"/>
          <w:spacing w:val="-3"/>
        </w:rPr>
        <w:t>1.50%</w:t>
      </w:r>
      <w:r>
        <w:rPr>
          <w:spacing w:val="-3"/>
        </w:rPr>
        <w:t>，第五</w:t>
      </w:r>
      <w:r>
        <w:rPr>
          <w:spacing w:val="-103"/>
        </w:rPr>
        <w:t> </w:t>
      </w:r>
      <w:r>
        <w:rPr>
          <w:spacing w:val="-103"/>
        </w:rPr>
      </w:r>
      <w:r>
        <w:rPr/>
        <w:t>年 </w:t>
      </w:r>
      <w:r>
        <w:rPr>
          <w:rFonts w:ascii="Times New Roman" w:hAnsi="Times New Roman" w:cs="Times New Roman" w:eastAsia="Times New Roman" w:hint="default"/>
        </w:rPr>
        <w:t>1.50%</w:t>
      </w:r>
      <w:r>
        <w:rPr/>
        <w:t>，第六年</w:t>
      </w:r>
      <w:r>
        <w:rPr>
          <w:spacing w:val="-3"/>
        </w:rPr>
        <w:t> </w:t>
      </w:r>
      <w:r>
        <w:rPr>
          <w:rFonts w:ascii="Times New Roman" w:hAnsi="Times New Roman" w:cs="Times New Roman" w:eastAsia="Times New Roman" w:hint="default"/>
        </w:rPr>
        <w:t>1.60%</w:t>
      </w:r>
      <w:r>
        <w:rPr/>
        <w:t>。</w:t>
      </w:r>
    </w:p>
    <w:p>
      <w:pPr>
        <w:spacing w:after="0" w:line="331" w:lineRule="auto"/>
        <w:jc w:val="both"/>
        <w:sectPr>
          <w:type w:val="continuous"/>
          <w:pgSz w:w="11910" w:h="16840"/>
          <w:pgMar w:top="1120" w:bottom="1380" w:left="120" w:right="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31" w:lineRule="auto" w:before="0"/>
        <w:ind w:left="218" w:right="203" w:firstLine="419"/>
        <w:jc w:val="left"/>
      </w:pPr>
      <w:r>
        <w:rPr/>
        <w:t>可转债的初始转股价格为</w:t>
      </w:r>
      <w:r>
        <w:rPr>
          <w:spacing w:val="-56"/>
        </w:rPr>
        <w:t> </w:t>
      </w:r>
      <w:r>
        <w:rPr>
          <w:rFonts w:ascii="Times New Roman" w:hAnsi="Times New Roman" w:cs="Times New Roman" w:eastAsia="Times New Roman" w:hint="default"/>
        </w:rPr>
        <w:t>86.61</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股，不低于募集说明书公告日前</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个交易日公司</w:t>
      </w:r>
      <w:r>
        <w:rPr>
          <w:spacing w:val="-56"/>
        </w:rPr>
        <w:t> </w:t>
      </w:r>
      <w:r>
        <w:rPr>
          <w:rFonts w:ascii="Times New Roman" w:hAnsi="Times New Roman" w:cs="Times New Roman" w:eastAsia="Times New Roman" w:hint="default"/>
        </w:rPr>
        <w:t>A </w:t>
      </w:r>
      <w:r>
        <w:rPr>
          <w:spacing w:val="-3"/>
        </w:rPr>
        <w:t>股股</w:t>
      </w:r>
      <w:r>
        <w:rPr>
          <w:spacing w:val="-3"/>
          <w:w w:val="100"/>
        </w:rPr>
        <w:t> </w:t>
      </w:r>
      <w:r>
        <w:rPr>
          <w:spacing w:val="-5"/>
        </w:rPr>
        <w:t>票交易均价（若在该 </w:t>
      </w:r>
      <w:r>
        <w:rPr>
          <w:rFonts w:ascii="Times New Roman" w:hAnsi="Times New Roman" w:cs="Times New Roman" w:eastAsia="Times New Roman" w:hint="default"/>
        </w:rPr>
        <w:t>20</w:t>
      </w:r>
      <w:r>
        <w:rPr>
          <w:rFonts w:ascii="Times New Roman" w:hAnsi="Times New Roman" w:cs="Times New Roman" w:eastAsia="Times New Roman" w:hint="default"/>
          <w:spacing w:val="25"/>
        </w:rPr>
        <w:t> </w:t>
      </w:r>
      <w:r>
        <w:rPr>
          <w:spacing w:val="-4"/>
        </w:rPr>
        <w:t>个交易日内发生过因除权、除息引起股价调整的情形，则对调整前交易日</w:t>
      </w:r>
    </w:p>
    <w:p>
      <w:pPr>
        <w:pStyle w:val="BodyText"/>
        <w:spacing w:line="240" w:lineRule="auto" w:before="21"/>
        <w:ind w:left="218" w:right="203"/>
        <w:jc w:val="left"/>
      </w:pPr>
      <w:r>
        <w:rPr/>
        <w:t>的收盘价按经过相应除权、除息调整后的价格计算）和前一个交易日均价。公司于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p>
    <w:p>
      <w:pPr>
        <w:pStyle w:val="BodyText"/>
        <w:spacing w:line="240" w:lineRule="auto" w:before="107"/>
        <w:ind w:left="218" w:right="203"/>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日实施</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年度利润分配，根据《可转换公司债券募集说明书》的约定，航信转债的转股价</w:t>
      </w:r>
    </w:p>
    <w:p>
      <w:pPr>
        <w:pStyle w:val="BodyText"/>
        <w:spacing w:line="240" w:lineRule="auto" w:before="110"/>
        <w:ind w:left="218" w:right="0"/>
        <w:jc w:val="left"/>
      </w:pPr>
      <w:r>
        <w:rPr/>
        <w:t>格于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日起由原来的</w:t>
      </w:r>
      <w:r>
        <w:rPr>
          <w:spacing w:val="-52"/>
        </w:rPr>
        <w:t> </w:t>
      </w:r>
      <w:r>
        <w:rPr>
          <w:rFonts w:ascii="Times New Roman" w:hAnsi="Times New Roman" w:cs="Times New Roman" w:eastAsia="Times New Roman" w:hint="default"/>
        </w:rPr>
        <w:t>86.61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股调整为</w:t>
      </w:r>
      <w:r>
        <w:rPr>
          <w:spacing w:val="-52"/>
        </w:rPr>
        <w:t> </w:t>
      </w:r>
      <w:r>
        <w:rPr>
          <w:rFonts w:ascii="Times New Roman" w:hAnsi="Times New Roman" w:cs="Times New Roman" w:eastAsia="Times New Roman" w:hint="default"/>
        </w:rPr>
        <w:t>43.05 </w:t>
      </w:r>
      <w:r>
        <w:rPr/>
        <w:t>元</w:t>
      </w:r>
      <w:r>
        <w:rPr>
          <w:rFonts w:ascii="Times New Roman" w:hAnsi="Times New Roman" w:cs="Times New Roman" w:eastAsia="Times New Roman" w:hint="default"/>
        </w:rPr>
        <w:t>/</w:t>
      </w:r>
      <w:r>
        <w:rPr/>
        <w:t>股。公司于</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rPr>
        <w:t>26 </w:t>
      </w:r>
      <w:r>
        <w:rPr/>
        <w:t>日实施</w:t>
      </w:r>
    </w:p>
    <w:p>
      <w:pPr>
        <w:pStyle w:val="BodyText"/>
        <w:spacing w:line="240" w:lineRule="auto" w:before="110"/>
        <w:ind w:left="218" w:right="0"/>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spacing w:val="-4"/>
        </w:rPr>
        <w:t>年度利润分配，根据《可转换公司债券募集说明书》的约定航信转债的转股价格于 </w:t>
      </w:r>
      <w:r>
        <w:rPr>
          <w:rFonts w:ascii="Times New Roman" w:hAnsi="Times New Roman" w:cs="Times New Roman" w:eastAsia="Times New Roman" w:hint="default"/>
        </w:rPr>
        <w:t>2017 </w:t>
      </w:r>
      <w:r>
        <w:rPr/>
        <w:t>年</w:t>
      </w:r>
      <w:r>
        <w:rPr>
          <w:spacing w:val="-56"/>
        </w:rPr>
        <w:t> </w:t>
      </w:r>
      <w:r>
        <w:rPr>
          <w:rFonts w:ascii="Times New Roman" w:hAnsi="Times New Roman" w:cs="Times New Roman" w:eastAsia="Times New Roman" w:hint="default"/>
        </w:rPr>
        <w:t>5</w:t>
      </w:r>
    </w:p>
    <w:p>
      <w:pPr>
        <w:pStyle w:val="BodyText"/>
        <w:spacing w:line="331" w:lineRule="auto" w:before="107"/>
        <w:ind w:left="637" w:right="203" w:hanging="420"/>
        <w:jc w:val="left"/>
      </w:pPr>
      <w:r>
        <w:rPr/>
        <w:pict>
          <v:shape style="position:absolute;margin-left:84.744003pt;margin-top:41.733662pt;width:451.65pt;height:139.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6"/>
                    <w:gridCol w:w="1956"/>
                    <w:gridCol w:w="1805"/>
                    <w:gridCol w:w="1841"/>
                  </w:tblGrid>
                  <w:tr>
                    <w:trPr>
                      <w:trHeight w:val="464"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60" w:val="left" w:leader="none"/>
                          </w:tabs>
                          <w:spacing w:line="240" w:lineRule="auto" w:before="46"/>
                          <w:ind w:left="319"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30" w:right="0"/>
                          <w:jc w:val="left"/>
                          <w:rPr>
                            <w:rFonts w:ascii="宋体" w:hAnsi="宋体" w:cs="宋体" w:eastAsia="宋体" w:hint="default"/>
                            <w:sz w:val="22"/>
                            <w:szCs w:val="22"/>
                          </w:rPr>
                        </w:pPr>
                        <w:r>
                          <w:rPr>
                            <w:rFonts w:ascii="宋体" w:hAnsi="宋体" w:cs="宋体" w:eastAsia="宋体" w:hint="default"/>
                            <w:sz w:val="22"/>
                            <w:szCs w:val="22"/>
                          </w:rPr>
                          <w:t>负债部分</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5" w:right="0"/>
                          <w:jc w:val="left"/>
                          <w:rPr>
                            <w:rFonts w:ascii="宋体" w:hAnsi="宋体" w:cs="宋体" w:eastAsia="宋体" w:hint="default"/>
                            <w:sz w:val="22"/>
                            <w:szCs w:val="22"/>
                          </w:rPr>
                        </w:pPr>
                        <w:r>
                          <w:rPr>
                            <w:rFonts w:ascii="宋体" w:hAnsi="宋体" w:cs="宋体" w:eastAsia="宋体" w:hint="default"/>
                            <w:sz w:val="22"/>
                            <w:szCs w:val="22"/>
                          </w:rPr>
                          <w:t>权益部分</w:t>
                        </w:r>
                      </w:p>
                    </w:tc>
                    <w:tc>
                      <w:tcPr>
                        <w:tcW w:w="1841" w:type="dxa"/>
                        <w:tcBorders>
                          <w:top w:val="single" w:sz="4" w:space="0" w:color="000000"/>
                          <w:left w:val="single" w:sz="4" w:space="0" w:color="000000"/>
                          <w:bottom w:val="single" w:sz="4" w:space="0" w:color="000000"/>
                          <w:right w:val="nil" w:sz="6" w:space="0" w:color="auto"/>
                        </w:tcBorders>
                      </w:tcPr>
                      <w:p>
                        <w:pPr>
                          <w:pStyle w:val="TableParagraph"/>
                          <w:tabs>
                            <w:tab w:pos="1024" w:val="left" w:leader="none"/>
                          </w:tabs>
                          <w:spacing w:line="240" w:lineRule="auto" w:before="46"/>
                          <w:ind w:left="583" w:right="0"/>
                          <w:jc w:val="left"/>
                          <w:rPr>
                            <w:rFonts w:ascii="宋体" w:hAnsi="宋体" w:cs="宋体" w:eastAsia="宋体" w:hint="default"/>
                            <w:sz w:val="22"/>
                            <w:szCs w:val="22"/>
                          </w:rPr>
                        </w:pPr>
                        <w:r>
                          <w:rPr>
                            <w:rFonts w:ascii="宋体" w:hAnsi="宋体" w:cs="宋体" w:eastAsia="宋体" w:hint="default"/>
                            <w:sz w:val="22"/>
                            <w:szCs w:val="22"/>
                          </w:rPr>
                          <w:t>合</w:t>
                          <w:tab/>
                          <w:t>计</w:t>
                        </w:r>
                      </w:p>
                    </w:tc>
                  </w:tr>
                  <w:tr>
                    <w:trPr>
                      <w:trHeight w:val="46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98" w:right="0"/>
                          <w:jc w:val="left"/>
                          <w:rPr>
                            <w:rFonts w:ascii="宋体" w:hAnsi="宋体" w:cs="宋体" w:eastAsia="宋体" w:hint="default"/>
                            <w:sz w:val="22"/>
                            <w:szCs w:val="22"/>
                          </w:rPr>
                        </w:pPr>
                        <w:r>
                          <w:rPr>
                            <w:rFonts w:ascii="宋体" w:hAnsi="宋体" w:cs="宋体" w:eastAsia="宋体" w:hint="default"/>
                            <w:sz w:val="22"/>
                            <w:szCs w:val="22"/>
                          </w:rPr>
                          <w:t>可转换公司债券发行金额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7"/>
                          <w:jc w:val="right"/>
                          <w:rPr>
                            <w:rFonts w:ascii="宋体" w:hAnsi="宋体" w:cs="宋体" w:eastAsia="宋体" w:hint="default"/>
                            <w:sz w:val="22"/>
                            <w:szCs w:val="22"/>
                          </w:rPr>
                        </w:pPr>
                        <w:r>
                          <w:rPr>
                            <w:rFonts w:ascii="宋体"/>
                            <w:spacing w:val="-1"/>
                            <w:sz w:val="22"/>
                          </w:rPr>
                          <w:t>1,957,072,919.57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4"/>
                          <w:jc w:val="right"/>
                          <w:rPr>
                            <w:rFonts w:ascii="宋体" w:hAnsi="宋体" w:cs="宋体" w:eastAsia="宋体" w:hint="default"/>
                            <w:sz w:val="22"/>
                            <w:szCs w:val="22"/>
                          </w:rPr>
                        </w:pPr>
                        <w:r>
                          <w:rPr>
                            <w:rFonts w:ascii="宋体"/>
                            <w:spacing w:val="-1"/>
                            <w:sz w:val="22"/>
                          </w:rPr>
                          <w:t>442,927,080.43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1" w:right="82"/>
                          <w:jc w:val="right"/>
                          <w:rPr>
                            <w:rFonts w:ascii="宋体" w:hAnsi="宋体" w:cs="宋体" w:eastAsia="宋体" w:hint="default"/>
                            <w:sz w:val="22"/>
                            <w:szCs w:val="22"/>
                          </w:rPr>
                        </w:pPr>
                        <w:r>
                          <w:rPr>
                            <w:rFonts w:ascii="宋体"/>
                            <w:spacing w:val="-1"/>
                            <w:sz w:val="22"/>
                          </w:rPr>
                          <w:t>2,400,000,000.00</w:t>
                        </w:r>
                      </w:p>
                    </w:tc>
                  </w:tr>
                  <w:tr>
                    <w:trPr>
                      <w:trHeight w:val="466"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98" w:right="0"/>
                          <w:jc w:val="left"/>
                          <w:rPr>
                            <w:rFonts w:ascii="宋体" w:hAnsi="宋体" w:cs="宋体" w:eastAsia="宋体" w:hint="default"/>
                            <w:sz w:val="22"/>
                            <w:szCs w:val="22"/>
                          </w:rPr>
                        </w:pPr>
                        <w:r>
                          <w:rPr>
                            <w:rFonts w:ascii="宋体" w:hAnsi="宋体" w:cs="宋体" w:eastAsia="宋体" w:hint="default"/>
                            <w:sz w:val="22"/>
                            <w:szCs w:val="22"/>
                          </w:rPr>
                          <w:t>直接交易费用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7"/>
                          <w:jc w:val="right"/>
                          <w:rPr>
                            <w:rFonts w:ascii="宋体" w:hAnsi="宋体" w:cs="宋体" w:eastAsia="宋体" w:hint="default"/>
                            <w:sz w:val="22"/>
                            <w:szCs w:val="22"/>
                          </w:rPr>
                        </w:pPr>
                        <w:r>
                          <w:rPr>
                            <w:rFonts w:ascii="宋体"/>
                            <w:spacing w:val="-1"/>
                            <w:sz w:val="22"/>
                          </w:rPr>
                          <w:t>9,947,880.00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4"/>
                          <w:jc w:val="right"/>
                          <w:rPr>
                            <w:rFonts w:ascii="宋体" w:hAnsi="宋体" w:cs="宋体" w:eastAsia="宋体" w:hint="default"/>
                            <w:sz w:val="22"/>
                            <w:szCs w:val="22"/>
                          </w:rPr>
                        </w:pPr>
                        <w:r>
                          <w:rPr>
                            <w:rFonts w:ascii="宋体"/>
                            <w:spacing w:val="-1"/>
                            <w:sz w:val="22"/>
                          </w:rPr>
                          <w:t>2,252,120.00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82"/>
                          <w:jc w:val="right"/>
                          <w:rPr>
                            <w:rFonts w:ascii="宋体" w:hAnsi="宋体" w:cs="宋体" w:eastAsia="宋体" w:hint="default"/>
                            <w:sz w:val="22"/>
                            <w:szCs w:val="22"/>
                          </w:rPr>
                        </w:pPr>
                        <w:r>
                          <w:rPr>
                            <w:rFonts w:ascii="宋体"/>
                            <w:spacing w:val="-1"/>
                            <w:sz w:val="22"/>
                          </w:rPr>
                          <w:t>12,200,000.00</w:t>
                        </w:r>
                      </w:p>
                    </w:tc>
                  </w:tr>
                  <w:tr>
                    <w:trPr>
                      <w:trHeight w:val="46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98" w:right="0"/>
                          <w:jc w:val="left"/>
                          <w:rPr>
                            <w:rFonts w:ascii="宋体" w:hAnsi="宋体" w:cs="宋体" w:eastAsia="宋体" w:hint="default"/>
                            <w:sz w:val="22"/>
                            <w:szCs w:val="22"/>
                          </w:rPr>
                        </w:pPr>
                        <w:r>
                          <w:rPr>
                            <w:rFonts w:ascii="宋体" w:hAnsi="宋体" w:cs="宋体" w:eastAsia="宋体" w:hint="default"/>
                            <w:sz w:val="22"/>
                            <w:szCs w:val="22"/>
                          </w:rPr>
                          <w:t>于发行日余额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7"/>
                          <w:jc w:val="right"/>
                          <w:rPr>
                            <w:rFonts w:ascii="宋体" w:hAnsi="宋体" w:cs="宋体" w:eastAsia="宋体" w:hint="default"/>
                            <w:sz w:val="22"/>
                            <w:szCs w:val="22"/>
                          </w:rPr>
                        </w:pPr>
                        <w:r>
                          <w:rPr>
                            <w:rFonts w:ascii="宋体"/>
                            <w:spacing w:val="-1"/>
                            <w:sz w:val="22"/>
                          </w:rPr>
                          <w:t>1,947,125,039.57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4"/>
                          <w:jc w:val="right"/>
                          <w:rPr>
                            <w:rFonts w:ascii="宋体" w:hAnsi="宋体" w:cs="宋体" w:eastAsia="宋体" w:hint="default"/>
                            <w:sz w:val="22"/>
                            <w:szCs w:val="22"/>
                          </w:rPr>
                        </w:pPr>
                        <w:r>
                          <w:rPr>
                            <w:rFonts w:ascii="宋体"/>
                            <w:spacing w:val="-1"/>
                            <w:sz w:val="22"/>
                          </w:rPr>
                          <w:t>440,674,960.43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1" w:right="82"/>
                          <w:jc w:val="right"/>
                          <w:rPr>
                            <w:rFonts w:ascii="宋体" w:hAnsi="宋体" w:cs="宋体" w:eastAsia="宋体" w:hint="default"/>
                            <w:sz w:val="22"/>
                            <w:szCs w:val="22"/>
                          </w:rPr>
                        </w:pPr>
                        <w:r>
                          <w:rPr>
                            <w:rFonts w:ascii="宋体"/>
                            <w:spacing w:val="-1"/>
                            <w:sz w:val="22"/>
                          </w:rPr>
                          <w:t>2,387,800,000.00</w:t>
                        </w:r>
                      </w:p>
                    </w:tc>
                  </w:tr>
                  <w:tr>
                    <w:trPr>
                      <w:trHeight w:val="46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98" w:right="0"/>
                          <w:jc w:val="left"/>
                          <w:rPr>
                            <w:rFonts w:ascii="宋体" w:hAnsi="宋体" w:cs="宋体" w:eastAsia="宋体" w:hint="default"/>
                            <w:sz w:val="22"/>
                            <w:szCs w:val="22"/>
                          </w:rPr>
                        </w:pPr>
                        <w:r>
                          <w:rPr>
                            <w:rFonts w:ascii="宋体" w:hAnsi="宋体" w:cs="宋体" w:eastAsia="宋体" w:hint="default"/>
                            <w:sz w:val="22"/>
                            <w:szCs w:val="22"/>
                          </w:rPr>
                          <w:t>摊销或转股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7"/>
                          <w:jc w:val="right"/>
                          <w:rPr>
                            <w:rFonts w:ascii="宋体" w:hAnsi="宋体" w:cs="宋体" w:eastAsia="宋体" w:hint="default"/>
                            <w:sz w:val="22"/>
                            <w:szCs w:val="22"/>
                          </w:rPr>
                        </w:pPr>
                        <w:r>
                          <w:rPr>
                            <w:rFonts w:ascii="宋体"/>
                            <w:spacing w:val="-1"/>
                            <w:sz w:val="22"/>
                          </w:rPr>
                          <w:t>211,065,250.04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4"/>
                          <w:jc w:val="right"/>
                          <w:rPr>
                            <w:rFonts w:ascii="宋体" w:hAnsi="宋体" w:cs="宋体" w:eastAsia="宋体" w:hint="default"/>
                            <w:sz w:val="22"/>
                            <w:szCs w:val="22"/>
                          </w:rPr>
                        </w:pPr>
                        <w:r>
                          <w:rPr>
                            <w:rFonts w:ascii="宋体"/>
                            <w:spacing w:val="-1"/>
                            <w:sz w:val="22"/>
                          </w:rPr>
                          <w:t>-107,780.99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82"/>
                          <w:jc w:val="right"/>
                          <w:rPr>
                            <w:rFonts w:ascii="宋体" w:hAnsi="宋体" w:cs="宋体" w:eastAsia="宋体" w:hint="default"/>
                            <w:sz w:val="22"/>
                            <w:szCs w:val="22"/>
                          </w:rPr>
                        </w:pPr>
                        <w:r>
                          <w:rPr>
                            <w:rFonts w:ascii="宋体"/>
                            <w:spacing w:val="-1"/>
                            <w:sz w:val="22"/>
                          </w:rPr>
                          <w:t>210,957,469.05</w:t>
                        </w:r>
                      </w:p>
                    </w:tc>
                  </w:tr>
                  <w:tr>
                    <w:trPr>
                      <w:trHeight w:val="466"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760" w:val="left" w:leader="none"/>
                          </w:tabs>
                          <w:spacing w:line="240" w:lineRule="auto" w:before="48"/>
                          <w:ind w:left="319" w:right="0"/>
                          <w:jc w:val="left"/>
                          <w:rPr>
                            <w:rFonts w:ascii="宋体" w:hAnsi="宋体" w:cs="宋体" w:eastAsia="宋体" w:hint="default"/>
                            <w:sz w:val="22"/>
                            <w:szCs w:val="22"/>
                          </w:rPr>
                        </w:pPr>
                        <w:r>
                          <w:rPr>
                            <w:rFonts w:ascii="宋体" w:hAnsi="宋体" w:cs="宋体" w:eastAsia="宋体" w:hint="default"/>
                            <w:sz w:val="22"/>
                            <w:szCs w:val="22"/>
                          </w:rPr>
                          <w:t>小</w:t>
                          <w:tab/>
                          <w:t>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7"/>
                          <w:jc w:val="right"/>
                          <w:rPr>
                            <w:rFonts w:ascii="宋体" w:hAnsi="宋体" w:cs="宋体" w:eastAsia="宋体" w:hint="default"/>
                            <w:sz w:val="22"/>
                            <w:szCs w:val="22"/>
                          </w:rPr>
                        </w:pPr>
                        <w:r>
                          <w:rPr>
                            <w:rFonts w:ascii="宋体"/>
                            <w:spacing w:val="-1"/>
                            <w:sz w:val="22"/>
                          </w:rPr>
                          <w:t>2,158,190,289.61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4"/>
                          <w:jc w:val="right"/>
                          <w:rPr>
                            <w:rFonts w:ascii="宋体" w:hAnsi="宋体" w:cs="宋体" w:eastAsia="宋体" w:hint="default"/>
                            <w:sz w:val="22"/>
                            <w:szCs w:val="22"/>
                          </w:rPr>
                        </w:pPr>
                        <w:r>
                          <w:rPr>
                            <w:rFonts w:ascii="宋体"/>
                            <w:spacing w:val="-1"/>
                            <w:sz w:val="22"/>
                          </w:rPr>
                          <w:t>440,567,179.44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11" w:right="82"/>
                          <w:jc w:val="right"/>
                          <w:rPr>
                            <w:rFonts w:ascii="宋体" w:hAnsi="宋体" w:cs="宋体" w:eastAsia="宋体" w:hint="default"/>
                            <w:sz w:val="22"/>
                            <w:szCs w:val="22"/>
                          </w:rPr>
                        </w:pPr>
                        <w:r>
                          <w:rPr>
                            <w:rFonts w:ascii="宋体"/>
                            <w:spacing w:val="-1"/>
                            <w:sz w:val="22"/>
                          </w:rPr>
                          <w:t>2,598,757,469.05</w:t>
                        </w:r>
                      </w:p>
                    </w:tc>
                  </w:tr>
                </w:tbl>
                <w:p>
                  <w:pPr/>
                </w:p>
              </w:txbxContent>
            </v:textbox>
            <w10:wrap type="none"/>
          </v:shape>
        </w:pic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日起由去年的</w:t>
      </w:r>
      <w:r>
        <w:rPr>
          <w:spacing w:val="-55"/>
        </w:rPr>
        <w:t> </w:t>
      </w:r>
      <w:r>
        <w:rPr>
          <w:rFonts w:ascii="Times New Roman" w:hAnsi="Times New Roman" w:cs="Times New Roman" w:eastAsia="Times New Roman" w:hint="default"/>
        </w:rPr>
        <w:t>43.05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股调整为</w:t>
      </w:r>
      <w:r>
        <w:rPr>
          <w:spacing w:val="-55"/>
        </w:rPr>
        <w:t> </w:t>
      </w:r>
      <w:r>
        <w:rPr>
          <w:rFonts w:ascii="Times New Roman" w:hAnsi="Times New Roman" w:cs="Times New Roman" w:eastAsia="Times New Roman" w:hint="default"/>
        </w:rPr>
        <w:t>42.80 </w:t>
      </w:r>
      <w:r>
        <w:rPr/>
        <w:t>元</w:t>
      </w:r>
      <w:r>
        <w:rPr>
          <w:rFonts w:ascii="Times New Roman" w:hAnsi="Times New Roman" w:cs="Times New Roman" w:eastAsia="Times New Roman" w:hint="default"/>
        </w:rPr>
        <w:t>/</w:t>
      </w:r>
      <w:r>
        <w:rPr/>
        <w:t>股。</w:t>
      </w:r>
      <w:r>
        <w:rPr>
          <w:spacing w:val="-3"/>
          <w:w w:val="100"/>
        </w:rPr>
        <w:t> </w:t>
      </w:r>
      <w:r>
        <w:rPr>
          <w:spacing w:val="-2"/>
        </w:rPr>
        <w:t>上述已发行可转换公司债券的负债和权益成分分拆如下：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tabs>
          <w:tab w:pos="889" w:val="left" w:leader="none"/>
        </w:tabs>
        <w:spacing w:line="288" w:lineRule="auto" w:before="32"/>
        <w:ind w:left="218" w:right="3545" w:firstLine="0"/>
        <w:jc w:val="left"/>
        <w:rPr>
          <w:rFonts w:ascii="宋体" w:hAnsi="宋体" w:cs="宋体" w:eastAsia="宋体" w:hint="default"/>
          <w:sz w:val="22"/>
          <w:szCs w:val="22"/>
        </w:rPr>
      </w:pPr>
      <w:r>
        <w:rPr>
          <w:rFonts w:ascii="宋体" w:hAnsi="宋体" w:cs="宋体" w:eastAsia="宋体" w:hint="default"/>
          <w:b/>
          <w:bCs/>
          <w:sz w:val="22"/>
          <w:szCs w:val="22"/>
        </w:rPr>
        <w:t>(4).</w:t>
        <w:tab/>
      </w:r>
      <w:r>
        <w:rPr>
          <w:rFonts w:ascii="宋体" w:hAnsi="宋体" w:cs="宋体" w:eastAsia="宋体" w:hint="default"/>
          <w:b/>
          <w:bCs/>
          <w:sz w:val="22"/>
          <w:szCs w:val="22"/>
        </w:rPr>
        <w:t>划分为金融负债的其他金融工具说明：</w:t>
      </w:r>
      <w:r>
        <w:rPr>
          <w:rFonts w:ascii="宋体" w:hAnsi="宋体" w:cs="宋体" w:eastAsia="宋体" w:hint="default"/>
          <w:b/>
          <w:bCs/>
          <w:w w:val="99"/>
          <w:sz w:val="22"/>
          <w:szCs w:val="22"/>
        </w:rPr>
        <w:t> </w:t>
      </w:r>
      <w:r>
        <w:rPr>
          <w:rFonts w:ascii="宋体" w:hAnsi="宋体" w:cs="宋体" w:eastAsia="宋体" w:hint="default"/>
          <w:spacing w:val="-1"/>
          <w:sz w:val="22"/>
          <w:szCs w:val="22"/>
        </w:rPr>
        <w:t>期末发行在外的优先股、永续债等其他金融工具基本情况</w:t>
      </w:r>
    </w:p>
    <w:p>
      <w:pPr>
        <w:pStyle w:val="Heading5"/>
        <w:spacing w:line="239" w:lineRule="exact"/>
        <w:ind w:right="203"/>
        <w:jc w:val="left"/>
      </w:pPr>
      <w:r>
        <w:rPr/>
        <w:t>□适用</w:t>
      </w:r>
      <w:r>
        <w:rPr>
          <w:spacing w:val="2"/>
        </w:rPr>
        <w:t> </w:t>
      </w:r>
      <w:r>
        <w:rPr/>
        <w:t>√不适用</w:t>
      </w:r>
    </w:p>
    <w:p>
      <w:pPr>
        <w:spacing w:line="240" w:lineRule="auto" w:before="9"/>
        <w:rPr>
          <w:rFonts w:ascii="宋体" w:hAnsi="宋体" w:cs="宋体" w:eastAsia="宋体" w:hint="default"/>
          <w:sz w:val="21"/>
          <w:szCs w:val="21"/>
        </w:rPr>
      </w:pPr>
    </w:p>
    <w:p>
      <w:pPr>
        <w:pStyle w:val="Heading5"/>
        <w:spacing w:line="287" w:lineRule="exact"/>
        <w:ind w:right="203"/>
        <w:jc w:val="left"/>
      </w:pPr>
      <w:r>
        <w:rPr/>
        <w:t>期末发行在外的优先股、永续债等金融工具变动情况表</w:t>
      </w:r>
    </w:p>
    <w:p>
      <w:pPr>
        <w:pStyle w:val="Heading5"/>
        <w:spacing w:line="288" w:lineRule="auto"/>
        <w:ind w:right="3545"/>
        <w:jc w:val="left"/>
      </w:pPr>
      <w:r>
        <w:rPr/>
        <w:t>□适用 √不适用</w:t>
      </w:r>
      <w:r>
        <w:rPr>
          <w:spacing w:val="-108"/>
        </w:rPr>
        <w:t> </w:t>
      </w:r>
      <w:r>
        <w:rPr>
          <w:spacing w:val="-108"/>
        </w:rPr>
      </w:r>
      <w:r>
        <w:rPr>
          <w:spacing w:val="-1"/>
        </w:rPr>
        <w:t>其他金融工具划分为金融负债的依据说明</w:t>
      </w:r>
    </w:p>
    <w:p>
      <w:pPr>
        <w:pStyle w:val="Heading5"/>
        <w:spacing w:line="240" w:lineRule="auto" w:before="13"/>
        <w:ind w:right="203"/>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5"/>
        <w:spacing w:line="240" w:lineRule="auto"/>
        <w:ind w:right="203"/>
        <w:jc w:val="left"/>
      </w:pPr>
      <w:r>
        <w:rPr/>
        <w:t>其他说明：</w:t>
      </w:r>
    </w:p>
    <w:p>
      <w:pPr>
        <w:pStyle w:val="Heading5"/>
        <w:spacing w:line="240" w:lineRule="auto" w:before="56"/>
        <w:ind w:right="203"/>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right="203"/>
        <w:jc w:val="left"/>
        <w:rPr>
          <w:b w:val="0"/>
          <w:bCs w:val="0"/>
        </w:rPr>
      </w:pPr>
      <w:r>
        <w:rPr>
          <w:rFonts w:ascii="宋体" w:hAnsi="宋体" w:cs="宋体" w:eastAsia="宋体" w:hint="default"/>
        </w:rPr>
        <w:t>47</w:t>
      </w:r>
      <w:r>
        <w:rPr/>
        <w:t>、</w:t>
      </w:r>
      <w:r>
        <w:rPr>
          <w:spacing w:val="-51"/>
        </w:rPr>
        <w:t> </w:t>
      </w:r>
      <w:r>
        <w:rPr/>
        <w:t>长期应付款</w:t>
      </w:r>
      <w:r>
        <w:rPr>
          <w:b w:val="0"/>
          <w:bCs w:val="0"/>
        </w:rPr>
      </w:r>
    </w:p>
    <w:p>
      <w:pPr>
        <w:pStyle w:val="Heading4"/>
        <w:spacing w:line="287" w:lineRule="exact" w:before="57"/>
        <w:ind w:right="203"/>
        <w:jc w:val="left"/>
        <w:rPr>
          <w:b w:val="0"/>
          <w:bCs w:val="0"/>
        </w:rPr>
      </w:pPr>
      <w:r>
        <w:rPr>
          <w:rFonts w:ascii="宋体" w:hAnsi="宋体" w:cs="宋体" w:eastAsia="宋体" w:hint="default"/>
        </w:rPr>
        <w:t>(1)</w:t>
      </w:r>
      <w:r>
        <w:rPr>
          <w:rFonts w:ascii="宋体" w:hAnsi="宋体" w:cs="宋体" w:eastAsia="宋体" w:hint="default"/>
          <w:spacing w:val="-26"/>
        </w:rPr>
        <w:t> </w:t>
      </w:r>
      <w:r>
        <w:rPr/>
        <w:t>按款项性质列示长期应付款：</w:t>
      </w:r>
      <w:r>
        <w:rPr>
          <w:b w:val="0"/>
          <w:bCs w:val="0"/>
        </w:rPr>
      </w:r>
    </w:p>
    <w:p>
      <w:pPr>
        <w:pStyle w:val="Heading5"/>
        <w:spacing w:line="287" w:lineRule="exact"/>
        <w:ind w:right="203"/>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580" w:right="1060"/>
        </w:sectPr>
      </w:pPr>
    </w:p>
    <w:p>
      <w:pPr>
        <w:pStyle w:val="Heading4"/>
        <w:spacing w:line="240" w:lineRule="auto"/>
        <w:ind w:right="-19"/>
        <w:jc w:val="left"/>
        <w:rPr>
          <w:b w:val="0"/>
          <w:bCs w:val="0"/>
        </w:rPr>
      </w:pPr>
      <w:r>
        <w:rPr>
          <w:rFonts w:ascii="宋体" w:hAnsi="宋体" w:cs="宋体" w:eastAsia="宋体" w:hint="default"/>
        </w:rPr>
        <w:t>48</w:t>
      </w:r>
      <w:r>
        <w:rPr/>
        <w:t>、</w:t>
      </w:r>
      <w:r>
        <w:rPr>
          <w:spacing w:val="-51"/>
        </w:rPr>
        <w:t> </w:t>
      </w:r>
      <w:r>
        <w:rPr/>
        <w:t>长期应付职工薪酬</w:t>
      </w:r>
      <w:r>
        <w:rPr>
          <w:b w:val="0"/>
          <w:bCs w:val="0"/>
        </w:rPr>
      </w:r>
    </w:p>
    <w:p>
      <w:pPr>
        <w:pStyle w:val="Heading5"/>
        <w:spacing w:line="240" w:lineRule="auto" w:before="57"/>
        <w:ind w:right="-19"/>
        <w:jc w:val="left"/>
      </w:pPr>
      <w:r>
        <w:rPr/>
        <w:t>√适用</w:t>
      </w:r>
      <w:r>
        <w:rPr>
          <w:spacing w:val="2"/>
        </w:rPr>
        <w:t> </w:t>
      </w:r>
      <w:r>
        <w:rPr/>
        <w:t>□不适用</w:t>
      </w:r>
    </w:p>
    <w:p>
      <w:pPr>
        <w:pStyle w:val="Heading4"/>
        <w:spacing w:line="240" w:lineRule="auto" w:before="55"/>
        <w:ind w:right="-19"/>
        <w:jc w:val="left"/>
        <w:rPr>
          <w:b w:val="0"/>
          <w:bCs w:val="0"/>
        </w:rPr>
      </w:pPr>
      <w:r>
        <w:rPr>
          <w:rFonts w:ascii="宋体" w:hAnsi="宋体" w:cs="宋体" w:eastAsia="宋体" w:hint="default"/>
        </w:rPr>
        <w:t>(1)</w:t>
      </w:r>
      <w:r>
        <w:rPr>
          <w:rFonts w:ascii="宋体" w:hAnsi="宋体" w:cs="宋体" w:eastAsia="宋体" w:hint="default"/>
          <w:spacing w:val="-25"/>
        </w:rPr>
        <w:t> </w:t>
      </w:r>
      <w:r>
        <w:rPr/>
        <w:t>长期应付职工薪酬表</w:t>
      </w:r>
      <w:r>
        <w:rPr>
          <w:b w:val="0"/>
          <w:bCs w:val="0"/>
        </w:rPr>
      </w:r>
    </w:p>
    <w:p>
      <w:pPr>
        <w:pStyle w:val="Heading5"/>
        <w:spacing w:line="240" w:lineRule="auto" w:before="58"/>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60"/>
          <w:cols w:num="2" w:equalWidth="0">
            <w:col w:w="2626" w:space="3788"/>
            <w:col w:w="2856"/>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303"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99"/>
              <w:jc w:val="right"/>
              <w:rPr>
                <w:rFonts w:ascii="宋体" w:hAnsi="宋体" w:cs="宋体" w:eastAsia="宋体" w:hint="default"/>
                <w:sz w:val="22"/>
                <w:szCs w:val="22"/>
              </w:rPr>
            </w:pPr>
            <w:r>
              <w:rPr>
                <w:rFonts w:ascii="宋体" w:hAnsi="宋体" w:cs="宋体" w:eastAsia="宋体" w:hint="default"/>
                <w:sz w:val="22"/>
                <w:szCs w:val="22"/>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863"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5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一、离职后福利</w:t>
            </w:r>
            <w:r>
              <w:rPr>
                <w:rFonts w:ascii="宋体" w:hAnsi="宋体" w:cs="宋体" w:eastAsia="宋体" w:hint="default"/>
                <w:sz w:val="22"/>
                <w:szCs w:val="22"/>
              </w:rPr>
              <w:t>-</w:t>
            </w:r>
            <w:r>
              <w:rPr>
                <w:rFonts w:ascii="宋体" w:hAnsi="宋体" w:cs="宋体" w:eastAsia="宋体" w:hint="default"/>
                <w:sz w:val="22"/>
                <w:szCs w:val="22"/>
              </w:rPr>
              <w:t>设定受益计划净负</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3" w:type="dxa"/>
            <w:tcBorders>
              <w:top w:val="single" w:sz="6" w:space="0" w:color="000000"/>
              <w:left w:val="single" w:sz="4" w:space="0" w:color="000000"/>
              <w:bottom w:val="single" w:sz="6" w:space="0" w:color="000000"/>
              <w:right w:val="single" w:sz="4" w:space="0" w:color="000000"/>
            </w:tcBorders>
          </w:tcPr>
          <w:p>
            <w:pPr/>
          </w:p>
        </w:tc>
      </w:tr>
      <w:tr>
        <w:trPr>
          <w:trHeight w:val="300"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二、辞退福利</w:t>
            </w:r>
          </w:p>
        </w:tc>
        <w:tc>
          <w:tcPr>
            <w:tcW w:w="2631" w:type="dxa"/>
            <w:tcBorders>
              <w:top w:val="single" w:sz="6" w:space="0" w:color="000000"/>
              <w:left w:val="single" w:sz="6" w:space="0" w:color="000000"/>
              <w:bottom w:val="single" w:sz="4" w:space="0" w:color="000000"/>
              <w:right w:val="single" w:sz="4" w:space="0" w:color="000000"/>
            </w:tcBorders>
          </w:tcPr>
          <w:p>
            <w:pPr/>
          </w:p>
        </w:tc>
        <w:tc>
          <w:tcPr>
            <w:tcW w:w="2763" w:type="dxa"/>
            <w:tcBorders>
              <w:top w:val="single" w:sz="6" w:space="0" w:color="000000"/>
              <w:left w:val="single" w:sz="4" w:space="0" w:color="000000"/>
              <w:bottom w:val="single" w:sz="4" w:space="0" w:color="000000"/>
              <w:right w:val="single" w:sz="4" w:space="0" w:color="000000"/>
            </w:tcBorders>
          </w:tcPr>
          <w:p>
            <w:pPr/>
          </w:p>
        </w:tc>
      </w:tr>
      <w:tr>
        <w:trPr>
          <w:trHeight w:val="300"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3,476,549.45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3,484,077.04</w:t>
            </w:r>
          </w:p>
        </w:tc>
      </w:tr>
      <w:tr>
        <w:trPr>
          <w:trHeight w:val="300" w:hRule="exact"/>
        </w:trPr>
        <w:tc>
          <w:tcPr>
            <w:tcW w:w="3656" w:type="dxa"/>
            <w:tcBorders>
              <w:top w:val="single" w:sz="6" w:space="0" w:color="000000"/>
              <w:left w:val="single" w:sz="4" w:space="0" w:color="000000"/>
              <w:bottom w:val="single" w:sz="6"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656" w:type="dxa"/>
            <w:tcBorders>
              <w:top w:val="single" w:sz="6" w:space="0" w:color="000000"/>
              <w:left w:val="single" w:sz="4" w:space="0" w:color="000000"/>
              <w:bottom w:val="single" w:sz="6"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599"/>
              <w:jc w:val="right"/>
              <w:rPr>
                <w:rFonts w:ascii="宋体" w:hAnsi="宋体" w:cs="宋体" w:eastAsia="宋体" w:hint="default"/>
                <w:sz w:val="22"/>
                <w:szCs w:val="22"/>
              </w:rPr>
            </w:pPr>
            <w:r>
              <w:rPr>
                <w:rFonts w:ascii="宋体" w:hAnsi="宋体" w:cs="宋体" w:eastAsia="宋体" w:hint="default"/>
                <w:sz w:val="22"/>
                <w:szCs w:val="22"/>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3,476,549.45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3,484,077.04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288" w:lineRule="auto" w:before="32"/>
        <w:ind w:left="218" w:right="6421"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5"/>
          <w:sz w:val="22"/>
          <w:szCs w:val="22"/>
        </w:rPr>
        <w:t> </w:t>
      </w:r>
      <w:r>
        <w:rPr>
          <w:rFonts w:ascii="宋体" w:hAnsi="宋体" w:cs="宋体" w:eastAsia="宋体" w:hint="default"/>
          <w:b/>
          <w:bCs/>
          <w:sz w:val="22"/>
          <w:szCs w:val="22"/>
        </w:rPr>
        <w:t>设定受益计划变动情况</w:t>
      </w:r>
      <w:r>
        <w:rPr>
          <w:rFonts w:ascii="宋体" w:hAnsi="宋体" w:cs="宋体" w:eastAsia="宋体" w:hint="default"/>
          <w:b/>
          <w:bCs/>
          <w:w w:val="99"/>
          <w:sz w:val="22"/>
          <w:szCs w:val="22"/>
        </w:rPr>
        <w:t> </w:t>
      </w:r>
      <w:r>
        <w:rPr>
          <w:rFonts w:ascii="宋体" w:hAnsi="宋体" w:cs="宋体" w:eastAsia="宋体" w:hint="default"/>
          <w:sz w:val="22"/>
          <w:szCs w:val="22"/>
        </w:rPr>
        <w:t>设定受益计划义务现值：</w:t>
      </w:r>
    </w:p>
    <w:p>
      <w:pPr>
        <w:pStyle w:val="Heading5"/>
        <w:spacing w:line="240" w:lineRule="exact"/>
        <w:ind w:right="2465"/>
        <w:jc w:val="left"/>
      </w:pPr>
      <w:r>
        <w:rPr/>
        <w:t>□适用</w:t>
      </w:r>
      <w:r>
        <w:rPr>
          <w:spacing w:val="2"/>
        </w:rPr>
        <w:t> </w:t>
      </w:r>
      <w:r>
        <w:rPr/>
        <w:t>√不适用</w:t>
      </w:r>
    </w:p>
    <w:p>
      <w:pPr>
        <w:pStyle w:val="Heading5"/>
        <w:spacing w:line="286" w:lineRule="exact"/>
        <w:ind w:right="2465"/>
        <w:jc w:val="left"/>
      </w:pPr>
      <w:r>
        <w:rPr/>
        <w:t>计划资产：</w:t>
      </w:r>
    </w:p>
    <w:p>
      <w:pPr>
        <w:pStyle w:val="Heading5"/>
        <w:tabs>
          <w:tab w:pos="1098" w:val="left" w:leader="none"/>
        </w:tabs>
        <w:spacing w:line="286" w:lineRule="exact" w:before="27"/>
        <w:ind w:right="5984"/>
        <w:jc w:val="left"/>
      </w:pPr>
      <w:r>
        <w:rPr/>
        <w:t>□适用</w:t>
        <w:tab/>
        <w:t>√不适用</w:t>
      </w:r>
      <w:r>
        <w:rPr>
          <w:w w:val="100"/>
        </w:rPr>
        <w:t> </w:t>
      </w:r>
      <w:r>
        <w:rPr>
          <w:spacing w:val="-1"/>
        </w:rPr>
        <w:t>设定受益计划净负债（净资产）</w:t>
      </w:r>
    </w:p>
    <w:p>
      <w:pPr>
        <w:pStyle w:val="Heading5"/>
        <w:spacing w:line="284" w:lineRule="exact" w:before="1"/>
        <w:ind w:right="227"/>
        <w:jc w:val="left"/>
      </w:pPr>
      <w:r>
        <w:rPr/>
        <w:t>□适用 √不适用</w:t>
      </w:r>
      <w:r>
        <w:rPr>
          <w:spacing w:val="-108"/>
        </w:rPr>
        <w:t> </w:t>
      </w:r>
      <w:r>
        <w:rPr>
          <w:spacing w:val="-108"/>
        </w:rPr>
      </w:r>
      <w:r>
        <w:rPr>
          <w:spacing w:val="-1"/>
        </w:rPr>
        <w:t>设定受益计划的内容及与之相关风险、对公司未来现金流量、时间和不确定性的影响说明：</w:t>
      </w:r>
    </w:p>
    <w:p>
      <w:pPr>
        <w:pStyle w:val="Heading5"/>
        <w:spacing w:line="260" w:lineRule="exact"/>
        <w:ind w:right="2465"/>
        <w:jc w:val="left"/>
      </w:pPr>
      <w:r>
        <w:rPr/>
        <w:t>□适用</w:t>
      </w:r>
      <w:r>
        <w:rPr>
          <w:spacing w:val="2"/>
        </w:rPr>
        <w:t> </w:t>
      </w:r>
      <w:r>
        <w:rPr/>
        <w:t>√不适用</w:t>
      </w:r>
    </w:p>
    <w:p>
      <w:pPr>
        <w:spacing w:line="240" w:lineRule="auto" w:before="9"/>
        <w:rPr>
          <w:rFonts w:ascii="宋体" w:hAnsi="宋体" w:cs="宋体" w:eastAsia="宋体" w:hint="default"/>
          <w:sz w:val="21"/>
          <w:szCs w:val="21"/>
        </w:rPr>
      </w:pPr>
    </w:p>
    <w:p>
      <w:pPr>
        <w:pStyle w:val="Heading5"/>
        <w:spacing w:line="287" w:lineRule="exact"/>
        <w:ind w:right="2465"/>
        <w:jc w:val="left"/>
      </w:pPr>
      <w:r>
        <w:rPr/>
        <w:t>设定受益计划重大精算假设及敏感性分析结果说明</w:t>
      </w:r>
    </w:p>
    <w:p>
      <w:pPr>
        <w:pStyle w:val="Heading5"/>
        <w:spacing w:line="287" w:lineRule="exact"/>
        <w:ind w:right="2465"/>
        <w:jc w:val="left"/>
      </w:pPr>
      <w:r>
        <w:rPr/>
        <w:t>□适用</w:t>
      </w:r>
      <w:r>
        <w:rPr>
          <w:spacing w:val="2"/>
        </w:rPr>
        <w:t> </w:t>
      </w:r>
      <w:r>
        <w:rPr/>
        <w:t>√不适用</w:t>
      </w:r>
    </w:p>
    <w:p>
      <w:pPr>
        <w:spacing w:line="240" w:lineRule="auto" w:before="9"/>
        <w:rPr>
          <w:rFonts w:ascii="宋体" w:hAnsi="宋体" w:cs="宋体" w:eastAsia="宋体" w:hint="default"/>
          <w:sz w:val="21"/>
          <w:szCs w:val="21"/>
        </w:rPr>
      </w:pPr>
    </w:p>
    <w:p>
      <w:pPr>
        <w:pStyle w:val="Heading5"/>
        <w:spacing w:line="287" w:lineRule="exact"/>
        <w:ind w:right="2465"/>
        <w:jc w:val="left"/>
      </w:pPr>
      <w:r>
        <w:rPr/>
        <w:t>其他说明：</w:t>
      </w:r>
    </w:p>
    <w:p>
      <w:pPr>
        <w:pStyle w:val="Heading5"/>
        <w:spacing w:line="287" w:lineRule="exact"/>
        <w:ind w:right="2465"/>
        <w:jc w:val="left"/>
      </w:pPr>
      <w:r>
        <w:rPr/>
        <w:t>√适用</w:t>
      </w:r>
      <w:r>
        <w:rPr>
          <w:spacing w:val="2"/>
        </w:rPr>
        <w:t> </w:t>
      </w:r>
      <w:r>
        <w:rPr/>
        <w:t>□不适用</w:t>
      </w:r>
    </w:p>
    <w:p>
      <w:pPr>
        <w:pStyle w:val="BodyText"/>
        <w:spacing w:line="331" w:lineRule="auto" w:before="107"/>
        <w:ind w:left="218" w:right="294" w:firstLine="419"/>
        <w:jc w:val="left"/>
      </w:pPr>
      <w:r>
        <w:rPr/>
        <w:t>本公司根据财企﹝</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34 </w:t>
      </w:r>
      <w:r>
        <w:rPr/>
        <w:t>号之规定，将截止</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日因实施工效挂钩形成的工</w:t>
      </w:r>
      <w:r>
        <w:rPr>
          <w:w w:val="100"/>
        </w:rPr>
        <w:t> </w:t>
      </w:r>
      <w:r>
        <w:rPr/>
        <w:t>资结余作为长期负债管理形成的长期薪酬。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4"/>
        <w:spacing w:line="240" w:lineRule="auto" w:before="0"/>
        <w:ind w:right="2465"/>
        <w:jc w:val="left"/>
        <w:rPr>
          <w:b w:val="0"/>
          <w:bCs w:val="0"/>
        </w:rPr>
      </w:pPr>
      <w:r>
        <w:rPr>
          <w:rFonts w:ascii="宋体" w:hAnsi="宋体" w:cs="宋体" w:eastAsia="宋体" w:hint="default"/>
        </w:rPr>
        <w:t>49</w:t>
      </w:r>
      <w:r>
        <w:rPr/>
        <w:t>、</w:t>
      </w:r>
      <w:r>
        <w:rPr>
          <w:spacing w:val="-51"/>
        </w:rPr>
        <w:t> </w:t>
      </w:r>
      <w:r>
        <w:rPr/>
        <w:t>专项应付款</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50</w:t>
      </w:r>
      <w:r>
        <w:rPr/>
        <w:t>、</w:t>
      </w:r>
      <w:r>
        <w:rPr>
          <w:spacing w:val="-51"/>
        </w:rPr>
        <w:t> </w:t>
      </w:r>
      <w:r>
        <w:rPr/>
        <w:t>预计负债</w:t>
      </w:r>
      <w:r>
        <w:rPr>
          <w:b w:val="0"/>
          <w:bCs w:val="0"/>
        </w:rPr>
      </w:r>
    </w:p>
    <w:p>
      <w:pPr>
        <w:pStyle w:val="Heading5"/>
        <w:spacing w:line="240" w:lineRule="auto" w:before="55"/>
        <w:ind w:right="246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line="288" w:lineRule="auto" w:before="32"/>
        <w:ind w:left="218" w:right="355" w:firstLine="0"/>
        <w:jc w:val="left"/>
        <w:rPr>
          <w:rFonts w:ascii="宋体" w:hAnsi="宋体" w:cs="宋体" w:eastAsia="宋体" w:hint="default"/>
          <w:sz w:val="22"/>
          <w:szCs w:val="22"/>
        </w:rPr>
      </w:pPr>
      <w:r>
        <w:rPr>
          <w:rFonts w:ascii="宋体" w:hAnsi="宋体" w:cs="宋体" w:eastAsia="宋体" w:hint="default"/>
          <w:b/>
          <w:bCs/>
          <w:sz w:val="22"/>
          <w:szCs w:val="22"/>
        </w:rPr>
        <w:t>51</w:t>
      </w:r>
      <w:r>
        <w:rPr>
          <w:rFonts w:ascii="宋体" w:hAnsi="宋体" w:cs="宋体" w:eastAsia="宋体" w:hint="default"/>
          <w:b/>
          <w:bCs/>
          <w:sz w:val="22"/>
          <w:szCs w:val="22"/>
        </w:rPr>
        <w:t>、</w:t>
      </w:r>
      <w:r>
        <w:rPr>
          <w:rFonts w:ascii="宋体" w:hAnsi="宋体" w:cs="宋体" w:eastAsia="宋体" w:hint="default"/>
          <w:b/>
          <w:bCs/>
          <w:spacing w:val="-51"/>
          <w:sz w:val="22"/>
          <w:szCs w:val="22"/>
        </w:rPr>
        <w:t> </w:t>
      </w:r>
      <w:r>
        <w:rPr>
          <w:rFonts w:ascii="宋体" w:hAnsi="宋体" w:cs="宋体" w:eastAsia="宋体" w:hint="default"/>
          <w:b/>
          <w:bCs/>
          <w:sz w:val="22"/>
          <w:szCs w:val="22"/>
        </w:rPr>
        <w:t>递延收益</w:t>
      </w:r>
      <w:r>
        <w:rPr>
          <w:rFonts w:ascii="宋体" w:hAnsi="宋体" w:cs="宋体" w:eastAsia="宋体" w:hint="default"/>
          <w:b/>
          <w:bCs/>
          <w:w w:val="99"/>
          <w:sz w:val="22"/>
          <w:szCs w:val="22"/>
        </w:rPr>
        <w:t> </w:t>
      </w:r>
      <w:r>
        <w:rPr>
          <w:rFonts w:ascii="宋体" w:hAnsi="宋体" w:cs="宋体" w:eastAsia="宋体" w:hint="default"/>
          <w:sz w:val="22"/>
          <w:szCs w:val="22"/>
        </w:rPr>
        <w:t>递延收益情况</w:t>
      </w:r>
    </w:p>
    <w:p>
      <w:pPr>
        <w:pStyle w:val="Heading5"/>
        <w:tabs>
          <w:tab w:pos="1098" w:val="left" w:leader="none"/>
        </w:tabs>
        <w:spacing w:line="242" w:lineRule="exact"/>
        <w:ind w:right="-15"/>
        <w:jc w:val="left"/>
      </w:pPr>
      <w:r>
        <w:rPr/>
        <w:t>√适用</w:t>
        <w:tab/>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1980" w:space="4434"/>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35"/>
        <w:gridCol w:w="1489"/>
        <w:gridCol w:w="1490"/>
        <w:gridCol w:w="1491"/>
        <w:gridCol w:w="1491"/>
        <w:gridCol w:w="1500"/>
      </w:tblGrid>
      <w:tr>
        <w:trPr>
          <w:trHeight w:val="343"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00"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2"/>
                <w:szCs w:val="22"/>
              </w:rPr>
            </w:pPr>
            <w:r>
              <w:rPr>
                <w:rFonts w:ascii="宋体" w:hAnsi="宋体" w:cs="宋体" w:eastAsia="宋体" w:hint="default"/>
                <w:sz w:val="22"/>
                <w:szCs w:val="22"/>
              </w:rPr>
              <w:t>本期减少</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97"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02" w:right="0"/>
              <w:jc w:val="left"/>
              <w:rPr>
                <w:rFonts w:ascii="宋体" w:hAnsi="宋体" w:cs="宋体" w:eastAsia="宋体" w:hint="default"/>
                <w:sz w:val="22"/>
                <w:szCs w:val="22"/>
              </w:rPr>
            </w:pPr>
            <w:r>
              <w:rPr>
                <w:rFonts w:ascii="宋体" w:hAnsi="宋体" w:cs="宋体" w:eastAsia="宋体" w:hint="default"/>
                <w:sz w:val="22"/>
                <w:szCs w:val="22"/>
              </w:rPr>
              <w:t>形成原因</w:t>
            </w:r>
          </w:p>
        </w:tc>
      </w:tr>
      <w:tr>
        <w:trPr>
          <w:trHeight w:val="296"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48,906,364.93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27,947,540.16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39,030,427.60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37,823,477.49</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客户积分奖励</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500,332.08</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500,332.08</w:t>
            </w:r>
          </w:p>
        </w:tc>
        <w:tc>
          <w:tcPr>
            <w:tcW w:w="15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35"/>
        <w:gridCol w:w="1489"/>
        <w:gridCol w:w="1490"/>
        <w:gridCol w:w="1491"/>
        <w:gridCol w:w="1491"/>
        <w:gridCol w:w="1500"/>
      </w:tblGrid>
      <w:tr>
        <w:trPr>
          <w:trHeight w:val="296" w:hRule="exact"/>
        </w:trPr>
        <w:tc>
          <w:tcPr>
            <w:tcW w:w="143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48,906,364.93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sz w:val="22"/>
              </w:rPr>
              <w:t>28,447,872.24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sz w:val="22"/>
              </w:rPr>
              <w:t>39,030,427.60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38,323,809.57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w w:val="100"/>
                <w:sz w:val="22"/>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00"/>
          <w:pgSz w:w="11910" w:h="16840"/>
          <w:pgMar w:footer="1195" w:header="882" w:top="1120" w:bottom="1380" w:left="1660" w:right="1120"/>
        </w:sectPr>
      </w:pPr>
    </w:p>
    <w:p>
      <w:pPr>
        <w:pStyle w:val="Heading5"/>
        <w:spacing w:line="240" w:lineRule="auto" w:before="32"/>
        <w:ind w:left="138" w:right="-7"/>
        <w:jc w:val="left"/>
      </w:pPr>
      <w:r>
        <w:rPr>
          <w:spacing w:val="-1"/>
        </w:rPr>
        <w:t>涉及政府补助的项目：</w:t>
      </w:r>
    </w:p>
    <w:p>
      <w:pPr>
        <w:pStyle w:val="Heading5"/>
        <w:spacing w:line="240" w:lineRule="auto" w:before="57"/>
        <w:ind w:left="138" w:right="-7"/>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240" w:val="left" w:leader="none"/>
        </w:tabs>
        <w:spacing w:line="240" w:lineRule="auto" w:before="148"/>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2342" w:space="4072"/>
            <w:col w:w="2716"/>
          </w:cols>
        </w:sectPr>
      </w:pPr>
    </w:p>
    <w:p>
      <w:pPr>
        <w:spacing w:line="240" w:lineRule="auto" w:before="5"/>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871"/>
        <w:gridCol w:w="1491"/>
        <w:gridCol w:w="1490"/>
        <w:gridCol w:w="1491"/>
        <w:gridCol w:w="900"/>
        <w:gridCol w:w="1491"/>
        <w:gridCol w:w="1162"/>
      </w:tblGrid>
      <w:tr>
        <w:trPr>
          <w:trHeight w:val="86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5"/>
              <w:ind w:left="321" w:right="96" w:hanging="221"/>
              <w:jc w:val="left"/>
              <w:rPr>
                <w:rFonts w:ascii="宋体" w:hAnsi="宋体" w:cs="宋体" w:eastAsia="宋体" w:hint="default"/>
                <w:sz w:val="22"/>
                <w:szCs w:val="22"/>
              </w:rPr>
            </w:pPr>
            <w:r>
              <w:rPr>
                <w:rFonts w:ascii="宋体" w:hAnsi="宋体" w:cs="宋体" w:eastAsia="宋体" w:hint="default"/>
                <w:sz w:val="22"/>
                <w:szCs w:val="22"/>
              </w:rPr>
              <w:t>负债项</w:t>
            </w:r>
            <w:r>
              <w:rPr>
                <w:rFonts w:ascii="宋体" w:hAnsi="宋体" w:cs="宋体" w:eastAsia="宋体" w:hint="default"/>
                <w:spacing w:val="-108"/>
                <w:sz w:val="22"/>
                <w:szCs w:val="22"/>
              </w:rPr>
              <w:t> </w:t>
            </w:r>
            <w:r>
              <w:rPr>
                <w:rFonts w:ascii="宋体" w:hAnsi="宋体" w:cs="宋体" w:eastAsia="宋体" w:hint="default"/>
                <w:sz w:val="22"/>
                <w:szCs w:val="22"/>
              </w:rPr>
              <w:t>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sz w:val="22"/>
                <w:szCs w:val="22"/>
              </w:rPr>
              <w:t>期初余额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5"/>
              <w:ind w:left="518" w:right="77" w:hanging="440"/>
              <w:jc w:val="left"/>
              <w:rPr>
                <w:rFonts w:ascii="宋体" w:hAnsi="宋体" w:cs="宋体" w:eastAsia="宋体" w:hint="default"/>
                <w:sz w:val="22"/>
                <w:szCs w:val="22"/>
              </w:rPr>
            </w:pPr>
            <w:r>
              <w:rPr>
                <w:rFonts w:ascii="宋体" w:hAnsi="宋体" w:cs="宋体" w:eastAsia="宋体" w:hint="default"/>
                <w:sz w:val="22"/>
                <w:szCs w:val="22"/>
              </w:rPr>
              <w:t>本期新增补助</w:t>
            </w:r>
            <w:r>
              <w:rPr>
                <w:rFonts w:ascii="宋体" w:hAnsi="宋体" w:cs="宋体" w:eastAsia="宋体" w:hint="default"/>
                <w:w w:val="100"/>
                <w:sz w:val="22"/>
                <w:szCs w:val="22"/>
              </w:rPr>
              <w:t> </w:t>
            </w:r>
            <w:r>
              <w:rPr>
                <w:rFonts w:ascii="宋体" w:hAnsi="宋体" w:cs="宋体" w:eastAsia="宋体" w:hint="default"/>
                <w:sz w:val="22"/>
                <w:szCs w:val="22"/>
              </w:rPr>
              <w:t>金额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5"/>
              <w:ind w:left="189" w:right="77" w:hanging="111"/>
              <w:jc w:val="left"/>
              <w:rPr>
                <w:rFonts w:ascii="宋体" w:hAnsi="宋体" w:cs="宋体" w:eastAsia="宋体" w:hint="default"/>
                <w:sz w:val="22"/>
                <w:szCs w:val="22"/>
              </w:rPr>
            </w:pPr>
            <w:r>
              <w:rPr>
                <w:rFonts w:ascii="宋体" w:hAnsi="宋体" w:cs="宋体" w:eastAsia="宋体" w:hint="default"/>
                <w:sz w:val="22"/>
                <w:szCs w:val="22"/>
              </w:rPr>
              <w:t>本期计入营业</w:t>
            </w:r>
            <w:r>
              <w:rPr>
                <w:rFonts w:ascii="宋体" w:hAnsi="宋体" w:cs="宋体" w:eastAsia="宋体" w:hint="default"/>
                <w:w w:val="100"/>
                <w:sz w:val="22"/>
                <w:szCs w:val="22"/>
              </w:rPr>
              <w:t> </w:t>
            </w:r>
            <w:r>
              <w:rPr>
                <w:rFonts w:ascii="宋体" w:hAnsi="宋体" w:cs="宋体" w:eastAsia="宋体" w:hint="default"/>
                <w:sz w:val="22"/>
                <w:szCs w:val="22"/>
              </w:rPr>
              <w:t>外收入金额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5"/>
              <w:ind w:left="333" w:right="113" w:hanging="221"/>
              <w:jc w:val="left"/>
              <w:rPr>
                <w:rFonts w:ascii="宋体" w:hAnsi="宋体" w:cs="宋体" w:eastAsia="宋体" w:hint="default"/>
                <w:sz w:val="22"/>
                <w:szCs w:val="22"/>
              </w:rPr>
            </w:pPr>
            <w:r>
              <w:rPr>
                <w:rFonts w:ascii="宋体" w:hAnsi="宋体" w:cs="宋体" w:eastAsia="宋体" w:hint="default"/>
                <w:sz w:val="22"/>
                <w:szCs w:val="22"/>
              </w:rPr>
              <w:t>其他变</w:t>
            </w:r>
            <w:r>
              <w:rPr>
                <w:rFonts w:ascii="宋体" w:hAnsi="宋体" w:cs="宋体" w:eastAsia="宋体" w:hint="default"/>
                <w:spacing w:val="-108"/>
                <w:sz w:val="22"/>
                <w:szCs w:val="22"/>
              </w:rPr>
              <w:t> </w:t>
            </w:r>
            <w:r>
              <w:rPr>
                <w:rFonts w:ascii="宋体" w:hAnsi="宋体" w:cs="宋体" w:eastAsia="宋体" w:hint="default"/>
                <w:sz w:val="22"/>
                <w:szCs w:val="22"/>
              </w:rPr>
              <w:t>动</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与资产相关</w:t>
            </w:r>
          </w:p>
          <w:p>
            <w:pPr>
              <w:pStyle w:val="TableParagraph"/>
              <w:spacing w:line="286" w:lineRule="exact" w:before="27"/>
              <w:ind w:left="463" w:right="77" w:hanging="384"/>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与收益相</w:t>
            </w:r>
            <w:r>
              <w:rPr>
                <w:rFonts w:ascii="宋体" w:hAnsi="宋体" w:cs="宋体" w:eastAsia="宋体" w:hint="default"/>
                <w:spacing w:val="-107"/>
                <w:sz w:val="22"/>
                <w:szCs w:val="22"/>
              </w:rPr>
              <w:t> </w:t>
            </w:r>
            <w:r>
              <w:rPr>
                <w:rFonts w:ascii="宋体" w:hAnsi="宋体" w:cs="宋体" w:eastAsia="宋体" w:hint="default"/>
                <w:sz w:val="22"/>
                <w:szCs w:val="22"/>
              </w:rPr>
              <w:t>关</w:t>
            </w:r>
          </w:p>
        </w:tc>
      </w:tr>
      <w:tr>
        <w:trPr>
          <w:trHeight w:val="1150"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江苏</w:t>
            </w:r>
          </w:p>
          <w:p>
            <w:pPr>
              <w:pStyle w:val="TableParagraph"/>
              <w:spacing w:line="286" w:lineRule="exact" w:before="27"/>
              <w:ind w:left="26" w:right="170"/>
              <w:jc w:val="both"/>
              <w:rPr>
                <w:rFonts w:ascii="宋体" w:hAnsi="宋体" w:cs="宋体" w:eastAsia="宋体" w:hint="default"/>
                <w:sz w:val="22"/>
                <w:szCs w:val="22"/>
              </w:rPr>
            </w:pPr>
            <w:r>
              <w:rPr>
                <w:rFonts w:ascii="宋体" w:hAnsi="宋体" w:cs="宋体" w:eastAsia="宋体" w:hint="default"/>
                <w:sz w:val="22"/>
                <w:szCs w:val="22"/>
              </w:rPr>
              <w:t>航信发</w:t>
            </w:r>
            <w:r>
              <w:rPr>
                <w:rFonts w:ascii="宋体" w:hAnsi="宋体" w:cs="宋体" w:eastAsia="宋体" w:hint="default"/>
                <w:spacing w:val="-108"/>
                <w:sz w:val="22"/>
                <w:szCs w:val="22"/>
              </w:rPr>
              <w:t> </w:t>
            </w:r>
            <w:r>
              <w:rPr>
                <w:rFonts w:ascii="宋体" w:hAnsi="宋体" w:cs="宋体" w:eastAsia="宋体" w:hint="default"/>
                <w:sz w:val="22"/>
                <w:szCs w:val="22"/>
              </w:rPr>
              <w:t>展专项</w:t>
            </w:r>
            <w:r>
              <w:rPr>
                <w:rFonts w:ascii="宋体" w:hAnsi="宋体" w:cs="宋体" w:eastAsia="宋体" w:hint="default"/>
                <w:spacing w:val="-108"/>
                <w:sz w:val="22"/>
                <w:szCs w:val="22"/>
              </w:rPr>
              <w:t> </w:t>
            </w:r>
            <w:r>
              <w:rPr>
                <w:rFonts w:ascii="宋体" w:hAnsi="宋体" w:cs="宋体" w:eastAsia="宋体" w:hint="default"/>
                <w:sz w:val="22"/>
                <w:szCs w:val="22"/>
              </w:rPr>
              <w:t>资金</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9" w:right="0"/>
              <w:jc w:val="center"/>
              <w:rPr>
                <w:rFonts w:ascii="宋体" w:hAnsi="宋体" w:cs="宋体" w:eastAsia="宋体" w:hint="default"/>
                <w:sz w:val="22"/>
                <w:szCs w:val="22"/>
              </w:rPr>
            </w:pPr>
            <w:r>
              <w:rPr>
                <w:rFonts w:ascii="宋体"/>
                <w:sz w:val="22"/>
              </w:rPr>
              <w:t>4,996,970.53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4,996,970.53</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580"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面向</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移动智</w:t>
            </w:r>
            <w:r>
              <w:rPr>
                <w:rFonts w:ascii="宋体" w:hAnsi="宋体" w:cs="宋体" w:eastAsia="宋体" w:hint="default"/>
                <w:spacing w:val="-108"/>
                <w:sz w:val="22"/>
                <w:szCs w:val="22"/>
              </w:rPr>
              <w:t> </w:t>
            </w:r>
            <w:r>
              <w:rPr>
                <w:rFonts w:ascii="宋体" w:hAnsi="宋体" w:cs="宋体" w:eastAsia="宋体" w:hint="default"/>
                <w:sz w:val="22"/>
                <w:szCs w:val="22"/>
              </w:rPr>
              <w:t>能终端</w:t>
            </w:r>
            <w:r>
              <w:rPr>
                <w:rFonts w:ascii="宋体" w:hAnsi="宋体" w:cs="宋体" w:eastAsia="宋体" w:hint="default"/>
                <w:spacing w:val="-108"/>
                <w:sz w:val="22"/>
                <w:szCs w:val="22"/>
              </w:rPr>
              <w:t> </w:t>
            </w:r>
            <w:r>
              <w:rPr>
                <w:rFonts w:ascii="宋体" w:hAnsi="宋体" w:cs="宋体" w:eastAsia="宋体" w:hint="default"/>
                <w:sz w:val="22"/>
                <w:szCs w:val="22"/>
              </w:rPr>
              <w:t>的安全</w:t>
            </w:r>
            <w:r>
              <w:rPr>
                <w:rFonts w:ascii="宋体" w:hAnsi="宋体" w:cs="宋体" w:eastAsia="宋体" w:hint="default"/>
                <w:spacing w:val="-108"/>
                <w:sz w:val="22"/>
                <w:szCs w:val="22"/>
              </w:rPr>
              <w:t> </w:t>
            </w:r>
            <w:r>
              <w:rPr>
                <w:rFonts w:ascii="宋体" w:hAnsi="宋体" w:cs="宋体" w:eastAsia="宋体" w:hint="default"/>
                <w:sz w:val="22"/>
                <w:szCs w:val="22"/>
              </w:rPr>
              <w:t>存储控</w:t>
            </w:r>
            <w:r>
              <w:rPr>
                <w:rFonts w:ascii="宋体" w:hAnsi="宋体" w:cs="宋体" w:eastAsia="宋体" w:hint="default"/>
                <w:spacing w:val="-108"/>
                <w:sz w:val="22"/>
                <w:szCs w:val="22"/>
              </w:rPr>
              <w:t> </w:t>
            </w:r>
            <w:r>
              <w:rPr>
                <w:rFonts w:ascii="宋体" w:hAnsi="宋体" w:cs="宋体" w:eastAsia="宋体" w:hint="default"/>
                <w:sz w:val="22"/>
                <w:szCs w:val="22"/>
              </w:rPr>
              <w:t>制芯片</w:t>
            </w:r>
            <w:r>
              <w:rPr>
                <w:rFonts w:ascii="宋体" w:hAnsi="宋体" w:cs="宋体" w:eastAsia="宋体" w:hint="default"/>
                <w:spacing w:val="-108"/>
                <w:sz w:val="22"/>
                <w:szCs w:val="22"/>
              </w:rPr>
              <w:t> </w:t>
            </w:r>
            <w:r>
              <w:rPr>
                <w:rFonts w:ascii="宋体" w:hAnsi="宋体" w:cs="宋体" w:eastAsia="宋体" w:hint="default"/>
                <w:sz w:val="22"/>
                <w:szCs w:val="22"/>
              </w:rPr>
              <w:t>研发和</w:t>
            </w:r>
            <w:r>
              <w:rPr>
                <w:rFonts w:ascii="宋体" w:hAnsi="宋体" w:cs="宋体" w:eastAsia="宋体" w:hint="default"/>
                <w:spacing w:val="-108"/>
                <w:sz w:val="22"/>
                <w:szCs w:val="22"/>
              </w:rPr>
              <w:t> </w:t>
            </w:r>
            <w:r>
              <w:rPr>
                <w:rFonts w:ascii="宋体" w:hAnsi="宋体" w:cs="宋体" w:eastAsia="宋体" w:hint="default"/>
                <w:sz w:val="22"/>
                <w:szCs w:val="22"/>
              </w:rPr>
              <w:t>产业</w:t>
            </w:r>
          </w:p>
          <w:p>
            <w:pPr>
              <w:pStyle w:val="TableParagraph"/>
              <w:spacing w:line="286"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化</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9" w:right="0"/>
              <w:jc w:val="center"/>
              <w:rPr>
                <w:rFonts w:ascii="宋体" w:hAnsi="宋体" w:cs="宋体" w:eastAsia="宋体" w:hint="default"/>
                <w:sz w:val="22"/>
                <w:szCs w:val="22"/>
              </w:rPr>
            </w:pPr>
            <w:r>
              <w:rPr>
                <w:rFonts w:ascii="宋体"/>
                <w:sz w:val="22"/>
              </w:rPr>
              <w:t>3,960,000.00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3,960,000.00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721"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粮食</w:t>
            </w:r>
          </w:p>
          <w:p>
            <w:pPr>
              <w:pStyle w:val="TableParagraph"/>
              <w:spacing w:line="284" w:lineRule="exact" w:before="28"/>
              <w:ind w:left="26" w:right="170"/>
              <w:jc w:val="both"/>
              <w:rPr>
                <w:rFonts w:ascii="宋体" w:hAnsi="宋体" w:cs="宋体" w:eastAsia="宋体" w:hint="default"/>
                <w:sz w:val="22"/>
                <w:szCs w:val="22"/>
              </w:rPr>
            </w:pPr>
            <w:r>
              <w:rPr>
                <w:rFonts w:ascii="宋体" w:hAnsi="宋体" w:cs="宋体" w:eastAsia="宋体" w:hint="default"/>
                <w:sz w:val="22"/>
                <w:szCs w:val="22"/>
              </w:rPr>
              <w:t>信息化</w:t>
            </w:r>
            <w:r>
              <w:rPr>
                <w:rFonts w:ascii="宋体" w:hAnsi="宋体" w:cs="宋体" w:eastAsia="宋体" w:hint="default"/>
                <w:spacing w:val="-108"/>
                <w:sz w:val="22"/>
                <w:szCs w:val="22"/>
              </w:rPr>
              <w:t> </w:t>
            </w:r>
            <w:r>
              <w:rPr>
                <w:rFonts w:ascii="宋体" w:hAnsi="宋体" w:cs="宋体" w:eastAsia="宋体" w:hint="default"/>
                <w:sz w:val="22"/>
                <w:szCs w:val="22"/>
              </w:rPr>
              <w:t>PKI</w:t>
            </w:r>
            <w:r>
              <w:rPr>
                <w:rFonts w:ascii="宋体" w:hAnsi="宋体" w:cs="宋体" w:eastAsia="宋体" w:hint="default"/>
                <w:spacing w:val="2"/>
                <w:sz w:val="22"/>
                <w:szCs w:val="22"/>
              </w:rPr>
              <w:t> </w:t>
            </w:r>
            <w:r>
              <w:rPr>
                <w:rFonts w:ascii="宋体" w:hAnsi="宋体" w:cs="宋体" w:eastAsia="宋体" w:hint="default"/>
                <w:sz w:val="22"/>
                <w:szCs w:val="22"/>
              </w:rPr>
              <w:t>安</w:t>
            </w:r>
          </w:p>
          <w:p>
            <w:pPr>
              <w:pStyle w:val="TableParagraph"/>
              <w:spacing w:line="286" w:lineRule="exact"/>
              <w:ind w:left="26" w:right="170"/>
              <w:jc w:val="both"/>
              <w:rPr>
                <w:rFonts w:ascii="宋体" w:hAnsi="宋体" w:cs="宋体" w:eastAsia="宋体" w:hint="default"/>
                <w:sz w:val="22"/>
                <w:szCs w:val="22"/>
              </w:rPr>
            </w:pPr>
            <w:r>
              <w:rPr>
                <w:rFonts w:ascii="宋体" w:hAnsi="宋体" w:cs="宋体" w:eastAsia="宋体" w:hint="default"/>
                <w:sz w:val="22"/>
                <w:szCs w:val="22"/>
              </w:rPr>
              <w:t>全体系</w:t>
            </w:r>
            <w:r>
              <w:rPr>
                <w:rFonts w:ascii="宋体" w:hAnsi="宋体" w:cs="宋体" w:eastAsia="宋体" w:hint="default"/>
                <w:spacing w:val="-108"/>
                <w:sz w:val="22"/>
                <w:szCs w:val="22"/>
              </w:rPr>
              <w:t> </w:t>
            </w:r>
            <w:r>
              <w:rPr>
                <w:rFonts w:ascii="宋体" w:hAnsi="宋体" w:cs="宋体" w:eastAsia="宋体" w:hint="default"/>
                <w:sz w:val="22"/>
                <w:szCs w:val="22"/>
              </w:rPr>
              <w:t>研究和</w:t>
            </w:r>
            <w:r>
              <w:rPr>
                <w:rFonts w:ascii="宋体" w:hAnsi="宋体" w:cs="宋体" w:eastAsia="宋体" w:hint="default"/>
                <w:spacing w:val="-108"/>
                <w:sz w:val="22"/>
                <w:szCs w:val="22"/>
              </w:rPr>
              <w:t> </w:t>
            </w:r>
            <w:r>
              <w:rPr>
                <w:rFonts w:ascii="宋体" w:hAnsi="宋体" w:cs="宋体" w:eastAsia="宋体" w:hint="default"/>
                <w:sz w:val="22"/>
                <w:szCs w:val="22"/>
              </w:rPr>
              <w:t>建设</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9" w:right="0"/>
              <w:jc w:val="center"/>
              <w:rPr>
                <w:rFonts w:ascii="宋体" w:hAnsi="宋体" w:cs="宋体" w:eastAsia="宋体" w:hint="default"/>
                <w:sz w:val="22"/>
                <w:szCs w:val="22"/>
              </w:rPr>
            </w:pPr>
            <w:r>
              <w:rPr>
                <w:rFonts w:ascii="宋体"/>
                <w:sz w:val="22"/>
              </w:rPr>
              <w:t>3,508,700.00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3,508,700.00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00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粮食</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补贴与</w:t>
            </w:r>
            <w:r>
              <w:rPr>
                <w:rFonts w:ascii="宋体" w:hAnsi="宋体" w:cs="宋体" w:eastAsia="宋体" w:hint="default"/>
                <w:spacing w:val="-108"/>
                <w:sz w:val="22"/>
                <w:szCs w:val="22"/>
              </w:rPr>
              <w:t> </w:t>
            </w:r>
            <w:r>
              <w:rPr>
                <w:rFonts w:ascii="宋体" w:hAnsi="宋体" w:cs="宋体" w:eastAsia="宋体" w:hint="default"/>
                <w:sz w:val="22"/>
                <w:szCs w:val="22"/>
              </w:rPr>
              <w:t>农户结</w:t>
            </w:r>
            <w:r>
              <w:rPr>
                <w:rFonts w:ascii="宋体" w:hAnsi="宋体" w:cs="宋体" w:eastAsia="宋体" w:hint="default"/>
                <w:spacing w:val="-108"/>
                <w:sz w:val="22"/>
                <w:szCs w:val="22"/>
              </w:rPr>
              <w:t> </w:t>
            </w:r>
            <w:r>
              <w:rPr>
                <w:rFonts w:ascii="宋体" w:hAnsi="宋体" w:cs="宋体" w:eastAsia="宋体" w:hint="default"/>
                <w:sz w:val="22"/>
                <w:szCs w:val="22"/>
              </w:rPr>
              <w:t>算及收</w:t>
            </w:r>
            <w:r>
              <w:rPr>
                <w:rFonts w:ascii="宋体" w:hAnsi="宋体" w:cs="宋体" w:eastAsia="宋体" w:hint="default"/>
                <w:spacing w:val="-108"/>
                <w:sz w:val="22"/>
                <w:szCs w:val="22"/>
              </w:rPr>
              <w:t> </w:t>
            </w:r>
            <w:r>
              <w:rPr>
                <w:rFonts w:ascii="宋体" w:hAnsi="宋体" w:cs="宋体" w:eastAsia="宋体" w:hint="default"/>
                <w:sz w:val="22"/>
                <w:szCs w:val="22"/>
              </w:rPr>
              <w:t>购追溯</w:t>
            </w:r>
            <w:r>
              <w:rPr>
                <w:rFonts w:ascii="宋体" w:hAnsi="宋体" w:cs="宋体" w:eastAsia="宋体" w:hint="default"/>
                <w:spacing w:val="-108"/>
                <w:sz w:val="22"/>
                <w:szCs w:val="22"/>
              </w:rPr>
              <w:t> </w:t>
            </w:r>
            <w:r>
              <w:rPr>
                <w:rFonts w:ascii="宋体" w:hAnsi="宋体" w:cs="宋体" w:eastAsia="宋体" w:hint="default"/>
                <w:sz w:val="22"/>
                <w:szCs w:val="22"/>
              </w:rPr>
              <w:t>技术研</w:t>
            </w:r>
            <w:r>
              <w:rPr>
                <w:rFonts w:ascii="宋体" w:hAnsi="宋体" w:cs="宋体" w:eastAsia="宋体" w:hint="default"/>
                <w:spacing w:val="-108"/>
                <w:sz w:val="22"/>
                <w:szCs w:val="22"/>
              </w:rPr>
              <w:t> </w:t>
            </w:r>
            <w:r>
              <w:rPr>
                <w:rFonts w:ascii="宋体" w:hAnsi="宋体" w:cs="宋体" w:eastAsia="宋体" w:hint="default"/>
                <w:sz w:val="22"/>
                <w:szCs w:val="22"/>
              </w:rPr>
              <w:t>究</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9" w:right="0"/>
              <w:jc w:val="center"/>
              <w:rPr>
                <w:rFonts w:ascii="宋体" w:hAnsi="宋体" w:cs="宋体" w:eastAsia="宋体" w:hint="default"/>
                <w:sz w:val="22"/>
                <w:szCs w:val="22"/>
              </w:rPr>
            </w:pPr>
            <w:r>
              <w:rPr>
                <w:rFonts w:ascii="宋体"/>
                <w:sz w:val="22"/>
              </w:rPr>
              <w:t>3,395,037.81</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2,819,691.88</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575,345.93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864"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中关</w:t>
            </w:r>
          </w:p>
          <w:p>
            <w:pPr>
              <w:pStyle w:val="TableParagraph"/>
              <w:spacing w:line="286" w:lineRule="exact" w:before="27"/>
              <w:ind w:left="26" w:right="115"/>
              <w:jc w:val="both"/>
              <w:rPr>
                <w:rFonts w:ascii="宋体" w:hAnsi="宋体" w:cs="宋体" w:eastAsia="宋体" w:hint="default"/>
                <w:sz w:val="22"/>
                <w:szCs w:val="22"/>
              </w:rPr>
            </w:pPr>
            <w:r>
              <w:rPr>
                <w:rFonts w:ascii="宋体" w:hAnsi="宋体" w:cs="宋体" w:eastAsia="宋体" w:hint="default"/>
                <w:sz w:val="22"/>
                <w:szCs w:val="22"/>
              </w:rPr>
              <w:t>村科技</w:t>
            </w:r>
            <w:r>
              <w:rPr>
                <w:rFonts w:ascii="宋体" w:hAnsi="宋体" w:cs="宋体" w:eastAsia="宋体" w:hint="default"/>
                <w:spacing w:val="-108"/>
                <w:sz w:val="22"/>
                <w:szCs w:val="22"/>
              </w:rPr>
              <w:t> </w:t>
            </w:r>
            <w:r>
              <w:rPr>
                <w:rFonts w:ascii="宋体" w:hAnsi="宋体" w:cs="宋体" w:eastAsia="宋体" w:hint="default"/>
                <w:sz w:val="22"/>
                <w:szCs w:val="22"/>
              </w:rPr>
              <w:t>园区海</w:t>
            </w:r>
            <w:r>
              <w:rPr>
                <w:rFonts w:ascii="宋体" w:hAnsi="宋体" w:cs="宋体" w:eastAsia="宋体" w:hint="default"/>
                <w:spacing w:val="-108"/>
                <w:sz w:val="22"/>
                <w:szCs w:val="22"/>
              </w:rPr>
              <w:t> </w:t>
            </w:r>
            <w:r>
              <w:rPr>
                <w:rFonts w:ascii="宋体" w:hAnsi="宋体" w:cs="宋体" w:eastAsia="宋体" w:hint="default"/>
                <w:sz w:val="22"/>
                <w:szCs w:val="22"/>
              </w:rPr>
              <w:t>淀园管</w:t>
            </w:r>
            <w:r>
              <w:rPr>
                <w:rFonts w:ascii="宋体" w:hAnsi="宋体" w:cs="宋体" w:eastAsia="宋体" w:hint="default"/>
                <w:spacing w:val="-108"/>
                <w:sz w:val="22"/>
                <w:szCs w:val="22"/>
              </w:rPr>
              <w:t> </w:t>
            </w:r>
            <w:r>
              <w:rPr>
                <w:rFonts w:ascii="宋体" w:hAnsi="宋体" w:cs="宋体" w:eastAsia="宋体" w:hint="default"/>
                <w:sz w:val="22"/>
                <w:szCs w:val="22"/>
              </w:rPr>
              <w:t>理委员</w:t>
            </w:r>
            <w:r>
              <w:rPr>
                <w:rFonts w:ascii="宋体" w:hAnsi="宋体" w:cs="宋体" w:eastAsia="宋体" w:hint="default"/>
                <w:spacing w:val="-108"/>
                <w:sz w:val="22"/>
                <w:szCs w:val="22"/>
              </w:rPr>
              <w:t> </w:t>
            </w:r>
            <w:r>
              <w:rPr>
                <w:rFonts w:ascii="宋体" w:hAnsi="宋体" w:cs="宋体" w:eastAsia="宋体" w:hint="default"/>
                <w:sz w:val="22"/>
                <w:szCs w:val="22"/>
              </w:rPr>
              <w:t>会</w:t>
            </w:r>
            <w:r>
              <w:rPr>
                <w:rFonts w:ascii="宋体" w:hAnsi="宋体" w:cs="宋体" w:eastAsia="宋体" w:hint="default"/>
                <w:spacing w:val="-53"/>
                <w:sz w:val="22"/>
                <w:szCs w:val="22"/>
              </w:rPr>
              <w:t> </w:t>
            </w:r>
            <w:r>
              <w:rPr>
                <w:rFonts w:ascii="宋体" w:hAnsi="宋体" w:cs="宋体" w:eastAsia="宋体" w:hint="default"/>
                <w:sz w:val="22"/>
                <w:szCs w:val="22"/>
              </w:rPr>
              <w:t>2016</w:t>
            </w:r>
          </w:p>
          <w:p>
            <w:pPr>
              <w:pStyle w:val="TableParagraph"/>
              <w:spacing w:line="286" w:lineRule="exact"/>
              <w:ind w:left="26" w:right="170"/>
              <w:jc w:val="both"/>
              <w:rPr>
                <w:rFonts w:ascii="宋体" w:hAnsi="宋体" w:cs="宋体" w:eastAsia="宋体" w:hint="default"/>
                <w:sz w:val="22"/>
                <w:szCs w:val="22"/>
              </w:rPr>
            </w:pPr>
            <w:r>
              <w:rPr>
                <w:rFonts w:ascii="宋体" w:hAnsi="宋体" w:cs="宋体" w:eastAsia="宋体" w:hint="default"/>
                <w:sz w:val="22"/>
                <w:szCs w:val="22"/>
              </w:rPr>
              <w:t>年海淀</w:t>
            </w:r>
            <w:r>
              <w:rPr>
                <w:rFonts w:ascii="宋体" w:hAnsi="宋体" w:cs="宋体" w:eastAsia="宋体" w:hint="default"/>
                <w:spacing w:val="-108"/>
                <w:sz w:val="22"/>
                <w:szCs w:val="22"/>
              </w:rPr>
              <w:t> </w:t>
            </w:r>
            <w:r>
              <w:rPr>
                <w:rFonts w:ascii="宋体" w:hAnsi="宋体" w:cs="宋体" w:eastAsia="宋体" w:hint="default"/>
                <w:sz w:val="22"/>
                <w:szCs w:val="22"/>
              </w:rPr>
              <w:t>区重点</w:t>
            </w:r>
          </w:p>
          <w:p>
            <w:pPr>
              <w:pStyle w:val="TableParagraph"/>
              <w:spacing w:line="284" w:lineRule="exact" w:before="1"/>
              <w:ind w:left="26" w:right="170"/>
              <w:jc w:val="both"/>
              <w:rPr>
                <w:rFonts w:ascii="宋体" w:hAnsi="宋体" w:cs="宋体" w:eastAsia="宋体" w:hint="default"/>
                <w:sz w:val="22"/>
                <w:szCs w:val="22"/>
              </w:rPr>
            </w:pPr>
            <w:r>
              <w:rPr>
                <w:rFonts w:ascii="宋体" w:hAnsi="宋体" w:cs="宋体" w:eastAsia="宋体" w:hint="default"/>
                <w:sz w:val="22"/>
                <w:szCs w:val="22"/>
              </w:rPr>
              <w:t>培育企</w:t>
            </w:r>
            <w:r>
              <w:rPr>
                <w:rFonts w:ascii="宋体" w:hAnsi="宋体" w:cs="宋体" w:eastAsia="宋体" w:hint="default"/>
                <w:spacing w:val="-108"/>
                <w:sz w:val="22"/>
                <w:szCs w:val="22"/>
              </w:rPr>
              <w:t> </w:t>
            </w:r>
            <w:r>
              <w:rPr>
                <w:rFonts w:ascii="宋体" w:hAnsi="宋体" w:cs="宋体" w:eastAsia="宋体" w:hint="default"/>
                <w:sz w:val="22"/>
                <w:szCs w:val="22"/>
              </w:rPr>
              <w:t>业资金</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9" w:right="0"/>
              <w:jc w:val="center"/>
              <w:rPr>
                <w:rFonts w:ascii="宋体" w:hAnsi="宋体" w:cs="宋体" w:eastAsia="宋体" w:hint="default"/>
                <w:sz w:val="22"/>
                <w:szCs w:val="22"/>
              </w:rPr>
            </w:pPr>
            <w:r>
              <w:rPr>
                <w:rFonts w:ascii="宋体"/>
                <w:sz w:val="22"/>
              </w:rPr>
              <w:t>2,910,000.00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2,910,000.00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bl>
    <w:p>
      <w:pPr>
        <w:spacing w:after="0" w:line="287" w:lineRule="exact"/>
        <w:jc w:val="left"/>
        <w:rPr>
          <w:rFonts w:ascii="宋体" w:hAnsi="宋体" w:cs="宋体" w:eastAsia="宋体" w:hint="default"/>
          <w:sz w:val="22"/>
          <w:szCs w:val="22"/>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871"/>
        <w:gridCol w:w="1491"/>
        <w:gridCol w:w="1490"/>
        <w:gridCol w:w="1491"/>
        <w:gridCol w:w="900"/>
        <w:gridCol w:w="1491"/>
        <w:gridCol w:w="1162"/>
      </w:tblGrid>
      <w:tr>
        <w:trPr>
          <w:trHeight w:val="581"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奖励来</w:t>
            </w:r>
          </w:p>
          <w:p>
            <w:pPr>
              <w:pStyle w:val="TableParagraph"/>
              <w:spacing w:line="286"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款</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009"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物联</w:t>
            </w:r>
          </w:p>
          <w:p>
            <w:pPr>
              <w:pStyle w:val="TableParagraph"/>
              <w:spacing w:line="286" w:lineRule="exact" w:before="26"/>
              <w:ind w:left="26" w:right="170"/>
              <w:jc w:val="both"/>
              <w:rPr>
                <w:rFonts w:ascii="宋体" w:hAnsi="宋体" w:cs="宋体" w:eastAsia="宋体" w:hint="default"/>
                <w:sz w:val="22"/>
                <w:szCs w:val="22"/>
              </w:rPr>
            </w:pPr>
            <w:r>
              <w:rPr>
                <w:rFonts w:ascii="宋体" w:hAnsi="宋体" w:cs="宋体" w:eastAsia="宋体" w:hint="default"/>
                <w:sz w:val="22"/>
                <w:szCs w:val="22"/>
              </w:rPr>
              <w:t>网的储</w:t>
            </w:r>
            <w:r>
              <w:rPr>
                <w:rFonts w:ascii="宋体" w:hAnsi="宋体" w:cs="宋体" w:eastAsia="宋体" w:hint="default"/>
                <w:spacing w:val="-108"/>
                <w:sz w:val="22"/>
                <w:szCs w:val="22"/>
              </w:rPr>
              <w:t> </w:t>
            </w:r>
            <w:r>
              <w:rPr>
                <w:rFonts w:ascii="宋体" w:hAnsi="宋体" w:cs="宋体" w:eastAsia="宋体" w:hint="default"/>
                <w:sz w:val="22"/>
                <w:szCs w:val="22"/>
              </w:rPr>
              <w:t>备粮动</w:t>
            </w:r>
            <w:r>
              <w:rPr>
                <w:rFonts w:ascii="宋体" w:hAnsi="宋体" w:cs="宋体" w:eastAsia="宋体" w:hint="default"/>
                <w:spacing w:val="-108"/>
                <w:sz w:val="22"/>
                <w:szCs w:val="22"/>
              </w:rPr>
              <w:t> </w:t>
            </w:r>
            <w:r>
              <w:rPr>
                <w:rFonts w:ascii="宋体" w:hAnsi="宋体" w:cs="宋体" w:eastAsia="宋体" w:hint="default"/>
                <w:sz w:val="22"/>
                <w:szCs w:val="22"/>
              </w:rPr>
              <w:t>态监管</w:t>
            </w:r>
            <w:r>
              <w:rPr>
                <w:rFonts w:ascii="宋体" w:hAnsi="宋体" w:cs="宋体" w:eastAsia="宋体" w:hint="default"/>
                <w:spacing w:val="-108"/>
                <w:sz w:val="22"/>
                <w:szCs w:val="22"/>
              </w:rPr>
              <w:t> </w:t>
            </w:r>
            <w:r>
              <w:rPr>
                <w:rFonts w:ascii="宋体" w:hAnsi="宋体" w:cs="宋体" w:eastAsia="宋体" w:hint="default"/>
                <w:sz w:val="22"/>
                <w:szCs w:val="22"/>
              </w:rPr>
              <w:t>技术集</w:t>
            </w:r>
            <w:r>
              <w:rPr>
                <w:rFonts w:ascii="宋体" w:hAnsi="宋体" w:cs="宋体" w:eastAsia="宋体" w:hint="default"/>
                <w:spacing w:val="-108"/>
                <w:sz w:val="22"/>
                <w:szCs w:val="22"/>
              </w:rPr>
              <w:t> </w:t>
            </w:r>
            <w:r>
              <w:rPr>
                <w:rFonts w:ascii="宋体" w:hAnsi="宋体" w:cs="宋体" w:eastAsia="宋体" w:hint="default"/>
                <w:sz w:val="22"/>
                <w:szCs w:val="22"/>
              </w:rPr>
              <w:t>成与示</w:t>
            </w:r>
            <w:r>
              <w:rPr>
                <w:rFonts w:ascii="宋体" w:hAnsi="宋体" w:cs="宋体" w:eastAsia="宋体" w:hint="default"/>
                <w:spacing w:val="-108"/>
                <w:sz w:val="22"/>
                <w:szCs w:val="22"/>
              </w:rPr>
              <w:t> </w:t>
            </w:r>
            <w:r>
              <w:rPr>
                <w:rFonts w:ascii="宋体" w:hAnsi="宋体" w:cs="宋体" w:eastAsia="宋体" w:hint="default"/>
                <w:sz w:val="22"/>
                <w:szCs w:val="22"/>
              </w:rPr>
              <w:t>范</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2,893,141.26</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1,832,200.12</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1,060,941.14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6"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721"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粮食</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流通下</w:t>
            </w:r>
            <w:r>
              <w:rPr>
                <w:rFonts w:ascii="宋体" w:hAnsi="宋体" w:cs="宋体" w:eastAsia="宋体" w:hint="default"/>
                <w:spacing w:val="-108"/>
                <w:sz w:val="22"/>
                <w:szCs w:val="22"/>
              </w:rPr>
              <w:t> </w:t>
            </w:r>
            <w:r>
              <w:rPr>
                <w:rFonts w:ascii="宋体" w:hAnsi="宋体" w:cs="宋体" w:eastAsia="宋体" w:hint="default"/>
                <w:sz w:val="22"/>
                <w:szCs w:val="22"/>
              </w:rPr>
              <w:t>的电子</w:t>
            </w:r>
            <w:r>
              <w:rPr>
                <w:rFonts w:ascii="宋体" w:hAnsi="宋体" w:cs="宋体" w:eastAsia="宋体" w:hint="default"/>
                <w:spacing w:val="-108"/>
                <w:sz w:val="22"/>
                <w:szCs w:val="22"/>
              </w:rPr>
              <w:t> </w:t>
            </w:r>
            <w:r>
              <w:rPr>
                <w:rFonts w:ascii="宋体" w:hAnsi="宋体" w:cs="宋体" w:eastAsia="宋体" w:hint="default"/>
                <w:sz w:val="22"/>
                <w:szCs w:val="22"/>
              </w:rPr>
              <w:t>标识技</w:t>
            </w:r>
            <w:r>
              <w:rPr>
                <w:rFonts w:ascii="宋体" w:hAnsi="宋体" w:cs="宋体" w:eastAsia="宋体" w:hint="default"/>
                <w:spacing w:val="-108"/>
                <w:sz w:val="22"/>
                <w:szCs w:val="22"/>
              </w:rPr>
              <w:t> </w:t>
            </w:r>
            <w:r>
              <w:rPr>
                <w:rFonts w:ascii="宋体" w:hAnsi="宋体" w:cs="宋体" w:eastAsia="宋体" w:hint="default"/>
                <w:sz w:val="22"/>
                <w:szCs w:val="22"/>
              </w:rPr>
              <w:t>术研</w:t>
            </w:r>
          </w:p>
          <w:p>
            <w:pPr>
              <w:pStyle w:val="TableParagraph"/>
              <w:spacing w:line="286"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究</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2,357,963.18</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2,063,098.65</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294,864.53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72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粮食</w:t>
            </w:r>
          </w:p>
          <w:p>
            <w:pPr>
              <w:pStyle w:val="TableParagraph"/>
              <w:spacing w:line="286" w:lineRule="exact" w:before="27"/>
              <w:ind w:left="26" w:right="170"/>
              <w:jc w:val="both"/>
              <w:rPr>
                <w:rFonts w:ascii="宋体" w:hAnsi="宋体" w:cs="宋体" w:eastAsia="宋体" w:hint="default"/>
                <w:sz w:val="22"/>
                <w:szCs w:val="22"/>
              </w:rPr>
            </w:pPr>
            <w:r>
              <w:rPr>
                <w:rFonts w:ascii="宋体" w:hAnsi="宋体" w:cs="宋体" w:eastAsia="宋体" w:hint="default"/>
                <w:sz w:val="22"/>
                <w:szCs w:val="22"/>
              </w:rPr>
              <w:t>安全信</w:t>
            </w:r>
            <w:r>
              <w:rPr>
                <w:rFonts w:ascii="宋体" w:hAnsi="宋体" w:cs="宋体" w:eastAsia="宋体" w:hint="default"/>
                <w:spacing w:val="-108"/>
                <w:sz w:val="22"/>
                <w:szCs w:val="22"/>
              </w:rPr>
              <w:t> </w:t>
            </w:r>
            <w:r>
              <w:rPr>
                <w:rFonts w:ascii="宋体" w:hAnsi="宋体" w:cs="宋体" w:eastAsia="宋体" w:hint="default"/>
                <w:sz w:val="22"/>
                <w:szCs w:val="22"/>
              </w:rPr>
              <w:t>息化保</w:t>
            </w:r>
            <w:r>
              <w:rPr>
                <w:rFonts w:ascii="宋体" w:hAnsi="宋体" w:cs="宋体" w:eastAsia="宋体" w:hint="default"/>
                <w:spacing w:val="-108"/>
                <w:sz w:val="22"/>
                <w:szCs w:val="22"/>
              </w:rPr>
              <w:t> </w:t>
            </w:r>
            <w:r>
              <w:rPr>
                <w:rFonts w:ascii="宋体" w:hAnsi="宋体" w:cs="宋体" w:eastAsia="宋体" w:hint="default"/>
                <w:sz w:val="22"/>
                <w:szCs w:val="22"/>
              </w:rPr>
              <w:t>障体系</w:t>
            </w:r>
            <w:r>
              <w:rPr>
                <w:rFonts w:ascii="宋体" w:hAnsi="宋体" w:cs="宋体" w:eastAsia="宋体" w:hint="default"/>
                <w:spacing w:val="-108"/>
                <w:sz w:val="22"/>
                <w:szCs w:val="22"/>
              </w:rPr>
              <w:t> </w:t>
            </w:r>
            <w:r>
              <w:rPr>
                <w:rFonts w:ascii="宋体" w:hAnsi="宋体" w:cs="宋体" w:eastAsia="宋体" w:hint="default"/>
                <w:sz w:val="22"/>
                <w:szCs w:val="22"/>
              </w:rPr>
              <w:t>与技术</w:t>
            </w:r>
            <w:r>
              <w:rPr>
                <w:rFonts w:ascii="宋体" w:hAnsi="宋体" w:cs="宋体" w:eastAsia="宋体" w:hint="default"/>
                <w:spacing w:val="-108"/>
                <w:sz w:val="22"/>
                <w:szCs w:val="22"/>
              </w:rPr>
              <w:t> </w:t>
            </w:r>
            <w:r>
              <w:rPr>
                <w:rFonts w:ascii="宋体" w:hAnsi="宋体" w:cs="宋体" w:eastAsia="宋体" w:hint="default"/>
                <w:sz w:val="22"/>
                <w:szCs w:val="22"/>
              </w:rPr>
              <w:t>研究</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2,336,615.64</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1,713,892.58</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622,723.06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436"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国家</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服务业</w:t>
            </w:r>
            <w:r>
              <w:rPr>
                <w:rFonts w:ascii="宋体" w:hAnsi="宋体" w:cs="宋体" w:eastAsia="宋体" w:hint="default"/>
                <w:spacing w:val="-108"/>
                <w:sz w:val="22"/>
                <w:szCs w:val="22"/>
              </w:rPr>
              <w:t> </w:t>
            </w:r>
            <w:r>
              <w:rPr>
                <w:rFonts w:ascii="宋体" w:hAnsi="宋体" w:cs="宋体" w:eastAsia="宋体" w:hint="default"/>
                <w:sz w:val="22"/>
                <w:szCs w:val="22"/>
              </w:rPr>
              <w:t>发展引</w:t>
            </w:r>
            <w:r>
              <w:rPr>
                <w:rFonts w:ascii="宋体" w:hAnsi="宋体" w:cs="宋体" w:eastAsia="宋体" w:hint="default"/>
                <w:spacing w:val="-108"/>
                <w:sz w:val="22"/>
                <w:szCs w:val="22"/>
              </w:rPr>
              <w:t> </w:t>
            </w:r>
            <w:r>
              <w:rPr>
                <w:rFonts w:ascii="宋体" w:hAnsi="宋体" w:cs="宋体" w:eastAsia="宋体" w:hint="default"/>
                <w:sz w:val="22"/>
                <w:szCs w:val="22"/>
              </w:rPr>
              <w:t>导资</w:t>
            </w:r>
          </w:p>
          <w:p>
            <w:pPr>
              <w:pStyle w:val="TableParagraph"/>
              <w:spacing w:line="286"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金</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2,192,147.64</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2,192,147.64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292"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基于</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有源标</w:t>
            </w:r>
            <w:r>
              <w:rPr>
                <w:rFonts w:ascii="宋体" w:hAnsi="宋体" w:cs="宋体" w:eastAsia="宋体" w:hint="default"/>
                <w:spacing w:val="-108"/>
                <w:sz w:val="22"/>
                <w:szCs w:val="22"/>
              </w:rPr>
              <w:t> </w:t>
            </w:r>
            <w:r>
              <w:rPr>
                <w:rFonts w:ascii="宋体" w:hAnsi="宋体" w:cs="宋体" w:eastAsia="宋体" w:hint="default"/>
                <w:sz w:val="22"/>
                <w:szCs w:val="22"/>
              </w:rPr>
              <w:t>签的库</w:t>
            </w:r>
            <w:r>
              <w:rPr>
                <w:rFonts w:ascii="宋体" w:hAnsi="宋体" w:cs="宋体" w:eastAsia="宋体" w:hint="default"/>
                <w:spacing w:val="-108"/>
                <w:sz w:val="22"/>
                <w:szCs w:val="22"/>
              </w:rPr>
              <w:t> </w:t>
            </w:r>
            <w:r>
              <w:rPr>
                <w:rFonts w:ascii="宋体" w:hAnsi="宋体" w:cs="宋体" w:eastAsia="宋体" w:hint="default"/>
                <w:sz w:val="22"/>
                <w:szCs w:val="22"/>
              </w:rPr>
              <w:t>区移动</w:t>
            </w:r>
            <w:r>
              <w:rPr>
                <w:rFonts w:ascii="宋体" w:hAnsi="宋体" w:cs="宋体" w:eastAsia="宋体" w:hint="default"/>
                <w:spacing w:val="-108"/>
                <w:sz w:val="22"/>
                <w:szCs w:val="22"/>
              </w:rPr>
              <w:t> </w:t>
            </w:r>
            <w:r>
              <w:rPr>
                <w:rFonts w:ascii="宋体" w:hAnsi="宋体" w:cs="宋体" w:eastAsia="宋体" w:hint="default"/>
                <w:sz w:val="22"/>
                <w:szCs w:val="22"/>
              </w:rPr>
              <w:t>设备跟</w:t>
            </w:r>
            <w:r>
              <w:rPr>
                <w:rFonts w:ascii="宋体" w:hAnsi="宋体" w:cs="宋体" w:eastAsia="宋体" w:hint="default"/>
                <w:spacing w:val="-108"/>
                <w:sz w:val="22"/>
                <w:szCs w:val="22"/>
              </w:rPr>
              <w:t> </w:t>
            </w:r>
            <w:r>
              <w:rPr>
                <w:rFonts w:ascii="宋体" w:hAnsi="宋体" w:cs="宋体" w:eastAsia="宋体" w:hint="default"/>
                <w:sz w:val="22"/>
                <w:szCs w:val="22"/>
              </w:rPr>
              <w:t>踪管理</w:t>
            </w:r>
            <w:r>
              <w:rPr>
                <w:rFonts w:ascii="宋体" w:hAnsi="宋体" w:cs="宋体" w:eastAsia="宋体" w:hint="default"/>
                <w:spacing w:val="-108"/>
                <w:sz w:val="22"/>
                <w:szCs w:val="22"/>
              </w:rPr>
              <w:t> </w:t>
            </w:r>
            <w:r>
              <w:rPr>
                <w:rFonts w:ascii="宋体" w:hAnsi="宋体" w:cs="宋体" w:eastAsia="宋体" w:hint="default"/>
                <w:sz w:val="22"/>
                <w:szCs w:val="22"/>
              </w:rPr>
              <w:t>技术研</w:t>
            </w:r>
            <w:r>
              <w:rPr>
                <w:rFonts w:ascii="宋体" w:hAnsi="宋体" w:cs="宋体" w:eastAsia="宋体" w:hint="default"/>
                <w:spacing w:val="-108"/>
                <w:sz w:val="22"/>
                <w:szCs w:val="22"/>
              </w:rPr>
              <w:t> </w:t>
            </w:r>
            <w:r>
              <w:rPr>
                <w:rFonts w:ascii="宋体" w:hAnsi="宋体" w:cs="宋体" w:eastAsia="宋体" w:hint="default"/>
                <w:sz w:val="22"/>
                <w:szCs w:val="22"/>
              </w:rPr>
              <w:t>究</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2,135,783.90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1,218,202.23</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917,581.67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15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跨境</w:t>
            </w:r>
          </w:p>
          <w:p>
            <w:pPr>
              <w:pStyle w:val="TableParagraph"/>
              <w:spacing w:line="286" w:lineRule="exact" w:before="26"/>
              <w:ind w:left="26" w:right="170"/>
              <w:jc w:val="both"/>
              <w:rPr>
                <w:rFonts w:ascii="宋体" w:hAnsi="宋体" w:cs="宋体" w:eastAsia="宋体" w:hint="default"/>
                <w:sz w:val="22"/>
                <w:szCs w:val="22"/>
              </w:rPr>
            </w:pPr>
            <w:r>
              <w:rPr>
                <w:rFonts w:ascii="宋体" w:hAnsi="宋体" w:cs="宋体" w:eastAsia="宋体" w:hint="default"/>
                <w:sz w:val="22"/>
                <w:szCs w:val="22"/>
              </w:rPr>
              <w:t>电商综</w:t>
            </w:r>
            <w:r>
              <w:rPr>
                <w:rFonts w:ascii="宋体" w:hAnsi="宋体" w:cs="宋体" w:eastAsia="宋体" w:hint="default"/>
                <w:spacing w:val="-108"/>
                <w:sz w:val="22"/>
                <w:szCs w:val="22"/>
              </w:rPr>
              <w:t> </w:t>
            </w:r>
            <w:r>
              <w:rPr>
                <w:rFonts w:ascii="宋体" w:hAnsi="宋体" w:cs="宋体" w:eastAsia="宋体" w:hint="default"/>
                <w:sz w:val="22"/>
                <w:szCs w:val="22"/>
              </w:rPr>
              <w:t>合服务</w:t>
            </w:r>
            <w:r>
              <w:rPr>
                <w:rFonts w:ascii="宋体" w:hAnsi="宋体" w:cs="宋体" w:eastAsia="宋体" w:hint="default"/>
                <w:spacing w:val="-108"/>
                <w:sz w:val="22"/>
                <w:szCs w:val="22"/>
              </w:rPr>
              <w:t> </w:t>
            </w:r>
            <w:r>
              <w:rPr>
                <w:rFonts w:ascii="宋体" w:hAnsi="宋体" w:cs="宋体" w:eastAsia="宋体" w:hint="default"/>
                <w:sz w:val="22"/>
                <w:szCs w:val="22"/>
              </w:rPr>
              <w:t>平台</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2,000,000.00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pacing w:val="-1"/>
                <w:sz w:val="22"/>
              </w:rPr>
              <w:t>2,000,000.00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6"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864"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科学</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技术部</w:t>
            </w:r>
            <w:r>
              <w:rPr>
                <w:rFonts w:ascii="宋体" w:hAnsi="宋体" w:cs="宋体" w:eastAsia="宋体" w:hint="default"/>
                <w:spacing w:val="-108"/>
                <w:sz w:val="22"/>
                <w:szCs w:val="22"/>
              </w:rPr>
              <w:t> </w:t>
            </w:r>
            <w:r>
              <w:rPr>
                <w:rFonts w:ascii="宋体" w:hAnsi="宋体" w:cs="宋体" w:eastAsia="宋体" w:hint="default"/>
                <w:sz w:val="22"/>
                <w:szCs w:val="22"/>
              </w:rPr>
              <w:t>条财司</w:t>
            </w:r>
            <w:r>
              <w:rPr>
                <w:rFonts w:ascii="宋体" w:hAnsi="宋体" w:cs="宋体" w:eastAsia="宋体" w:hint="default"/>
                <w:spacing w:val="-108"/>
                <w:sz w:val="22"/>
                <w:szCs w:val="22"/>
              </w:rPr>
              <w:t> </w:t>
            </w:r>
            <w:r>
              <w:rPr>
                <w:rFonts w:ascii="宋体" w:hAnsi="宋体" w:cs="宋体" w:eastAsia="宋体" w:hint="default"/>
                <w:sz w:val="22"/>
                <w:szCs w:val="22"/>
              </w:rPr>
              <w:t>“数字</w:t>
            </w:r>
            <w:r>
              <w:rPr>
                <w:rFonts w:ascii="宋体" w:hAnsi="宋体" w:cs="宋体" w:eastAsia="宋体" w:hint="default"/>
                <w:w w:val="100"/>
                <w:sz w:val="22"/>
                <w:szCs w:val="22"/>
              </w:rPr>
              <w:t> </w:t>
            </w:r>
            <w:r>
              <w:rPr>
                <w:rFonts w:ascii="宋体" w:hAnsi="宋体" w:cs="宋体" w:eastAsia="宋体" w:hint="default"/>
                <w:sz w:val="22"/>
                <w:szCs w:val="22"/>
              </w:rPr>
              <w:t>化粮食</w:t>
            </w:r>
            <w:r>
              <w:rPr>
                <w:rFonts w:ascii="宋体" w:hAnsi="宋体" w:cs="宋体" w:eastAsia="宋体" w:hint="default"/>
                <w:spacing w:val="-108"/>
                <w:sz w:val="22"/>
                <w:szCs w:val="22"/>
              </w:rPr>
              <w:t> </w:t>
            </w:r>
            <w:r>
              <w:rPr>
                <w:rFonts w:ascii="宋体" w:hAnsi="宋体" w:cs="宋体" w:eastAsia="宋体" w:hint="default"/>
                <w:sz w:val="22"/>
                <w:szCs w:val="22"/>
              </w:rPr>
              <w:t>物流关</w:t>
            </w:r>
            <w:r>
              <w:rPr>
                <w:rFonts w:ascii="宋体" w:hAnsi="宋体" w:cs="宋体" w:eastAsia="宋体" w:hint="default"/>
                <w:spacing w:val="-108"/>
                <w:sz w:val="22"/>
                <w:szCs w:val="22"/>
              </w:rPr>
              <w:t> </w:t>
            </w:r>
            <w:r>
              <w:rPr>
                <w:rFonts w:ascii="宋体" w:hAnsi="宋体" w:cs="宋体" w:eastAsia="宋体" w:hint="default"/>
                <w:sz w:val="22"/>
                <w:szCs w:val="22"/>
              </w:rPr>
              <w:t>键技术</w:t>
            </w:r>
            <w:r>
              <w:rPr>
                <w:rFonts w:ascii="宋体" w:hAnsi="宋体" w:cs="宋体" w:eastAsia="宋体" w:hint="default"/>
                <w:spacing w:val="-108"/>
                <w:sz w:val="22"/>
                <w:szCs w:val="22"/>
              </w:rPr>
              <w:t> </w:t>
            </w:r>
            <w:r>
              <w:rPr>
                <w:rFonts w:ascii="宋体" w:hAnsi="宋体" w:cs="宋体" w:eastAsia="宋体" w:hint="default"/>
                <w:sz w:val="22"/>
                <w:szCs w:val="22"/>
              </w:rPr>
              <w:t>研究与</w:t>
            </w:r>
            <w:r>
              <w:rPr>
                <w:rFonts w:ascii="宋体" w:hAnsi="宋体" w:cs="宋体" w:eastAsia="宋体" w:hint="default"/>
                <w:spacing w:val="-108"/>
                <w:sz w:val="22"/>
                <w:szCs w:val="22"/>
              </w:rPr>
              <w:t> </w:t>
            </w:r>
            <w:r>
              <w:rPr>
                <w:rFonts w:ascii="宋体" w:hAnsi="宋体" w:cs="宋体" w:eastAsia="宋体" w:hint="default"/>
                <w:sz w:val="22"/>
                <w:szCs w:val="22"/>
              </w:rPr>
              <w:t>集成”</w:t>
            </w:r>
            <w:r>
              <w:rPr>
                <w:rFonts w:ascii="宋体" w:hAnsi="宋体" w:cs="宋体" w:eastAsia="宋体" w:hint="default"/>
                <w:w w:val="100"/>
                <w:sz w:val="22"/>
                <w:szCs w:val="22"/>
              </w:rPr>
              <w:t> </w:t>
            </w:r>
            <w:r>
              <w:rPr>
                <w:rFonts w:ascii="宋体" w:hAnsi="宋体" w:cs="宋体" w:eastAsia="宋体" w:hint="default"/>
                <w:sz w:val="22"/>
                <w:szCs w:val="22"/>
              </w:rPr>
              <w:t>项目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1,700,000.00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1,700,000.00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bl>
    <w:p>
      <w:pPr>
        <w:spacing w:after="0" w:line="287" w:lineRule="exact"/>
        <w:jc w:val="left"/>
        <w:rPr>
          <w:rFonts w:ascii="宋体" w:hAnsi="宋体" w:cs="宋体" w:eastAsia="宋体" w:hint="default"/>
          <w:sz w:val="22"/>
          <w:szCs w:val="22"/>
        </w:rPr>
        <w:sectPr>
          <w:footerReference w:type="default" r:id="rId101"/>
          <w:pgSz w:w="11910" w:h="16840"/>
          <w:pgMar w:footer="1195" w:header="882" w:top="1120" w:bottom="1380" w:left="1660" w:right="1120"/>
          <w:pgNumType w:start="19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871"/>
        <w:gridCol w:w="1491"/>
        <w:gridCol w:w="1490"/>
        <w:gridCol w:w="1491"/>
        <w:gridCol w:w="900"/>
        <w:gridCol w:w="1491"/>
        <w:gridCol w:w="1162"/>
      </w:tblGrid>
      <w:tr>
        <w:trPr>
          <w:trHeight w:val="2009"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互联</w:t>
            </w:r>
          </w:p>
          <w:p>
            <w:pPr>
              <w:pStyle w:val="TableParagraph"/>
              <w:spacing w:line="286" w:lineRule="exact" w:before="26"/>
              <w:ind w:left="26" w:right="60"/>
              <w:jc w:val="left"/>
              <w:rPr>
                <w:rFonts w:ascii="宋体" w:hAnsi="宋体" w:cs="宋体" w:eastAsia="宋体" w:hint="default"/>
                <w:sz w:val="22"/>
                <w:szCs w:val="22"/>
              </w:rPr>
            </w:pPr>
            <w:r>
              <w:rPr>
                <w:rFonts w:ascii="宋体" w:hAnsi="宋体" w:cs="宋体" w:eastAsia="宋体" w:hint="default"/>
                <w:sz w:val="22"/>
                <w:szCs w:val="22"/>
              </w:rPr>
              <w:t>网</w:t>
            </w:r>
            <w:r>
              <w:rPr>
                <w:rFonts w:ascii="宋体" w:hAnsi="宋体" w:cs="宋体" w:eastAsia="宋体" w:hint="default"/>
                <w:sz w:val="22"/>
                <w:szCs w:val="22"/>
              </w:rPr>
              <w:t>+</w:t>
            </w:r>
            <w:r>
              <w:rPr>
                <w:rFonts w:ascii="宋体" w:hAnsi="宋体" w:cs="宋体" w:eastAsia="宋体" w:hint="default"/>
                <w:sz w:val="22"/>
                <w:szCs w:val="22"/>
              </w:rPr>
              <w:t>文化</w:t>
            </w:r>
            <w:r>
              <w:rPr>
                <w:rFonts w:ascii="宋体" w:hAnsi="宋体" w:cs="宋体" w:eastAsia="宋体" w:hint="default"/>
                <w:w w:val="100"/>
                <w:sz w:val="22"/>
                <w:szCs w:val="22"/>
              </w:rPr>
              <w:t> </w:t>
            </w:r>
            <w:r>
              <w:rPr>
                <w:rFonts w:ascii="宋体" w:hAnsi="宋体" w:cs="宋体" w:eastAsia="宋体" w:hint="default"/>
                <w:sz w:val="22"/>
                <w:szCs w:val="22"/>
              </w:rPr>
              <w:t>内容安</w:t>
            </w:r>
            <w:r>
              <w:rPr>
                <w:rFonts w:ascii="宋体" w:hAnsi="宋体" w:cs="宋体" w:eastAsia="宋体" w:hint="default"/>
                <w:spacing w:val="-108"/>
                <w:sz w:val="22"/>
                <w:szCs w:val="22"/>
              </w:rPr>
              <w:t> </w:t>
            </w:r>
            <w:r>
              <w:rPr>
                <w:rFonts w:ascii="宋体" w:hAnsi="宋体" w:cs="宋体" w:eastAsia="宋体" w:hint="default"/>
                <w:sz w:val="22"/>
                <w:szCs w:val="22"/>
              </w:rPr>
              <w:t>全服务</w:t>
            </w:r>
            <w:r>
              <w:rPr>
                <w:rFonts w:ascii="宋体" w:hAnsi="宋体" w:cs="宋体" w:eastAsia="宋体" w:hint="default"/>
                <w:spacing w:val="-108"/>
                <w:sz w:val="22"/>
                <w:szCs w:val="22"/>
              </w:rPr>
              <w:t> </w:t>
            </w:r>
            <w:r>
              <w:rPr>
                <w:rFonts w:ascii="宋体" w:hAnsi="宋体" w:cs="宋体" w:eastAsia="宋体" w:hint="default"/>
                <w:sz w:val="22"/>
                <w:szCs w:val="22"/>
              </w:rPr>
              <w:t>的技术</w:t>
            </w:r>
            <w:r>
              <w:rPr>
                <w:rFonts w:ascii="宋体" w:hAnsi="宋体" w:cs="宋体" w:eastAsia="宋体" w:hint="default"/>
                <w:spacing w:val="-108"/>
                <w:sz w:val="22"/>
                <w:szCs w:val="22"/>
              </w:rPr>
              <w:t> </w:t>
            </w:r>
            <w:r>
              <w:rPr>
                <w:rFonts w:ascii="宋体" w:hAnsi="宋体" w:cs="宋体" w:eastAsia="宋体" w:hint="default"/>
                <w:sz w:val="22"/>
                <w:szCs w:val="22"/>
              </w:rPr>
              <w:t>创新应</w:t>
            </w:r>
            <w:r>
              <w:rPr>
                <w:rFonts w:ascii="宋体" w:hAnsi="宋体" w:cs="宋体" w:eastAsia="宋体" w:hint="default"/>
                <w:spacing w:val="-108"/>
                <w:sz w:val="22"/>
                <w:szCs w:val="22"/>
              </w:rPr>
              <w:t> </w:t>
            </w:r>
            <w:r>
              <w:rPr>
                <w:rFonts w:ascii="宋体" w:hAnsi="宋体" w:cs="宋体" w:eastAsia="宋体" w:hint="default"/>
                <w:sz w:val="22"/>
                <w:szCs w:val="22"/>
              </w:rPr>
              <w:t>用</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1,470,000.00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-475,728.16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994,271.84</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6"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864"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基于</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高效分</w:t>
            </w:r>
            <w:r>
              <w:rPr>
                <w:rFonts w:ascii="宋体" w:hAnsi="宋体" w:cs="宋体" w:eastAsia="宋体" w:hint="default"/>
                <w:spacing w:val="-108"/>
                <w:sz w:val="22"/>
                <w:szCs w:val="22"/>
              </w:rPr>
              <w:t> </w:t>
            </w:r>
            <w:r>
              <w:rPr>
                <w:rFonts w:ascii="宋体" w:hAnsi="宋体" w:cs="宋体" w:eastAsia="宋体" w:hint="default"/>
                <w:sz w:val="22"/>
                <w:szCs w:val="22"/>
              </w:rPr>
              <w:t>布式存</w:t>
            </w:r>
            <w:r>
              <w:rPr>
                <w:rFonts w:ascii="宋体" w:hAnsi="宋体" w:cs="宋体" w:eastAsia="宋体" w:hint="default"/>
                <w:spacing w:val="-108"/>
                <w:sz w:val="22"/>
                <w:szCs w:val="22"/>
              </w:rPr>
              <w:t> </w:t>
            </w:r>
            <w:r>
              <w:rPr>
                <w:rFonts w:ascii="宋体" w:hAnsi="宋体" w:cs="宋体" w:eastAsia="宋体" w:hint="default"/>
                <w:sz w:val="22"/>
                <w:szCs w:val="22"/>
              </w:rPr>
              <w:t>储与分</w:t>
            </w:r>
            <w:r>
              <w:rPr>
                <w:rFonts w:ascii="宋体" w:hAnsi="宋体" w:cs="宋体" w:eastAsia="宋体" w:hint="default"/>
                <w:spacing w:val="-108"/>
                <w:sz w:val="22"/>
                <w:szCs w:val="22"/>
              </w:rPr>
              <w:t> </w:t>
            </w:r>
            <w:r>
              <w:rPr>
                <w:rFonts w:ascii="宋体" w:hAnsi="宋体" w:cs="宋体" w:eastAsia="宋体" w:hint="default"/>
                <w:sz w:val="22"/>
                <w:szCs w:val="22"/>
              </w:rPr>
              <w:t>析技术</w:t>
            </w:r>
            <w:r>
              <w:rPr>
                <w:rFonts w:ascii="宋体" w:hAnsi="宋体" w:cs="宋体" w:eastAsia="宋体" w:hint="default"/>
                <w:spacing w:val="-108"/>
                <w:sz w:val="22"/>
                <w:szCs w:val="22"/>
              </w:rPr>
              <w:t> </w:t>
            </w:r>
            <w:r>
              <w:rPr>
                <w:rFonts w:ascii="宋体" w:hAnsi="宋体" w:cs="宋体" w:eastAsia="宋体" w:hint="default"/>
                <w:sz w:val="22"/>
                <w:szCs w:val="22"/>
              </w:rPr>
              <w:t>的电子</w:t>
            </w:r>
            <w:r>
              <w:rPr>
                <w:rFonts w:ascii="宋体" w:hAnsi="宋体" w:cs="宋体" w:eastAsia="宋体" w:hint="default"/>
                <w:spacing w:val="-108"/>
                <w:sz w:val="22"/>
                <w:szCs w:val="22"/>
              </w:rPr>
              <w:t> </w:t>
            </w:r>
            <w:r>
              <w:rPr>
                <w:rFonts w:ascii="宋体" w:hAnsi="宋体" w:cs="宋体" w:eastAsia="宋体" w:hint="default"/>
                <w:sz w:val="22"/>
                <w:szCs w:val="22"/>
              </w:rPr>
              <w:t>发票云</w:t>
            </w:r>
            <w:r>
              <w:rPr>
                <w:rFonts w:ascii="宋体" w:hAnsi="宋体" w:cs="宋体" w:eastAsia="宋体" w:hint="default"/>
                <w:spacing w:val="-108"/>
                <w:sz w:val="22"/>
                <w:szCs w:val="22"/>
              </w:rPr>
              <w:t> </w:t>
            </w:r>
            <w:r>
              <w:rPr>
                <w:rFonts w:ascii="宋体" w:hAnsi="宋体" w:cs="宋体" w:eastAsia="宋体" w:hint="default"/>
                <w:sz w:val="22"/>
                <w:szCs w:val="22"/>
              </w:rPr>
              <w:t>平台研</w:t>
            </w:r>
            <w:r>
              <w:rPr>
                <w:rFonts w:ascii="宋体" w:hAnsi="宋体" w:cs="宋体" w:eastAsia="宋体" w:hint="default"/>
                <w:spacing w:val="-108"/>
                <w:sz w:val="22"/>
                <w:szCs w:val="22"/>
              </w:rPr>
              <w:t> </w:t>
            </w:r>
            <w:r>
              <w:rPr>
                <w:rFonts w:ascii="宋体" w:hAnsi="宋体" w:cs="宋体" w:eastAsia="宋体" w:hint="default"/>
                <w:sz w:val="22"/>
                <w:szCs w:val="22"/>
              </w:rPr>
              <w:t>发与构</w:t>
            </w:r>
            <w:r>
              <w:rPr>
                <w:rFonts w:ascii="宋体" w:hAnsi="宋体" w:cs="宋体" w:eastAsia="宋体" w:hint="default"/>
                <w:spacing w:val="-108"/>
                <w:sz w:val="22"/>
                <w:szCs w:val="22"/>
              </w:rPr>
              <w:t> </w:t>
            </w:r>
            <w:r>
              <w:rPr>
                <w:rFonts w:ascii="宋体" w:hAnsi="宋体" w:cs="宋体" w:eastAsia="宋体" w:hint="default"/>
                <w:sz w:val="22"/>
                <w:szCs w:val="22"/>
              </w:rPr>
              <w:t>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1,440,000.00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200,000.00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1,246,743.63</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393,256.37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3149"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7" w:right="0"/>
              <w:jc w:val="left"/>
              <w:rPr>
                <w:rFonts w:ascii="宋体" w:hAnsi="宋体" w:cs="宋体" w:eastAsia="宋体" w:hint="default"/>
                <w:sz w:val="22"/>
                <w:szCs w:val="22"/>
              </w:rPr>
            </w:pPr>
            <w:r>
              <w:rPr>
                <w:rFonts w:ascii="宋体" w:hAnsi="宋体" w:cs="宋体" w:eastAsia="宋体" w:hint="default"/>
                <w:sz w:val="22"/>
                <w:szCs w:val="22"/>
              </w:rPr>
              <w:t>江南</w:t>
            </w:r>
          </w:p>
          <w:p>
            <w:pPr>
              <w:pStyle w:val="TableParagraph"/>
              <w:spacing w:line="286" w:lineRule="exact" w:before="27"/>
              <w:ind w:left="26" w:right="115"/>
              <w:jc w:val="both"/>
              <w:rPr>
                <w:rFonts w:ascii="宋体" w:hAnsi="宋体" w:cs="宋体" w:eastAsia="宋体" w:hint="default"/>
                <w:sz w:val="22"/>
                <w:szCs w:val="22"/>
              </w:rPr>
            </w:pPr>
            <w:r>
              <w:rPr>
                <w:rFonts w:ascii="宋体" w:hAnsi="宋体" w:cs="宋体" w:eastAsia="宋体" w:hint="default"/>
                <w:sz w:val="22"/>
                <w:szCs w:val="22"/>
              </w:rPr>
              <w:t>大学</w:t>
            </w:r>
            <w:r>
              <w:rPr>
                <w:rFonts w:ascii="宋体" w:hAnsi="宋体" w:cs="宋体" w:eastAsia="宋体" w:hint="default"/>
                <w:w w:val="100"/>
                <w:sz w:val="22"/>
                <w:szCs w:val="22"/>
              </w:rPr>
              <w:t> </w:t>
            </w:r>
            <w:r>
              <w:rPr>
                <w:rFonts w:ascii="宋体" w:hAnsi="宋体" w:cs="宋体" w:eastAsia="宋体" w:hint="default"/>
                <w:sz w:val="22"/>
                <w:szCs w:val="22"/>
              </w:rPr>
              <w:t>2013</w:t>
            </w:r>
            <w:r>
              <w:rPr>
                <w:rFonts w:ascii="宋体" w:hAnsi="宋体" w:cs="宋体" w:eastAsia="宋体" w:hint="default"/>
                <w:spacing w:val="-53"/>
                <w:sz w:val="22"/>
                <w:szCs w:val="22"/>
              </w:rPr>
              <w:t> </w:t>
            </w:r>
            <w:r>
              <w:rPr>
                <w:rFonts w:ascii="宋体" w:hAnsi="宋体" w:cs="宋体" w:eastAsia="宋体" w:hint="default"/>
                <w:sz w:val="22"/>
                <w:szCs w:val="22"/>
              </w:rPr>
              <w:t>公</w:t>
            </w:r>
          </w:p>
          <w:p>
            <w:pPr>
              <w:pStyle w:val="TableParagraph"/>
              <w:spacing w:line="284" w:lineRule="exact" w:before="1"/>
              <w:ind w:left="26" w:right="170"/>
              <w:jc w:val="both"/>
              <w:rPr>
                <w:rFonts w:ascii="宋体" w:hAnsi="宋体" w:cs="宋体" w:eastAsia="宋体" w:hint="default"/>
                <w:sz w:val="22"/>
                <w:szCs w:val="22"/>
              </w:rPr>
            </w:pPr>
            <w:r>
              <w:rPr>
                <w:rFonts w:ascii="宋体" w:hAnsi="宋体" w:cs="宋体" w:eastAsia="宋体" w:hint="default"/>
                <w:sz w:val="22"/>
                <w:szCs w:val="22"/>
              </w:rPr>
              <w:t>益专项</w:t>
            </w:r>
            <w:r>
              <w:rPr>
                <w:rFonts w:ascii="宋体" w:hAnsi="宋体" w:cs="宋体" w:eastAsia="宋体" w:hint="default"/>
                <w:spacing w:val="-108"/>
                <w:sz w:val="22"/>
                <w:szCs w:val="22"/>
              </w:rPr>
              <w:t> </w:t>
            </w:r>
            <w:r>
              <w:rPr>
                <w:rFonts w:ascii="宋体" w:hAnsi="宋体" w:cs="宋体" w:eastAsia="宋体" w:hint="default"/>
                <w:sz w:val="22"/>
                <w:szCs w:val="22"/>
              </w:rPr>
              <w:t>“小麦</w:t>
            </w:r>
          </w:p>
          <w:p>
            <w:pPr>
              <w:pStyle w:val="TableParagraph"/>
              <w:spacing w:line="259" w:lineRule="exact"/>
              <w:ind w:left="26" w:right="0"/>
              <w:jc w:val="both"/>
              <w:rPr>
                <w:rFonts w:ascii="宋体" w:hAnsi="宋体" w:cs="宋体" w:eastAsia="宋体" w:hint="default"/>
                <w:sz w:val="22"/>
                <w:szCs w:val="22"/>
              </w:rPr>
            </w:pPr>
            <w:r>
              <w:rPr>
                <w:rFonts w:ascii="宋体" w:hAnsi="宋体" w:cs="宋体" w:eastAsia="宋体" w:hint="default"/>
                <w:sz w:val="22"/>
                <w:szCs w:val="22"/>
              </w:rPr>
              <w:t>加工着</w:t>
            </w:r>
          </w:p>
          <w:p>
            <w:pPr>
              <w:pStyle w:val="TableParagraph"/>
              <w:spacing w:line="286" w:lineRule="exact" w:before="27"/>
              <w:ind w:left="26" w:right="170"/>
              <w:jc w:val="both"/>
              <w:rPr>
                <w:rFonts w:ascii="宋体" w:hAnsi="宋体" w:cs="宋体" w:eastAsia="宋体" w:hint="default"/>
                <w:sz w:val="22"/>
                <w:szCs w:val="22"/>
              </w:rPr>
            </w:pPr>
            <w:r>
              <w:rPr>
                <w:rFonts w:ascii="宋体" w:hAnsi="宋体" w:cs="宋体" w:eastAsia="宋体" w:hint="default"/>
                <w:sz w:val="22"/>
                <w:szCs w:val="22"/>
              </w:rPr>
              <w:t>水关键</w:t>
            </w:r>
            <w:r>
              <w:rPr>
                <w:rFonts w:ascii="宋体" w:hAnsi="宋体" w:cs="宋体" w:eastAsia="宋体" w:hint="default"/>
                <w:spacing w:val="-108"/>
                <w:sz w:val="22"/>
                <w:szCs w:val="22"/>
              </w:rPr>
              <w:t> </w:t>
            </w:r>
            <w:r>
              <w:rPr>
                <w:rFonts w:ascii="宋体" w:hAnsi="宋体" w:cs="宋体" w:eastAsia="宋体" w:hint="default"/>
                <w:sz w:val="22"/>
                <w:szCs w:val="22"/>
              </w:rPr>
              <w:t>技术及</w:t>
            </w:r>
            <w:r>
              <w:rPr>
                <w:rFonts w:ascii="宋体" w:hAnsi="宋体" w:cs="宋体" w:eastAsia="宋体" w:hint="default"/>
                <w:spacing w:val="-108"/>
                <w:sz w:val="22"/>
                <w:szCs w:val="22"/>
              </w:rPr>
              <w:t> </w:t>
            </w:r>
            <w:r>
              <w:rPr>
                <w:rFonts w:ascii="宋体" w:hAnsi="宋体" w:cs="宋体" w:eastAsia="宋体" w:hint="default"/>
                <w:sz w:val="22"/>
                <w:szCs w:val="22"/>
              </w:rPr>
              <w:t>装备研</w:t>
            </w:r>
            <w:r>
              <w:rPr>
                <w:rFonts w:ascii="宋体" w:hAnsi="宋体" w:cs="宋体" w:eastAsia="宋体" w:hint="default"/>
                <w:spacing w:val="-108"/>
                <w:sz w:val="22"/>
                <w:szCs w:val="22"/>
              </w:rPr>
              <w:t> </w:t>
            </w:r>
            <w:r>
              <w:rPr>
                <w:rFonts w:ascii="宋体" w:hAnsi="宋体" w:cs="宋体" w:eastAsia="宋体" w:hint="default"/>
                <w:sz w:val="22"/>
                <w:szCs w:val="22"/>
              </w:rPr>
              <w:t>究”项</w:t>
            </w:r>
            <w:r>
              <w:rPr>
                <w:rFonts w:ascii="宋体" w:hAnsi="宋体" w:cs="宋体" w:eastAsia="宋体" w:hint="default"/>
                <w:w w:val="100"/>
                <w:sz w:val="22"/>
                <w:szCs w:val="22"/>
              </w:rPr>
              <w:t> </w:t>
            </w:r>
            <w:r>
              <w:rPr>
                <w:rFonts w:ascii="宋体" w:hAnsi="宋体" w:cs="宋体" w:eastAsia="宋体" w:hint="default"/>
                <w:sz w:val="22"/>
                <w:szCs w:val="22"/>
              </w:rPr>
              <w:t>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1,300,000.00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00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新一</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代电子</w:t>
            </w:r>
            <w:r>
              <w:rPr>
                <w:rFonts w:ascii="宋体" w:hAnsi="宋体" w:cs="宋体" w:eastAsia="宋体" w:hint="default"/>
                <w:spacing w:val="-108"/>
                <w:sz w:val="22"/>
                <w:szCs w:val="22"/>
              </w:rPr>
              <w:t> </w:t>
            </w:r>
            <w:r>
              <w:rPr>
                <w:rFonts w:ascii="宋体" w:hAnsi="宋体" w:cs="宋体" w:eastAsia="宋体" w:hint="default"/>
                <w:sz w:val="22"/>
                <w:szCs w:val="22"/>
              </w:rPr>
              <w:t>支付服</w:t>
            </w:r>
            <w:r>
              <w:rPr>
                <w:rFonts w:ascii="宋体" w:hAnsi="宋体" w:cs="宋体" w:eastAsia="宋体" w:hint="default"/>
                <w:spacing w:val="-108"/>
                <w:sz w:val="22"/>
                <w:szCs w:val="22"/>
              </w:rPr>
              <w:t> </w:t>
            </w:r>
            <w:r>
              <w:rPr>
                <w:rFonts w:ascii="宋体" w:hAnsi="宋体" w:cs="宋体" w:eastAsia="宋体" w:hint="default"/>
                <w:sz w:val="22"/>
                <w:szCs w:val="22"/>
              </w:rPr>
              <w:t>务关键</w:t>
            </w:r>
            <w:r>
              <w:rPr>
                <w:rFonts w:ascii="宋体" w:hAnsi="宋体" w:cs="宋体" w:eastAsia="宋体" w:hint="default"/>
                <w:spacing w:val="-108"/>
                <w:sz w:val="22"/>
                <w:szCs w:val="22"/>
              </w:rPr>
              <w:t> </w:t>
            </w:r>
            <w:r>
              <w:rPr>
                <w:rFonts w:ascii="宋体" w:hAnsi="宋体" w:cs="宋体" w:eastAsia="宋体" w:hint="default"/>
                <w:sz w:val="22"/>
                <w:szCs w:val="22"/>
              </w:rPr>
              <w:t>产品研</w:t>
            </w:r>
            <w:r>
              <w:rPr>
                <w:rFonts w:ascii="宋体" w:hAnsi="宋体" w:cs="宋体" w:eastAsia="宋体" w:hint="default"/>
                <w:spacing w:val="-108"/>
                <w:sz w:val="22"/>
                <w:szCs w:val="22"/>
              </w:rPr>
              <w:t> </w:t>
            </w:r>
            <w:r>
              <w:rPr>
                <w:rFonts w:ascii="宋体" w:hAnsi="宋体" w:cs="宋体" w:eastAsia="宋体" w:hint="default"/>
                <w:sz w:val="22"/>
                <w:szCs w:val="22"/>
              </w:rPr>
              <w:t>制计</w:t>
            </w:r>
          </w:p>
          <w:p>
            <w:pPr>
              <w:pStyle w:val="TableParagraph"/>
              <w:spacing w:line="287"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划</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1,280,000.00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1,280,000.00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578"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7" w:right="0"/>
              <w:jc w:val="left"/>
              <w:rPr>
                <w:rFonts w:ascii="宋体" w:hAnsi="宋体" w:cs="宋体" w:eastAsia="宋体" w:hint="default"/>
                <w:sz w:val="22"/>
                <w:szCs w:val="22"/>
              </w:rPr>
            </w:pPr>
            <w:r>
              <w:rPr>
                <w:rFonts w:ascii="宋体" w:hAnsi="宋体" w:cs="宋体" w:eastAsia="宋体" w:hint="default"/>
                <w:w w:val="100"/>
                <w:sz w:val="22"/>
                <w:szCs w:val="22"/>
              </w:rPr>
              <w:t>收</w:t>
            </w:r>
          </w:p>
          <w:p>
            <w:pPr>
              <w:pStyle w:val="TableParagraph"/>
              <w:spacing w:line="286" w:lineRule="exact"/>
              <w:ind w:left="26" w:right="0"/>
              <w:jc w:val="both"/>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pacing w:val="-53"/>
                <w:sz w:val="22"/>
                <w:szCs w:val="22"/>
              </w:rPr>
              <w:t> </w:t>
            </w:r>
            <w:r>
              <w:rPr>
                <w:rFonts w:ascii="宋体" w:hAnsi="宋体" w:cs="宋体" w:eastAsia="宋体" w:hint="default"/>
                <w:sz w:val="22"/>
                <w:szCs w:val="22"/>
              </w:rPr>
              <w:t>年</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度中关</w:t>
            </w:r>
            <w:r>
              <w:rPr>
                <w:rFonts w:ascii="宋体" w:hAnsi="宋体" w:cs="宋体" w:eastAsia="宋体" w:hint="default"/>
                <w:spacing w:val="-108"/>
                <w:sz w:val="22"/>
                <w:szCs w:val="22"/>
              </w:rPr>
              <w:t> </w:t>
            </w:r>
            <w:r>
              <w:rPr>
                <w:rFonts w:ascii="宋体" w:hAnsi="宋体" w:cs="宋体" w:eastAsia="宋体" w:hint="default"/>
                <w:sz w:val="22"/>
                <w:szCs w:val="22"/>
              </w:rPr>
              <w:t>村现代</w:t>
            </w:r>
            <w:r>
              <w:rPr>
                <w:rFonts w:ascii="宋体" w:hAnsi="宋体" w:cs="宋体" w:eastAsia="宋体" w:hint="default"/>
                <w:spacing w:val="-108"/>
                <w:sz w:val="22"/>
                <w:szCs w:val="22"/>
              </w:rPr>
              <w:t> </w:t>
            </w:r>
            <w:r>
              <w:rPr>
                <w:rFonts w:ascii="宋体" w:hAnsi="宋体" w:cs="宋体" w:eastAsia="宋体" w:hint="default"/>
                <w:sz w:val="22"/>
                <w:szCs w:val="22"/>
              </w:rPr>
              <w:t>服务业</w:t>
            </w:r>
            <w:r>
              <w:rPr>
                <w:rFonts w:ascii="宋体" w:hAnsi="宋体" w:cs="宋体" w:eastAsia="宋体" w:hint="default"/>
                <w:spacing w:val="-108"/>
                <w:sz w:val="22"/>
                <w:szCs w:val="22"/>
              </w:rPr>
              <w:t> </w:t>
            </w:r>
            <w:r>
              <w:rPr>
                <w:rFonts w:ascii="宋体" w:hAnsi="宋体" w:cs="宋体" w:eastAsia="宋体" w:hint="default"/>
                <w:sz w:val="22"/>
                <w:szCs w:val="22"/>
              </w:rPr>
              <w:t>综合试</w:t>
            </w:r>
            <w:r>
              <w:rPr>
                <w:rFonts w:ascii="宋体" w:hAnsi="宋体" w:cs="宋体" w:eastAsia="宋体" w:hint="default"/>
                <w:spacing w:val="-108"/>
                <w:sz w:val="22"/>
                <w:szCs w:val="22"/>
              </w:rPr>
              <w:t> </w:t>
            </w:r>
            <w:r>
              <w:rPr>
                <w:rFonts w:ascii="宋体" w:hAnsi="宋体" w:cs="宋体" w:eastAsia="宋体" w:hint="default"/>
                <w:sz w:val="22"/>
                <w:szCs w:val="22"/>
              </w:rPr>
              <w:t>点项目</w:t>
            </w:r>
            <w:r>
              <w:rPr>
                <w:rFonts w:ascii="宋体" w:hAnsi="宋体" w:cs="宋体" w:eastAsia="宋体" w:hint="default"/>
                <w:spacing w:val="-108"/>
                <w:sz w:val="22"/>
                <w:szCs w:val="22"/>
              </w:rPr>
              <w:t> </w:t>
            </w:r>
            <w:r>
              <w:rPr>
                <w:rFonts w:ascii="宋体" w:hAnsi="宋体" w:cs="宋体" w:eastAsia="宋体" w:hint="default"/>
                <w:sz w:val="22"/>
                <w:szCs w:val="22"/>
              </w:rPr>
              <w:t>国拨资</w:t>
            </w:r>
            <w:r>
              <w:rPr>
                <w:rFonts w:ascii="宋体" w:hAnsi="宋体" w:cs="宋体" w:eastAsia="宋体" w:hint="default"/>
                <w:spacing w:val="-108"/>
                <w:sz w:val="22"/>
                <w:szCs w:val="22"/>
              </w:rPr>
              <w:t> </w:t>
            </w:r>
            <w:r>
              <w:rPr>
                <w:rFonts w:ascii="宋体" w:hAnsi="宋体" w:cs="宋体" w:eastAsia="宋体" w:hint="default"/>
                <w:sz w:val="22"/>
                <w:szCs w:val="22"/>
              </w:rPr>
              <w:t>金</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1,260,000.00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1,260,000.00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152"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金卡</w:t>
            </w:r>
          </w:p>
          <w:p>
            <w:pPr>
              <w:pStyle w:val="TableParagraph"/>
              <w:spacing w:line="286" w:lineRule="exact" w:before="27"/>
              <w:ind w:left="26" w:right="170"/>
              <w:jc w:val="both"/>
              <w:rPr>
                <w:rFonts w:ascii="宋体" w:hAnsi="宋体" w:cs="宋体" w:eastAsia="宋体" w:hint="default"/>
                <w:sz w:val="22"/>
                <w:szCs w:val="22"/>
              </w:rPr>
            </w:pPr>
            <w:r>
              <w:rPr>
                <w:rFonts w:ascii="宋体" w:hAnsi="宋体" w:cs="宋体" w:eastAsia="宋体" w:hint="default"/>
                <w:sz w:val="22"/>
                <w:szCs w:val="22"/>
              </w:rPr>
              <w:t>粮食仓</w:t>
            </w:r>
            <w:r>
              <w:rPr>
                <w:rFonts w:ascii="宋体" w:hAnsi="宋体" w:cs="宋体" w:eastAsia="宋体" w:hint="default"/>
                <w:spacing w:val="-108"/>
                <w:sz w:val="22"/>
                <w:szCs w:val="22"/>
              </w:rPr>
              <w:t> </w:t>
            </w:r>
            <w:r>
              <w:rPr>
                <w:rFonts w:ascii="宋体" w:hAnsi="宋体" w:cs="宋体" w:eastAsia="宋体" w:hint="default"/>
                <w:sz w:val="22"/>
                <w:szCs w:val="22"/>
              </w:rPr>
              <w:t>储视频</w:t>
            </w:r>
            <w:r>
              <w:rPr>
                <w:rFonts w:ascii="宋体" w:hAnsi="宋体" w:cs="宋体" w:eastAsia="宋体" w:hint="default"/>
                <w:spacing w:val="-108"/>
                <w:sz w:val="22"/>
                <w:szCs w:val="22"/>
              </w:rPr>
              <w:t> </w:t>
            </w:r>
            <w:r>
              <w:rPr>
                <w:rFonts w:ascii="宋体" w:hAnsi="宋体" w:cs="宋体" w:eastAsia="宋体" w:hint="default"/>
                <w:sz w:val="22"/>
                <w:szCs w:val="22"/>
              </w:rPr>
              <w:t>图像智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1,187,800.00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1,187,800.00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bl>
    <w:p>
      <w:pPr>
        <w:spacing w:after="0" w:line="287" w:lineRule="exact"/>
        <w:jc w:val="left"/>
        <w:rPr>
          <w:rFonts w:ascii="宋体" w:hAnsi="宋体" w:cs="宋体" w:eastAsia="宋体" w:hint="default"/>
          <w:sz w:val="22"/>
          <w:szCs w:val="22"/>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871"/>
        <w:gridCol w:w="1491"/>
        <w:gridCol w:w="1490"/>
        <w:gridCol w:w="1491"/>
        <w:gridCol w:w="900"/>
        <w:gridCol w:w="1491"/>
        <w:gridCol w:w="1162"/>
      </w:tblGrid>
      <w:tr>
        <w:trPr>
          <w:trHeight w:val="1152"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能理解</w:t>
            </w:r>
          </w:p>
          <w:p>
            <w:pPr>
              <w:pStyle w:val="TableParagraph"/>
              <w:spacing w:line="286" w:lineRule="exact" w:before="26"/>
              <w:ind w:left="26" w:right="170"/>
              <w:jc w:val="left"/>
              <w:rPr>
                <w:rFonts w:ascii="宋体" w:hAnsi="宋体" w:cs="宋体" w:eastAsia="宋体" w:hint="default"/>
                <w:sz w:val="22"/>
                <w:szCs w:val="22"/>
              </w:rPr>
            </w:pPr>
            <w:r>
              <w:rPr>
                <w:rFonts w:ascii="宋体" w:hAnsi="宋体" w:cs="宋体" w:eastAsia="宋体" w:hint="default"/>
                <w:sz w:val="22"/>
                <w:szCs w:val="22"/>
              </w:rPr>
              <w:t>技术研</w:t>
            </w:r>
            <w:r>
              <w:rPr>
                <w:rFonts w:ascii="宋体" w:hAnsi="宋体" w:cs="宋体" w:eastAsia="宋体" w:hint="default"/>
                <w:spacing w:val="-108"/>
                <w:sz w:val="22"/>
                <w:szCs w:val="22"/>
              </w:rPr>
              <w:t> </w:t>
            </w:r>
            <w:r>
              <w:rPr>
                <w:rFonts w:ascii="宋体" w:hAnsi="宋体" w:cs="宋体" w:eastAsia="宋体" w:hint="default"/>
                <w:sz w:val="22"/>
                <w:szCs w:val="22"/>
              </w:rPr>
              <w:t>究项</w:t>
            </w:r>
          </w:p>
          <w:p>
            <w:pPr>
              <w:pStyle w:val="TableParagraph"/>
              <w:spacing w:line="259"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目</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2578"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集成</w:t>
            </w:r>
          </w:p>
          <w:p>
            <w:pPr>
              <w:pStyle w:val="TableParagraph"/>
              <w:spacing w:line="286" w:lineRule="exact" w:before="27"/>
              <w:ind w:left="26" w:right="19"/>
              <w:jc w:val="left"/>
              <w:rPr>
                <w:rFonts w:ascii="宋体" w:hAnsi="宋体" w:cs="宋体" w:eastAsia="宋体" w:hint="default"/>
                <w:sz w:val="22"/>
                <w:szCs w:val="22"/>
              </w:rPr>
            </w:pPr>
            <w:r>
              <w:rPr>
                <w:rFonts w:ascii="宋体" w:hAnsi="宋体" w:cs="宋体" w:eastAsia="宋体" w:hint="default"/>
                <w:sz w:val="22"/>
                <w:szCs w:val="22"/>
              </w:rPr>
              <w:t>国产化</w:t>
            </w:r>
            <w:r>
              <w:rPr>
                <w:rFonts w:ascii="宋体" w:hAnsi="宋体" w:cs="宋体" w:eastAsia="宋体" w:hint="default"/>
                <w:spacing w:val="-108"/>
                <w:sz w:val="22"/>
                <w:szCs w:val="22"/>
              </w:rPr>
              <w:t> </w:t>
            </w:r>
            <w:r>
              <w:rPr>
                <w:rFonts w:ascii="宋体" w:hAnsi="宋体" w:cs="宋体" w:eastAsia="宋体" w:hint="default"/>
                <w:sz w:val="22"/>
                <w:szCs w:val="22"/>
              </w:rPr>
              <w:t>关键外</w:t>
            </w:r>
            <w:r>
              <w:rPr>
                <w:rFonts w:ascii="宋体" w:hAnsi="宋体" w:cs="宋体" w:eastAsia="宋体" w:hint="default"/>
                <w:spacing w:val="-108"/>
                <w:sz w:val="22"/>
                <w:szCs w:val="22"/>
              </w:rPr>
              <w:t> </w:t>
            </w:r>
            <w:r>
              <w:rPr>
                <w:rFonts w:ascii="宋体" w:hAnsi="宋体" w:cs="宋体" w:eastAsia="宋体" w:hint="default"/>
                <w:sz w:val="22"/>
                <w:szCs w:val="22"/>
              </w:rPr>
              <w:t>围器件</w:t>
            </w:r>
            <w:r>
              <w:rPr>
                <w:rFonts w:ascii="宋体" w:hAnsi="宋体" w:cs="宋体" w:eastAsia="宋体" w:hint="default"/>
                <w:spacing w:val="-108"/>
                <w:sz w:val="22"/>
                <w:szCs w:val="22"/>
              </w:rPr>
              <w:t> </w:t>
            </w:r>
            <w:r>
              <w:rPr>
                <w:rFonts w:ascii="宋体" w:hAnsi="宋体" w:cs="宋体" w:eastAsia="宋体" w:hint="default"/>
                <w:sz w:val="22"/>
                <w:szCs w:val="22"/>
              </w:rPr>
              <w:t>LTE-A</w:t>
            </w:r>
            <w:r>
              <w:rPr>
                <w:rFonts w:ascii="宋体" w:hAnsi="宋体" w:cs="宋体" w:eastAsia="宋体" w:hint="default"/>
                <w:spacing w:val="-69"/>
                <w:sz w:val="22"/>
                <w:szCs w:val="22"/>
              </w:rPr>
              <w:t> </w:t>
            </w:r>
            <w:r>
              <w:rPr>
                <w:rFonts w:ascii="宋体" w:hAnsi="宋体" w:cs="宋体" w:eastAsia="宋体" w:hint="default"/>
                <w:sz w:val="22"/>
                <w:szCs w:val="22"/>
              </w:rPr>
              <w:t>智</w:t>
            </w:r>
          </w:p>
          <w:p>
            <w:pPr>
              <w:pStyle w:val="TableParagraph"/>
              <w:spacing w:line="258" w:lineRule="exact"/>
              <w:ind w:left="26" w:right="0"/>
              <w:jc w:val="left"/>
              <w:rPr>
                <w:rFonts w:ascii="宋体" w:hAnsi="宋体" w:cs="宋体" w:eastAsia="宋体" w:hint="default"/>
                <w:sz w:val="22"/>
                <w:szCs w:val="22"/>
              </w:rPr>
            </w:pPr>
            <w:r>
              <w:rPr>
                <w:rFonts w:ascii="宋体" w:hAnsi="宋体" w:cs="宋体" w:eastAsia="宋体" w:hint="default"/>
                <w:sz w:val="22"/>
                <w:szCs w:val="22"/>
              </w:rPr>
              <w:t>能终端</w:t>
            </w:r>
          </w:p>
          <w:p>
            <w:pPr>
              <w:pStyle w:val="TableParagraph"/>
              <w:spacing w:line="284" w:lineRule="exact" w:before="28"/>
              <w:ind w:left="26" w:right="170"/>
              <w:jc w:val="left"/>
              <w:rPr>
                <w:rFonts w:ascii="宋体" w:hAnsi="宋体" w:cs="宋体" w:eastAsia="宋体" w:hint="default"/>
                <w:sz w:val="22"/>
                <w:szCs w:val="22"/>
              </w:rPr>
            </w:pPr>
            <w:r>
              <w:rPr>
                <w:rFonts w:ascii="宋体" w:hAnsi="宋体" w:cs="宋体" w:eastAsia="宋体" w:hint="default"/>
                <w:sz w:val="22"/>
                <w:szCs w:val="22"/>
              </w:rPr>
              <w:t>芯片解</w:t>
            </w:r>
            <w:r>
              <w:rPr>
                <w:rFonts w:ascii="宋体" w:hAnsi="宋体" w:cs="宋体" w:eastAsia="宋体" w:hint="default"/>
                <w:spacing w:val="-108"/>
                <w:sz w:val="22"/>
                <w:szCs w:val="22"/>
              </w:rPr>
              <w:t> </w:t>
            </w:r>
            <w:r>
              <w:rPr>
                <w:rFonts w:ascii="宋体" w:hAnsi="宋体" w:cs="宋体" w:eastAsia="宋体" w:hint="default"/>
                <w:sz w:val="22"/>
                <w:szCs w:val="22"/>
              </w:rPr>
              <w:t>决方</w:t>
            </w:r>
          </w:p>
          <w:p>
            <w:pPr>
              <w:pStyle w:val="TableParagraph"/>
              <w:spacing w:line="260"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案</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1,024,301.89</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1,024,301.89</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009"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收北</w:t>
            </w:r>
          </w:p>
          <w:p>
            <w:pPr>
              <w:pStyle w:val="TableParagraph"/>
              <w:spacing w:line="286" w:lineRule="exact" w:before="27"/>
              <w:ind w:left="26" w:right="170"/>
              <w:jc w:val="both"/>
              <w:rPr>
                <w:rFonts w:ascii="宋体" w:hAnsi="宋体" w:cs="宋体" w:eastAsia="宋体" w:hint="default"/>
                <w:sz w:val="22"/>
                <w:szCs w:val="22"/>
              </w:rPr>
            </w:pPr>
            <w:r>
              <w:rPr>
                <w:rFonts w:ascii="宋体" w:hAnsi="宋体" w:cs="宋体" w:eastAsia="宋体" w:hint="default"/>
                <w:sz w:val="22"/>
                <w:szCs w:val="22"/>
              </w:rPr>
              <w:t>京市海</w:t>
            </w:r>
            <w:r>
              <w:rPr>
                <w:rFonts w:ascii="宋体" w:hAnsi="宋体" w:cs="宋体" w:eastAsia="宋体" w:hint="default"/>
                <w:spacing w:val="-108"/>
                <w:sz w:val="22"/>
                <w:szCs w:val="22"/>
              </w:rPr>
              <w:t> </w:t>
            </w:r>
            <w:r>
              <w:rPr>
                <w:rFonts w:ascii="宋体" w:hAnsi="宋体" w:cs="宋体" w:eastAsia="宋体" w:hint="default"/>
                <w:sz w:val="22"/>
                <w:szCs w:val="22"/>
              </w:rPr>
              <w:t>淀区商</w:t>
            </w:r>
            <w:r>
              <w:rPr>
                <w:rFonts w:ascii="宋体" w:hAnsi="宋体" w:cs="宋体" w:eastAsia="宋体" w:hint="default"/>
                <w:spacing w:val="-108"/>
                <w:sz w:val="22"/>
                <w:szCs w:val="22"/>
              </w:rPr>
              <w:t> </w:t>
            </w:r>
            <w:r>
              <w:rPr>
                <w:rFonts w:ascii="宋体" w:hAnsi="宋体" w:cs="宋体" w:eastAsia="宋体" w:hint="default"/>
                <w:sz w:val="22"/>
                <w:szCs w:val="22"/>
              </w:rPr>
              <w:t>务委员</w:t>
            </w:r>
            <w:r>
              <w:rPr>
                <w:rFonts w:ascii="宋体" w:hAnsi="宋体" w:cs="宋体" w:eastAsia="宋体" w:hint="default"/>
                <w:spacing w:val="-108"/>
                <w:sz w:val="22"/>
                <w:szCs w:val="22"/>
              </w:rPr>
              <w:t> </w:t>
            </w:r>
            <w:r>
              <w:rPr>
                <w:rFonts w:ascii="宋体" w:hAnsi="宋体" w:cs="宋体" w:eastAsia="宋体" w:hint="default"/>
                <w:sz w:val="22"/>
                <w:szCs w:val="22"/>
              </w:rPr>
              <w:t>会国拨</w:t>
            </w:r>
            <w:r>
              <w:rPr>
                <w:rFonts w:ascii="宋体" w:hAnsi="宋体" w:cs="宋体" w:eastAsia="宋体" w:hint="default"/>
                <w:spacing w:val="-108"/>
                <w:sz w:val="22"/>
                <w:szCs w:val="22"/>
              </w:rPr>
              <w:t> </w:t>
            </w:r>
            <w:r>
              <w:rPr>
                <w:rFonts w:ascii="宋体" w:hAnsi="宋体" w:cs="宋体" w:eastAsia="宋体" w:hint="default"/>
                <w:sz w:val="22"/>
                <w:szCs w:val="22"/>
              </w:rPr>
              <w:t>资金</w:t>
            </w:r>
          </w:p>
          <w:p>
            <w:pPr>
              <w:pStyle w:val="TableParagraph"/>
              <w:spacing w:line="259"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款</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996,400.00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996,400.00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150"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研发</w:t>
            </w:r>
          </w:p>
          <w:p>
            <w:pPr>
              <w:pStyle w:val="TableParagraph"/>
              <w:spacing w:line="284" w:lineRule="exact" w:before="28"/>
              <w:ind w:left="26" w:right="170"/>
              <w:jc w:val="left"/>
              <w:rPr>
                <w:rFonts w:ascii="宋体" w:hAnsi="宋体" w:cs="宋体" w:eastAsia="宋体" w:hint="default"/>
                <w:sz w:val="22"/>
                <w:szCs w:val="22"/>
              </w:rPr>
            </w:pPr>
            <w:r>
              <w:rPr>
                <w:rFonts w:ascii="宋体" w:hAnsi="宋体" w:cs="宋体" w:eastAsia="宋体" w:hint="default"/>
                <w:sz w:val="22"/>
                <w:szCs w:val="22"/>
              </w:rPr>
              <w:t>中心设</w:t>
            </w:r>
            <w:r>
              <w:rPr>
                <w:rFonts w:ascii="宋体" w:hAnsi="宋体" w:cs="宋体" w:eastAsia="宋体" w:hint="default"/>
                <w:spacing w:val="-108"/>
                <w:sz w:val="22"/>
                <w:szCs w:val="22"/>
              </w:rPr>
              <w:t> </w:t>
            </w:r>
            <w:r>
              <w:rPr>
                <w:rFonts w:ascii="宋体" w:hAnsi="宋体" w:cs="宋体" w:eastAsia="宋体" w:hint="default"/>
                <w:sz w:val="22"/>
                <w:szCs w:val="22"/>
              </w:rPr>
              <w:t>立支</w:t>
            </w:r>
          </w:p>
          <w:p>
            <w:pPr>
              <w:pStyle w:val="TableParagraph"/>
              <w:spacing w:line="260"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持</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5,000,000.00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009"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可信</w:t>
            </w:r>
          </w:p>
          <w:p>
            <w:pPr>
              <w:pStyle w:val="TableParagraph"/>
              <w:spacing w:line="286" w:lineRule="exact" w:before="27"/>
              <w:ind w:left="26" w:right="170"/>
              <w:jc w:val="both"/>
              <w:rPr>
                <w:rFonts w:ascii="宋体" w:hAnsi="宋体" w:cs="宋体" w:eastAsia="宋体" w:hint="default"/>
                <w:sz w:val="22"/>
                <w:szCs w:val="22"/>
              </w:rPr>
            </w:pPr>
            <w:r>
              <w:rPr>
                <w:rFonts w:ascii="宋体" w:hAnsi="宋体" w:cs="宋体" w:eastAsia="宋体" w:hint="default"/>
                <w:sz w:val="22"/>
                <w:szCs w:val="22"/>
              </w:rPr>
              <w:t>防伪印</w:t>
            </w:r>
            <w:r>
              <w:rPr>
                <w:rFonts w:ascii="宋体" w:hAnsi="宋体" w:cs="宋体" w:eastAsia="宋体" w:hint="default"/>
                <w:spacing w:val="-108"/>
                <w:sz w:val="22"/>
                <w:szCs w:val="22"/>
              </w:rPr>
              <w:t> </w:t>
            </w:r>
            <w:r>
              <w:rPr>
                <w:rFonts w:ascii="宋体" w:hAnsi="宋体" w:cs="宋体" w:eastAsia="宋体" w:hint="default"/>
                <w:sz w:val="22"/>
                <w:szCs w:val="22"/>
              </w:rPr>
              <w:t>章及信</w:t>
            </w:r>
            <w:r>
              <w:rPr>
                <w:rFonts w:ascii="宋体" w:hAnsi="宋体" w:cs="宋体" w:eastAsia="宋体" w:hint="default"/>
                <w:spacing w:val="-108"/>
                <w:sz w:val="22"/>
                <w:szCs w:val="22"/>
              </w:rPr>
              <w:t> </w:t>
            </w:r>
            <w:r>
              <w:rPr>
                <w:rFonts w:ascii="宋体" w:hAnsi="宋体" w:cs="宋体" w:eastAsia="宋体" w:hint="default"/>
                <w:sz w:val="22"/>
                <w:szCs w:val="22"/>
              </w:rPr>
              <w:t>息管理</w:t>
            </w:r>
            <w:r>
              <w:rPr>
                <w:rFonts w:ascii="宋体" w:hAnsi="宋体" w:cs="宋体" w:eastAsia="宋体" w:hint="default"/>
                <w:spacing w:val="-108"/>
                <w:sz w:val="22"/>
                <w:szCs w:val="22"/>
              </w:rPr>
              <w:t> </w:t>
            </w:r>
            <w:r>
              <w:rPr>
                <w:rFonts w:ascii="宋体" w:hAnsi="宋体" w:cs="宋体" w:eastAsia="宋体" w:hint="default"/>
                <w:sz w:val="22"/>
                <w:szCs w:val="22"/>
              </w:rPr>
              <w:t>系统研</w:t>
            </w:r>
            <w:r>
              <w:rPr>
                <w:rFonts w:ascii="宋体" w:hAnsi="宋体" w:cs="宋体" w:eastAsia="宋体" w:hint="default"/>
                <w:spacing w:val="-108"/>
                <w:sz w:val="22"/>
                <w:szCs w:val="22"/>
              </w:rPr>
              <w:t> </w:t>
            </w:r>
            <w:r>
              <w:rPr>
                <w:rFonts w:ascii="宋体" w:hAnsi="宋体" w:cs="宋体" w:eastAsia="宋体" w:hint="default"/>
                <w:sz w:val="22"/>
                <w:szCs w:val="22"/>
              </w:rPr>
              <w:t>发及产</w:t>
            </w:r>
            <w:r>
              <w:rPr>
                <w:rFonts w:ascii="宋体" w:hAnsi="宋体" w:cs="宋体" w:eastAsia="宋体" w:hint="default"/>
                <w:spacing w:val="-108"/>
                <w:sz w:val="22"/>
                <w:szCs w:val="22"/>
              </w:rPr>
              <w:t> </w:t>
            </w:r>
            <w:r>
              <w:rPr>
                <w:rFonts w:ascii="宋体" w:hAnsi="宋体" w:cs="宋体" w:eastAsia="宋体" w:hint="default"/>
                <w:sz w:val="22"/>
                <w:szCs w:val="22"/>
              </w:rPr>
              <w:t>业化</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1,000,000.00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150"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上海</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市科技</w:t>
            </w:r>
            <w:r>
              <w:rPr>
                <w:rFonts w:ascii="宋体" w:hAnsi="宋体" w:cs="宋体" w:eastAsia="宋体" w:hint="default"/>
                <w:spacing w:val="-108"/>
                <w:sz w:val="22"/>
                <w:szCs w:val="22"/>
              </w:rPr>
              <w:t> </w:t>
            </w:r>
            <w:r>
              <w:rPr>
                <w:rFonts w:ascii="宋体" w:hAnsi="宋体" w:cs="宋体" w:eastAsia="宋体" w:hint="default"/>
                <w:sz w:val="22"/>
                <w:szCs w:val="22"/>
              </w:rPr>
              <w:t>小巨人</w:t>
            </w:r>
            <w:r>
              <w:rPr>
                <w:rFonts w:ascii="宋体" w:hAnsi="宋体" w:cs="宋体" w:eastAsia="宋体" w:hint="default"/>
                <w:spacing w:val="-108"/>
                <w:sz w:val="22"/>
                <w:szCs w:val="22"/>
              </w:rPr>
              <w:t> </w:t>
            </w:r>
            <w:r>
              <w:rPr>
                <w:rFonts w:ascii="宋体" w:hAnsi="宋体" w:cs="宋体" w:eastAsia="宋体" w:hint="default"/>
                <w:sz w:val="22"/>
                <w:szCs w:val="22"/>
              </w:rPr>
              <w:t>项目</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2,000,000.00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1438"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电子</w:t>
            </w:r>
          </w:p>
          <w:p>
            <w:pPr>
              <w:pStyle w:val="TableParagraph"/>
              <w:spacing w:line="286" w:lineRule="exact" w:before="27"/>
              <w:ind w:left="26" w:right="170"/>
              <w:jc w:val="both"/>
              <w:rPr>
                <w:rFonts w:ascii="宋体" w:hAnsi="宋体" w:cs="宋体" w:eastAsia="宋体" w:hint="default"/>
                <w:sz w:val="22"/>
                <w:szCs w:val="22"/>
              </w:rPr>
            </w:pPr>
            <w:r>
              <w:rPr>
                <w:rFonts w:ascii="宋体" w:hAnsi="宋体" w:cs="宋体" w:eastAsia="宋体" w:hint="default"/>
                <w:sz w:val="22"/>
                <w:szCs w:val="22"/>
              </w:rPr>
              <w:t>证照芯</w:t>
            </w:r>
            <w:r>
              <w:rPr>
                <w:rFonts w:ascii="宋体" w:hAnsi="宋体" w:cs="宋体" w:eastAsia="宋体" w:hint="default"/>
                <w:spacing w:val="-108"/>
                <w:sz w:val="22"/>
                <w:szCs w:val="22"/>
              </w:rPr>
              <w:t> </w:t>
            </w:r>
            <w:r>
              <w:rPr>
                <w:rFonts w:ascii="宋体" w:hAnsi="宋体" w:cs="宋体" w:eastAsia="宋体" w:hint="default"/>
                <w:sz w:val="22"/>
                <w:szCs w:val="22"/>
              </w:rPr>
              <w:t>片研发</w:t>
            </w:r>
            <w:r>
              <w:rPr>
                <w:rFonts w:ascii="宋体" w:hAnsi="宋体" w:cs="宋体" w:eastAsia="宋体" w:hint="default"/>
                <w:spacing w:val="-108"/>
                <w:sz w:val="22"/>
                <w:szCs w:val="22"/>
              </w:rPr>
              <w:t> </w:t>
            </w:r>
            <w:r>
              <w:rPr>
                <w:rFonts w:ascii="宋体" w:hAnsi="宋体" w:cs="宋体" w:eastAsia="宋体" w:hint="default"/>
                <w:sz w:val="22"/>
                <w:szCs w:val="22"/>
              </w:rPr>
              <w:t>及产业</w:t>
            </w:r>
            <w:r>
              <w:rPr>
                <w:rFonts w:ascii="宋体" w:hAnsi="宋体" w:cs="宋体" w:eastAsia="宋体" w:hint="default"/>
                <w:spacing w:val="-108"/>
                <w:sz w:val="22"/>
                <w:szCs w:val="22"/>
              </w:rPr>
              <w:t> </w:t>
            </w:r>
            <w:r>
              <w:rPr>
                <w:rFonts w:ascii="宋体" w:hAnsi="宋体" w:cs="宋体" w:eastAsia="宋体" w:hint="default"/>
                <w:sz w:val="22"/>
                <w:szCs w:val="22"/>
              </w:rPr>
              <w:t>化</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1,140,000.00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1,140,000.00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00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食药</w:t>
            </w:r>
          </w:p>
          <w:p>
            <w:pPr>
              <w:pStyle w:val="TableParagraph"/>
              <w:spacing w:line="237" w:lineRule="auto" w:before="1"/>
              <w:ind w:left="26" w:right="170"/>
              <w:jc w:val="both"/>
              <w:rPr>
                <w:rFonts w:ascii="宋体" w:hAnsi="宋体" w:cs="宋体" w:eastAsia="宋体" w:hint="default"/>
                <w:sz w:val="22"/>
                <w:szCs w:val="22"/>
              </w:rPr>
            </w:pPr>
            <w:r>
              <w:rPr>
                <w:rFonts w:ascii="宋体" w:hAnsi="宋体" w:cs="宋体" w:eastAsia="宋体" w:hint="default"/>
                <w:sz w:val="22"/>
                <w:szCs w:val="22"/>
              </w:rPr>
              <w:t>监大数</w:t>
            </w:r>
            <w:r>
              <w:rPr>
                <w:rFonts w:ascii="宋体" w:hAnsi="宋体" w:cs="宋体" w:eastAsia="宋体" w:hint="default"/>
                <w:spacing w:val="-108"/>
                <w:sz w:val="22"/>
                <w:szCs w:val="22"/>
              </w:rPr>
              <w:t> </w:t>
            </w:r>
            <w:r>
              <w:rPr>
                <w:rFonts w:ascii="宋体" w:hAnsi="宋体" w:cs="宋体" w:eastAsia="宋体" w:hint="default"/>
                <w:sz w:val="22"/>
                <w:szCs w:val="22"/>
              </w:rPr>
              <w:t>据示范</w:t>
            </w:r>
            <w:r>
              <w:rPr>
                <w:rFonts w:ascii="宋体" w:hAnsi="宋体" w:cs="宋体" w:eastAsia="宋体" w:hint="default"/>
                <w:spacing w:val="-108"/>
                <w:sz w:val="22"/>
                <w:szCs w:val="22"/>
              </w:rPr>
              <w:t> </w:t>
            </w:r>
            <w:r>
              <w:rPr>
                <w:rFonts w:ascii="宋体" w:hAnsi="宋体" w:cs="宋体" w:eastAsia="宋体" w:hint="default"/>
                <w:sz w:val="22"/>
                <w:szCs w:val="22"/>
              </w:rPr>
              <w:t>平台建</w:t>
            </w:r>
            <w:r>
              <w:rPr>
                <w:rFonts w:ascii="宋体" w:hAnsi="宋体" w:cs="宋体" w:eastAsia="宋体" w:hint="default"/>
                <w:spacing w:val="-108"/>
                <w:sz w:val="22"/>
                <w:szCs w:val="22"/>
              </w:rPr>
              <w:t> </w:t>
            </w:r>
            <w:r>
              <w:rPr>
                <w:rFonts w:ascii="宋体" w:hAnsi="宋体" w:cs="宋体" w:eastAsia="宋体" w:hint="default"/>
                <w:sz w:val="22"/>
                <w:szCs w:val="22"/>
              </w:rPr>
              <w:t>设项目</w:t>
            </w:r>
            <w:r>
              <w:rPr>
                <w:rFonts w:ascii="宋体" w:hAnsi="宋体" w:cs="宋体" w:eastAsia="宋体" w:hint="default"/>
                <w:spacing w:val="-108"/>
                <w:sz w:val="22"/>
                <w:szCs w:val="22"/>
              </w:rPr>
              <w:t> </w:t>
            </w:r>
            <w:r>
              <w:rPr>
                <w:rFonts w:ascii="宋体" w:hAnsi="宋体" w:cs="宋体" w:eastAsia="宋体" w:hint="default"/>
                <w:sz w:val="22"/>
                <w:szCs w:val="22"/>
              </w:rPr>
              <w:t>财政拨</w:t>
            </w:r>
            <w:r>
              <w:rPr>
                <w:rFonts w:ascii="宋体" w:hAnsi="宋体" w:cs="宋体" w:eastAsia="宋体" w:hint="default"/>
                <w:spacing w:val="-108"/>
                <w:sz w:val="22"/>
                <w:szCs w:val="22"/>
              </w:rPr>
              <w:t> </w:t>
            </w:r>
            <w:r>
              <w:rPr>
                <w:rFonts w:ascii="宋体" w:hAnsi="宋体" w:cs="宋体" w:eastAsia="宋体" w:hint="default"/>
                <w:sz w:val="22"/>
                <w:szCs w:val="22"/>
              </w:rPr>
              <w:t>款</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10,000,000.00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9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7" w:right="0"/>
              <w:jc w:val="left"/>
              <w:rPr>
                <w:rFonts w:ascii="宋体" w:hAnsi="宋体" w:cs="宋体" w:eastAsia="宋体" w:hint="default"/>
                <w:sz w:val="22"/>
                <w:szCs w:val="22"/>
              </w:rPr>
            </w:pPr>
            <w:r>
              <w:rPr>
                <w:rFonts w:ascii="宋体" w:hAnsi="宋体" w:cs="宋体" w:eastAsia="宋体" w:hint="default"/>
                <w:sz w:val="22"/>
                <w:szCs w:val="22"/>
              </w:rPr>
              <w:t>国家</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1,776,200.00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1,776,200.00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tc>
      </w:tr>
    </w:tbl>
    <w:p>
      <w:pPr>
        <w:spacing w:after="0" w:line="249" w:lineRule="exact"/>
        <w:jc w:val="left"/>
        <w:rPr>
          <w:rFonts w:ascii="宋体" w:hAnsi="宋体" w:cs="宋体" w:eastAsia="宋体" w:hint="default"/>
          <w:sz w:val="22"/>
          <w:szCs w:val="22"/>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871"/>
        <w:gridCol w:w="1491"/>
        <w:gridCol w:w="1490"/>
        <w:gridCol w:w="1491"/>
        <w:gridCol w:w="900"/>
        <w:gridCol w:w="1491"/>
        <w:gridCol w:w="1162"/>
      </w:tblGrid>
      <w:tr>
        <w:trPr>
          <w:trHeight w:val="86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项目课</w:t>
            </w:r>
          </w:p>
          <w:p>
            <w:pPr>
              <w:pStyle w:val="TableParagraph"/>
              <w:spacing w:line="286" w:lineRule="exact" w:before="26"/>
              <w:ind w:left="26" w:right="391"/>
              <w:jc w:val="left"/>
              <w:rPr>
                <w:rFonts w:ascii="宋体" w:hAnsi="宋体" w:cs="宋体" w:eastAsia="宋体" w:hint="default"/>
                <w:sz w:val="22"/>
                <w:szCs w:val="22"/>
              </w:rPr>
            </w:pPr>
            <w:r>
              <w:rPr>
                <w:rFonts w:ascii="宋体" w:hAnsi="宋体" w:cs="宋体" w:eastAsia="宋体" w:hint="default"/>
                <w:sz w:val="22"/>
                <w:szCs w:val="22"/>
              </w:rPr>
              <w:t>题经</w:t>
            </w:r>
            <w:r>
              <w:rPr>
                <w:rFonts w:ascii="宋体" w:hAnsi="宋体" w:cs="宋体" w:eastAsia="宋体" w:hint="default"/>
                <w:w w:val="100"/>
                <w:sz w:val="22"/>
                <w:szCs w:val="22"/>
              </w:rPr>
              <w:t> </w:t>
            </w:r>
            <w:r>
              <w:rPr>
                <w:rFonts w:ascii="宋体" w:hAnsi="宋体" w:cs="宋体" w:eastAsia="宋体" w:hint="default"/>
                <w:sz w:val="22"/>
                <w:szCs w:val="22"/>
              </w:rPr>
              <w:t>费</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578"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firstLine="220"/>
              <w:jc w:val="left"/>
              <w:rPr>
                <w:rFonts w:ascii="宋体" w:hAnsi="宋体" w:cs="宋体" w:eastAsia="宋体" w:hint="default"/>
                <w:sz w:val="22"/>
                <w:szCs w:val="22"/>
              </w:rPr>
            </w:pPr>
            <w:r>
              <w:rPr>
                <w:rFonts w:ascii="宋体" w:hAnsi="宋体" w:cs="宋体" w:eastAsia="宋体" w:hint="default"/>
                <w:sz w:val="22"/>
                <w:szCs w:val="22"/>
              </w:rPr>
              <w:t>中关</w:t>
            </w:r>
          </w:p>
          <w:p>
            <w:pPr>
              <w:pStyle w:val="TableParagraph"/>
              <w:spacing w:line="286" w:lineRule="exact" w:before="27"/>
              <w:ind w:left="26" w:right="170"/>
              <w:jc w:val="both"/>
              <w:rPr>
                <w:rFonts w:ascii="宋体" w:hAnsi="宋体" w:cs="宋体" w:eastAsia="宋体" w:hint="default"/>
                <w:sz w:val="22"/>
                <w:szCs w:val="22"/>
              </w:rPr>
            </w:pPr>
            <w:r>
              <w:rPr>
                <w:rFonts w:ascii="宋体" w:hAnsi="宋体" w:cs="宋体" w:eastAsia="宋体" w:hint="default"/>
                <w:sz w:val="22"/>
                <w:szCs w:val="22"/>
              </w:rPr>
              <w:t>村海淀</w:t>
            </w:r>
            <w:r>
              <w:rPr>
                <w:rFonts w:ascii="宋体" w:hAnsi="宋体" w:cs="宋体" w:eastAsia="宋体" w:hint="default"/>
                <w:spacing w:val="-108"/>
                <w:sz w:val="22"/>
                <w:szCs w:val="22"/>
              </w:rPr>
              <w:t> </w:t>
            </w:r>
            <w:r>
              <w:rPr>
                <w:rFonts w:ascii="宋体" w:hAnsi="宋体" w:cs="宋体" w:eastAsia="宋体" w:hint="default"/>
                <w:sz w:val="22"/>
                <w:szCs w:val="22"/>
              </w:rPr>
              <w:t>管委会</w:t>
            </w:r>
            <w:r>
              <w:rPr>
                <w:rFonts w:ascii="宋体" w:hAnsi="宋体" w:cs="宋体" w:eastAsia="宋体" w:hint="default"/>
                <w:spacing w:val="-108"/>
                <w:sz w:val="22"/>
                <w:szCs w:val="22"/>
              </w:rPr>
              <w:t> </w:t>
            </w:r>
            <w:r>
              <w:rPr>
                <w:rFonts w:ascii="宋体" w:hAnsi="宋体" w:cs="宋体" w:eastAsia="宋体" w:hint="default"/>
                <w:sz w:val="22"/>
                <w:szCs w:val="22"/>
              </w:rPr>
              <w:t>拨海淀</w:t>
            </w:r>
            <w:r>
              <w:rPr>
                <w:rFonts w:ascii="宋体" w:hAnsi="宋体" w:cs="宋体" w:eastAsia="宋体" w:hint="default"/>
                <w:spacing w:val="-108"/>
                <w:sz w:val="22"/>
                <w:szCs w:val="22"/>
              </w:rPr>
              <w:t> </w:t>
            </w:r>
            <w:r>
              <w:rPr>
                <w:rFonts w:ascii="宋体" w:hAnsi="宋体" w:cs="宋体" w:eastAsia="宋体" w:hint="default"/>
                <w:sz w:val="22"/>
                <w:szCs w:val="22"/>
              </w:rPr>
              <w:t>区重点</w:t>
            </w:r>
            <w:r>
              <w:rPr>
                <w:rFonts w:ascii="宋体" w:hAnsi="宋体" w:cs="宋体" w:eastAsia="宋体" w:hint="default"/>
                <w:spacing w:val="-108"/>
                <w:sz w:val="22"/>
                <w:szCs w:val="22"/>
              </w:rPr>
              <w:t> </w:t>
            </w:r>
            <w:r>
              <w:rPr>
                <w:rFonts w:ascii="宋体" w:hAnsi="宋体" w:cs="宋体" w:eastAsia="宋体" w:hint="default"/>
                <w:sz w:val="22"/>
                <w:szCs w:val="22"/>
              </w:rPr>
              <w:t>培育企</w:t>
            </w:r>
            <w:r>
              <w:rPr>
                <w:rFonts w:ascii="宋体" w:hAnsi="宋体" w:cs="宋体" w:eastAsia="宋体" w:hint="default"/>
                <w:spacing w:val="-108"/>
                <w:sz w:val="22"/>
                <w:szCs w:val="22"/>
              </w:rPr>
              <w:t> </w:t>
            </w:r>
            <w:r>
              <w:rPr>
                <w:rFonts w:ascii="宋体" w:hAnsi="宋体" w:cs="宋体" w:eastAsia="宋体" w:hint="default"/>
                <w:sz w:val="22"/>
                <w:szCs w:val="22"/>
              </w:rPr>
              <w:t>业资金</w:t>
            </w:r>
            <w:r>
              <w:rPr>
                <w:rFonts w:ascii="宋体" w:hAnsi="宋体" w:cs="宋体" w:eastAsia="宋体" w:hint="default"/>
                <w:spacing w:val="-108"/>
                <w:sz w:val="22"/>
                <w:szCs w:val="22"/>
              </w:rPr>
              <w:t> </w:t>
            </w:r>
            <w:r>
              <w:rPr>
                <w:rFonts w:ascii="宋体" w:hAnsi="宋体" w:cs="宋体" w:eastAsia="宋体" w:hint="default"/>
                <w:sz w:val="22"/>
                <w:szCs w:val="22"/>
              </w:rPr>
              <w:t>奖励</w:t>
            </w:r>
          </w:p>
          <w:p>
            <w:pPr>
              <w:pStyle w:val="TableParagraph"/>
              <w:spacing w:line="258"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款</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3,000,000.00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581"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7" w:right="0"/>
              <w:jc w:val="left"/>
              <w:rPr>
                <w:rFonts w:ascii="宋体" w:hAnsi="宋体" w:cs="宋体" w:eastAsia="宋体" w:hint="default"/>
                <w:sz w:val="22"/>
                <w:szCs w:val="22"/>
              </w:rPr>
            </w:pPr>
            <w:r>
              <w:rPr>
                <w:rFonts w:ascii="宋体" w:hAnsi="宋体" w:cs="宋体" w:eastAsia="宋体" w:hint="default"/>
                <w:sz w:val="22"/>
                <w:szCs w:val="22"/>
              </w:rPr>
              <w:t>其他</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pacing w:val="-1"/>
                <w:sz w:val="22"/>
              </w:rPr>
              <w:t>4,561,503.08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4,307,068.32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3,124,654.25</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5,743,917.15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2"/>
                <w:szCs w:val="22"/>
              </w:rPr>
            </w:pPr>
            <w:r>
              <w:rPr>
                <w:rFonts w:ascii="宋体" w:hAnsi="宋体" w:cs="宋体" w:eastAsia="宋体" w:hint="default"/>
                <w:sz w:val="22"/>
                <w:szCs w:val="22"/>
              </w:rPr>
              <w:t>与收益相</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9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48,906,364.93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27,947,540.16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39,030,427.60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37,823,477.49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w w:val="100"/>
                <w:sz w:val="22"/>
              </w:rPr>
              <w:t>/</w:t>
            </w:r>
          </w:p>
        </w:tc>
      </w:tr>
    </w:tbl>
    <w:p>
      <w:pPr>
        <w:pStyle w:val="BodyText"/>
        <w:spacing w:line="331" w:lineRule="auto" w:before="74"/>
        <w:ind w:left="218" w:right="227" w:firstLine="419"/>
        <w:jc w:val="left"/>
      </w:pPr>
      <w:r>
        <w:rPr>
          <w:spacing w:val="-2"/>
        </w:rPr>
        <w:t>政府补助本期计入当期损益情况详见本财务报表附注合并财务报表项目注释</w:t>
      </w:r>
      <w:r>
        <w:rPr>
          <w:rFonts w:ascii="Times New Roman" w:hAnsi="Times New Roman" w:cs="Times New Roman" w:eastAsia="Times New Roman" w:hint="default"/>
          <w:spacing w:val="-2"/>
        </w:rPr>
        <w:t>(</w:t>
      </w:r>
      <w:r>
        <w:rPr>
          <w:spacing w:val="-2"/>
        </w:rPr>
        <w:t>四</w:t>
      </w:r>
      <w:r>
        <w:rPr>
          <w:rFonts w:ascii="Times New Roman" w:hAnsi="Times New Roman" w:cs="Times New Roman" w:eastAsia="Times New Roman" w:hint="default"/>
          <w:spacing w:val="-2"/>
        </w:rPr>
        <w:t>)</w:t>
      </w:r>
      <w:r>
        <w:rPr>
          <w:spacing w:val="-2"/>
        </w:rPr>
        <w:t>其他</w:t>
      </w:r>
      <w:r>
        <w:rPr>
          <w:rFonts w:ascii="Times New Roman" w:hAnsi="Times New Roman" w:cs="Times New Roman" w:eastAsia="Times New Roman" w:hint="default"/>
          <w:spacing w:val="-2"/>
        </w:rPr>
        <w:t>-</w:t>
      </w:r>
      <w:r>
        <w:rPr>
          <w:spacing w:val="-2"/>
        </w:rPr>
        <w:t>政府补</w:t>
      </w:r>
      <w:r>
        <w:rPr>
          <w:w w:val="100"/>
        </w:rPr>
        <w:t> </w:t>
      </w:r>
      <w:r>
        <w:rPr/>
        <w:t>助说明。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4"/>
        <w:ind w:right="2465"/>
        <w:jc w:val="left"/>
      </w:pPr>
      <w:r>
        <w:rPr/>
        <w:t>其他说明：</w:t>
      </w:r>
    </w:p>
    <w:p>
      <w:pPr>
        <w:pStyle w:val="Heading5"/>
        <w:spacing w:line="240" w:lineRule="auto" w:before="57"/>
        <w:ind w:right="2465"/>
        <w:jc w:val="left"/>
      </w:pPr>
      <w:r>
        <w:rPr/>
        <w:t>□适用</w:t>
      </w:r>
      <w:r>
        <w:rPr>
          <w:spacing w:val="2"/>
        </w:rPr>
        <w:t> </w:t>
      </w:r>
      <w:r>
        <w:rPr/>
        <w:t>√不适用</w:t>
      </w:r>
    </w:p>
    <w:p>
      <w:pPr>
        <w:spacing w:line="240" w:lineRule="auto" w:before="11"/>
        <w:rPr>
          <w:rFonts w:ascii="宋体" w:hAnsi="宋体" w:cs="宋体" w:eastAsia="宋体" w:hint="default"/>
          <w:sz w:val="30"/>
          <w:szCs w:val="30"/>
        </w:rPr>
      </w:pPr>
    </w:p>
    <w:p>
      <w:pPr>
        <w:pStyle w:val="Heading4"/>
        <w:spacing w:line="240" w:lineRule="auto" w:before="0"/>
        <w:ind w:right="2465"/>
        <w:jc w:val="left"/>
        <w:rPr>
          <w:b w:val="0"/>
          <w:bCs w:val="0"/>
        </w:rPr>
      </w:pPr>
      <w:r>
        <w:rPr>
          <w:rFonts w:ascii="宋体" w:hAnsi="宋体" w:cs="宋体" w:eastAsia="宋体" w:hint="default"/>
        </w:rPr>
        <w:t>52</w:t>
      </w:r>
      <w:r>
        <w:rPr/>
        <w:t>、</w:t>
      </w:r>
      <w:r>
        <w:rPr>
          <w:spacing w:val="-51"/>
        </w:rPr>
        <w:t> </w:t>
      </w:r>
      <w:r>
        <w:rPr/>
        <w:t>其他非流动负债</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53</w:t>
      </w:r>
      <w:r>
        <w:rPr/>
        <w:t>、</w:t>
      </w:r>
      <w:r>
        <w:rPr>
          <w:spacing w:val="-51"/>
        </w:rPr>
        <w:t> </w:t>
      </w:r>
      <w:r>
        <w:rPr/>
        <w:t>股本</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8"/>
        <w:ind w:right="0"/>
        <w:jc w:val="left"/>
      </w:pPr>
      <w:r>
        <w:rPr/>
        <w:t>单位：元</w:t>
        <w:tab/>
        <w:t>币种：人民币</w:t>
      </w:r>
    </w:p>
    <w:p>
      <w:pPr>
        <w:spacing w:after="0" w:line="240" w:lineRule="auto"/>
        <w:jc w:val="left"/>
        <w:sectPr>
          <w:type w:val="continuous"/>
          <w:pgSz w:w="11910" w:h="16840"/>
          <w:pgMar w:top="1120" w:bottom="1380" w:left="1580" w:right="1040"/>
          <w:cols w:num="2" w:equalWidth="0">
            <w:col w:w="1872" w:space="4542"/>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5"/>
        <w:gridCol w:w="1889"/>
        <w:gridCol w:w="1577"/>
        <w:gridCol w:w="425"/>
        <w:gridCol w:w="425"/>
        <w:gridCol w:w="845"/>
        <w:gridCol w:w="1574"/>
        <w:gridCol w:w="1889"/>
      </w:tblGrid>
      <w:tr>
        <w:trPr>
          <w:trHeight w:val="295" w:hRule="exact"/>
        </w:trPr>
        <w:tc>
          <w:tcPr>
            <w:tcW w:w="425" w:type="dxa"/>
            <w:vMerge w:val="restart"/>
            <w:tcBorders>
              <w:top w:val="single" w:sz="4" w:space="0" w:color="000000"/>
              <w:left w:val="single" w:sz="4" w:space="0" w:color="000000"/>
              <w:right w:val="single" w:sz="4" w:space="0" w:color="000000"/>
            </w:tcBorders>
          </w:tcPr>
          <w:p>
            <w:pP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499"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48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62" w:right="0"/>
              <w:jc w:val="left"/>
              <w:rPr>
                <w:rFonts w:ascii="宋体" w:hAnsi="宋体" w:cs="宋体" w:eastAsia="宋体" w:hint="default"/>
                <w:sz w:val="22"/>
                <w:szCs w:val="22"/>
              </w:rPr>
            </w:pPr>
            <w:r>
              <w:rPr>
                <w:rFonts w:ascii="宋体" w:hAnsi="宋体" w:cs="宋体" w:eastAsia="宋体" w:hint="default"/>
                <w:sz w:val="22"/>
                <w:szCs w:val="22"/>
              </w:rPr>
              <w:t>本次变动增减（</w:t>
            </w:r>
            <w:r>
              <w:rPr>
                <w:rFonts w:ascii="宋体" w:hAnsi="宋体" w:cs="宋体" w:eastAsia="宋体" w:hint="default"/>
                <w:sz w:val="22"/>
                <w:szCs w:val="22"/>
              </w:rPr>
              <w:t>+</w:t>
            </w:r>
            <w:r>
              <w:rPr>
                <w:rFonts w:ascii="宋体" w:hAnsi="宋体" w:cs="宋体" w:eastAsia="宋体" w:hint="default"/>
                <w:sz w:val="22"/>
                <w:szCs w:val="22"/>
              </w:rPr>
              <w:t>、一）</w:t>
            </w: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499"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1438" w:hRule="exact"/>
        </w:trPr>
        <w:tc>
          <w:tcPr>
            <w:tcW w:w="425"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2"/>
                <w:szCs w:val="32"/>
              </w:rPr>
            </w:pPr>
          </w:p>
          <w:p>
            <w:pPr>
              <w:pStyle w:val="TableParagraph"/>
              <w:spacing w:line="286" w:lineRule="exact"/>
              <w:ind w:left="564" w:right="559"/>
              <w:jc w:val="center"/>
              <w:rPr>
                <w:rFonts w:ascii="宋体" w:hAnsi="宋体" w:cs="宋体" w:eastAsia="宋体" w:hint="default"/>
                <w:sz w:val="22"/>
                <w:szCs w:val="22"/>
              </w:rPr>
            </w:pPr>
            <w:r>
              <w:rPr>
                <w:rFonts w:ascii="宋体" w:hAnsi="宋体" w:cs="宋体" w:eastAsia="宋体" w:hint="default"/>
                <w:sz w:val="22"/>
                <w:szCs w:val="22"/>
              </w:rPr>
              <w:t>发行</w:t>
            </w:r>
            <w:r>
              <w:rPr>
                <w:rFonts w:ascii="宋体" w:hAnsi="宋体" w:cs="宋体" w:eastAsia="宋体" w:hint="default"/>
                <w:w w:val="100"/>
                <w:sz w:val="22"/>
                <w:szCs w:val="22"/>
              </w:rPr>
              <w:t> </w:t>
            </w:r>
            <w:r>
              <w:rPr>
                <w:rFonts w:ascii="宋体" w:hAnsi="宋体" w:cs="宋体" w:eastAsia="宋体" w:hint="default"/>
                <w:sz w:val="22"/>
                <w:szCs w:val="22"/>
              </w:rPr>
              <w:t>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2"/>
                <w:szCs w:val="32"/>
              </w:rPr>
            </w:pPr>
          </w:p>
          <w:p>
            <w:pPr>
              <w:pStyle w:val="TableParagraph"/>
              <w:spacing w:line="286" w:lineRule="exact"/>
              <w:ind w:left="103" w:right="89"/>
              <w:jc w:val="left"/>
              <w:rPr>
                <w:rFonts w:ascii="宋体" w:hAnsi="宋体" w:cs="宋体" w:eastAsia="宋体" w:hint="default"/>
                <w:sz w:val="22"/>
                <w:szCs w:val="22"/>
              </w:rPr>
            </w:pPr>
            <w:r>
              <w:rPr>
                <w:rFonts w:ascii="宋体" w:hAnsi="宋体" w:cs="宋体" w:eastAsia="宋体" w:hint="default"/>
                <w:sz w:val="22"/>
                <w:szCs w:val="22"/>
              </w:rPr>
              <w:t>送</w:t>
            </w:r>
            <w:r>
              <w:rPr>
                <w:rFonts w:ascii="宋体" w:hAnsi="宋体" w:cs="宋体" w:eastAsia="宋体" w:hint="default"/>
                <w:w w:val="100"/>
                <w:sz w:val="22"/>
                <w:szCs w:val="22"/>
              </w:rPr>
              <w:t> </w:t>
            </w:r>
            <w:r>
              <w:rPr>
                <w:rFonts w:ascii="宋体" w:hAnsi="宋体" w:cs="宋体" w:eastAsia="宋体" w:hint="default"/>
                <w:sz w:val="22"/>
                <w:szCs w:val="22"/>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公</w:t>
            </w:r>
          </w:p>
          <w:p>
            <w:pPr>
              <w:pStyle w:val="TableParagraph"/>
              <w:spacing w:line="286" w:lineRule="exact" w:before="27"/>
              <w:ind w:left="103" w:right="89"/>
              <w:jc w:val="both"/>
              <w:rPr>
                <w:rFonts w:ascii="宋体" w:hAnsi="宋体" w:cs="宋体" w:eastAsia="宋体" w:hint="default"/>
                <w:sz w:val="22"/>
                <w:szCs w:val="22"/>
              </w:rPr>
            </w:pPr>
            <w:r>
              <w:rPr>
                <w:rFonts w:ascii="宋体" w:hAnsi="宋体" w:cs="宋体" w:eastAsia="宋体" w:hint="default"/>
                <w:sz w:val="22"/>
                <w:szCs w:val="22"/>
              </w:rPr>
              <w:t>积</w:t>
            </w:r>
            <w:r>
              <w:rPr>
                <w:rFonts w:ascii="宋体" w:hAnsi="宋体" w:cs="宋体" w:eastAsia="宋体" w:hint="default"/>
                <w:w w:val="100"/>
                <w:sz w:val="22"/>
                <w:szCs w:val="22"/>
              </w:rPr>
              <w:t> </w:t>
            </w:r>
            <w:r>
              <w:rPr>
                <w:rFonts w:ascii="宋体" w:hAnsi="宋体" w:cs="宋体" w:eastAsia="宋体" w:hint="default"/>
                <w:sz w:val="22"/>
                <w:szCs w:val="22"/>
              </w:rPr>
              <w:t>金</w:t>
            </w:r>
            <w:r>
              <w:rPr>
                <w:rFonts w:ascii="宋体" w:hAnsi="宋体" w:cs="宋体" w:eastAsia="宋体" w:hint="default"/>
                <w:w w:val="100"/>
                <w:sz w:val="22"/>
                <w:szCs w:val="22"/>
              </w:rPr>
              <w:t> </w:t>
            </w:r>
            <w:r>
              <w:rPr>
                <w:rFonts w:ascii="宋体" w:hAnsi="宋体" w:cs="宋体" w:eastAsia="宋体" w:hint="default"/>
                <w:sz w:val="22"/>
                <w:szCs w:val="22"/>
              </w:rPr>
              <w:t>转</w:t>
            </w:r>
            <w:r>
              <w:rPr>
                <w:rFonts w:ascii="宋体" w:hAnsi="宋体" w:cs="宋体" w:eastAsia="宋体" w:hint="default"/>
                <w:w w:val="100"/>
                <w:sz w:val="22"/>
                <w:szCs w:val="22"/>
              </w:rPr>
              <w:t> </w:t>
            </w:r>
            <w:r>
              <w:rPr>
                <w:rFonts w:ascii="宋体" w:hAnsi="宋体" w:cs="宋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小计</w:t>
            </w:r>
          </w:p>
        </w:tc>
        <w:tc>
          <w:tcPr>
            <w:tcW w:w="1889" w:type="dxa"/>
            <w:vMerge/>
            <w:tcBorders>
              <w:left w:val="single" w:sz="4" w:space="0" w:color="000000"/>
              <w:bottom w:val="single" w:sz="4" w:space="0" w:color="000000"/>
              <w:right w:val="single" w:sz="4" w:space="0" w:color="000000"/>
            </w:tcBorders>
          </w:tcPr>
          <w:p>
            <w:pPr/>
          </w:p>
        </w:tc>
      </w:tr>
      <w:tr>
        <w:trPr>
          <w:trHeight w:val="1152"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股</w:t>
            </w:r>
          </w:p>
          <w:p>
            <w:pPr>
              <w:pStyle w:val="TableParagraph"/>
              <w:spacing w:line="286" w:lineRule="exact" w:before="27"/>
              <w:ind w:left="103" w:right="89"/>
              <w:jc w:val="both"/>
              <w:rPr>
                <w:rFonts w:ascii="宋体" w:hAnsi="宋体" w:cs="宋体" w:eastAsia="宋体" w:hint="default"/>
                <w:sz w:val="22"/>
                <w:szCs w:val="22"/>
              </w:rPr>
            </w:pPr>
            <w:r>
              <w:rPr>
                <w:rFonts w:ascii="宋体" w:hAnsi="宋体" w:cs="宋体" w:eastAsia="宋体" w:hint="default"/>
                <w:sz w:val="22"/>
                <w:szCs w:val="22"/>
              </w:rPr>
              <w:t>份</w:t>
            </w:r>
            <w:r>
              <w:rPr>
                <w:rFonts w:ascii="宋体" w:hAnsi="宋体" w:cs="宋体" w:eastAsia="宋体" w:hint="default"/>
                <w:w w:val="100"/>
                <w:sz w:val="22"/>
                <w:szCs w:val="22"/>
              </w:rPr>
              <w:t> </w:t>
            </w:r>
            <w:r>
              <w:rPr>
                <w:rFonts w:ascii="宋体" w:hAnsi="宋体" w:cs="宋体" w:eastAsia="宋体" w:hint="default"/>
                <w:sz w:val="22"/>
                <w:szCs w:val="22"/>
              </w:rPr>
              <w:t>总</w:t>
            </w:r>
            <w:r>
              <w:rPr>
                <w:rFonts w:ascii="宋体" w:hAnsi="宋体" w:cs="宋体" w:eastAsia="宋体" w:hint="default"/>
                <w:w w:val="100"/>
                <w:sz w:val="22"/>
                <w:szCs w:val="22"/>
              </w:rPr>
              <w:t> </w:t>
            </w:r>
            <w:r>
              <w:rPr>
                <w:rFonts w:ascii="宋体" w:hAnsi="宋体" w:cs="宋体" w:eastAsia="宋体" w:hint="default"/>
                <w:sz w:val="22"/>
                <w:szCs w:val="22"/>
              </w:rPr>
              <w:t>数</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2"/>
                <w:szCs w:val="22"/>
              </w:rPr>
            </w:pPr>
            <w:r>
              <w:rPr>
                <w:rFonts w:ascii="宋体"/>
                <w:spacing w:val="-1"/>
                <w:sz w:val="22"/>
              </w:rPr>
              <w:t>1,846,811,325.0</w:t>
            </w:r>
          </w:p>
          <w:p>
            <w:pPr>
              <w:pStyle w:val="TableParagraph"/>
              <w:spacing w:line="287" w:lineRule="exact"/>
              <w:ind w:right="101"/>
              <w:jc w:val="right"/>
              <w:rPr>
                <w:rFonts w:ascii="宋体" w:hAnsi="宋体" w:cs="宋体" w:eastAsia="宋体" w:hint="default"/>
                <w:sz w:val="22"/>
                <w:szCs w:val="22"/>
              </w:rPr>
            </w:pPr>
            <w:r>
              <w:rPr>
                <w:rFonts w:ascii="宋体"/>
                <w:w w:val="100"/>
                <w:sz w:val="22"/>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pacing w:val="-1"/>
                <w:sz w:val="22"/>
              </w:rPr>
              <w:t>16,039,900.0</w:t>
            </w:r>
          </w:p>
          <w:p>
            <w:pPr>
              <w:pStyle w:val="TableParagraph"/>
              <w:spacing w:line="287" w:lineRule="exact"/>
              <w:ind w:right="101"/>
              <w:jc w:val="right"/>
              <w:rPr>
                <w:rFonts w:ascii="宋体" w:hAnsi="宋体" w:cs="宋体" w:eastAsia="宋体" w:hint="default"/>
                <w:sz w:val="22"/>
                <w:szCs w:val="22"/>
              </w:rPr>
            </w:pPr>
            <w:r>
              <w:rPr>
                <w:rFonts w:ascii="宋体"/>
                <w:w w:val="100"/>
                <w:sz w:val="22"/>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z w:val="22"/>
              </w:rPr>
              <w:t>602.0</w:t>
            </w:r>
          </w:p>
          <w:p>
            <w:pPr>
              <w:pStyle w:val="TableParagraph"/>
              <w:spacing w:line="287" w:lineRule="exact"/>
              <w:ind w:right="101"/>
              <w:jc w:val="right"/>
              <w:rPr>
                <w:rFonts w:ascii="宋体" w:hAnsi="宋体" w:cs="宋体" w:eastAsia="宋体" w:hint="default"/>
                <w:sz w:val="22"/>
                <w:szCs w:val="22"/>
              </w:rPr>
            </w:pPr>
            <w:r>
              <w:rPr>
                <w:rFonts w:ascii="宋体"/>
                <w:w w:val="100"/>
                <w:sz w:val="22"/>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pacing w:val="-1"/>
                <w:sz w:val="22"/>
              </w:rPr>
              <w:t>16,040,502.0</w:t>
            </w:r>
          </w:p>
          <w:p>
            <w:pPr>
              <w:pStyle w:val="TableParagraph"/>
              <w:spacing w:line="287" w:lineRule="exact"/>
              <w:ind w:right="101"/>
              <w:jc w:val="right"/>
              <w:rPr>
                <w:rFonts w:ascii="宋体" w:hAnsi="宋体" w:cs="宋体" w:eastAsia="宋体" w:hint="default"/>
                <w:sz w:val="22"/>
                <w:szCs w:val="22"/>
              </w:rPr>
            </w:pPr>
            <w:r>
              <w:rPr>
                <w:rFonts w:ascii="宋体"/>
                <w:w w:val="100"/>
                <w:sz w:val="22"/>
              </w:rPr>
              <w:t>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pacing w:val="-1"/>
                <w:sz w:val="22"/>
              </w:rPr>
              <w:t>1,862,851,827.0</w:t>
            </w:r>
          </w:p>
          <w:p>
            <w:pPr>
              <w:pStyle w:val="TableParagraph"/>
              <w:spacing w:line="287" w:lineRule="exact"/>
              <w:ind w:right="101"/>
              <w:jc w:val="right"/>
              <w:rPr>
                <w:rFonts w:ascii="宋体" w:hAnsi="宋体" w:cs="宋体" w:eastAsia="宋体" w:hint="default"/>
                <w:sz w:val="22"/>
                <w:szCs w:val="22"/>
              </w:rPr>
            </w:pPr>
            <w:r>
              <w:rPr>
                <w:rFonts w:ascii="宋体"/>
                <w:w w:val="100"/>
                <w:sz w:val="22"/>
              </w:rPr>
              <w:t>0</w:t>
            </w:r>
          </w:p>
        </w:tc>
      </w:tr>
    </w:tbl>
    <w:p>
      <w:pPr>
        <w:spacing w:line="240" w:lineRule="auto" w:before="10"/>
        <w:rPr>
          <w:rFonts w:ascii="宋体" w:hAnsi="宋体" w:cs="宋体" w:eastAsia="宋体" w:hint="default"/>
          <w:sz w:val="20"/>
          <w:szCs w:val="20"/>
        </w:rPr>
      </w:pPr>
    </w:p>
    <w:p>
      <w:pPr>
        <w:pStyle w:val="Heading5"/>
        <w:spacing w:line="240" w:lineRule="auto" w:before="32"/>
        <w:ind w:right="2465"/>
        <w:jc w:val="left"/>
      </w:pPr>
      <w:r>
        <w:rPr/>
        <w:t>其他说明：</w:t>
      </w:r>
    </w:p>
    <w:p>
      <w:pPr>
        <w:pStyle w:val="BodyText"/>
        <w:spacing w:line="240" w:lineRule="auto" w:before="170"/>
        <w:ind w:left="638" w:right="65"/>
        <w:jc w:val="left"/>
        <w:rPr>
          <w:rFonts w:ascii="Times New Roman" w:hAnsi="Times New Roman" w:cs="Times New Roman" w:eastAsia="Times New Roman" w:hint="default"/>
        </w:rPr>
      </w:pPr>
      <w:r>
        <w:rPr>
          <w:spacing w:val="-4"/>
        </w:rPr>
        <w:t>根据第六届董事会第十三次会议决议，决定发行 </w:t>
      </w:r>
      <w:r>
        <w:rPr>
          <w:rFonts w:ascii="Times New Roman" w:hAnsi="Times New Roman" w:cs="Times New Roman" w:eastAsia="Times New Roman" w:hint="default"/>
        </w:rPr>
        <w:t>1,603.99 </w:t>
      </w:r>
      <w:r>
        <w:rPr/>
        <w:t>万限制性股票实施股权激励，</w:t>
      </w:r>
      <w:r>
        <w:rPr>
          <w:spacing w:val="-67"/>
        </w:rPr>
        <w:t> </w:t>
      </w:r>
      <w:r>
        <w:rPr>
          <w:rFonts w:ascii="Times New Roman" w:hAnsi="Times New Roman" w:cs="Times New Roman" w:eastAsia="Times New Roman" w:hint="default"/>
        </w:rPr>
        <w:t>2017</w:t>
      </w:r>
    </w:p>
    <w:p>
      <w:pPr>
        <w:pStyle w:val="BodyText"/>
        <w:spacing w:line="240" w:lineRule="auto" w:before="110"/>
        <w:ind w:left="218" w:right="65"/>
        <w:jc w:val="left"/>
      </w:pP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13 </w:t>
      </w:r>
      <w:r>
        <w:rPr>
          <w:rFonts w:ascii="Times New Roman" w:hAnsi="Times New Roman" w:cs="Times New Roman" w:eastAsia="Times New Roman" w:hint="default"/>
          <w:spacing w:val="47"/>
        </w:rPr>
        <w:t> </w:t>
      </w:r>
      <w:r>
        <w:rPr>
          <w:spacing w:val="-4"/>
        </w:rPr>
        <w:t>日，在中国证券登记结算有限责任公司上海分公司完成审核与登记工作，导致股本增</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225"/>
        <w:jc w:val="left"/>
      </w:pPr>
      <w:r>
        <w:rPr/>
        <w:t>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0"/>
        <w:ind w:left="138" w:right="225"/>
        <w:jc w:val="left"/>
        <w:rPr>
          <w:b w:val="0"/>
          <w:bCs w:val="0"/>
        </w:rPr>
      </w:pPr>
      <w:r>
        <w:rPr>
          <w:rFonts w:ascii="宋体" w:hAnsi="宋体" w:cs="宋体" w:eastAsia="宋体" w:hint="default"/>
        </w:rPr>
        <w:t>54</w:t>
      </w:r>
      <w:r>
        <w:rPr/>
        <w:t>、</w:t>
      </w:r>
      <w:r>
        <w:rPr>
          <w:spacing w:val="-51"/>
        </w:rPr>
        <w:t> </w:t>
      </w:r>
      <w:r>
        <w:rPr/>
        <w:t>其他权益工具</w:t>
      </w:r>
      <w:r>
        <w:rPr>
          <w:b w:val="0"/>
          <w:bCs w:val="0"/>
        </w:rPr>
      </w:r>
    </w:p>
    <w:p>
      <w:pPr>
        <w:pStyle w:val="Heading4"/>
        <w:spacing w:line="240" w:lineRule="auto" w:before="57"/>
        <w:ind w:left="138" w:right="225"/>
        <w:jc w:val="left"/>
        <w:rPr>
          <w:b w:val="0"/>
          <w:bCs w:val="0"/>
        </w:rPr>
      </w:pPr>
      <w:r>
        <w:rPr>
          <w:rFonts w:ascii="宋体" w:hAnsi="宋体" w:cs="宋体" w:eastAsia="宋体" w:hint="default"/>
        </w:rPr>
        <w:t>(1)</w:t>
      </w:r>
      <w:r>
        <w:rPr>
          <w:rFonts w:ascii="宋体" w:hAnsi="宋体" w:cs="宋体" w:eastAsia="宋体" w:hint="default"/>
          <w:spacing w:val="-26"/>
        </w:rPr>
        <w:t> </w:t>
      </w:r>
      <w:r>
        <w:rPr/>
        <w:t>期末发行在外的优先股、永续债等其他金融工具基本情况</w:t>
      </w:r>
      <w:r>
        <w:rPr>
          <w:b w:val="0"/>
          <w:bCs w:val="0"/>
        </w:rPr>
      </w:r>
    </w:p>
    <w:p>
      <w:pPr>
        <w:pStyle w:val="Heading5"/>
        <w:spacing w:line="240" w:lineRule="auto" w:before="57"/>
        <w:ind w:left="138" w:right="225"/>
        <w:jc w:val="left"/>
      </w:pPr>
      <w:r>
        <w:rPr/>
        <w:t>□适用</w:t>
      </w:r>
      <w:r>
        <w:rPr>
          <w:spacing w:val="2"/>
        </w:rPr>
        <w:t> </w:t>
      </w:r>
      <w:r>
        <w:rPr/>
        <w:t>√不适用</w:t>
      </w:r>
    </w:p>
    <w:p>
      <w:pPr>
        <w:spacing w:line="240" w:lineRule="auto" w:before="1"/>
        <w:rPr>
          <w:rFonts w:ascii="宋体" w:hAnsi="宋体" w:cs="宋体" w:eastAsia="宋体" w:hint="default"/>
          <w:sz w:val="26"/>
          <w:szCs w:val="26"/>
        </w:rPr>
      </w:pPr>
    </w:p>
    <w:p>
      <w:pPr>
        <w:pStyle w:val="Heading4"/>
        <w:spacing w:line="240" w:lineRule="auto" w:before="0"/>
        <w:ind w:left="138" w:right="225"/>
        <w:jc w:val="left"/>
        <w:rPr>
          <w:b w:val="0"/>
          <w:bCs w:val="0"/>
        </w:rPr>
      </w:pPr>
      <w:r>
        <w:rPr>
          <w:rFonts w:ascii="宋体" w:hAnsi="宋体" w:cs="宋体" w:eastAsia="宋体" w:hint="default"/>
        </w:rPr>
        <w:t>(2)</w:t>
      </w:r>
      <w:r>
        <w:rPr>
          <w:rFonts w:ascii="宋体" w:hAnsi="宋体" w:cs="宋体" w:eastAsia="宋体" w:hint="default"/>
          <w:spacing w:val="-26"/>
        </w:rPr>
        <w:t> </w:t>
      </w:r>
      <w:r>
        <w:rPr/>
        <w:t>期末发行在外的优先股、永续债等金融工具变动情况表</w:t>
      </w:r>
      <w:r>
        <w:rPr>
          <w:b w:val="0"/>
          <w:bCs w:val="0"/>
        </w:rPr>
      </w:r>
    </w:p>
    <w:p>
      <w:pPr>
        <w:pStyle w:val="Heading5"/>
        <w:spacing w:line="240" w:lineRule="auto" w:before="57"/>
        <w:ind w:left="138" w:right="225"/>
        <w:jc w:val="left"/>
      </w:pPr>
      <w:r>
        <w:rPr/>
        <w:t>√适用</w:t>
      </w:r>
      <w:r>
        <w:rPr>
          <w:spacing w:val="2"/>
        </w:rPr>
        <w:t> </w:t>
      </w:r>
      <w:r>
        <w:rPr/>
        <w:t>□不适用</w:t>
      </w:r>
    </w:p>
    <w:p>
      <w:pPr>
        <w:spacing w:line="240" w:lineRule="auto" w:before="11"/>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494"/>
        <w:gridCol w:w="1490"/>
        <w:gridCol w:w="1599"/>
        <w:gridCol w:w="281"/>
        <w:gridCol w:w="281"/>
        <w:gridCol w:w="720"/>
        <w:gridCol w:w="938"/>
        <w:gridCol w:w="1491"/>
        <w:gridCol w:w="1601"/>
      </w:tblGrid>
      <w:tr>
        <w:trPr>
          <w:trHeight w:val="579" w:hRule="exact"/>
        </w:trPr>
        <w:tc>
          <w:tcPr>
            <w:tcW w:w="494" w:type="dxa"/>
            <w:vMerge w:val="restart"/>
            <w:tcBorders>
              <w:top w:val="single" w:sz="4" w:space="0" w:color="000000"/>
              <w:left w:val="single" w:sz="4" w:space="0" w:color="000000"/>
              <w:right w:val="single" w:sz="4" w:space="0" w:color="000000"/>
            </w:tcBorders>
          </w:tcPr>
          <w:p>
            <w:pPr>
              <w:pStyle w:val="TableParagraph"/>
              <w:spacing w:line="248" w:lineRule="exact"/>
              <w:ind w:left="131" w:right="0"/>
              <w:jc w:val="both"/>
              <w:rPr>
                <w:rFonts w:ascii="宋体" w:hAnsi="宋体" w:cs="宋体" w:eastAsia="宋体" w:hint="default"/>
                <w:sz w:val="22"/>
                <w:szCs w:val="22"/>
              </w:rPr>
            </w:pPr>
            <w:r>
              <w:rPr>
                <w:rFonts w:ascii="宋体" w:hAnsi="宋体" w:cs="宋体" w:eastAsia="宋体" w:hint="default"/>
                <w:w w:val="100"/>
                <w:sz w:val="22"/>
                <w:szCs w:val="22"/>
              </w:rPr>
              <w:t>发</w:t>
            </w:r>
          </w:p>
          <w:p>
            <w:pPr>
              <w:pStyle w:val="TableParagraph"/>
              <w:spacing w:line="237" w:lineRule="auto" w:before="1"/>
              <w:ind w:left="131" w:right="129"/>
              <w:jc w:val="both"/>
              <w:rPr>
                <w:rFonts w:ascii="宋体" w:hAnsi="宋体" w:cs="宋体" w:eastAsia="宋体" w:hint="default"/>
                <w:sz w:val="22"/>
                <w:szCs w:val="22"/>
              </w:rPr>
            </w:pPr>
            <w:r>
              <w:rPr>
                <w:rFonts w:ascii="宋体" w:hAnsi="宋体" w:cs="宋体" w:eastAsia="宋体" w:hint="default"/>
                <w:sz w:val="22"/>
                <w:szCs w:val="22"/>
              </w:rPr>
              <w:t>行</w:t>
            </w:r>
            <w:r>
              <w:rPr>
                <w:rFonts w:ascii="宋体" w:hAnsi="宋体" w:cs="宋体" w:eastAsia="宋体" w:hint="default"/>
                <w:w w:val="100"/>
                <w:sz w:val="22"/>
                <w:szCs w:val="22"/>
              </w:rPr>
              <w:t> </w:t>
            </w:r>
            <w:r>
              <w:rPr>
                <w:rFonts w:ascii="宋体" w:hAnsi="宋体" w:cs="宋体" w:eastAsia="宋体" w:hint="default"/>
                <w:sz w:val="22"/>
                <w:szCs w:val="22"/>
              </w:rPr>
              <w:t>在</w:t>
            </w:r>
            <w:r>
              <w:rPr>
                <w:rFonts w:ascii="宋体" w:hAnsi="宋体" w:cs="宋体" w:eastAsia="宋体" w:hint="default"/>
                <w:w w:val="100"/>
                <w:sz w:val="22"/>
                <w:szCs w:val="22"/>
              </w:rPr>
              <w:t> </w:t>
            </w:r>
            <w:r>
              <w:rPr>
                <w:rFonts w:ascii="宋体" w:hAnsi="宋体" w:cs="宋体" w:eastAsia="宋体" w:hint="default"/>
                <w:sz w:val="22"/>
                <w:szCs w:val="22"/>
              </w:rPr>
              <w:t>外</w:t>
            </w:r>
            <w:r>
              <w:rPr>
                <w:rFonts w:ascii="宋体" w:hAnsi="宋体" w:cs="宋体" w:eastAsia="宋体" w:hint="default"/>
                <w:w w:val="100"/>
                <w:sz w:val="22"/>
                <w:szCs w:val="22"/>
              </w:rPr>
              <w:t> </w:t>
            </w:r>
            <w:r>
              <w:rPr>
                <w:rFonts w:ascii="宋体" w:hAnsi="宋体" w:cs="宋体" w:eastAsia="宋体" w:hint="default"/>
                <w:sz w:val="22"/>
                <w:szCs w:val="22"/>
              </w:rPr>
              <w:t>的</w:t>
            </w:r>
            <w:r>
              <w:rPr>
                <w:rFonts w:ascii="宋体" w:hAnsi="宋体" w:cs="宋体" w:eastAsia="宋体" w:hint="default"/>
                <w:w w:val="100"/>
                <w:sz w:val="22"/>
                <w:szCs w:val="22"/>
              </w:rPr>
              <w:t> </w:t>
            </w:r>
            <w:r>
              <w:rPr>
                <w:rFonts w:ascii="宋体" w:hAnsi="宋体" w:cs="宋体" w:eastAsia="宋体" w:hint="default"/>
                <w:sz w:val="22"/>
                <w:szCs w:val="22"/>
              </w:rPr>
              <w:t>金</w:t>
            </w:r>
            <w:r>
              <w:rPr>
                <w:rFonts w:ascii="宋体" w:hAnsi="宋体" w:cs="宋体" w:eastAsia="宋体" w:hint="default"/>
                <w:w w:val="100"/>
                <w:sz w:val="22"/>
                <w:szCs w:val="22"/>
              </w:rPr>
              <w:t> </w:t>
            </w:r>
            <w:r>
              <w:rPr>
                <w:rFonts w:ascii="宋体" w:hAnsi="宋体" w:cs="宋体" w:eastAsia="宋体" w:hint="default"/>
                <w:sz w:val="22"/>
                <w:szCs w:val="22"/>
              </w:rPr>
              <w:t>融</w:t>
            </w:r>
            <w:r>
              <w:rPr>
                <w:rFonts w:ascii="宋体" w:hAnsi="宋体" w:cs="宋体" w:eastAsia="宋体" w:hint="default"/>
                <w:w w:val="100"/>
                <w:sz w:val="22"/>
                <w:szCs w:val="22"/>
              </w:rPr>
              <w:t> </w:t>
            </w:r>
            <w:r>
              <w:rPr>
                <w:rFonts w:ascii="宋体" w:hAnsi="宋体" w:cs="宋体" w:eastAsia="宋体" w:hint="default"/>
                <w:sz w:val="22"/>
                <w:szCs w:val="22"/>
              </w:rPr>
              <w:t>工</w:t>
            </w:r>
            <w:r>
              <w:rPr>
                <w:rFonts w:ascii="宋体" w:hAnsi="宋体" w:cs="宋体" w:eastAsia="宋体" w:hint="default"/>
                <w:w w:val="100"/>
                <w:sz w:val="22"/>
                <w:szCs w:val="22"/>
              </w:rPr>
              <w:t> </w:t>
            </w:r>
            <w:r>
              <w:rPr>
                <w:rFonts w:ascii="宋体" w:hAnsi="宋体" w:cs="宋体" w:eastAsia="宋体" w:hint="default"/>
                <w:sz w:val="22"/>
                <w:szCs w:val="22"/>
              </w:rPr>
              <w:t>具</w:t>
            </w:r>
          </w:p>
        </w:tc>
        <w:tc>
          <w:tcPr>
            <w:tcW w:w="30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期初</w:t>
            </w:r>
          </w:p>
        </w:tc>
        <w:tc>
          <w:tcPr>
            <w:tcW w:w="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5" w:right="0"/>
              <w:jc w:val="left"/>
              <w:rPr>
                <w:rFonts w:ascii="宋体" w:hAnsi="宋体" w:cs="宋体" w:eastAsia="宋体" w:hint="default"/>
                <w:sz w:val="22"/>
                <w:szCs w:val="22"/>
              </w:rPr>
            </w:pPr>
            <w:r>
              <w:rPr>
                <w:rFonts w:ascii="宋体" w:hAnsi="宋体" w:cs="宋体" w:eastAsia="宋体" w:hint="default"/>
                <w:sz w:val="22"/>
                <w:szCs w:val="22"/>
              </w:rPr>
              <w:t>本期</w:t>
            </w:r>
          </w:p>
          <w:p>
            <w:pPr>
              <w:pStyle w:val="TableParagraph"/>
              <w:spacing w:line="287" w:lineRule="exact"/>
              <w:ind w:left="55" w:right="0"/>
              <w:jc w:val="left"/>
              <w:rPr>
                <w:rFonts w:ascii="宋体" w:hAnsi="宋体" w:cs="宋体" w:eastAsia="宋体" w:hint="default"/>
                <w:sz w:val="22"/>
                <w:szCs w:val="22"/>
              </w:rPr>
            </w:pPr>
            <w:r>
              <w:rPr>
                <w:rFonts w:ascii="宋体" w:hAnsi="宋体" w:cs="宋体" w:eastAsia="宋体" w:hint="default"/>
                <w:sz w:val="22"/>
                <w:szCs w:val="22"/>
              </w:rPr>
              <w:t>增加</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3"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3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 w:right="0"/>
              <w:jc w:val="center"/>
              <w:rPr>
                <w:rFonts w:ascii="宋体" w:hAnsi="宋体" w:cs="宋体" w:eastAsia="宋体" w:hint="default"/>
                <w:sz w:val="22"/>
                <w:szCs w:val="22"/>
              </w:rPr>
            </w:pPr>
            <w:r>
              <w:rPr>
                <w:rFonts w:ascii="宋体" w:hAnsi="宋体" w:cs="宋体" w:eastAsia="宋体" w:hint="default"/>
                <w:sz w:val="22"/>
                <w:szCs w:val="22"/>
              </w:rPr>
              <w:t>期末</w:t>
            </w:r>
          </w:p>
        </w:tc>
      </w:tr>
      <w:tr>
        <w:trPr>
          <w:trHeight w:val="1999" w:hRule="exact"/>
        </w:trPr>
        <w:tc>
          <w:tcPr>
            <w:tcW w:w="494" w:type="dxa"/>
            <w:vMerge/>
            <w:tcBorders>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账面价值</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86" w:lineRule="exact"/>
              <w:ind w:left="26" w:right="23"/>
              <w:jc w:val="left"/>
              <w:rPr>
                <w:rFonts w:ascii="宋体" w:hAnsi="宋体" w:cs="宋体" w:eastAsia="宋体" w:hint="default"/>
                <w:sz w:val="22"/>
                <w:szCs w:val="22"/>
              </w:rPr>
            </w:pPr>
            <w:r>
              <w:rPr>
                <w:rFonts w:ascii="宋体" w:hAnsi="宋体" w:cs="宋体" w:eastAsia="宋体" w:hint="default"/>
                <w:sz w:val="22"/>
                <w:szCs w:val="22"/>
              </w:rPr>
              <w:t>数</w:t>
            </w:r>
            <w:r>
              <w:rPr>
                <w:rFonts w:ascii="宋体" w:hAnsi="宋体" w:cs="宋体" w:eastAsia="宋体" w:hint="default"/>
                <w:w w:val="100"/>
                <w:sz w:val="22"/>
                <w:szCs w:val="22"/>
              </w:rPr>
              <w:t> </w:t>
            </w:r>
            <w:r>
              <w:rPr>
                <w:rFonts w:ascii="宋体" w:hAnsi="宋体" w:cs="宋体" w:eastAsia="宋体" w:hint="default"/>
                <w:sz w:val="22"/>
                <w:szCs w:val="22"/>
              </w:rPr>
              <w:t>量</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1"/>
                <w:szCs w:val="31"/>
              </w:rPr>
            </w:pPr>
          </w:p>
          <w:p>
            <w:pPr>
              <w:pStyle w:val="TableParagraph"/>
              <w:spacing w:line="286" w:lineRule="exact"/>
              <w:ind w:left="23" w:right="24"/>
              <w:jc w:val="both"/>
              <w:rPr>
                <w:rFonts w:ascii="宋体" w:hAnsi="宋体" w:cs="宋体" w:eastAsia="宋体" w:hint="default"/>
                <w:sz w:val="22"/>
                <w:szCs w:val="22"/>
              </w:rPr>
            </w:pPr>
            <w:r>
              <w:rPr>
                <w:rFonts w:ascii="宋体" w:hAnsi="宋体" w:cs="宋体" w:eastAsia="宋体" w:hint="default"/>
                <w:sz w:val="22"/>
                <w:szCs w:val="22"/>
              </w:rPr>
              <w:t>账</w:t>
            </w:r>
            <w:r>
              <w:rPr>
                <w:rFonts w:ascii="宋体" w:hAnsi="宋体" w:cs="宋体" w:eastAsia="宋体" w:hint="default"/>
                <w:w w:val="100"/>
                <w:sz w:val="22"/>
                <w:szCs w:val="22"/>
              </w:rPr>
              <w:t> </w:t>
            </w:r>
            <w:r>
              <w:rPr>
                <w:rFonts w:ascii="宋体" w:hAnsi="宋体" w:cs="宋体" w:eastAsia="宋体" w:hint="default"/>
                <w:sz w:val="22"/>
                <w:szCs w:val="22"/>
              </w:rPr>
              <w:t>面</w:t>
            </w:r>
            <w:r>
              <w:rPr>
                <w:rFonts w:ascii="宋体" w:hAnsi="宋体" w:cs="宋体" w:eastAsia="宋体" w:hint="default"/>
                <w:w w:val="100"/>
                <w:sz w:val="22"/>
                <w:szCs w:val="22"/>
              </w:rPr>
              <w:t> </w:t>
            </w:r>
            <w:r>
              <w:rPr>
                <w:rFonts w:ascii="宋体" w:hAnsi="宋体" w:cs="宋体" w:eastAsia="宋体" w:hint="default"/>
                <w:sz w:val="22"/>
                <w:szCs w:val="22"/>
              </w:rPr>
              <w:t>价</w:t>
            </w:r>
            <w:r>
              <w:rPr>
                <w:rFonts w:ascii="宋体" w:hAnsi="宋体" w:cs="宋体" w:eastAsia="宋体" w:hint="default"/>
                <w:w w:val="100"/>
                <w:sz w:val="22"/>
                <w:szCs w:val="22"/>
              </w:rPr>
              <w:t> </w:t>
            </w:r>
            <w:r>
              <w:rPr>
                <w:rFonts w:ascii="宋体" w:hAnsi="宋体" w:cs="宋体" w:eastAsia="宋体" w:hint="default"/>
                <w:sz w:val="22"/>
                <w:szCs w:val="22"/>
              </w:rPr>
              <w:t>值</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账面价值</w:t>
            </w:r>
          </w:p>
        </w:tc>
      </w:tr>
      <w:tr>
        <w:trPr>
          <w:trHeight w:val="2292" w:hRule="exact"/>
        </w:trPr>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航</w:t>
            </w:r>
          </w:p>
          <w:p>
            <w:pPr>
              <w:pStyle w:val="TableParagraph"/>
              <w:spacing w:line="237" w:lineRule="auto" w:before="1"/>
              <w:ind w:left="26" w:right="235"/>
              <w:jc w:val="both"/>
              <w:rPr>
                <w:rFonts w:ascii="宋体" w:hAnsi="宋体" w:cs="宋体" w:eastAsia="宋体" w:hint="default"/>
                <w:sz w:val="22"/>
                <w:szCs w:val="22"/>
              </w:rPr>
            </w:pPr>
            <w:r>
              <w:rPr>
                <w:rFonts w:ascii="宋体" w:hAnsi="宋体" w:cs="宋体" w:eastAsia="宋体" w:hint="default"/>
                <w:sz w:val="22"/>
                <w:szCs w:val="22"/>
              </w:rPr>
              <w:t>信</w:t>
            </w:r>
            <w:r>
              <w:rPr>
                <w:rFonts w:ascii="宋体" w:hAnsi="宋体" w:cs="宋体" w:eastAsia="宋体" w:hint="default"/>
                <w:w w:val="100"/>
                <w:sz w:val="22"/>
                <w:szCs w:val="22"/>
              </w:rPr>
              <w:t> </w:t>
            </w:r>
            <w:r>
              <w:rPr>
                <w:rFonts w:ascii="宋体" w:hAnsi="宋体" w:cs="宋体" w:eastAsia="宋体" w:hint="default"/>
                <w:sz w:val="22"/>
                <w:szCs w:val="22"/>
              </w:rPr>
              <w:t>转</w:t>
            </w:r>
            <w:r>
              <w:rPr>
                <w:rFonts w:ascii="宋体" w:hAnsi="宋体" w:cs="宋体" w:eastAsia="宋体" w:hint="default"/>
                <w:w w:val="100"/>
                <w:sz w:val="22"/>
                <w:szCs w:val="22"/>
              </w:rPr>
              <w:t> </w:t>
            </w:r>
            <w:r>
              <w:rPr>
                <w:rFonts w:ascii="宋体" w:hAnsi="宋体" w:cs="宋体" w:eastAsia="宋体" w:hint="default"/>
                <w:sz w:val="22"/>
                <w:szCs w:val="22"/>
              </w:rPr>
              <w:t>债</w:t>
            </w:r>
            <w:r>
              <w:rPr>
                <w:rFonts w:ascii="宋体" w:hAnsi="宋体" w:cs="宋体" w:eastAsia="宋体" w:hint="default"/>
                <w:w w:val="100"/>
                <w:sz w:val="22"/>
                <w:szCs w:val="22"/>
              </w:rPr>
              <w:t> </w:t>
            </w:r>
            <w:r>
              <w:rPr>
                <w:rFonts w:ascii="宋体" w:hAnsi="宋体" w:cs="宋体" w:eastAsia="宋体" w:hint="default"/>
                <w:sz w:val="22"/>
                <w:szCs w:val="22"/>
              </w:rPr>
              <w:t>权</w:t>
            </w:r>
            <w:r>
              <w:rPr>
                <w:rFonts w:ascii="宋体" w:hAnsi="宋体" w:cs="宋体" w:eastAsia="宋体" w:hint="default"/>
                <w:w w:val="100"/>
                <w:sz w:val="22"/>
                <w:szCs w:val="22"/>
              </w:rPr>
              <w:t> </w:t>
            </w:r>
            <w:r>
              <w:rPr>
                <w:rFonts w:ascii="宋体" w:hAnsi="宋体" w:cs="宋体" w:eastAsia="宋体" w:hint="default"/>
                <w:sz w:val="22"/>
                <w:szCs w:val="22"/>
              </w:rPr>
              <w:t>益</w:t>
            </w:r>
            <w:r>
              <w:rPr>
                <w:rFonts w:ascii="宋体" w:hAnsi="宋体" w:cs="宋体" w:eastAsia="宋体" w:hint="default"/>
                <w:w w:val="100"/>
                <w:sz w:val="22"/>
                <w:szCs w:val="22"/>
              </w:rPr>
              <w:t> </w:t>
            </w:r>
            <w:r>
              <w:rPr>
                <w:rFonts w:ascii="宋体" w:hAnsi="宋体" w:cs="宋体" w:eastAsia="宋体" w:hint="default"/>
                <w:sz w:val="22"/>
                <w:szCs w:val="22"/>
              </w:rPr>
              <w:t>部</w:t>
            </w:r>
            <w:r>
              <w:rPr>
                <w:rFonts w:ascii="宋体" w:hAnsi="宋体" w:cs="宋体" w:eastAsia="宋体" w:hint="default"/>
                <w:w w:val="100"/>
                <w:sz w:val="22"/>
                <w:szCs w:val="22"/>
              </w:rPr>
              <w:t> </w:t>
            </w:r>
            <w:r>
              <w:rPr>
                <w:rFonts w:ascii="宋体" w:hAnsi="宋体" w:cs="宋体" w:eastAsia="宋体" w:hint="default"/>
                <w:sz w:val="22"/>
                <w:szCs w:val="22"/>
              </w:rPr>
              <w:t>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23,993,042.00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440,571,952.67</w:t>
            </w: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260.00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4,773.23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23,992,782.00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440,567,179.44</w:t>
            </w:r>
          </w:p>
        </w:tc>
      </w:tr>
      <w:tr>
        <w:trPr>
          <w:trHeight w:val="350" w:hRule="exact"/>
        </w:trPr>
        <w:tc>
          <w:tcPr>
            <w:tcW w:w="49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31" w:right="0"/>
              <w:jc w:val="left"/>
              <w:rPr>
                <w:rFonts w:ascii="宋体" w:hAnsi="宋体" w:cs="宋体" w:eastAsia="宋体" w:hint="default"/>
                <w:sz w:val="22"/>
                <w:szCs w:val="22"/>
              </w:rPr>
            </w:pPr>
            <w:r>
              <w:rPr>
                <w:rFonts w:ascii="宋体" w:hAnsi="宋体" w:cs="宋体" w:eastAsia="宋体" w:hint="default"/>
                <w:w w:val="100"/>
                <w:sz w:val="22"/>
                <w:szCs w:val="22"/>
              </w:rPr>
              <w:t>合</w:t>
            </w:r>
          </w:p>
          <w:p>
            <w:pPr>
              <w:pStyle w:val="TableParagraph"/>
              <w:spacing w:line="287" w:lineRule="exact"/>
              <w:ind w:left="131" w:right="0"/>
              <w:jc w:val="left"/>
              <w:rPr>
                <w:rFonts w:ascii="宋体" w:hAnsi="宋体" w:cs="宋体" w:eastAsia="宋体" w:hint="default"/>
                <w:sz w:val="22"/>
                <w:szCs w:val="22"/>
              </w:rPr>
            </w:pPr>
            <w:r>
              <w:rPr>
                <w:rFonts w:ascii="宋体" w:hAnsi="宋体" w:cs="宋体" w:eastAsia="宋体" w:hint="default"/>
                <w:w w:val="100"/>
                <w:sz w:val="22"/>
                <w:szCs w:val="22"/>
              </w:rPr>
              <w:t>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23,993,042.00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440,571,952.67</w:t>
            </w: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260.00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4,773.23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23,992,782.00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440,567,179.44</w:t>
            </w:r>
          </w:p>
        </w:tc>
      </w:tr>
    </w:tbl>
    <w:p>
      <w:pPr>
        <w:spacing w:line="240" w:lineRule="auto" w:before="12"/>
        <w:rPr>
          <w:rFonts w:ascii="宋体" w:hAnsi="宋体" w:cs="宋体" w:eastAsia="宋体" w:hint="default"/>
          <w:sz w:val="18"/>
          <w:szCs w:val="18"/>
        </w:rPr>
      </w:pPr>
    </w:p>
    <w:p>
      <w:pPr>
        <w:pStyle w:val="Heading5"/>
        <w:spacing w:line="240" w:lineRule="auto"/>
        <w:ind w:left="138" w:right="225"/>
        <w:jc w:val="left"/>
      </w:pPr>
      <w:r>
        <w:rPr/>
        <w:t>其他权益工具本期增减变动情况、变动原因说明，以及相关会计处理的依据：</w:t>
      </w:r>
    </w:p>
    <w:p>
      <w:pPr>
        <w:pStyle w:val="Heading5"/>
        <w:spacing w:line="240" w:lineRule="auto" w:before="57"/>
        <w:ind w:left="138" w:right="225"/>
        <w:jc w:val="left"/>
      </w:pPr>
      <w:r>
        <w:rPr/>
        <w:t>□适用</w:t>
      </w:r>
      <w:r>
        <w:rPr>
          <w:spacing w:val="2"/>
        </w:rPr>
        <w:t> </w:t>
      </w:r>
      <w:r>
        <w:rPr/>
        <w:t>√不适用</w:t>
      </w:r>
    </w:p>
    <w:p>
      <w:pPr>
        <w:spacing w:line="240" w:lineRule="auto" w:before="9"/>
        <w:rPr>
          <w:rFonts w:ascii="宋体" w:hAnsi="宋体" w:cs="宋体" w:eastAsia="宋体" w:hint="default"/>
          <w:sz w:val="30"/>
          <w:szCs w:val="30"/>
        </w:rPr>
      </w:pPr>
    </w:p>
    <w:p>
      <w:pPr>
        <w:pStyle w:val="Heading5"/>
        <w:spacing w:line="240" w:lineRule="auto"/>
        <w:ind w:left="138" w:right="225"/>
        <w:jc w:val="left"/>
        <w:rPr>
          <w:rFonts w:ascii="宋体" w:hAnsi="宋体" w:cs="宋体" w:eastAsia="宋体" w:hint="default"/>
        </w:rPr>
      </w:pPr>
      <w:r>
        <w:rPr/>
        <w:t>其他说明</w:t>
      </w:r>
      <w:r>
        <w:rPr>
          <w:rFonts w:ascii="宋体" w:hAnsi="宋体" w:cs="宋体" w:eastAsia="宋体" w:hint="default"/>
        </w:rPr>
        <w:t>:</w:t>
      </w:r>
    </w:p>
    <w:p>
      <w:pPr>
        <w:pStyle w:val="Heading5"/>
        <w:spacing w:line="240" w:lineRule="auto" w:before="57"/>
        <w:ind w:left="138" w:right="225"/>
        <w:jc w:val="left"/>
      </w:pPr>
      <w:r>
        <w:rPr/>
        <w:t>□适用</w:t>
      </w:r>
      <w:r>
        <w:rPr>
          <w:spacing w:val="2"/>
        </w:rPr>
        <w:t> </w:t>
      </w:r>
      <w:r>
        <w:rPr/>
        <w:t>√不适用</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660" w:right="1120"/>
        </w:sectPr>
      </w:pPr>
    </w:p>
    <w:p>
      <w:pPr>
        <w:pStyle w:val="Heading4"/>
        <w:spacing w:line="240" w:lineRule="auto"/>
        <w:ind w:left="138" w:right="-19"/>
        <w:jc w:val="left"/>
        <w:rPr>
          <w:b w:val="0"/>
          <w:bCs w:val="0"/>
        </w:rPr>
      </w:pPr>
      <w:r>
        <w:rPr>
          <w:rFonts w:ascii="宋体" w:hAnsi="宋体" w:cs="宋体" w:eastAsia="宋体" w:hint="default"/>
        </w:rPr>
        <w:t>55</w:t>
      </w:r>
      <w:r>
        <w:rPr/>
        <w:t>、</w:t>
      </w:r>
      <w:r>
        <w:rPr>
          <w:spacing w:val="-51"/>
        </w:rPr>
        <w:t> </w:t>
      </w:r>
      <w:r>
        <w:rPr/>
        <w:t>资本公积</w:t>
      </w:r>
      <w:r>
        <w:rPr>
          <w:b w:val="0"/>
          <w:bCs w:val="0"/>
        </w:rPr>
      </w:r>
    </w:p>
    <w:p>
      <w:pPr>
        <w:pStyle w:val="Heading5"/>
        <w:spacing w:line="240" w:lineRule="auto" w:before="57"/>
        <w:ind w:left="13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240" w:val="left" w:leader="none"/>
        </w:tabs>
        <w:spacing w:line="240" w:lineRule="auto" w:before="148"/>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1792" w:space="4622"/>
            <w:col w:w="271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9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7"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5"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56"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58"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5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资本溢价（股本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溢价）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139,572,250.66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201,518,540.79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38" w:right="0"/>
              <w:jc w:val="left"/>
              <w:rPr>
                <w:rFonts w:ascii="宋体" w:hAnsi="宋体" w:cs="宋体" w:eastAsia="宋体" w:hint="default"/>
                <w:sz w:val="22"/>
                <w:szCs w:val="22"/>
              </w:rPr>
            </w:pPr>
            <w:r>
              <w:rPr>
                <w:rFonts w:ascii="宋体"/>
                <w:sz w:val="22"/>
              </w:rPr>
              <w:t>71,597,196.53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269,493,594.92</w:t>
            </w:r>
          </w:p>
        </w:tc>
      </w:tr>
      <w:tr>
        <w:trPr>
          <w:trHeight w:val="296"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宋体" w:hAnsi="宋体" w:cs="宋体" w:eastAsia="宋体" w:hint="default"/>
                <w:sz w:val="22"/>
                <w:szCs w:val="22"/>
              </w:rPr>
            </w:pPr>
            <w:r>
              <w:rPr>
                <w:rFonts w:ascii="宋体"/>
                <w:spacing w:val="-1"/>
                <w:sz w:val="22"/>
              </w:rPr>
              <w:t>76,544,417.60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
              <w:jc w:val="right"/>
              <w:rPr>
                <w:rFonts w:ascii="宋体" w:hAnsi="宋体" w:cs="宋体" w:eastAsia="宋体" w:hint="default"/>
                <w:sz w:val="22"/>
                <w:szCs w:val="22"/>
              </w:rPr>
            </w:pPr>
            <w:r>
              <w:rPr>
                <w:rFonts w:ascii="宋体"/>
                <w:spacing w:val="-1"/>
                <w:sz w:val="22"/>
              </w:rPr>
              <w:t>32,181,221.07</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108,725,638.67</w:t>
            </w:r>
          </w:p>
        </w:tc>
      </w:tr>
      <w:tr>
        <w:trPr>
          <w:trHeight w:val="295" w:hRule="exact"/>
        </w:trPr>
        <w:tc>
          <w:tcPr>
            <w:tcW w:w="167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67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9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1" w:right="0"/>
              <w:jc w:val="left"/>
              <w:rPr>
                <w:rFonts w:ascii="宋体" w:hAnsi="宋体" w:cs="宋体" w:eastAsia="宋体" w:hint="default"/>
                <w:sz w:val="22"/>
                <w:szCs w:val="22"/>
              </w:rPr>
            </w:pPr>
            <w:r>
              <w:rPr>
                <w:rFonts w:ascii="宋体"/>
                <w:sz w:val="22"/>
              </w:rPr>
              <w:t>216,116,668.26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47" w:right="0"/>
              <w:jc w:val="left"/>
              <w:rPr>
                <w:rFonts w:ascii="宋体" w:hAnsi="宋体" w:cs="宋体" w:eastAsia="宋体" w:hint="default"/>
                <w:sz w:val="22"/>
                <w:szCs w:val="22"/>
              </w:rPr>
            </w:pPr>
            <w:r>
              <w:rPr>
                <w:rFonts w:ascii="宋体"/>
                <w:sz w:val="22"/>
              </w:rPr>
              <w:t>233,699,761.86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38" w:right="0"/>
              <w:jc w:val="left"/>
              <w:rPr>
                <w:rFonts w:ascii="宋体" w:hAnsi="宋体" w:cs="宋体" w:eastAsia="宋体" w:hint="default"/>
                <w:sz w:val="22"/>
                <w:szCs w:val="22"/>
              </w:rPr>
            </w:pPr>
            <w:r>
              <w:rPr>
                <w:rFonts w:ascii="宋体"/>
                <w:sz w:val="22"/>
              </w:rPr>
              <w:t>71,597,196.53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1" w:right="0"/>
              <w:jc w:val="left"/>
              <w:rPr>
                <w:rFonts w:ascii="宋体" w:hAnsi="宋体" w:cs="宋体" w:eastAsia="宋体" w:hint="default"/>
                <w:sz w:val="22"/>
                <w:szCs w:val="22"/>
              </w:rPr>
            </w:pPr>
            <w:r>
              <w:rPr>
                <w:rFonts w:ascii="宋体"/>
                <w:sz w:val="22"/>
              </w:rPr>
              <w:t>378,219,233.59</w:t>
            </w:r>
          </w:p>
        </w:tc>
      </w:tr>
    </w:tbl>
    <w:p>
      <w:pPr>
        <w:spacing w:line="240" w:lineRule="auto" w:before="5"/>
        <w:rPr>
          <w:rFonts w:ascii="宋体" w:hAnsi="宋体" w:cs="宋体" w:eastAsia="宋体" w:hint="default"/>
          <w:sz w:val="16"/>
          <w:szCs w:val="16"/>
        </w:rPr>
      </w:pPr>
    </w:p>
    <w:p>
      <w:pPr>
        <w:pStyle w:val="Heading5"/>
        <w:spacing w:line="240" w:lineRule="auto" w:before="32"/>
        <w:ind w:left="138" w:right="225"/>
        <w:jc w:val="left"/>
      </w:pPr>
      <w:r>
        <w:rPr/>
        <w:t>其他说明，包括本期增减变动情况、变动原因说明：</w:t>
      </w:r>
    </w:p>
    <w:p>
      <w:pPr>
        <w:pStyle w:val="BodyText"/>
        <w:spacing w:line="240" w:lineRule="auto" w:before="107"/>
        <w:ind w:left="557" w:right="0"/>
        <w:jc w:val="left"/>
      </w:pPr>
      <w:r>
        <w:rPr/>
        <w:t>资本溢价的增加：股权激励收到的认购款与面值的差额增加</w:t>
      </w:r>
      <w:r>
        <w:rPr>
          <w:spacing w:val="-54"/>
        </w:rPr>
        <w:t> </w:t>
      </w:r>
      <w:r>
        <w:rPr>
          <w:rFonts w:ascii="Times New Roman" w:hAnsi="Times New Roman" w:cs="Times New Roman" w:eastAsia="Times New Roman" w:hint="default"/>
        </w:rPr>
        <w:t>200,017,553.00</w:t>
      </w:r>
      <w:r>
        <w:rPr>
          <w:rFonts w:ascii="Times New Roman" w:hAnsi="Times New Roman" w:cs="Times New Roman" w:eastAsia="Times New Roman" w:hint="default"/>
          <w:spacing w:val="-3"/>
        </w:rPr>
        <w:t> </w:t>
      </w:r>
      <w:r>
        <w:rPr/>
        <w:t>元及可转换公司</w:t>
      </w:r>
    </w:p>
    <w:p>
      <w:pPr>
        <w:pStyle w:val="BodyText"/>
        <w:spacing w:line="240" w:lineRule="auto" w:before="110"/>
        <w:ind w:right="225"/>
        <w:jc w:val="left"/>
      </w:pPr>
      <w:r>
        <w:rPr/>
        <w:t>债券转股溢价增加</w:t>
      </w:r>
      <w:r>
        <w:rPr>
          <w:spacing w:val="-53"/>
        </w:rPr>
        <w:t> </w:t>
      </w:r>
      <w:r>
        <w:rPr>
          <w:rFonts w:ascii="Times New Roman" w:hAnsi="Times New Roman" w:cs="Times New Roman" w:eastAsia="Times New Roman" w:hint="default"/>
        </w:rPr>
        <w:t>1,500,987.79</w:t>
      </w:r>
      <w:r>
        <w:rPr>
          <w:rFonts w:ascii="Times New Roman" w:hAnsi="Times New Roman" w:cs="Times New Roman" w:eastAsia="Times New Roman" w:hint="default"/>
          <w:spacing w:val="-2"/>
        </w:rPr>
        <w:t> </w:t>
      </w:r>
      <w:r>
        <w:rPr/>
        <w:t>元。</w:t>
      </w:r>
    </w:p>
    <w:p>
      <w:pPr>
        <w:pStyle w:val="BodyText"/>
        <w:spacing w:line="240" w:lineRule="auto" w:before="110"/>
        <w:ind w:left="558" w:right="0"/>
        <w:jc w:val="left"/>
      </w:pPr>
      <w:r>
        <w:rPr/>
        <w:t>资本溢价的减少：购买北京航天金盾科技有限公司少数股东股权溢价减少</w:t>
      </w:r>
      <w:r>
        <w:rPr>
          <w:spacing w:val="-54"/>
        </w:rPr>
        <w:t> </w:t>
      </w:r>
      <w:r>
        <w:rPr>
          <w:rFonts w:ascii="Times New Roman" w:hAnsi="Times New Roman" w:cs="Times New Roman" w:eastAsia="Times New Roman" w:hint="default"/>
        </w:rPr>
        <w:t>71,372,097.85</w:t>
      </w:r>
      <w:r>
        <w:rPr>
          <w:rFonts w:ascii="Times New Roman" w:hAnsi="Times New Roman" w:cs="Times New Roman" w:eastAsia="Times New Roman" w:hint="default"/>
          <w:spacing w:val="-5"/>
        </w:rPr>
        <w:t> </w:t>
      </w:r>
      <w:r>
        <w:rPr>
          <w:spacing w:val="-3"/>
        </w:rPr>
        <w:t>元，</w:t>
      </w:r>
      <w:r>
        <w:rPr/>
      </w:r>
    </w:p>
    <w:p>
      <w:pPr>
        <w:pStyle w:val="BodyText"/>
        <w:spacing w:line="331" w:lineRule="auto" w:before="107"/>
        <w:ind w:left="557" w:right="1624" w:hanging="420"/>
        <w:jc w:val="left"/>
      </w:pPr>
      <w:r>
        <w:rPr/>
        <w:t>山东爱信诺航天信息有限公司购买子公司少数股东股权溢价减少</w:t>
      </w:r>
      <w:r>
        <w:rPr>
          <w:spacing w:val="-54"/>
        </w:rPr>
        <w:t> </w:t>
      </w:r>
      <w:r>
        <w:rPr>
          <w:rFonts w:ascii="Times New Roman" w:hAnsi="Times New Roman" w:cs="Times New Roman" w:eastAsia="Times New Roman" w:hint="default"/>
        </w:rPr>
        <w:t>225,098.68</w:t>
      </w:r>
      <w:r>
        <w:rPr>
          <w:rFonts w:ascii="Times New Roman" w:hAnsi="Times New Roman" w:cs="Times New Roman" w:eastAsia="Times New Roman" w:hint="default"/>
          <w:spacing w:val="-4"/>
        </w:rPr>
        <w:t> </w:t>
      </w:r>
      <w:r>
        <w:rPr/>
        <w:t>元。</w:t>
      </w:r>
      <w:r>
        <w:rPr>
          <w:w w:val="100"/>
        </w:rPr>
        <w:t> </w:t>
      </w:r>
      <w:r>
        <w:rPr/>
        <w:t>其他资本公积变动：股权激励费用与计入权益的递延所得税。</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120"/>
        </w:sectPr>
      </w:pPr>
    </w:p>
    <w:p>
      <w:pPr>
        <w:pStyle w:val="Heading4"/>
        <w:spacing w:line="240" w:lineRule="auto"/>
        <w:ind w:left="138" w:right="-19"/>
        <w:jc w:val="left"/>
        <w:rPr>
          <w:b w:val="0"/>
          <w:bCs w:val="0"/>
        </w:rPr>
      </w:pPr>
      <w:r>
        <w:rPr>
          <w:rFonts w:ascii="宋体" w:hAnsi="宋体" w:cs="宋体" w:eastAsia="宋体" w:hint="default"/>
        </w:rPr>
        <w:t>56</w:t>
      </w:r>
      <w:r>
        <w:rPr/>
        <w:t>、</w:t>
      </w:r>
      <w:r>
        <w:rPr>
          <w:spacing w:val="-51"/>
        </w:rPr>
        <w:t> </w:t>
      </w:r>
      <w:r>
        <w:rPr/>
        <w:t>库存股</w:t>
      </w:r>
      <w:r>
        <w:rPr>
          <w:b w:val="0"/>
          <w:bCs w:val="0"/>
        </w:rPr>
      </w:r>
    </w:p>
    <w:p>
      <w:pPr>
        <w:pStyle w:val="Heading5"/>
        <w:spacing w:line="240" w:lineRule="auto" w:before="55"/>
        <w:ind w:left="13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240" w:val="left" w:leader="none"/>
        </w:tabs>
        <w:spacing w:line="240" w:lineRule="auto" w:before="146"/>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1792" w:space="4622"/>
            <w:col w:w="271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82"/>
        <w:gridCol w:w="1774"/>
        <w:gridCol w:w="1971"/>
        <w:gridCol w:w="1649"/>
        <w:gridCol w:w="1820"/>
      </w:tblGrid>
      <w:tr>
        <w:trPr>
          <w:trHeight w:val="29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2"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37"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79"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3"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5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限制性股票回购</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义务</w:t>
            </w:r>
          </w:p>
        </w:tc>
        <w:tc>
          <w:tcPr>
            <w:tcW w:w="1774"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212,047,478.00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212,047,478.00</w:t>
            </w:r>
          </w:p>
        </w:tc>
      </w:tr>
      <w:tr>
        <w:trPr>
          <w:trHeight w:val="295" w:hRule="exact"/>
        </w:trPr>
        <w:tc>
          <w:tcPr>
            <w:tcW w:w="168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774"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212,047,478.00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212,047,478.00</w:t>
            </w:r>
          </w:p>
        </w:tc>
      </w:tr>
    </w:tbl>
    <w:p>
      <w:pPr>
        <w:pStyle w:val="Heading5"/>
        <w:spacing w:line="249" w:lineRule="exact"/>
        <w:ind w:left="138" w:right="225"/>
        <w:jc w:val="left"/>
      </w:pPr>
      <w:r>
        <w:rPr/>
        <w:t>其他说明，包括本期增减变动情况、变动原因说明：</w:t>
      </w:r>
    </w:p>
    <w:p>
      <w:pPr>
        <w:pStyle w:val="BodyText"/>
        <w:spacing w:line="240" w:lineRule="auto" w:before="110"/>
        <w:ind w:left="557" w:right="225"/>
        <w:jc w:val="left"/>
      </w:pPr>
      <w:r>
        <w:rPr/>
        <w:t>本期本公司实施股权激励计划确认的回购义务。</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2"/>
          <w:footerReference w:type="default" r:id="rId103"/>
          <w:pgSz w:w="16840" w:h="11910" w:orient="landscape"/>
          <w:pgMar w:header="882" w:footer="1195" w:top="1120" w:bottom="1380" w:left="1300" w:right="1400"/>
          <w:pgNumType w:start="197"/>
        </w:sectPr>
      </w:pPr>
    </w:p>
    <w:p>
      <w:pPr>
        <w:pStyle w:val="Heading4"/>
        <w:spacing w:line="240" w:lineRule="auto" w:before="170"/>
        <w:ind w:left="140" w:right="-19"/>
        <w:jc w:val="left"/>
        <w:rPr>
          <w:b w:val="0"/>
          <w:bCs w:val="0"/>
        </w:rPr>
      </w:pPr>
      <w:r>
        <w:rPr>
          <w:rFonts w:ascii="宋体" w:hAnsi="宋体" w:cs="宋体" w:eastAsia="宋体" w:hint="default"/>
        </w:rPr>
        <w:t>57</w:t>
      </w:r>
      <w:r>
        <w:rPr/>
        <w:t>、</w:t>
      </w:r>
      <w:r>
        <w:rPr>
          <w:spacing w:val="-51"/>
        </w:rPr>
        <w:t> </w:t>
      </w:r>
      <w:r>
        <w:rPr/>
        <w:t>其他综合收益</w:t>
      </w:r>
      <w:r>
        <w:rPr>
          <w:b w:val="0"/>
          <w:bCs w:val="0"/>
        </w:rPr>
      </w:r>
    </w:p>
    <w:p>
      <w:pPr>
        <w:pStyle w:val="Heading5"/>
        <w:spacing w:line="240" w:lineRule="auto" w:before="57"/>
        <w:ind w:left="139"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1"/>
          <w:szCs w:val="21"/>
        </w:rPr>
      </w:pPr>
    </w:p>
    <w:p>
      <w:pPr>
        <w:pStyle w:val="Heading5"/>
        <w:tabs>
          <w:tab w:pos="1241"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400"/>
          <w:cols w:num="2" w:equalWidth="0">
            <w:col w:w="1970" w:space="9485"/>
            <w:col w:w="2685"/>
          </w:cols>
        </w:sectPr>
      </w:pPr>
    </w:p>
    <w:p>
      <w:pPr>
        <w:spacing w:line="240" w:lineRule="auto" w:before="8"/>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84"/>
        <w:gridCol w:w="1601"/>
        <w:gridCol w:w="1486"/>
        <w:gridCol w:w="1824"/>
        <w:gridCol w:w="1543"/>
        <w:gridCol w:w="1707"/>
        <w:gridCol w:w="1639"/>
        <w:gridCol w:w="1536"/>
      </w:tblGrid>
      <w:tr>
        <w:trPr>
          <w:trHeight w:val="295" w:hRule="exact"/>
        </w:trPr>
        <w:tc>
          <w:tcPr>
            <w:tcW w:w="24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84" w:lineRule="exact"/>
              <w:ind w:left="576" w:right="572"/>
              <w:jc w:val="center"/>
              <w:rPr>
                <w:rFonts w:ascii="宋体" w:hAnsi="宋体" w:cs="宋体" w:eastAsia="宋体" w:hint="default"/>
                <w:sz w:val="22"/>
                <w:szCs w:val="22"/>
              </w:rPr>
            </w:pPr>
            <w:r>
              <w:rPr>
                <w:rFonts w:ascii="宋体" w:hAnsi="宋体" w:cs="宋体" w:eastAsia="宋体" w:hint="default"/>
                <w:sz w:val="22"/>
                <w:szCs w:val="22"/>
              </w:rPr>
              <w:t>期初</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81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本期发生金额</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84" w:lineRule="exact"/>
              <w:ind w:left="542" w:right="540"/>
              <w:jc w:val="center"/>
              <w:rPr>
                <w:rFonts w:ascii="宋体" w:hAnsi="宋体" w:cs="宋体" w:eastAsia="宋体" w:hint="default"/>
                <w:sz w:val="22"/>
                <w:szCs w:val="22"/>
              </w:rPr>
            </w:pPr>
            <w:r>
              <w:rPr>
                <w:rFonts w:ascii="宋体" w:hAnsi="宋体" w:cs="宋体" w:eastAsia="宋体" w:hint="default"/>
                <w:sz w:val="22"/>
                <w:szCs w:val="22"/>
              </w:rPr>
              <w:t>期末</w:t>
            </w:r>
            <w:r>
              <w:rPr>
                <w:rFonts w:ascii="宋体" w:hAnsi="宋体" w:cs="宋体" w:eastAsia="宋体" w:hint="default"/>
                <w:w w:val="100"/>
                <w:sz w:val="22"/>
                <w:szCs w:val="22"/>
              </w:rPr>
              <w:t> </w:t>
            </w:r>
            <w:r>
              <w:rPr>
                <w:rFonts w:ascii="宋体" w:hAnsi="宋体" w:cs="宋体" w:eastAsia="宋体" w:hint="default"/>
                <w:sz w:val="22"/>
                <w:szCs w:val="22"/>
              </w:rPr>
              <w:t>余额</w:t>
            </w:r>
          </w:p>
        </w:tc>
      </w:tr>
      <w:tr>
        <w:trPr>
          <w:trHeight w:val="867" w:hRule="exact"/>
        </w:trPr>
        <w:tc>
          <w:tcPr>
            <w:tcW w:w="2484"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295" w:right="185" w:hanging="108"/>
              <w:jc w:val="left"/>
              <w:rPr>
                <w:rFonts w:ascii="宋体" w:hAnsi="宋体" w:cs="宋体" w:eastAsia="宋体" w:hint="default"/>
                <w:sz w:val="22"/>
                <w:szCs w:val="22"/>
              </w:rPr>
            </w:pPr>
            <w:r>
              <w:rPr>
                <w:rFonts w:ascii="宋体" w:hAnsi="宋体" w:cs="宋体" w:eastAsia="宋体" w:hint="default"/>
                <w:sz w:val="22"/>
                <w:szCs w:val="22"/>
              </w:rPr>
              <w:t>本期所得税</w:t>
            </w:r>
            <w:r>
              <w:rPr>
                <w:rFonts w:ascii="宋体" w:hAnsi="宋体" w:cs="宋体" w:eastAsia="宋体" w:hint="default"/>
                <w:w w:val="100"/>
                <w:sz w:val="22"/>
                <w:szCs w:val="22"/>
              </w:rPr>
              <w:t> </w:t>
            </w:r>
            <w:r>
              <w:rPr>
                <w:rFonts w:ascii="宋体" w:hAnsi="宋体" w:cs="宋体" w:eastAsia="宋体" w:hint="default"/>
                <w:sz w:val="22"/>
                <w:szCs w:val="22"/>
              </w:rPr>
              <w:t>前发生额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6" w:right="0"/>
              <w:jc w:val="left"/>
              <w:rPr>
                <w:rFonts w:ascii="宋体" w:hAnsi="宋体" w:cs="宋体" w:eastAsia="宋体" w:hint="default"/>
                <w:sz w:val="22"/>
                <w:szCs w:val="22"/>
              </w:rPr>
            </w:pPr>
            <w:r>
              <w:rPr>
                <w:rFonts w:ascii="宋体" w:hAnsi="宋体" w:cs="宋体" w:eastAsia="宋体" w:hint="default"/>
                <w:sz w:val="22"/>
                <w:szCs w:val="22"/>
              </w:rPr>
              <w:t>减：前期计入其</w:t>
            </w:r>
          </w:p>
          <w:p>
            <w:pPr>
              <w:pStyle w:val="TableParagraph"/>
              <w:spacing w:line="286" w:lineRule="exact" w:before="26"/>
              <w:ind w:left="465" w:right="132" w:hanging="329"/>
              <w:jc w:val="left"/>
              <w:rPr>
                <w:rFonts w:ascii="宋体" w:hAnsi="宋体" w:cs="宋体" w:eastAsia="宋体" w:hint="default"/>
                <w:sz w:val="22"/>
                <w:szCs w:val="22"/>
              </w:rPr>
            </w:pPr>
            <w:r>
              <w:rPr>
                <w:rFonts w:ascii="宋体" w:hAnsi="宋体" w:cs="宋体" w:eastAsia="宋体" w:hint="default"/>
                <w:sz w:val="22"/>
                <w:szCs w:val="22"/>
              </w:rPr>
              <w:t>他综合收益当期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转入损益</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655" w:right="103" w:hanging="550"/>
              <w:jc w:val="left"/>
              <w:rPr>
                <w:rFonts w:ascii="宋体" w:hAnsi="宋体" w:cs="宋体" w:eastAsia="宋体" w:hint="default"/>
                <w:sz w:val="22"/>
                <w:szCs w:val="22"/>
              </w:rPr>
            </w:pPr>
            <w:r>
              <w:rPr>
                <w:rFonts w:ascii="宋体" w:hAnsi="宋体" w:cs="宋体" w:eastAsia="宋体" w:hint="default"/>
                <w:sz w:val="22"/>
                <w:szCs w:val="22"/>
              </w:rPr>
              <w:t>减：所得税费</w:t>
            </w:r>
            <w:r>
              <w:rPr>
                <w:rFonts w:ascii="宋体" w:hAnsi="宋体" w:cs="宋体" w:eastAsia="宋体" w:hint="default"/>
                <w:w w:val="100"/>
                <w:sz w:val="22"/>
                <w:szCs w:val="22"/>
              </w:rPr>
              <w:t> </w:t>
            </w:r>
            <w:r>
              <w:rPr>
                <w:rFonts w:ascii="宋体" w:hAnsi="宋体" w:cs="宋体" w:eastAsia="宋体" w:hint="default"/>
                <w:sz w:val="22"/>
                <w:szCs w:val="22"/>
              </w:rPr>
              <w:t>用</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628" w:right="185" w:hanging="442"/>
              <w:jc w:val="left"/>
              <w:rPr>
                <w:rFonts w:ascii="宋体" w:hAnsi="宋体" w:cs="宋体" w:eastAsia="宋体" w:hint="default"/>
                <w:sz w:val="22"/>
                <w:szCs w:val="22"/>
              </w:rPr>
            </w:pPr>
            <w:r>
              <w:rPr>
                <w:rFonts w:ascii="宋体" w:hAnsi="宋体" w:cs="宋体" w:eastAsia="宋体" w:hint="default"/>
                <w:sz w:val="22"/>
                <w:szCs w:val="22"/>
              </w:rPr>
              <w:t>税后归属于母</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484" w:right="151" w:hanging="332"/>
              <w:jc w:val="left"/>
              <w:rPr>
                <w:rFonts w:ascii="宋体" w:hAnsi="宋体" w:cs="宋体" w:eastAsia="宋体" w:hint="default"/>
                <w:sz w:val="22"/>
                <w:szCs w:val="22"/>
              </w:rPr>
            </w:pPr>
            <w:r>
              <w:rPr>
                <w:rFonts w:ascii="宋体" w:hAnsi="宋体" w:cs="宋体" w:eastAsia="宋体" w:hint="default"/>
                <w:sz w:val="22"/>
                <w:szCs w:val="22"/>
              </w:rPr>
              <w:t>税后归属于少</w:t>
            </w:r>
            <w:r>
              <w:rPr>
                <w:rFonts w:ascii="宋体" w:hAnsi="宋体" w:cs="宋体" w:eastAsia="宋体" w:hint="default"/>
                <w:w w:val="100"/>
                <w:sz w:val="22"/>
                <w:szCs w:val="22"/>
              </w:rPr>
              <w:t> </w:t>
            </w:r>
            <w:r>
              <w:rPr>
                <w:rFonts w:ascii="宋体" w:hAnsi="宋体" w:cs="宋体" w:eastAsia="宋体" w:hint="default"/>
                <w:sz w:val="22"/>
                <w:szCs w:val="22"/>
              </w:rPr>
              <w:t>数股东</w:t>
            </w:r>
          </w:p>
        </w:tc>
        <w:tc>
          <w:tcPr>
            <w:tcW w:w="1536" w:type="dxa"/>
            <w:vMerge/>
            <w:tcBorders>
              <w:left w:val="single" w:sz="4" w:space="0" w:color="000000"/>
              <w:bottom w:val="single" w:sz="4" w:space="0" w:color="000000"/>
              <w:right w:val="single" w:sz="4" w:space="0" w:color="000000"/>
            </w:tcBorders>
          </w:tcPr>
          <w:p>
            <w:pPr/>
          </w:p>
        </w:tc>
      </w:tr>
      <w:tr>
        <w:trPr>
          <w:trHeight w:val="58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一、以后不能重分类进</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损益的其他综合收益</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其中：重新计算设定受</w:t>
            </w:r>
          </w:p>
          <w:p>
            <w:pPr>
              <w:pStyle w:val="TableParagraph"/>
              <w:spacing w:line="286" w:lineRule="exact" w:before="27"/>
              <w:ind w:left="103" w:right="166"/>
              <w:jc w:val="left"/>
              <w:rPr>
                <w:rFonts w:ascii="宋体" w:hAnsi="宋体" w:cs="宋体" w:eastAsia="宋体" w:hint="default"/>
                <w:sz w:val="22"/>
                <w:szCs w:val="22"/>
              </w:rPr>
            </w:pPr>
            <w:r>
              <w:rPr>
                <w:rFonts w:ascii="宋体" w:hAnsi="宋体" w:cs="宋体" w:eastAsia="宋体" w:hint="default"/>
                <w:sz w:val="22"/>
                <w:szCs w:val="22"/>
              </w:rPr>
              <w:t>益计划净负债和净资产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的变动</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221"/>
              <w:jc w:val="left"/>
              <w:rPr>
                <w:rFonts w:ascii="宋体" w:hAnsi="宋体" w:cs="宋体" w:eastAsia="宋体" w:hint="default"/>
                <w:sz w:val="22"/>
                <w:szCs w:val="22"/>
              </w:rPr>
            </w:pPr>
            <w:r>
              <w:rPr>
                <w:rFonts w:ascii="宋体" w:hAnsi="宋体" w:cs="宋体" w:eastAsia="宋体" w:hint="default"/>
                <w:sz w:val="22"/>
                <w:szCs w:val="22"/>
              </w:rPr>
              <w:t>权益法下在被投资单</w:t>
            </w:r>
          </w:p>
          <w:p>
            <w:pPr>
              <w:pStyle w:val="TableParagraph"/>
              <w:spacing w:line="286" w:lineRule="exact" w:before="27"/>
              <w:ind w:left="103" w:right="166"/>
              <w:jc w:val="both"/>
              <w:rPr>
                <w:rFonts w:ascii="宋体" w:hAnsi="宋体" w:cs="宋体" w:eastAsia="宋体" w:hint="default"/>
                <w:sz w:val="22"/>
                <w:szCs w:val="22"/>
              </w:rPr>
            </w:pPr>
            <w:r>
              <w:rPr>
                <w:rFonts w:ascii="宋体" w:hAnsi="宋体" w:cs="宋体" w:eastAsia="宋体" w:hint="default"/>
                <w:sz w:val="22"/>
                <w:szCs w:val="22"/>
              </w:rPr>
              <w:t>位不能重分类进损益的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其他综合收益中享有的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份额</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二、以后将重分类进损</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益的其他综合收益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0" w:right="0"/>
              <w:jc w:val="left"/>
              <w:rPr>
                <w:rFonts w:ascii="宋体" w:hAnsi="宋体" w:cs="宋体" w:eastAsia="宋体" w:hint="default"/>
                <w:sz w:val="22"/>
                <w:szCs w:val="22"/>
              </w:rPr>
            </w:pPr>
            <w:r>
              <w:rPr>
                <w:rFonts w:ascii="宋体"/>
                <w:sz w:val="22"/>
              </w:rPr>
              <w:t>3,172,169.42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0" w:right="0"/>
              <w:jc w:val="left"/>
              <w:rPr>
                <w:rFonts w:ascii="宋体" w:hAnsi="宋体" w:cs="宋体" w:eastAsia="宋体" w:hint="default"/>
                <w:sz w:val="22"/>
                <w:szCs w:val="22"/>
              </w:rPr>
            </w:pPr>
            <w:r>
              <w:rPr>
                <w:rFonts w:ascii="宋体"/>
                <w:sz w:val="22"/>
              </w:rPr>
              <w:t>-247,919.58</w:t>
            </w: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84" w:right="0"/>
              <w:jc w:val="left"/>
              <w:rPr>
                <w:rFonts w:ascii="宋体" w:hAnsi="宋体" w:cs="宋体" w:eastAsia="宋体" w:hint="default"/>
                <w:sz w:val="22"/>
                <w:szCs w:val="22"/>
              </w:rPr>
            </w:pPr>
            <w:r>
              <w:rPr>
                <w:rFonts w:ascii="宋体"/>
                <w:sz w:val="22"/>
              </w:rPr>
              <w:t>-184,904.68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27" w:right="0"/>
              <w:jc w:val="left"/>
              <w:rPr>
                <w:rFonts w:ascii="宋体" w:hAnsi="宋体" w:cs="宋体" w:eastAsia="宋体" w:hint="default"/>
                <w:sz w:val="22"/>
                <w:szCs w:val="22"/>
              </w:rPr>
            </w:pPr>
            <w:r>
              <w:rPr>
                <w:rFonts w:ascii="宋体"/>
                <w:sz w:val="22"/>
              </w:rPr>
              <w:t>-63,014.90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2,987,264.74</w:t>
            </w:r>
          </w:p>
        </w:tc>
      </w:tr>
      <w:tr>
        <w:trPr>
          <w:trHeight w:val="1150"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其中：权益法下在被投</w:t>
            </w:r>
          </w:p>
          <w:p>
            <w:pPr>
              <w:pStyle w:val="TableParagraph"/>
              <w:spacing w:line="237" w:lineRule="auto" w:before="1"/>
              <w:ind w:left="103" w:right="166"/>
              <w:jc w:val="both"/>
              <w:rPr>
                <w:rFonts w:ascii="宋体" w:hAnsi="宋体" w:cs="宋体" w:eastAsia="宋体" w:hint="default"/>
                <w:sz w:val="22"/>
                <w:szCs w:val="22"/>
              </w:rPr>
            </w:pPr>
            <w:r>
              <w:rPr>
                <w:rFonts w:ascii="宋体" w:hAnsi="宋体" w:cs="宋体" w:eastAsia="宋体" w:hint="default"/>
                <w:sz w:val="22"/>
                <w:szCs w:val="22"/>
              </w:rPr>
              <w:t>资单位以后将重分类进</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损益的其他综合收益中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享有的份额</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24" w:right="0"/>
              <w:jc w:val="left"/>
              <w:rPr>
                <w:rFonts w:ascii="宋体" w:hAnsi="宋体" w:cs="宋体" w:eastAsia="宋体" w:hint="default"/>
                <w:sz w:val="22"/>
                <w:szCs w:val="22"/>
              </w:rPr>
            </w:pPr>
            <w:r>
              <w:rPr>
                <w:rFonts w:ascii="宋体" w:hAnsi="宋体" w:cs="宋体" w:eastAsia="宋体" w:hint="default"/>
                <w:sz w:val="22"/>
                <w:szCs w:val="22"/>
              </w:rPr>
              <w:t>可供出售金融资产公</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允价值变动损益</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221"/>
              <w:jc w:val="left"/>
              <w:rPr>
                <w:rFonts w:ascii="宋体" w:hAnsi="宋体" w:cs="宋体" w:eastAsia="宋体" w:hint="default"/>
                <w:sz w:val="22"/>
                <w:szCs w:val="22"/>
              </w:rPr>
            </w:pPr>
            <w:r>
              <w:rPr>
                <w:rFonts w:ascii="宋体" w:hAnsi="宋体" w:cs="宋体" w:eastAsia="宋体" w:hint="default"/>
                <w:sz w:val="22"/>
                <w:szCs w:val="22"/>
              </w:rPr>
              <w:t>持有至到期投资重分</w:t>
            </w:r>
          </w:p>
          <w:p>
            <w:pPr>
              <w:pStyle w:val="TableParagraph"/>
              <w:spacing w:line="286" w:lineRule="exact" w:before="27"/>
              <w:ind w:left="103" w:right="167"/>
              <w:jc w:val="left"/>
              <w:rPr>
                <w:rFonts w:ascii="宋体" w:hAnsi="宋体" w:cs="宋体" w:eastAsia="宋体" w:hint="default"/>
                <w:sz w:val="22"/>
                <w:szCs w:val="22"/>
              </w:rPr>
            </w:pPr>
            <w:r>
              <w:rPr>
                <w:rFonts w:ascii="宋体" w:hAnsi="宋体" w:cs="宋体" w:eastAsia="宋体" w:hint="default"/>
                <w:sz w:val="22"/>
                <w:szCs w:val="22"/>
              </w:rPr>
              <w:t>类为可供出售金融资产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损益</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484"/>
        <w:gridCol w:w="1601"/>
        <w:gridCol w:w="1486"/>
        <w:gridCol w:w="1824"/>
        <w:gridCol w:w="1543"/>
        <w:gridCol w:w="1707"/>
        <w:gridCol w:w="1639"/>
        <w:gridCol w:w="1536"/>
      </w:tblGrid>
      <w:tr>
        <w:trPr>
          <w:trHeight w:val="58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24" w:right="0"/>
              <w:jc w:val="left"/>
              <w:rPr>
                <w:rFonts w:ascii="宋体" w:hAnsi="宋体" w:cs="宋体" w:eastAsia="宋体" w:hint="default"/>
                <w:sz w:val="22"/>
                <w:szCs w:val="22"/>
              </w:rPr>
            </w:pPr>
            <w:r>
              <w:rPr>
                <w:rFonts w:ascii="宋体" w:hAnsi="宋体" w:cs="宋体" w:eastAsia="宋体" w:hint="default"/>
                <w:sz w:val="22"/>
                <w:szCs w:val="22"/>
              </w:rPr>
              <w:t>现金流量套期损益的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有效部分</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24" w:right="0"/>
              <w:jc w:val="left"/>
              <w:rPr>
                <w:rFonts w:ascii="宋体" w:hAnsi="宋体" w:cs="宋体" w:eastAsia="宋体" w:hint="default"/>
                <w:sz w:val="22"/>
                <w:szCs w:val="22"/>
              </w:rPr>
            </w:pPr>
            <w:r>
              <w:rPr>
                <w:rFonts w:ascii="宋体" w:hAnsi="宋体" w:cs="宋体" w:eastAsia="宋体" w:hint="default"/>
                <w:sz w:val="22"/>
                <w:szCs w:val="22"/>
              </w:rPr>
              <w:t>外币财务报表折算差</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1" w:right="0"/>
              <w:jc w:val="center"/>
              <w:rPr>
                <w:rFonts w:ascii="宋体" w:hAnsi="宋体" w:cs="宋体" w:eastAsia="宋体" w:hint="default"/>
                <w:sz w:val="22"/>
                <w:szCs w:val="22"/>
              </w:rPr>
            </w:pPr>
            <w:r>
              <w:rPr>
                <w:rFonts w:ascii="宋体"/>
                <w:sz w:val="22"/>
              </w:rPr>
              <w:t>3,172,169.42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-247,919.58</w:t>
            </w: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-184,904.68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-63,014.90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2,987,264.74</w:t>
            </w:r>
          </w:p>
        </w:tc>
      </w:tr>
      <w:tr>
        <w:trPr>
          <w:trHeight w:val="295"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其他综合收益合计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1" w:right="0"/>
              <w:jc w:val="center"/>
              <w:rPr>
                <w:rFonts w:ascii="宋体" w:hAnsi="宋体" w:cs="宋体" w:eastAsia="宋体" w:hint="default"/>
                <w:sz w:val="22"/>
                <w:szCs w:val="22"/>
              </w:rPr>
            </w:pPr>
            <w:r>
              <w:rPr>
                <w:rFonts w:ascii="宋体"/>
                <w:sz w:val="22"/>
              </w:rPr>
              <w:t>3,172,169.42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-247,919.58</w:t>
            </w:r>
          </w:p>
        </w:tc>
        <w:tc>
          <w:tcPr>
            <w:tcW w:w="182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-184,904.68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-63,014.90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2,987,264.74</w:t>
            </w:r>
          </w:p>
        </w:tc>
      </w:tr>
    </w:tbl>
    <w:p>
      <w:pPr>
        <w:spacing w:line="240" w:lineRule="auto" w:before="13"/>
        <w:rPr>
          <w:rFonts w:ascii="宋体" w:hAnsi="宋体" w:cs="宋体" w:eastAsia="宋体" w:hint="default"/>
          <w:sz w:val="20"/>
          <w:szCs w:val="20"/>
        </w:rPr>
      </w:pPr>
    </w:p>
    <w:p>
      <w:pPr>
        <w:pStyle w:val="Heading5"/>
        <w:spacing w:line="240" w:lineRule="auto" w:before="32"/>
        <w:ind w:left="140" w:right="0"/>
        <w:jc w:val="left"/>
      </w:pPr>
      <w:r>
        <w:rPr/>
        <w:t>其他说明，包括对现金流量套期损益的有效部分转为被套期项目初始确认金额调整：</w:t>
      </w:r>
    </w:p>
    <w:p>
      <w:pPr>
        <w:spacing w:line="240" w:lineRule="auto" w:before="6"/>
        <w:rPr>
          <w:rFonts w:ascii="宋体" w:hAnsi="宋体" w:cs="宋体" w:eastAsia="宋体" w:hint="default"/>
          <w:sz w:val="26"/>
          <w:szCs w:val="26"/>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3.65pt;height:.6pt;mso-position-horizontal-relative:char;mso-position-vertical-relative:line" coordorigin="0,0" coordsize="673,12">
            <v:group style="position:absolute;left:6;top:6;width:661;height:2" coordorigin="6,6" coordsize="661,2">
              <v:shape style="position:absolute;left:6;top:6;width:661;height:2" coordorigin="6,6" coordsize="661,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pStyle w:val="Heading4"/>
        <w:spacing w:line="240" w:lineRule="auto"/>
        <w:ind w:left="140" w:right="0"/>
        <w:jc w:val="left"/>
        <w:rPr>
          <w:b w:val="0"/>
          <w:bCs w:val="0"/>
        </w:rPr>
      </w:pPr>
      <w:r>
        <w:rPr>
          <w:rFonts w:ascii="宋体" w:hAnsi="宋体" w:cs="宋体" w:eastAsia="宋体" w:hint="default"/>
        </w:rPr>
        <w:t>58</w:t>
      </w:r>
      <w:r>
        <w:rPr/>
        <w:t>、</w:t>
      </w:r>
      <w:r>
        <w:rPr>
          <w:spacing w:val="-51"/>
        </w:rPr>
        <w:t> </w:t>
      </w:r>
      <w:r>
        <w:rPr/>
        <w:t>专项储备</w:t>
      </w:r>
      <w:r>
        <w:rPr>
          <w:b w:val="0"/>
          <w:bCs w:val="0"/>
        </w:rPr>
      </w:r>
    </w:p>
    <w:p>
      <w:pPr>
        <w:pStyle w:val="Heading5"/>
        <w:spacing w:line="240" w:lineRule="auto" w:before="57"/>
        <w:ind w:left="139" w:right="0"/>
        <w:jc w:val="left"/>
      </w:pPr>
      <w:r>
        <w:rPr/>
        <w:t>□适用</w:t>
      </w:r>
      <w:r>
        <w:rPr>
          <w:spacing w:val="2"/>
        </w:rPr>
        <w:t> </w:t>
      </w:r>
      <w:r>
        <w:rPr/>
        <w:t>√不适用</w:t>
      </w: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82" w:footer="1195" w:top="1120" w:bottom="1380" w:left="1300" w:right="1380"/>
        </w:sectPr>
      </w:pPr>
    </w:p>
    <w:p>
      <w:pPr>
        <w:pStyle w:val="Heading4"/>
        <w:spacing w:line="240" w:lineRule="auto"/>
        <w:ind w:left="139" w:right="-17"/>
        <w:jc w:val="left"/>
        <w:rPr>
          <w:b w:val="0"/>
          <w:bCs w:val="0"/>
        </w:rPr>
      </w:pPr>
      <w:r>
        <w:rPr>
          <w:rFonts w:ascii="宋体" w:hAnsi="宋体" w:cs="宋体" w:eastAsia="宋体" w:hint="default"/>
        </w:rPr>
        <w:t>59</w:t>
      </w:r>
      <w:r>
        <w:rPr/>
        <w:t>、</w:t>
      </w:r>
      <w:r>
        <w:rPr>
          <w:spacing w:val="-51"/>
        </w:rPr>
        <w:t> </w:t>
      </w:r>
      <w:r>
        <w:rPr/>
        <w:t>盈余公积</w:t>
      </w:r>
      <w:r>
        <w:rPr>
          <w:b w:val="0"/>
          <w:bCs w:val="0"/>
        </w:rPr>
      </w:r>
    </w:p>
    <w:p>
      <w:pPr>
        <w:pStyle w:val="Heading5"/>
        <w:spacing w:line="240" w:lineRule="auto" w:before="57"/>
        <w:ind w:left="139" w:right="-17"/>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241" w:val="left" w:leader="none"/>
        </w:tabs>
        <w:spacing w:line="240" w:lineRule="auto" w:before="148"/>
        <w:ind w:left="140" w:right="0"/>
        <w:jc w:val="left"/>
      </w:pPr>
      <w:r>
        <w:rPr/>
        <w:t>单位：元</w:t>
        <w:tab/>
        <w:t>币种：人民币</w:t>
      </w:r>
    </w:p>
    <w:p>
      <w:pPr>
        <w:spacing w:after="0" w:line="240" w:lineRule="auto"/>
        <w:jc w:val="left"/>
        <w:sectPr>
          <w:type w:val="continuous"/>
          <w:pgSz w:w="16840" w:h="11910" w:orient="landscape"/>
          <w:pgMar w:top="1120" w:bottom="1380" w:left="1300" w:right="1380"/>
          <w:cols w:num="2" w:equalWidth="0">
            <w:col w:w="1795" w:space="9660"/>
            <w:col w:w="2705"/>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21"/>
        <w:gridCol w:w="2818"/>
        <w:gridCol w:w="2825"/>
        <w:gridCol w:w="2845"/>
        <w:gridCol w:w="2828"/>
      </w:tblGrid>
      <w:tr>
        <w:trPr>
          <w:trHeight w:val="29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82"/>
              <w:jc w:val="right"/>
              <w:rPr>
                <w:rFonts w:ascii="宋体" w:hAnsi="宋体" w:cs="宋体" w:eastAsia="宋体" w:hint="default"/>
                <w:sz w:val="22"/>
                <w:szCs w:val="22"/>
              </w:rPr>
            </w:pPr>
            <w:r>
              <w:rPr>
                <w:rFonts w:ascii="宋体" w:hAnsi="宋体" w:cs="宋体" w:eastAsia="宋体" w:hint="default"/>
                <w:sz w:val="22"/>
                <w:szCs w:val="22"/>
              </w:rPr>
              <w:t>项目</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本期增加</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本期减少</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2"/>
              <w:jc w:val="right"/>
              <w:rPr>
                <w:rFonts w:ascii="宋体" w:hAnsi="宋体" w:cs="宋体" w:eastAsia="宋体" w:hint="default"/>
                <w:sz w:val="22"/>
                <w:szCs w:val="22"/>
              </w:rPr>
            </w:pPr>
            <w:r>
              <w:rPr>
                <w:rFonts w:ascii="宋体"/>
                <w:spacing w:val="-1"/>
                <w:sz w:val="22"/>
              </w:rPr>
              <w:t>966,769,505.69</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9"/>
              <w:jc w:val="right"/>
              <w:rPr>
                <w:rFonts w:ascii="宋体" w:hAnsi="宋体" w:cs="宋体" w:eastAsia="宋体" w:hint="default"/>
                <w:sz w:val="22"/>
                <w:szCs w:val="22"/>
              </w:rPr>
            </w:pPr>
            <w:r>
              <w:rPr>
                <w:rFonts w:ascii="宋体"/>
                <w:spacing w:val="-1"/>
                <w:sz w:val="22"/>
              </w:rPr>
              <w:t>7,935,022.58</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0"/>
              <w:jc w:val="right"/>
              <w:rPr>
                <w:rFonts w:ascii="宋体" w:hAnsi="宋体" w:cs="宋体" w:eastAsia="宋体" w:hint="default"/>
                <w:sz w:val="22"/>
                <w:szCs w:val="22"/>
              </w:rPr>
            </w:pPr>
            <w:r>
              <w:rPr>
                <w:rFonts w:ascii="宋体"/>
                <w:spacing w:val="-1"/>
                <w:sz w:val="22"/>
              </w:rPr>
              <w:t>974,704,528.27</w:t>
            </w:r>
          </w:p>
        </w:tc>
      </w:tr>
      <w:tr>
        <w:trPr>
          <w:trHeight w:val="29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任意盈余公积</w:t>
            </w:r>
          </w:p>
        </w:tc>
        <w:tc>
          <w:tcPr>
            <w:tcW w:w="281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储备基金</w:t>
            </w:r>
          </w:p>
        </w:tc>
        <w:tc>
          <w:tcPr>
            <w:tcW w:w="281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企业发展基金</w:t>
            </w:r>
          </w:p>
        </w:tc>
        <w:tc>
          <w:tcPr>
            <w:tcW w:w="281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1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82"/>
              <w:jc w:val="right"/>
              <w:rPr>
                <w:rFonts w:ascii="宋体" w:hAnsi="宋体" w:cs="宋体" w:eastAsia="宋体" w:hint="default"/>
                <w:sz w:val="22"/>
                <w:szCs w:val="22"/>
              </w:rPr>
            </w:pPr>
            <w:r>
              <w:rPr>
                <w:rFonts w:ascii="宋体" w:hAnsi="宋体" w:cs="宋体" w:eastAsia="宋体" w:hint="default"/>
                <w:sz w:val="22"/>
                <w:szCs w:val="22"/>
              </w:rPr>
              <w:t>合计</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2"/>
              <w:jc w:val="right"/>
              <w:rPr>
                <w:rFonts w:ascii="宋体" w:hAnsi="宋体" w:cs="宋体" w:eastAsia="宋体" w:hint="default"/>
                <w:sz w:val="22"/>
                <w:szCs w:val="22"/>
              </w:rPr>
            </w:pPr>
            <w:r>
              <w:rPr>
                <w:rFonts w:ascii="宋体"/>
                <w:spacing w:val="-1"/>
                <w:sz w:val="22"/>
              </w:rPr>
              <w:t>966,769,505.69</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9"/>
              <w:jc w:val="right"/>
              <w:rPr>
                <w:rFonts w:ascii="宋体" w:hAnsi="宋体" w:cs="宋体" w:eastAsia="宋体" w:hint="default"/>
                <w:sz w:val="22"/>
                <w:szCs w:val="22"/>
              </w:rPr>
            </w:pPr>
            <w:r>
              <w:rPr>
                <w:rFonts w:ascii="宋体"/>
                <w:spacing w:val="-1"/>
                <w:sz w:val="22"/>
              </w:rPr>
              <w:t>7,935,022.58</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0"/>
              <w:jc w:val="right"/>
              <w:rPr>
                <w:rFonts w:ascii="宋体" w:hAnsi="宋体" w:cs="宋体" w:eastAsia="宋体" w:hint="default"/>
                <w:sz w:val="22"/>
                <w:szCs w:val="22"/>
              </w:rPr>
            </w:pPr>
            <w:r>
              <w:rPr>
                <w:rFonts w:ascii="宋体"/>
                <w:spacing w:val="-1"/>
                <w:sz w:val="22"/>
              </w:rPr>
              <w:t>974,704,528.27</w:t>
            </w:r>
          </w:p>
        </w:tc>
      </w:tr>
    </w:tbl>
    <w:p>
      <w:pPr>
        <w:spacing w:line="240" w:lineRule="auto" w:before="13"/>
        <w:rPr>
          <w:rFonts w:ascii="宋体" w:hAnsi="宋体" w:cs="宋体" w:eastAsia="宋体" w:hint="default"/>
          <w:sz w:val="20"/>
          <w:szCs w:val="20"/>
        </w:rPr>
      </w:pPr>
    </w:p>
    <w:p>
      <w:pPr>
        <w:pStyle w:val="Heading5"/>
        <w:spacing w:line="240" w:lineRule="auto" w:before="32"/>
        <w:ind w:left="140" w:right="0"/>
        <w:jc w:val="left"/>
      </w:pPr>
      <w:r>
        <w:rPr/>
        <w:t>盈余公积说明，包括本期增减变动情况、变动原因说明：</w:t>
      </w:r>
    </w:p>
    <w:p>
      <w:pPr>
        <w:spacing w:line="240" w:lineRule="auto" w:before="6"/>
        <w:rPr>
          <w:rFonts w:ascii="宋体" w:hAnsi="宋体" w:cs="宋体" w:eastAsia="宋体" w:hint="default"/>
          <w:sz w:val="26"/>
          <w:szCs w:val="26"/>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3.65pt;height:.6pt;mso-position-horizontal-relative:char;mso-position-vertical-relative:line" coordorigin="0,0" coordsize="673,12">
            <v:group style="position:absolute;left:6;top:6;width:661;height:2" coordorigin="6,6" coordsize="661,2">
              <v:shape style="position:absolute;left:6;top:6;width:661;height:2" coordorigin="6,6" coordsize="661,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4"/>
          <w:footerReference w:type="default" r:id="rId105"/>
          <w:pgSz w:w="11910" w:h="16840"/>
          <w:pgMar w:header="882" w:footer="1195" w:top="1120" w:bottom="1380" w:left="1500" w:right="220"/>
          <w:pgNumType w:start="1"/>
        </w:sectPr>
      </w:pPr>
    </w:p>
    <w:p>
      <w:pPr>
        <w:pStyle w:val="Heading4"/>
        <w:spacing w:line="240" w:lineRule="auto" w:before="182"/>
        <w:ind w:left="298" w:right="-19"/>
        <w:jc w:val="left"/>
        <w:rPr>
          <w:b w:val="0"/>
          <w:bCs w:val="0"/>
        </w:rPr>
      </w:pPr>
      <w:r>
        <w:rPr>
          <w:rFonts w:ascii="宋体" w:hAnsi="宋体" w:cs="宋体" w:eastAsia="宋体" w:hint="default"/>
        </w:rPr>
        <w:t>60</w:t>
      </w:r>
      <w:r>
        <w:rPr/>
        <w:t>、</w:t>
      </w:r>
      <w:r>
        <w:rPr>
          <w:spacing w:val="-51"/>
        </w:rPr>
        <w:t> </w:t>
      </w:r>
      <w:r>
        <w:rPr/>
        <w:t>未分配利润</w:t>
      </w:r>
      <w:r>
        <w:rPr>
          <w:b w:val="0"/>
          <w:bCs w:val="0"/>
        </w:rPr>
      </w:r>
    </w:p>
    <w:p>
      <w:pPr>
        <w:pStyle w:val="Heading5"/>
        <w:spacing w:line="240" w:lineRule="auto" w:before="57"/>
        <w:ind w:left="29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pStyle w:val="Heading5"/>
        <w:tabs>
          <w:tab w:pos="1400" w:val="left" w:leader="none"/>
        </w:tabs>
        <w:spacing w:line="240" w:lineRule="auto"/>
        <w:ind w:left="298" w:right="0"/>
        <w:jc w:val="left"/>
      </w:pPr>
      <w:r>
        <w:rPr/>
        <w:t>单位：元</w:t>
        <w:tab/>
        <w:t>币种：人民币</w:t>
      </w:r>
    </w:p>
    <w:p>
      <w:pPr>
        <w:spacing w:after="0" w:line="240" w:lineRule="auto"/>
        <w:jc w:val="left"/>
        <w:sectPr>
          <w:type w:val="continuous"/>
          <w:pgSz w:w="11910" w:h="16840"/>
          <w:pgMar w:top="1120" w:bottom="1380" w:left="1500" w:right="220"/>
          <w:cols w:num="2" w:equalWidth="0">
            <w:col w:w="1952" w:space="4462"/>
            <w:col w:w="3776"/>
          </w:cols>
        </w:sectPr>
      </w:pPr>
    </w:p>
    <w:p>
      <w:pPr>
        <w:spacing w:line="240" w:lineRule="auto" w:before="10"/>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3430"/>
        <w:gridCol w:w="2777"/>
        <w:gridCol w:w="2689"/>
      </w:tblGrid>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上期</w:t>
            </w: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5,721,473,579.43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5,702,629,310.33</w:t>
            </w:r>
          </w:p>
        </w:tc>
      </w:tr>
      <w:tr>
        <w:trPr>
          <w:trHeight w:val="5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调整期初未分配利润合计数（调增</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，调减－）</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5,721,473,579.43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5,702,629,310.33</w:t>
            </w:r>
          </w:p>
        </w:tc>
      </w:tr>
      <w:tr>
        <w:trPr>
          <w:trHeight w:val="5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加：本期归属于母公司所有者的净</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1,556,572,487.37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1,535,939,776.89</w:t>
            </w: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7,935,022.58</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122,754,913.62</w:t>
            </w: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6" w:right="0"/>
              <w:jc w:val="left"/>
              <w:rPr>
                <w:rFonts w:ascii="宋体" w:hAnsi="宋体" w:cs="宋体" w:eastAsia="宋体" w:hint="default"/>
                <w:sz w:val="22"/>
                <w:szCs w:val="22"/>
              </w:rPr>
            </w:pPr>
            <w:r>
              <w:rPr>
                <w:rFonts w:ascii="宋体" w:hAnsi="宋体" w:cs="宋体" w:eastAsia="宋体" w:hint="default"/>
                <w:sz w:val="22"/>
                <w:szCs w:val="22"/>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6" w:right="0"/>
              <w:jc w:val="left"/>
              <w:rPr>
                <w:rFonts w:ascii="宋体" w:hAnsi="宋体" w:cs="宋体" w:eastAsia="宋体" w:hint="default"/>
                <w:sz w:val="22"/>
                <w:szCs w:val="22"/>
              </w:rPr>
            </w:pPr>
            <w:r>
              <w:rPr>
                <w:rFonts w:ascii="宋体" w:hAnsi="宋体" w:cs="宋体" w:eastAsia="宋体" w:hint="default"/>
                <w:sz w:val="22"/>
                <w:szCs w:val="22"/>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6"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465,712,939.49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470,936,227.17</w:t>
            </w: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6" w:right="0"/>
              <w:jc w:val="left"/>
              <w:rPr>
                <w:rFonts w:ascii="宋体" w:hAnsi="宋体" w:cs="宋体" w:eastAsia="宋体" w:hint="default"/>
                <w:sz w:val="22"/>
                <w:szCs w:val="22"/>
              </w:rPr>
            </w:pPr>
            <w:r>
              <w:rPr>
                <w:rFonts w:ascii="宋体" w:hAnsi="宋体" w:cs="宋体" w:eastAsia="宋体" w:hint="default"/>
                <w:sz w:val="22"/>
                <w:szCs w:val="22"/>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923,404,367.00</w:t>
            </w: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6,804,398,104.73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5,721,473,579.43</w:t>
            </w:r>
          </w:p>
        </w:tc>
      </w:tr>
    </w:tbl>
    <w:p>
      <w:pPr>
        <w:spacing w:line="240" w:lineRule="auto" w:before="9"/>
        <w:rPr>
          <w:rFonts w:ascii="宋体" w:hAnsi="宋体" w:cs="宋体" w:eastAsia="宋体" w:hint="default"/>
          <w:sz w:val="24"/>
          <w:szCs w:val="24"/>
        </w:rPr>
      </w:pPr>
    </w:p>
    <w:p>
      <w:pPr>
        <w:pStyle w:val="BodyText"/>
        <w:spacing w:line="240" w:lineRule="auto" w:before="36"/>
        <w:ind w:left="717" w:right="0"/>
        <w:jc w:val="left"/>
      </w:pPr>
      <w:r>
        <w:rPr/>
        <w:t>调整期初未分配利润明细：</w:t>
      </w:r>
    </w:p>
    <w:p>
      <w:pPr>
        <w:pStyle w:val="BodyText"/>
        <w:spacing w:line="240" w:lineRule="auto" w:before="126"/>
        <w:ind w:left="718" w:right="0"/>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元。</w:t>
      </w:r>
    </w:p>
    <w:p>
      <w:pPr>
        <w:pStyle w:val="BodyText"/>
        <w:spacing w:line="240" w:lineRule="auto" w:before="110"/>
        <w:ind w:left="718" w:right="0"/>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元。</w:t>
      </w:r>
      <w:r>
        <w:rPr/>
      </w:r>
    </w:p>
    <w:p>
      <w:pPr>
        <w:pStyle w:val="BodyText"/>
        <w:spacing w:line="240" w:lineRule="auto" w:before="107"/>
        <w:ind w:left="718" w:right="0"/>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元。</w:t>
      </w:r>
    </w:p>
    <w:p>
      <w:pPr>
        <w:pStyle w:val="BodyText"/>
        <w:spacing w:line="240" w:lineRule="auto" w:before="110"/>
        <w:ind w:left="718" w:right="0"/>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3"/>
        </w:rPr>
        <w:t>元。</w:t>
      </w:r>
      <w:r>
        <w:rPr/>
      </w:r>
    </w:p>
    <w:p>
      <w:pPr>
        <w:pStyle w:val="BodyText"/>
        <w:spacing w:line="240" w:lineRule="auto" w:before="110"/>
        <w:ind w:left="717" w:right="0"/>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00" w:right="220"/>
        </w:sectPr>
      </w:pPr>
    </w:p>
    <w:p>
      <w:pPr>
        <w:pStyle w:val="Heading4"/>
        <w:spacing w:line="240" w:lineRule="auto"/>
        <w:ind w:left="298" w:right="-19"/>
        <w:jc w:val="left"/>
        <w:rPr>
          <w:b w:val="0"/>
          <w:bCs w:val="0"/>
        </w:rPr>
      </w:pPr>
      <w:r>
        <w:rPr>
          <w:rFonts w:ascii="宋体" w:hAnsi="宋体" w:cs="宋体" w:eastAsia="宋体" w:hint="default"/>
        </w:rPr>
        <w:t>61</w:t>
      </w:r>
      <w:r>
        <w:rPr/>
        <w:t>、</w:t>
      </w:r>
      <w:r>
        <w:rPr>
          <w:spacing w:val="-51"/>
        </w:rPr>
        <w:t> </w:t>
      </w:r>
      <w:r>
        <w:rPr/>
        <w:t>营业收入和营业成本</w:t>
      </w:r>
      <w:r>
        <w:rPr>
          <w:b w:val="0"/>
          <w:bCs w:val="0"/>
        </w:rPr>
      </w:r>
    </w:p>
    <w:p>
      <w:pPr>
        <w:pStyle w:val="Heading5"/>
        <w:spacing w:line="240" w:lineRule="auto" w:before="57"/>
        <w:ind w:left="29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400" w:val="left" w:leader="none"/>
        </w:tabs>
        <w:spacing w:line="240" w:lineRule="auto" w:before="148"/>
        <w:ind w:left="298" w:right="0"/>
        <w:jc w:val="left"/>
      </w:pPr>
      <w:r>
        <w:rPr/>
        <w:t>单位：元</w:t>
        <w:tab/>
        <w:t>币种：人民币</w:t>
      </w:r>
    </w:p>
    <w:p>
      <w:pPr>
        <w:spacing w:after="0" w:line="240" w:lineRule="auto"/>
        <w:jc w:val="left"/>
        <w:sectPr>
          <w:type w:val="continuous"/>
          <w:pgSz w:w="11910" w:h="16840"/>
          <w:pgMar w:top="1120" w:bottom="1380" w:left="1500" w:right="220"/>
          <w:cols w:num="2" w:equalWidth="0">
            <w:col w:w="2790" w:space="3624"/>
            <w:col w:w="3776"/>
          </w:cols>
        </w:sectPr>
      </w:pPr>
    </w:p>
    <w:p>
      <w:pPr>
        <w:spacing w:line="240" w:lineRule="auto" w:before="10"/>
        <w:rPr>
          <w:rFonts w:ascii="宋体" w:hAnsi="宋体" w:cs="宋体" w:eastAsia="宋体" w:hint="default"/>
          <w:sz w:val="2"/>
          <w:szCs w:val="2"/>
        </w:rPr>
      </w:pPr>
    </w:p>
    <w:tbl>
      <w:tblPr>
        <w:tblW w:w="0" w:type="auto"/>
        <w:jc w:val="left"/>
        <w:tblInd w:w="307" w:type="dxa"/>
        <w:tblLayout w:type="fixed"/>
        <w:tblCellMar>
          <w:top w:w="0" w:type="dxa"/>
          <w:left w:w="0" w:type="dxa"/>
          <w:bottom w:w="0" w:type="dxa"/>
          <w:right w:w="0" w:type="dxa"/>
        </w:tblCellMar>
        <w:tblLook w:val="01E0"/>
      </w:tblPr>
      <w:tblGrid>
        <w:gridCol w:w="583"/>
        <w:gridCol w:w="2086"/>
        <w:gridCol w:w="2088"/>
        <w:gridCol w:w="2086"/>
        <w:gridCol w:w="2086"/>
      </w:tblGrid>
      <w:tr>
        <w:trPr>
          <w:trHeight w:val="296" w:hRule="exact"/>
        </w:trPr>
        <w:tc>
          <w:tcPr>
            <w:tcW w:w="583" w:type="dxa"/>
            <w:vMerge w:val="restart"/>
            <w:tcBorders>
              <w:top w:val="single" w:sz="4" w:space="0" w:color="000000"/>
              <w:left w:val="single" w:sz="4" w:space="0" w:color="000000"/>
              <w:right w:val="single" w:sz="4" w:space="0" w:color="000000"/>
            </w:tcBorders>
          </w:tcPr>
          <w:p>
            <w:pPr>
              <w:pStyle w:val="TableParagraph"/>
              <w:spacing w:line="254" w:lineRule="exact"/>
              <w:ind w:left="175" w:right="0"/>
              <w:jc w:val="left"/>
              <w:rPr>
                <w:rFonts w:ascii="宋体" w:hAnsi="宋体" w:cs="宋体" w:eastAsia="宋体" w:hint="default"/>
                <w:sz w:val="22"/>
                <w:szCs w:val="22"/>
              </w:rPr>
            </w:pPr>
            <w:r>
              <w:rPr>
                <w:rFonts w:ascii="宋体" w:hAnsi="宋体" w:cs="宋体" w:eastAsia="宋体" w:hint="default"/>
                <w:w w:val="100"/>
                <w:sz w:val="22"/>
                <w:szCs w:val="22"/>
              </w:rPr>
              <w:t>项</w:t>
            </w:r>
          </w:p>
          <w:p>
            <w:pPr>
              <w:pStyle w:val="TableParagraph"/>
              <w:spacing w:line="287" w:lineRule="exact"/>
              <w:ind w:left="175" w:right="0"/>
              <w:jc w:val="left"/>
              <w:rPr>
                <w:rFonts w:ascii="宋体" w:hAnsi="宋体" w:cs="宋体" w:eastAsia="宋体" w:hint="default"/>
                <w:sz w:val="22"/>
                <w:szCs w:val="22"/>
              </w:rPr>
            </w:pPr>
            <w:r>
              <w:rPr>
                <w:rFonts w:ascii="宋体" w:hAnsi="宋体" w:cs="宋体" w:eastAsia="宋体" w:hint="default"/>
                <w:w w:val="100"/>
                <w:sz w:val="22"/>
                <w:szCs w:val="22"/>
              </w:rPr>
              <w:t>目</w:t>
            </w:r>
          </w:p>
        </w:tc>
        <w:tc>
          <w:tcPr>
            <w:tcW w:w="4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本期发生额</w:t>
            </w:r>
          </w:p>
        </w:tc>
        <w:tc>
          <w:tcPr>
            <w:tcW w:w="4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583" w:type="dxa"/>
            <w:vMerge/>
            <w:tcBorders>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收入</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成本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收入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2"/>
                <w:szCs w:val="22"/>
              </w:rPr>
            </w:pPr>
            <w:r>
              <w:rPr>
                <w:rFonts w:ascii="宋体" w:hAnsi="宋体" w:cs="宋体" w:eastAsia="宋体" w:hint="default"/>
                <w:sz w:val="22"/>
                <w:szCs w:val="22"/>
              </w:rPr>
              <w:t>成本</w:t>
            </w:r>
          </w:p>
        </w:tc>
      </w:tr>
      <w:tr>
        <w:trPr>
          <w:trHeight w:val="1152"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主</w:t>
            </w:r>
          </w:p>
          <w:p>
            <w:pPr>
              <w:pStyle w:val="TableParagraph"/>
              <w:spacing w:line="286" w:lineRule="exact" w:before="27"/>
              <w:ind w:left="103" w:right="247"/>
              <w:jc w:val="both"/>
              <w:rPr>
                <w:rFonts w:ascii="宋体" w:hAnsi="宋体" w:cs="宋体" w:eastAsia="宋体" w:hint="default"/>
                <w:sz w:val="22"/>
                <w:szCs w:val="22"/>
              </w:rPr>
            </w:pPr>
            <w:r>
              <w:rPr>
                <w:rFonts w:ascii="宋体" w:hAnsi="宋体" w:cs="宋体" w:eastAsia="宋体" w:hint="default"/>
                <w:sz w:val="22"/>
                <w:szCs w:val="22"/>
              </w:rPr>
              <w:t>营</w:t>
            </w:r>
            <w:r>
              <w:rPr>
                <w:rFonts w:ascii="宋体" w:hAnsi="宋体" w:cs="宋体" w:eastAsia="宋体" w:hint="default"/>
                <w:w w:val="100"/>
                <w:sz w:val="22"/>
                <w:szCs w:val="22"/>
              </w:rPr>
              <w:t> </w:t>
            </w:r>
            <w:r>
              <w:rPr>
                <w:rFonts w:ascii="宋体" w:hAnsi="宋体" w:cs="宋体" w:eastAsia="宋体" w:hint="default"/>
                <w:sz w:val="22"/>
                <w:szCs w:val="22"/>
              </w:rPr>
              <w:t>业</w:t>
            </w:r>
            <w:r>
              <w:rPr>
                <w:rFonts w:ascii="宋体" w:hAnsi="宋体" w:cs="宋体" w:eastAsia="宋体" w:hint="default"/>
                <w:w w:val="100"/>
                <w:sz w:val="22"/>
                <w:szCs w:val="22"/>
              </w:rPr>
              <w:t> </w:t>
            </w:r>
            <w:r>
              <w:rPr>
                <w:rFonts w:ascii="宋体" w:hAnsi="宋体" w:cs="宋体" w:eastAsia="宋体" w:hint="default"/>
                <w:sz w:val="22"/>
                <w:szCs w:val="22"/>
              </w:rPr>
              <w:t>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29,576,702,241.43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24,859,996,349.55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25,575,710,619.71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21,213,829,983.46</w:t>
            </w:r>
          </w:p>
        </w:tc>
      </w:tr>
      <w:tr>
        <w:trPr>
          <w:trHeight w:val="1150"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其</w:t>
            </w:r>
          </w:p>
          <w:p>
            <w:pPr>
              <w:pStyle w:val="TableParagraph"/>
              <w:spacing w:line="237" w:lineRule="auto" w:before="1"/>
              <w:ind w:left="103" w:right="247"/>
              <w:jc w:val="both"/>
              <w:rPr>
                <w:rFonts w:ascii="宋体" w:hAnsi="宋体" w:cs="宋体" w:eastAsia="宋体" w:hint="default"/>
                <w:sz w:val="22"/>
                <w:szCs w:val="22"/>
              </w:rPr>
            </w:pPr>
            <w:r>
              <w:rPr>
                <w:rFonts w:ascii="宋体" w:hAnsi="宋体" w:cs="宋体" w:eastAsia="宋体" w:hint="default"/>
                <w:sz w:val="22"/>
                <w:szCs w:val="22"/>
              </w:rPr>
              <w:t>他</w:t>
            </w:r>
            <w:r>
              <w:rPr>
                <w:rFonts w:ascii="宋体" w:hAnsi="宋体" w:cs="宋体" w:eastAsia="宋体" w:hint="default"/>
                <w:w w:val="100"/>
                <w:sz w:val="22"/>
                <w:szCs w:val="22"/>
              </w:rPr>
              <w:t> </w:t>
            </w:r>
            <w:r>
              <w:rPr>
                <w:rFonts w:ascii="宋体" w:hAnsi="宋体" w:cs="宋体" w:eastAsia="宋体" w:hint="default"/>
                <w:sz w:val="22"/>
                <w:szCs w:val="22"/>
              </w:rPr>
              <w:t>业</w:t>
            </w:r>
            <w:r>
              <w:rPr>
                <w:rFonts w:ascii="宋体" w:hAnsi="宋体" w:cs="宋体" w:eastAsia="宋体" w:hint="default"/>
                <w:w w:val="100"/>
                <w:sz w:val="22"/>
                <w:szCs w:val="22"/>
              </w:rPr>
              <w:t> </w:t>
            </w:r>
            <w:r>
              <w:rPr>
                <w:rFonts w:ascii="宋体" w:hAnsi="宋体" w:cs="宋体" w:eastAsia="宋体" w:hint="default"/>
                <w:sz w:val="22"/>
                <w:szCs w:val="22"/>
              </w:rPr>
              <w:t>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177,788,940.79</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138,198,507.07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38,065,937.41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19,415,071.18</w:t>
            </w:r>
          </w:p>
        </w:tc>
      </w:tr>
      <w:tr>
        <w:trPr>
          <w:trHeight w:val="581"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75" w:right="0"/>
              <w:jc w:val="left"/>
              <w:rPr>
                <w:rFonts w:ascii="宋体" w:hAnsi="宋体" w:cs="宋体" w:eastAsia="宋体" w:hint="default"/>
                <w:sz w:val="22"/>
                <w:szCs w:val="22"/>
              </w:rPr>
            </w:pPr>
            <w:r>
              <w:rPr>
                <w:rFonts w:ascii="宋体" w:hAnsi="宋体" w:cs="宋体" w:eastAsia="宋体" w:hint="default"/>
                <w:w w:val="100"/>
                <w:sz w:val="22"/>
                <w:szCs w:val="22"/>
              </w:rPr>
              <w:t>合</w:t>
            </w:r>
          </w:p>
          <w:p>
            <w:pPr>
              <w:pStyle w:val="TableParagraph"/>
              <w:spacing w:line="286" w:lineRule="exact"/>
              <w:ind w:left="175" w:right="0"/>
              <w:jc w:val="left"/>
              <w:rPr>
                <w:rFonts w:ascii="宋体" w:hAnsi="宋体" w:cs="宋体" w:eastAsia="宋体" w:hint="default"/>
                <w:sz w:val="22"/>
                <w:szCs w:val="22"/>
              </w:rPr>
            </w:pPr>
            <w:r>
              <w:rPr>
                <w:rFonts w:ascii="宋体" w:hAnsi="宋体" w:cs="宋体" w:eastAsia="宋体" w:hint="default"/>
                <w:w w:val="100"/>
                <w:sz w:val="22"/>
                <w:szCs w:val="22"/>
              </w:rPr>
              <w:t>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29,754,491,182.22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24,998,194,856.62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25,613,776,557.12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21,233,245,054.64</w:t>
            </w:r>
          </w:p>
        </w:tc>
      </w:tr>
    </w:tbl>
    <w:p>
      <w:pPr>
        <w:pStyle w:val="Heading5"/>
        <w:spacing w:line="249" w:lineRule="exact"/>
        <w:ind w:left="298" w:right="0"/>
        <w:jc w:val="left"/>
      </w:pPr>
      <w:r>
        <w:rPr/>
        <w:t>主营业务按产品分类：</w:t>
      </w: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96"/>
        <w:gridCol w:w="4172"/>
        <w:gridCol w:w="4175"/>
      </w:tblGrid>
      <w:tr>
        <w:trPr>
          <w:trHeight w:val="336" w:hRule="exact"/>
        </w:trPr>
        <w:tc>
          <w:tcPr>
            <w:tcW w:w="1596" w:type="dxa"/>
            <w:tcBorders>
              <w:top w:val="single" w:sz="8" w:space="0" w:color="000000"/>
              <w:left w:val="nil" w:sz="6" w:space="0" w:color="auto"/>
              <w:bottom w:val="single" w:sz="8" w:space="0" w:color="000000"/>
              <w:right w:val="single" w:sz="8" w:space="0" w:color="000000"/>
            </w:tcBorders>
          </w:tcPr>
          <w:p>
            <w:pPr>
              <w:pStyle w:val="TableParagraph"/>
              <w:tabs>
                <w:tab w:pos="770" w:val="left" w:leader="none"/>
              </w:tabs>
              <w:spacing w:line="266" w:lineRule="exact"/>
              <w:ind w:left="328"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417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本期数</w:t>
            </w:r>
          </w:p>
        </w:tc>
        <w:tc>
          <w:tcPr>
            <w:tcW w:w="4175" w:type="dxa"/>
            <w:tcBorders>
              <w:top w:val="single" w:sz="8" w:space="0" w:color="000000"/>
              <w:left w:val="single" w:sz="8" w:space="0" w:color="000000"/>
              <w:bottom w:val="single" w:sz="8" w:space="0" w:color="000000"/>
              <w:right w:val="nil" w:sz="6" w:space="0" w:color="auto"/>
            </w:tcBorders>
          </w:tcPr>
          <w:p>
            <w:pPr>
              <w:pStyle w:val="TableParagraph"/>
              <w:spacing w:line="266" w:lineRule="exact"/>
              <w:ind w:right="7"/>
              <w:jc w:val="center"/>
              <w:rPr>
                <w:rFonts w:ascii="宋体" w:hAnsi="宋体" w:cs="宋体" w:eastAsia="宋体" w:hint="default"/>
                <w:sz w:val="22"/>
                <w:szCs w:val="22"/>
              </w:rPr>
            </w:pPr>
            <w:r>
              <w:rPr>
                <w:rFonts w:ascii="宋体" w:hAnsi="宋体" w:cs="宋体" w:eastAsia="宋体" w:hint="default"/>
                <w:sz w:val="22"/>
                <w:szCs w:val="22"/>
              </w:rPr>
              <w:t>上年同期数</w:t>
            </w:r>
          </w:p>
        </w:tc>
      </w:tr>
    </w:tbl>
    <w:p>
      <w:pPr>
        <w:spacing w:after="0" w:line="266" w:lineRule="exact"/>
        <w:jc w:val="center"/>
        <w:rPr>
          <w:rFonts w:ascii="宋体" w:hAnsi="宋体" w:cs="宋体" w:eastAsia="宋体" w:hint="default"/>
          <w:sz w:val="22"/>
          <w:szCs w:val="22"/>
        </w:rPr>
        <w:sectPr>
          <w:type w:val="continuous"/>
          <w:pgSz w:w="11910" w:h="16840"/>
          <w:pgMar w:top="1120" w:bottom="1380" w:left="150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10"/>
        <w:gridCol w:w="2086"/>
        <w:gridCol w:w="2086"/>
        <w:gridCol w:w="2089"/>
        <w:gridCol w:w="2086"/>
      </w:tblGrid>
      <w:tr>
        <w:trPr>
          <w:trHeight w:val="336" w:hRule="exact"/>
        </w:trPr>
        <w:tc>
          <w:tcPr>
            <w:tcW w:w="1610" w:type="dxa"/>
            <w:tcBorders>
              <w:top w:val="single" w:sz="8" w:space="0" w:color="000000"/>
              <w:left w:val="nil" w:sz="6" w:space="0" w:color="auto"/>
              <w:bottom w:val="single" w:sz="8" w:space="0" w:color="000000"/>
              <w:right w:val="single" w:sz="8" w:space="0" w:color="000000"/>
            </w:tcBorders>
          </w:tcPr>
          <w:p>
            <w:pPr/>
          </w:p>
        </w:tc>
        <w:tc>
          <w:tcPr>
            <w:tcW w:w="2086" w:type="dxa"/>
            <w:tcBorders>
              <w:top w:val="nil" w:sz="6" w:space="0" w:color="auto"/>
              <w:left w:val="single" w:sz="8" w:space="0" w:color="000000"/>
              <w:bottom w:val="single" w:sz="8" w:space="0" w:color="000000"/>
              <w:right w:val="single" w:sz="8" w:space="0" w:color="000000"/>
            </w:tcBorders>
          </w:tcPr>
          <w:p>
            <w:pPr>
              <w:pStyle w:val="TableParagraph"/>
              <w:spacing w:line="276" w:lineRule="exact"/>
              <w:ind w:left="3" w:right="0"/>
              <w:jc w:val="center"/>
              <w:rPr>
                <w:rFonts w:ascii="宋体" w:hAnsi="宋体" w:cs="宋体" w:eastAsia="宋体" w:hint="default"/>
                <w:sz w:val="22"/>
                <w:szCs w:val="22"/>
              </w:rPr>
            </w:pPr>
            <w:r>
              <w:rPr>
                <w:rFonts w:ascii="宋体" w:hAnsi="宋体" w:cs="宋体" w:eastAsia="宋体" w:hint="default"/>
                <w:sz w:val="22"/>
                <w:szCs w:val="22"/>
              </w:rPr>
              <w:t>收入</w:t>
            </w:r>
          </w:p>
        </w:tc>
        <w:tc>
          <w:tcPr>
            <w:tcW w:w="2086" w:type="dxa"/>
            <w:tcBorders>
              <w:top w:val="nil" w:sz="6" w:space="0" w:color="auto"/>
              <w:left w:val="single" w:sz="8" w:space="0" w:color="000000"/>
              <w:bottom w:val="single" w:sz="8" w:space="0" w:color="000000"/>
              <w:right w:val="single" w:sz="8" w:space="0" w:color="000000"/>
            </w:tcBorders>
          </w:tcPr>
          <w:p>
            <w:pPr>
              <w:pStyle w:val="TableParagraph"/>
              <w:spacing w:line="276" w:lineRule="exact"/>
              <w:ind w:left="2" w:right="0"/>
              <w:jc w:val="center"/>
              <w:rPr>
                <w:rFonts w:ascii="宋体" w:hAnsi="宋体" w:cs="宋体" w:eastAsia="宋体" w:hint="default"/>
                <w:sz w:val="22"/>
                <w:szCs w:val="22"/>
              </w:rPr>
            </w:pPr>
            <w:r>
              <w:rPr>
                <w:rFonts w:ascii="宋体" w:hAnsi="宋体" w:cs="宋体" w:eastAsia="宋体" w:hint="default"/>
                <w:sz w:val="22"/>
                <w:szCs w:val="22"/>
              </w:rPr>
              <w:t>成本</w:t>
            </w:r>
          </w:p>
        </w:tc>
        <w:tc>
          <w:tcPr>
            <w:tcW w:w="2089" w:type="dxa"/>
            <w:tcBorders>
              <w:top w:val="nil" w:sz="6" w:space="0" w:color="auto"/>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收入</w:t>
            </w:r>
          </w:p>
        </w:tc>
        <w:tc>
          <w:tcPr>
            <w:tcW w:w="2086" w:type="dxa"/>
            <w:tcBorders>
              <w:top w:val="nil" w:sz="6" w:space="0" w:color="auto"/>
              <w:left w:val="single" w:sz="8" w:space="0" w:color="000000"/>
              <w:bottom w:val="single" w:sz="8" w:space="0" w:color="000000"/>
              <w:right w:val="nil" w:sz="6" w:space="0" w:color="auto"/>
            </w:tcBorders>
          </w:tcPr>
          <w:p>
            <w:pPr>
              <w:pStyle w:val="TableParagraph"/>
              <w:spacing w:line="276" w:lineRule="exact"/>
              <w:ind w:right="10"/>
              <w:jc w:val="center"/>
              <w:rPr>
                <w:rFonts w:ascii="宋体" w:hAnsi="宋体" w:cs="宋体" w:eastAsia="宋体" w:hint="default"/>
                <w:sz w:val="22"/>
                <w:szCs w:val="22"/>
              </w:rPr>
            </w:pPr>
            <w:r>
              <w:rPr>
                <w:rFonts w:ascii="宋体" w:hAnsi="宋体" w:cs="宋体" w:eastAsia="宋体" w:hint="default"/>
                <w:sz w:val="22"/>
                <w:szCs w:val="22"/>
              </w:rPr>
              <w:t>成本</w:t>
            </w:r>
          </w:p>
        </w:tc>
      </w:tr>
      <w:tr>
        <w:trPr>
          <w:trHeight w:val="876" w:hRule="exact"/>
        </w:trPr>
        <w:tc>
          <w:tcPr>
            <w:tcW w:w="1610"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增值税防伪税</w:t>
            </w:r>
          </w:p>
          <w:p>
            <w:pPr>
              <w:pStyle w:val="TableParagraph"/>
              <w:spacing w:line="286" w:lineRule="exact" w:before="27"/>
              <w:ind w:left="122" w:right="153"/>
              <w:jc w:val="left"/>
              <w:rPr>
                <w:rFonts w:ascii="宋体" w:hAnsi="宋体" w:cs="宋体" w:eastAsia="宋体" w:hint="default"/>
                <w:sz w:val="22"/>
                <w:szCs w:val="22"/>
              </w:rPr>
            </w:pPr>
            <w:r>
              <w:rPr>
                <w:rFonts w:ascii="宋体" w:hAnsi="宋体" w:cs="宋体" w:eastAsia="宋体" w:hint="default"/>
                <w:sz w:val="22"/>
                <w:szCs w:val="22"/>
              </w:rPr>
              <w:t>控系统及相关</w:t>
            </w:r>
            <w:r>
              <w:rPr>
                <w:rFonts w:ascii="宋体" w:hAnsi="宋体" w:cs="宋体" w:eastAsia="宋体" w:hint="default"/>
                <w:w w:val="100"/>
                <w:sz w:val="22"/>
                <w:szCs w:val="22"/>
              </w:rPr>
              <w:t> </w:t>
            </w:r>
            <w:r>
              <w:rPr>
                <w:rFonts w:ascii="宋体" w:hAnsi="宋体" w:cs="宋体" w:eastAsia="宋体" w:hint="default"/>
                <w:sz w:val="22"/>
                <w:szCs w:val="22"/>
              </w:rPr>
              <w:t>设备</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2"/>
                <w:szCs w:val="22"/>
              </w:rPr>
            </w:pPr>
            <w:r>
              <w:rPr>
                <w:rFonts w:ascii="宋体"/>
                <w:spacing w:val="-1"/>
                <w:sz w:val="22"/>
              </w:rPr>
              <w:t>4,772,647,998.24</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2"/>
                <w:szCs w:val="22"/>
              </w:rPr>
            </w:pPr>
            <w:r>
              <w:rPr>
                <w:rFonts w:ascii="宋体"/>
                <w:spacing w:val="-1"/>
                <w:sz w:val="22"/>
              </w:rPr>
              <w:t>2,235,658,967.87</w:t>
            </w:r>
          </w:p>
        </w:tc>
        <w:tc>
          <w:tcPr>
            <w:tcW w:w="2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2"/>
                <w:szCs w:val="22"/>
              </w:rPr>
            </w:pPr>
            <w:r>
              <w:rPr>
                <w:rFonts w:ascii="宋体"/>
                <w:spacing w:val="-1"/>
                <w:sz w:val="22"/>
              </w:rPr>
              <w:t>4,360,901,596.98</w:t>
            </w:r>
          </w:p>
        </w:tc>
        <w:tc>
          <w:tcPr>
            <w:tcW w:w="208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2"/>
                <w:szCs w:val="22"/>
              </w:rPr>
            </w:pPr>
            <w:r>
              <w:rPr>
                <w:rFonts w:ascii="宋体"/>
                <w:spacing w:val="-1"/>
                <w:sz w:val="22"/>
              </w:rPr>
              <w:t>1,957,829,295.80</w:t>
            </w:r>
          </w:p>
        </w:tc>
      </w:tr>
      <w:tr>
        <w:trPr>
          <w:trHeight w:val="336" w:hRule="exact"/>
        </w:trPr>
        <w:tc>
          <w:tcPr>
            <w:tcW w:w="1610"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IC</w:t>
            </w:r>
            <w:r>
              <w:rPr>
                <w:rFonts w:ascii="宋体" w:hAnsi="宋体" w:cs="宋体" w:eastAsia="宋体" w:hint="default"/>
                <w:spacing w:val="-54"/>
                <w:sz w:val="22"/>
                <w:szCs w:val="22"/>
              </w:rPr>
              <w:t> </w:t>
            </w:r>
            <w:r>
              <w:rPr>
                <w:rFonts w:ascii="宋体" w:hAnsi="宋体" w:cs="宋体" w:eastAsia="宋体" w:hint="default"/>
                <w:sz w:val="22"/>
                <w:szCs w:val="22"/>
              </w:rPr>
              <w:t>卡</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574,282,918.26</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487,222,532.92</w:t>
            </w:r>
          </w:p>
        </w:tc>
        <w:tc>
          <w:tcPr>
            <w:tcW w:w="208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7"/>
              <w:jc w:val="right"/>
              <w:rPr>
                <w:rFonts w:ascii="宋体" w:hAnsi="宋体" w:cs="宋体" w:eastAsia="宋体" w:hint="default"/>
                <w:sz w:val="22"/>
                <w:szCs w:val="22"/>
              </w:rPr>
            </w:pPr>
            <w:r>
              <w:rPr>
                <w:rFonts w:ascii="宋体"/>
                <w:spacing w:val="-1"/>
                <w:sz w:val="22"/>
              </w:rPr>
              <w:t>330,543,814.02</w:t>
            </w:r>
          </w:p>
        </w:tc>
        <w:tc>
          <w:tcPr>
            <w:tcW w:w="2086"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6"/>
              <w:jc w:val="right"/>
              <w:rPr>
                <w:rFonts w:ascii="宋体" w:hAnsi="宋体" w:cs="宋体" w:eastAsia="宋体" w:hint="default"/>
                <w:sz w:val="22"/>
                <w:szCs w:val="22"/>
              </w:rPr>
            </w:pPr>
            <w:r>
              <w:rPr>
                <w:rFonts w:ascii="宋体"/>
                <w:spacing w:val="-1"/>
                <w:sz w:val="22"/>
              </w:rPr>
              <w:t>215,954,342.38</w:t>
            </w:r>
          </w:p>
        </w:tc>
      </w:tr>
      <w:tr>
        <w:trPr>
          <w:trHeight w:val="590" w:hRule="exact"/>
        </w:trPr>
        <w:tc>
          <w:tcPr>
            <w:tcW w:w="1610"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网络、软件与</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系统集成</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宋体" w:hAnsi="宋体" w:cs="宋体" w:eastAsia="宋体" w:hint="default"/>
                <w:sz w:val="22"/>
                <w:szCs w:val="22"/>
              </w:rPr>
            </w:pPr>
            <w:r>
              <w:rPr>
                <w:rFonts w:ascii="宋体"/>
                <w:spacing w:val="-1"/>
                <w:sz w:val="22"/>
              </w:rPr>
              <w:t>7,436,062,288.74</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4"/>
              <w:jc w:val="right"/>
              <w:rPr>
                <w:rFonts w:ascii="宋体" w:hAnsi="宋体" w:cs="宋体" w:eastAsia="宋体" w:hint="default"/>
                <w:sz w:val="22"/>
                <w:szCs w:val="22"/>
              </w:rPr>
            </w:pPr>
            <w:r>
              <w:rPr>
                <w:rFonts w:ascii="宋体"/>
                <w:spacing w:val="-1"/>
                <w:sz w:val="22"/>
              </w:rPr>
              <w:t>6,291,594,246.66</w:t>
            </w:r>
          </w:p>
        </w:tc>
        <w:tc>
          <w:tcPr>
            <w:tcW w:w="2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7"/>
              <w:jc w:val="right"/>
              <w:rPr>
                <w:rFonts w:ascii="宋体" w:hAnsi="宋体" w:cs="宋体" w:eastAsia="宋体" w:hint="default"/>
                <w:sz w:val="22"/>
                <w:szCs w:val="22"/>
              </w:rPr>
            </w:pPr>
            <w:r>
              <w:rPr>
                <w:rFonts w:ascii="宋体"/>
                <w:spacing w:val="-1"/>
                <w:sz w:val="22"/>
              </w:rPr>
              <w:t>5,694,583,818.47</w:t>
            </w:r>
          </w:p>
        </w:tc>
        <w:tc>
          <w:tcPr>
            <w:tcW w:w="208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3"/>
              <w:ind w:right="106"/>
              <w:jc w:val="right"/>
              <w:rPr>
                <w:rFonts w:ascii="宋体" w:hAnsi="宋体" w:cs="宋体" w:eastAsia="宋体" w:hint="default"/>
                <w:sz w:val="22"/>
                <w:szCs w:val="22"/>
              </w:rPr>
            </w:pPr>
            <w:r>
              <w:rPr>
                <w:rFonts w:ascii="宋体"/>
                <w:spacing w:val="-1"/>
                <w:sz w:val="22"/>
              </w:rPr>
              <w:t>4,678,972,361.53</w:t>
            </w:r>
          </w:p>
        </w:tc>
      </w:tr>
      <w:tr>
        <w:trPr>
          <w:trHeight w:val="334" w:hRule="exact"/>
        </w:trPr>
        <w:tc>
          <w:tcPr>
            <w:tcW w:w="1610"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渠道销售</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14,864,757,582.66</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14,561,732,454.21</w:t>
            </w:r>
          </w:p>
        </w:tc>
        <w:tc>
          <w:tcPr>
            <w:tcW w:w="208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7"/>
              <w:jc w:val="right"/>
              <w:rPr>
                <w:rFonts w:ascii="宋体" w:hAnsi="宋体" w:cs="宋体" w:eastAsia="宋体" w:hint="default"/>
                <w:sz w:val="22"/>
                <w:szCs w:val="22"/>
              </w:rPr>
            </w:pPr>
            <w:r>
              <w:rPr>
                <w:rFonts w:ascii="宋体"/>
                <w:spacing w:val="-1"/>
                <w:sz w:val="22"/>
              </w:rPr>
              <w:t>13,886,636,623.54</w:t>
            </w:r>
          </w:p>
        </w:tc>
        <w:tc>
          <w:tcPr>
            <w:tcW w:w="2086"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6"/>
              <w:jc w:val="right"/>
              <w:rPr>
                <w:rFonts w:ascii="宋体" w:hAnsi="宋体" w:cs="宋体" w:eastAsia="宋体" w:hint="default"/>
                <w:sz w:val="22"/>
                <w:szCs w:val="22"/>
              </w:rPr>
            </w:pPr>
            <w:r>
              <w:rPr>
                <w:rFonts w:ascii="宋体"/>
                <w:spacing w:val="-1"/>
                <w:sz w:val="22"/>
              </w:rPr>
              <w:t>13,460,014,487.46</w:t>
            </w:r>
          </w:p>
        </w:tc>
      </w:tr>
      <w:tr>
        <w:trPr>
          <w:trHeight w:val="336" w:hRule="exact"/>
        </w:trPr>
        <w:tc>
          <w:tcPr>
            <w:tcW w:w="1610"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122" w:right="0"/>
              <w:jc w:val="left"/>
              <w:rPr>
                <w:rFonts w:ascii="宋体" w:hAnsi="宋体" w:cs="宋体" w:eastAsia="宋体" w:hint="default"/>
                <w:sz w:val="22"/>
                <w:szCs w:val="22"/>
              </w:rPr>
            </w:pPr>
            <w:r>
              <w:rPr>
                <w:rFonts w:ascii="宋体" w:hAnsi="宋体" w:cs="宋体" w:eastAsia="宋体" w:hint="default"/>
                <w:sz w:val="22"/>
                <w:szCs w:val="22"/>
              </w:rPr>
              <w:t>金融支付</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1,599,010,264.83</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1,043,198,992.33</w:t>
            </w:r>
          </w:p>
        </w:tc>
        <w:tc>
          <w:tcPr>
            <w:tcW w:w="2089"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7"/>
              <w:jc w:val="right"/>
              <w:rPr>
                <w:rFonts w:ascii="宋体" w:hAnsi="宋体" w:cs="宋体" w:eastAsia="宋体" w:hint="default"/>
                <w:sz w:val="22"/>
                <w:szCs w:val="22"/>
              </w:rPr>
            </w:pPr>
            <w:r>
              <w:rPr>
                <w:rFonts w:ascii="宋体"/>
                <w:spacing w:val="-1"/>
                <w:sz w:val="22"/>
              </w:rPr>
              <w:t>1,089,059,778.47</w:t>
            </w:r>
          </w:p>
        </w:tc>
        <w:tc>
          <w:tcPr>
            <w:tcW w:w="2086" w:type="dxa"/>
            <w:tcBorders>
              <w:top w:val="single" w:sz="8" w:space="0" w:color="000000"/>
              <w:left w:val="single" w:sz="8" w:space="0" w:color="000000"/>
              <w:bottom w:val="single" w:sz="8" w:space="0" w:color="000000"/>
              <w:right w:val="nil" w:sz="6" w:space="0" w:color="auto"/>
            </w:tcBorders>
          </w:tcPr>
          <w:p>
            <w:pPr>
              <w:pStyle w:val="TableParagraph"/>
              <w:spacing w:line="266" w:lineRule="exact"/>
              <w:ind w:right="106"/>
              <w:jc w:val="right"/>
              <w:rPr>
                <w:rFonts w:ascii="宋体" w:hAnsi="宋体" w:cs="宋体" w:eastAsia="宋体" w:hint="default"/>
                <w:sz w:val="22"/>
                <w:szCs w:val="22"/>
              </w:rPr>
            </w:pPr>
            <w:r>
              <w:rPr>
                <w:rFonts w:ascii="宋体"/>
                <w:spacing w:val="-1"/>
                <w:sz w:val="22"/>
              </w:rPr>
              <w:t>728,540,576.76</w:t>
            </w:r>
          </w:p>
        </w:tc>
      </w:tr>
      <w:tr>
        <w:trPr>
          <w:trHeight w:val="334" w:hRule="exact"/>
        </w:trPr>
        <w:tc>
          <w:tcPr>
            <w:tcW w:w="1610"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329,941,188.70</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240,589,155.56</w:t>
            </w:r>
          </w:p>
        </w:tc>
        <w:tc>
          <w:tcPr>
            <w:tcW w:w="2089"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7"/>
              <w:jc w:val="right"/>
              <w:rPr>
                <w:rFonts w:ascii="宋体" w:hAnsi="宋体" w:cs="宋体" w:eastAsia="宋体" w:hint="default"/>
                <w:sz w:val="22"/>
                <w:szCs w:val="22"/>
              </w:rPr>
            </w:pPr>
            <w:r>
              <w:rPr>
                <w:rFonts w:ascii="宋体"/>
                <w:spacing w:val="-1"/>
                <w:sz w:val="22"/>
              </w:rPr>
              <w:t>213,984,988.23</w:t>
            </w:r>
          </w:p>
        </w:tc>
        <w:tc>
          <w:tcPr>
            <w:tcW w:w="2086"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6"/>
              <w:jc w:val="right"/>
              <w:rPr>
                <w:rFonts w:ascii="宋体" w:hAnsi="宋体" w:cs="宋体" w:eastAsia="宋体" w:hint="default"/>
                <w:sz w:val="22"/>
                <w:szCs w:val="22"/>
              </w:rPr>
            </w:pPr>
            <w:r>
              <w:rPr>
                <w:rFonts w:ascii="宋体"/>
                <w:spacing w:val="-1"/>
                <w:sz w:val="22"/>
              </w:rPr>
              <w:t>172,518,919.53</w:t>
            </w:r>
          </w:p>
        </w:tc>
      </w:tr>
      <w:tr>
        <w:trPr>
          <w:trHeight w:val="337" w:hRule="exact"/>
        </w:trPr>
        <w:tc>
          <w:tcPr>
            <w:tcW w:w="1610" w:type="dxa"/>
            <w:tcBorders>
              <w:top w:val="single" w:sz="8" w:space="0" w:color="000000"/>
              <w:left w:val="nil" w:sz="6" w:space="0" w:color="auto"/>
              <w:bottom w:val="single" w:sz="8" w:space="0" w:color="000000"/>
              <w:right w:val="single" w:sz="8" w:space="0" w:color="000000"/>
            </w:tcBorders>
          </w:tcPr>
          <w:p>
            <w:pPr>
              <w:pStyle w:val="TableParagraph"/>
              <w:spacing w:line="267" w:lineRule="exact"/>
              <w:ind w:left="537"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4"/>
              <w:jc w:val="right"/>
              <w:rPr>
                <w:rFonts w:ascii="宋体" w:hAnsi="宋体" w:cs="宋体" w:eastAsia="宋体" w:hint="default"/>
                <w:sz w:val="22"/>
                <w:szCs w:val="22"/>
              </w:rPr>
            </w:pPr>
            <w:r>
              <w:rPr>
                <w:rFonts w:ascii="宋体"/>
                <w:spacing w:val="-1"/>
                <w:sz w:val="22"/>
              </w:rPr>
              <w:t>29,576,702,241.43</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4"/>
              <w:jc w:val="right"/>
              <w:rPr>
                <w:rFonts w:ascii="宋体" w:hAnsi="宋体" w:cs="宋体" w:eastAsia="宋体" w:hint="default"/>
                <w:sz w:val="22"/>
                <w:szCs w:val="22"/>
              </w:rPr>
            </w:pPr>
            <w:r>
              <w:rPr>
                <w:rFonts w:ascii="宋体"/>
                <w:spacing w:val="-1"/>
                <w:sz w:val="22"/>
              </w:rPr>
              <w:t>24,859,996,349.55</w:t>
            </w:r>
          </w:p>
        </w:tc>
        <w:tc>
          <w:tcPr>
            <w:tcW w:w="2089"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97"/>
              <w:jc w:val="right"/>
              <w:rPr>
                <w:rFonts w:ascii="宋体" w:hAnsi="宋体" w:cs="宋体" w:eastAsia="宋体" w:hint="default"/>
                <w:sz w:val="22"/>
                <w:szCs w:val="22"/>
              </w:rPr>
            </w:pPr>
            <w:r>
              <w:rPr>
                <w:rFonts w:ascii="宋体"/>
                <w:spacing w:val="-1"/>
                <w:sz w:val="22"/>
              </w:rPr>
              <w:t>25,575,710,619.71</w:t>
            </w:r>
          </w:p>
        </w:tc>
        <w:tc>
          <w:tcPr>
            <w:tcW w:w="2086" w:type="dxa"/>
            <w:tcBorders>
              <w:top w:val="single" w:sz="8" w:space="0" w:color="000000"/>
              <w:left w:val="single" w:sz="8" w:space="0" w:color="000000"/>
              <w:bottom w:val="single" w:sz="8" w:space="0" w:color="000000"/>
              <w:right w:val="nil" w:sz="6" w:space="0" w:color="auto"/>
            </w:tcBorders>
          </w:tcPr>
          <w:p>
            <w:pPr>
              <w:pStyle w:val="TableParagraph"/>
              <w:spacing w:line="267" w:lineRule="exact"/>
              <w:ind w:right="106"/>
              <w:jc w:val="right"/>
              <w:rPr>
                <w:rFonts w:ascii="宋体" w:hAnsi="宋体" w:cs="宋体" w:eastAsia="宋体" w:hint="default"/>
                <w:sz w:val="22"/>
                <w:szCs w:val="22"/>
              </w:rPr>
            </w:pPr>
            <w:r>
              <w:rPr>
                <w:rFonts w:ascii="宋体"/>
                <w:spacing w:val="-1"/>
                <w:sz w:val="22"/>
              </w:rPr>
              <w:t>21,213,829,983.46</w:t>
            </w:r>
          </w:p>
        </w:tc>
      </w:tr>
    </w:tbl>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480" w:right="220"/>
        </w:sectPr>
      </w:pPr>
    </w:p>
    <w:p>
      <w:pPr>
        <w:pStyle w:val="Heading4"/>
        <w:spacing w:line="240" w:lineRule="auto"/>
        <w:ind w:left="318" w:right="-19"/>
        <w:jc w:val="left"/>
        <w:rPr>
          <w:b w:val="0"/>
          <w:bCs w:val="0"/>
        </w:rPr>
      </w:pPr>
      <w:r>
        <w:rPr>
          <w:rFonts w:ascii="宋体" w:hAnsi="宋体" w:cs="宋体" w:eastAsia="宋体" w:hint="default"/>
        </w:rPr>
        <w:t>62</w:t>
      </w:r>
      <w:r>
        <w:rPr/>
        <w:t>、</w:t>
      </w:r>
      <w:r>
        <w:rPr>
          <w:spacing w:val="-51"/>
        </w:rPr>
        <w:t> </w:t>
      </w:r>
      <w:r>
        <w:rPr/>
        <w:t>税金及附加</w:t>
      </w:r>
      <w:r>
        <w:rPr>
          <w:b w:val="0"/>
          <w:bCs w:val="0"/>
        </w:rPr>
      </w:r>
    </w:p>
    <w:p>
      <w:pPr>
        <w:pStyle w:val="Heading5"/>
        <w:spacing w:line="240" w:lineRule="auto" w:before="57"/>
        <w:ind w:left="31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420" w:val="left" w:leader="none"/>
        </w:tabs>
        <w:spacing w:line="240" w:lineRule="auto" w:before="148"/>
        <w:ind w:left="318" w:right="0"/>
        <w:jc w:val="left"/>
      </w:pPr>
      <w:r>
        <w:rPr/>
        <w:t>单位：元</w:t>
        <w:tab/>
        <w:t>币种：人民币</w:t>
      </w:r>
    </w:p>
    <w:p>
      <w:pPr>
        <w:spacing w:after="0" w:line="240" w:lineRule="auto"/>
        <w:jc w:val="left"/>
        <w:sectPr>
          <w:type w:val="continuous"/>
          <w:pgSz w:w="11910" w:h="16840"/>
          <w:pgMar w:top="1120" w:bottom="1380" w:left="1480" w:right="220"/>
          <w:cols w:num="2" w:equalWidth="0">
            <w:col w:w="1972" w:space="4442"/>
            <w:col w:w="3796"/>
          </w:cols>
        </w:sectPr>
      </w:pPr>
    </w:p>
    <w:p>
      <w:pPr>
        <w:spacing w:line="240" w:lineRule="auto" w:before="10"/>
        <w:rPr>
          <w:rFonts w:ascii="宋体" w:hAnsi="宋体" w:cs="宋体" w:eastAsia="宋体" w:hint="default"/>
          <w:sz w:val="2"/>
          <w:szCs w:val="2"/>
        </w:rPr>
      </w:pPr>
    </w:p>
    <w:tbl>
      <w:tblPr>
        <w:tblW w:w="0" w:type="auto"/>
        <w:jc w:val="left"/>
        <w:tblInd w:w="279" w:type="dxa"/>
        <w:tblLayout w:type="fixed"/>
        <w:tblCellMar>
          <w:top w:w="0" w:type="dxa"/>
          <w:left w:w="0" w:type="dxa"/>
          <w:bottom w:w="0" w:type="dxa"/>
          <w:right w:w="0" w:type="dxa"/>
        </w:tblCellMar>
        <w:tblLook w:val="01E0"/>
      </w:tblPr>
      <w:tblGrid>
        <w:gridCol w:w="2859"/>
        <w:gridCol w:w="3017"/>
        <w:gridCol w:w="3020"/>
      </w:tblGrid>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198"/>
              <w:jc w:val="right"/>
              <w:rPr>
                <w:rFonts w:ascii="宋体" w:hAnsi="宋体" w:cs="宋体" w:eastAsia="宋体" w:hint="default"/>
                <w:sz w:val="22"/>
                <w:szCs w:val="22"/>
              </w:rPr>
            </w:pPr>
            <w:r>
              <w:rPr>
                <w:rFonts w:ascii="宋体" w:hAnsi="宋体" w:cs="宋体" w:eastAsia="宋体" w:hint="default"/>
                <w:sz w:val="22"/>
                <w:szCs w:val="22"/>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950"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952"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2,731,974.24</w:t>
            </w: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37,704,513.83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37,631,455.16</w:t>
            </w: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4"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28,327,169.52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27,061,545.14</w:t>
            </w:r>
          </w:p>
        </w:tc>
      </w:tr>
      <w:tr>
        <w:trPr>
          <w:trHeight w:val="303"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4" w:right="0"/>
              <w:jc w:val="left"/>
              <w:rPr>
                <w:rFonts w:ascii="宋体" w:hAnsi="宋体" w:cs="宋体" w:eastAsia="宋体" w:hint="default"/>
                <w:sz w:val="22"/>
                <w:szCs w:val="22"/>
              </w:rPr>
            </w:pPr>
            <w:r>
              <w:rPr>
                <w:rFonts w:ascii="宋体" w:hAnsi="宋体" w:cs="宋体" w:eastAsia="宋体" w:hint="default"/>
                <w:sz w:val="22"/>
                <w:szCs w:val="22"/>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12,744,127.00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4,347,235.69</w:t>
            </w: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1,181,046.44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839,166.56</w:t>
            </w: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194,050.02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1,476,446.04</w:t>
            </w: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10,779,065.53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7,175,618.47</w:t>
            </w: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2,246,362.74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3,885,105.21</w:t>
            </w:r>
          </w:p>
        </w:tc>
      </w:tr>
      <w:tr>
        <w:trPr>
          <w:trHeight w:val="300"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198"/>
              <w:jc w:val="right"/>
              <w:rPr>
                <w:rFonts w:ascii="宋体" w:hAnsi="宋体" w:cs="宋体" w:eastAsia="宋体" w:hint="default"/>
                <w:sz w:val="22"/>
                <w:szCs w:val="22"/>
              </w:rPr>
            </w:pPr>
            <w:r>
              <w:rPr>
                <w:rFonts w:ascii="宋体" w:hAnsi="宋体" w:cs="宋体" w:eastAsia="宋体" w:hint="default"/>
                <w:sz w:val="22"/>
                <w:szCs w:val="22"/>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93,176,335.08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85,148,546.51</w:t>
            </w:r>
          </w:p>
        </w:tc>
      </w:tr>
    </w:tbl>
    <w:p>
      <w:pPr>
        <w:spacing w:line="240" w:lineRule="auto" w:before="13"/>
        <w:rPr>
          <w:rFonts w:ascii="宋体" w:hAnsi="宋体" w:cs="宋体" w:eastAsia="宋体" w:hint="default"/>
          <w:sz w:val="20"/>
          <w:szCs w:val="20"/>
        </w:rPr>
      </w:pPr>
    </w:p>
    <w:p>
      <w:pPr>
        <w:pStyle w:val="Heading5"/>
        <w:spacing w:line="240" w:lineRule="auto" w:before="32"/>
        <w:ind w:left="318" w:right="0"/>
        <w:jc w:val="left"/>
      </w:pPr>
      <w:r>
        <w:rPr/>
        <w:t>其他说明：</w:t>
      </w:r>
    </w:p>
    <w:p>
      <w:pPr>
        <w:pStyle w:val="BodyText"/>
        <w:spacing w:line="240" w:lineRule="auto" w:before="170"/>
        <w:ind w:left="738" w:right="0"/>
        <w:jc w:val="left"/>
      </w:pPr>
      <w:r>
        <w:rPr/>
        <w:t>房产税从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月调整到税金及附加核算，无需调整同比数据，导致本期增长较大。</w:t>
      </w: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480" w:right="220"/>
        </w:sectPr>
      </w:pPr>
    </w:p>
    <w:p>
      <w:pPr>
        <w:pStyle w:val="Heading4"/>
        <w:spacing w:line="240" w:lineRule="auto"/>
        <w:ind w:left="318" w:right="-19"/>
        <w:jc w:val="left"/>
        <w:rPr>
          <w:b w:val="0"/>
          <w:bCs w:val="0"/>
        </w:rPr>
      </w:pPr>
      <w:r>
        <w:rPr>
          <w:rFonts w:ascii="宋体" w:hAnsi="宋体" w:cs="宋体" w:eastAsia="宋体" w:hint="default"/>
        </w:rPr>
        <w:t>63</w:t>
      </w:r>
      <w:r>
        <w:rPr/>
        <w:t>、</w:t>
      </w:r>
      <w:r>
        <w:rPr>
          <w:spacing w:val="-51"/>
        </w:rPr>
        <w:t> </w:t>
      </w:r>
      <w:r>
        <w:rPr/>
        <w:t>销售费用</w:t>
      </w:r>
      <w:r>
        <w:rPr>
          <w:b w:val="0"/>
          <w:bCs w:val="0"/>
        </w:rPr>
      </w:r>
    </w:p>
    <w:p>
      <w:pPr>
        <w:pStyle w:val="Heading5"/>
        <w:spacing w:line="240" w:lineRule="auto" w:before="57"/>
        <w:ind w:left="31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420" w:val="left" w:leader="none"/>
        </w:tabs>
        <w:spacing w:line="240" w:lineRule="auto" w:before="148"/>
        <w:ind w:left="318" w:right="0"/>
        <w:jc w:val="left"/>
      </w:pPr>
      <w:r>
        <w:rPr/>
        <w:t>单位：元</w:t>
        <w:tab/>
        <w:t>币种：人民币</w:t>
      </w:r>
    </w:p>
    <w:p>
      <w:pPr>
        <w:spacing w:after="0" w:line="240" w:lineRule="auto"/>
        <w:jc w:val="left"/>
        <w:sectPr>
          <w:type w:val="continuous"/>
          <w:pgSz w:w="11910" w:h="16840"/>
          <w:pgMar w:top="1120" w:bottom="1380" w:left="1480" w:right="220"/>
          <w:cols w:num="2" w:equalWidth="0">
            <w:col w:w="1972" w:space="4442"/>
            <w:col w:w="3796"/>
          </w:cols>
        </w:sectPr>
      </w:pPr>
    </w:p>
    <w:p>
      <w:pPr>
        <w:spacing w:line="240" w:lineRule="auto" w:before="10"/>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332"/>
        <w:gridCol w:w="2861"/>
        <w:gridCol w:w="2857"/>
      </w:tblGrid>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73"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71"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389,324,229.77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307,263,912.65</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办公及会务费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22,572,788.24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35,266,313.48</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广告及宣传费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26,535,076.64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19,213,639.50</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31,646,773.64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27,426,984.38</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53,372,216.51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37,173,325.57</w:t>
            </w:r>
          </w:p>
        </w:tc>
      </w:tr>
      <w:tr>
        <w:trPr>
          <w:trHeight w:val="29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45,279,795.78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29,328,485.66</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21,216,354.89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17,584,035.17</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咨询费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18,524,565.64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7,007,494.29</w:t>
            </w:r>
          </w:p>
        </w:tc>
      </w:tr>
    </w:tbl>
    <w:p>
      <w:pPr>
        <w:spacing w:after="0" w:line="249" w:lineRule="exact"/>
        <w:jc w:val="right"/>
        <w:rPr>
          <w:rFonts w:ascii="宋体" w:hAnsi="宋体" w:cs="宋体" w:eastAsia="宋体" w:hint="default"/>
          <w:sz w:val="22"/>
          <w:szCs w:val="22"/>
        </w:rPr>
        <w:sectPr>
          <w:type w:val="continuous"/>
          <w:pgSz w:w="11910" w:h="16840"/>
          <w:pgMar w:top="1120" w:bottom="1380" w:left="148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9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修理及维护费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8,284,920.38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6,346,267.83</w:t>
            </w:r>
          </w:p>
        </w:tc>
      </w:tr>
      <w:tr>
        <w:trPr>
          <w:trHeight w:val="29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房屋租赁费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20,970,707.31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18,928,063.62</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34,049,645.23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21,888,053.87</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671,777,074.03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527,426,576.02</w:t>
            </w:r>
          </w:p>
        </w:tc>
      </w:tr>
    </w:tbl>
    <w:p>
      <w:pPr>
        <w:spacing w:line="240" w:lineRule="auto" w:before="13"/>
        <w:rPr>
          <w:rFonts w:ascii="宋体" w:hAnsi="宋体" w:cs="宋体" w:eastAsia="宋体" w:hint="default"/>
          <w:sz w:val="20"/>
          <w:szCs w:val="20"/>
        </w:rPr>
      </w:pPr>
    </w:p>
    <w:p>
      <w:pPr>
        <w:pStyle w:val="Heading5"/>
        <w:spacing w:line="240" w:lineRule="auto" w:before="32"/>
        <w:ind w:right="2465"/>
        <w:jc w:val="left"/>
      </w:pPr>
      <w:r>
        <w:rPr/>
        <w:t>其他说明：</w:t>
      </w:r>
    </w:p>
    <w:p>
      <w:pPr>
        <w:spacing w:line="240" w:lineRule="auto" w:before="6"/>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06"/>
          <w:pgSz w:w="11910" w:h="16840"/>
          <w:pgMar w:footer="1195" w:header="882" w:top="1120" w:bottom="1380" w:left="1580" w:right="1040"/>
          <w:pgNumType w:start="201"/>
        </w:sectPr>
      </w:pPr>
    </w:p>
    <w:p>
      <w:pPr>
        <w:pStyle w:val="Heading4"/>
        <w:spacing w:line="240" w:lineRule="auto"/>
        <w:ind w:right="-19"/>
        <w:jc w:val="left"/>
        <w:rPr>
          <w:b w:val="0"/>
          <w:bCs w:val="0"/>
        </w:rPr>
      </w:pPr>
      <w:r>
        <w:rPr>
          <w:rFonts w:ascii="宋体" w:hAnsi="宋体" w:cs="宋体" w:eastAsia="宋体" w:hint="default"/>
        </w:rPr>
        <w:t>64</w:t>
      </w:r>
      <w:r>
        <w:rPr/>
        <w:t>、</w:t>
      </w:r>
      <w:r>
        <w:rPr>
          <w:spacing w:val="-51"/>
        </w:rPr>
        <w:t> </w:t>
      </w:r>
      <w:r>
        <w:rPr/>
        <w:t>管理费用</w:t>
      </w:r>
      <w:r>
        <w:rPr>
          <w:b w:val="0"/>
          <w:bCs w:val="0"/>
        </w:rPr>
      </w:r>
    </w:p>
    <w:p>
      <w:pPr>
        <w:pStyle w:val="Heading5"/>
        <w:spacing w:line="240" w:lineRule="auto" w:before="58"/>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9"/>
        <w:ind w:right="0"/>
        <w:jc w:val="left"/>
      </w:pPr>
      <w:r>
        <w:rPr/>
        <w:t>单位：元</w:t>
        <w:tab/>
        <w:t>币种：人民币</w:t>
      </w:r>
    </w:p>
    <w:p>
      <w:pPr>
        <w:spacing w:after="0" w:line="240" w:lineRule="auto"/>
        <w:jc w:val="left"/>
        <w:sectPr>
          <w:type w:val="continuous"/>
          <w:pgSz w:w="11910" w:h="16840"/>
          <w:pgMar w:top="1120" w:bottom="1380" w:left="1580" w:right="1040"/>
          <w:cols w:num="2" w:equalWidth="0">
            <w:col w:w="1872" w:space="4542"/>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46"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65"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535,614,089.83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464,924,579.56</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252,822,875.44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372,002,364.27</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办公及会务费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66,098,475.18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59,816,139.38</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86,107,445.72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65,686,418.48</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房屋租赁费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66,401,574.31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51,473,422.52</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16,175,903.96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15,671,954.04</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物业、水电气费用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33,023,646.07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21,716,599.62</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税费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9,575,562.72</w:t>
            </w:r>
          </w:p>
        </w:tc>
      </w:tr>
      <w:tr>
        <w:trPr>
          <w:trHeight w:val="29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股份激励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38,624,381.25</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33,655,485.31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42,500,877.64</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17,379,104.27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16,818,432.82</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修理及维护费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11,914,879.28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24,513,944.13</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流动资产报废</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6,333,757.45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3,881,692.96</w:t>
            </w:r>
          </w:p>
        </w:tc>
      </w:tr>
      <w:tr>
        <w:trPr>
          <w:trHeight w:val="29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广告及宣传费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12,270,816.73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10,480,675.35</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22,895,006.76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8,190,750.13</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1,199,317,441.56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1,167,253,413.62</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65</w:t>
      </w:r>
      <w:r>
        <w:rPr/>
        <w:t>、</w:t>
      </w:r>
      <w:r>
        <w:rPr>
          <w:spacing w:val="-51"/>
        </w:rPr>
        <w:t> </w:t>
      </w:r>
      <w:r>
        <w:rPr/>
        <w:t>财务费用</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8"/>
        <w:ind w:right="0"/>
        <w:jc w:val="left"/>
      </w:pPr>
      <w:r>
        <w:rPr/>
        <w:t>单位：元</w:t>
        <w:tab/>
        <w:t>币种：人民币</w:t>
      </w:r>
    </w:p>
    <w:p>
      <w:pPr>
        <w:spacing w:after="0" w:line="240" w:lineRule="auto"/>
        <w:jc w:val="left"/>
        <w:sectPr>
          <w:type w:val="continuous"/>
          <w:pgSz w:w="11910" w:h="16840"/>
          <w:pgMar w:top="1120" w:bottom="1380" w:left="1580" w:right="1040"/>
          <w:cols w:num="2" w:equalWidth="0">
            <w:col w:w="1872" w:space="4542"/>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46"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65"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101,501,961.01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102,928,339.00</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-124,076,486.97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-107,209,594.51</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6,233,973.34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968,223.94</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17,161,586.19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11,250,869.58</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821,033.57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7,937,838.01</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66</w:t>
      </w:r>
      <w:r>
        <w:rPr/>
        <w:t>、</w:t>
      </w:r>
      <w:r>
        <w:rPr>
          <w:spacing w:val="-51"/>
        </w:rPr>
        <w:t> </w:t>
      </w:r>
      <w:r>
        <w:rPr/>
        <w:t>资产减值损失</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8"/>
        <w:ind w:right="0"/>
        <w:jc w:val="left"/>
      </w:pPr>
      <w:r>
        <w:rPr/>
        <w:t>单位：元</w:t>
        <w:tab/>
        <w:t>币种：人民币</w:t>
      </w:r>
    </w:p>
    <w:p>
      <w:pPr>
        <w:spacing w:after="0" w:line="240" w:lineRule="auto"/>
        <w:jc w:val="left"/>
        <w:sectPr>
          <w:type w:val="continuous"/>
          <w:pgSz w:w="11910" w:h="16840"/>
          <w:pgMar w:top="1120" w:bottom="1380" w:left="1580" w:right="1040"/>
          <w:cols w:num="2" w:equalWidth="0">
            <w:col w:w="2047" w:space="4366"/>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0"/>
        <w:gridCol w:w="2619"/>
        <w:gridCol w:w="2511"/>
      </w:tblGrid>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53"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98"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一、坏账损失</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59,092,578.61</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12,930,178.95</w:t>
            </w: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二、存货跌价损失</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24,316,956.27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17,471,134.99</w:t>
            </w: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三、可供出售金融资产减值损失</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255,000.00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5,656,308.72</w:t>
            </w: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四、持有至到期投资减值损失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五、长期股权投资减值损失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六、投资性房地产减值损失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七、固定资产减值损失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八、工程物资减值损失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九、在建工程减值损失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十、生产性生物资产减值损失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十一、油气资产减值损失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十二、无形资产减值损失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十三、商誉减值损失</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91,486.42</w:t>
            </w:r>
          </w:p>
        </w:tc>
      </w:tr>
      <w:tr>
        <w:trPr>
          <w:trHeight w:val="298"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十四、其他</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83,664,534.88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36,149,109.08</w:t>
            </w:r>
          </w:p>
        </w:tc>
      </w:tr>
    </w:tbl>
    <w:p>
      <w:pPr>
        <w:spacing w:line="240" w:lineRule="auto" w:before="13"/>
        <w:rPr>
          <w:rFonts w:ascii="宋体" w:hAnsi="宋体" w:cs="宋体" w:eastAsia="宋体" w:hint="default"/>
          <w:sz w:val="20"/>
          <w:szCs w:val="20"/>
        </w:rPr>
      </w:pPr>
    </w:p>
    <w:p>
      <w:pPr>
        <w:pStyle w:val="Heading5"/>
        <w:spacing w:line="240" w:lineRule="auto" w:before="32"/>
        <w:ind w:right="2465"/>
        <w:jc w:val="left"/>
      </w:pPr>
      <w:r>
        <w:rPr/>
        <w:t>其他说明：</w:t>
      </w:r>
    </w:p>
    <w:p>
      <w:pPr>
        <w:spacing w:line="240" w:lineRule="auto" w:before="3"/>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67</w:t>
      </w:r>
      <w:r>
        <w:rPr/>
        <w:t>、</w:t>
      </w:r>
      <w:r>
        <w:rPr>
          <w:spacing w:val="-51"/>
        </w:rPr>
        <w:t> </w:t>
      </w:r>
      <w:r>
        <w:rPr/>
        <w:t>公允价值变动收益</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8"/>
        <w:ind w:right="0"/>
        <w:jc w:val="left"/>
      </w:pPr>
      <w:r>
        <w:rPr/>
        <w:t>单位：元</w:t>
        <w:tab/>
        <w:t>币种：人民币</w:t>
      </w:r>
    </w:p>
    <w:p>
      <w:pPr>
        <w:spacing w:after="0" w:line="240" w:lineRule="auto"/>
        <w:jc w:val="left"/>
        <w:sectPr>
          <w:type w:val="continuous"/>
          <w:pgSz w:w="11910" w:h="16840"/>
          <w:pgMar w:top="1120" w:bottom="1380" w:left="1580" w:right="1040"/>
          <w:cols w:num="2" w:equalWidth="0">
            <w:col w:w="2489" w:space="3925"/>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2"/>
              <w:jc w:val="right"/>
              <w:rPr>
                <w:rFonts w:ascii="宋体" w:hAnsi="宋体" w:cs="宋体" w:eastAsia="宋体" w:hint="default"/>
                <w:sz w:val="22"/>
                <w:szCs w:val="22"/>
              </w:rPr>
            </w:pPr>
            <w:r>
              <w:rPr>
                <w:rFonts w:ascii="宋体" w:hAnsi="宋体" w:cs="宋体" w:eastAsia="宋体" w:hint="default"/>
                <w:spacing w:val="-1"/>
                <w:sz w:val="22"/>
                <w:szCs w:val="22"/>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56"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56"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5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以公允价值计量的且其变动计入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当期损益的金融资产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2"/>
                <w:szCs w:val="22"/>
              </w:rPr>
            </w:pPr>
            <w:r>
              <w:rPr>
                <w:rFonts w:ascii="宋体"/>
                <w:spacing w:val="-1"/>
                <w:sz w:val="22"/>
              </w:rPr>
              <w:t>140,610,545.60</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其中：衍生金融工具产生的公允</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价值变动收益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以公允价值计量的且其变动计入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当期损益的金融负债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2"/>
              <w:jc w:val="right"/>
              <w:rPr>
                <w:rFonts w:ascii="宋体" w:hAnsi="宋体" w:cs="宋体" w:eastAsia="宋体" w:hint="default"/>
                <w:sz w:val="22"/>
                <w:szCs w:val="22"/>
              </w:rPr>
            </w:pPr>
            <w:r>
              <w:rPr>
                <w:rFonts w:ascii="宋体" w:hAnsi="宋体" w:cs="宋体" w:eastAsia="宋体" w:hint="default"/>
                <w:spacing w:val="-1"/>
                <w:sz w:val="22"/>
                <w:szCs w:val="22"/>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140,610,545.60</w:t>
            </w: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21"/>
        <w:ind w:right="2465"/>
        <w:jc w:val="left"/>
      </w:pPr>
      <w:r>
        <w:rPr/>
        <w:t>其他说明：</w:t>
      </w:r>
    </w:p>
    <w:p>
      <w:pPr>
        <w:pStyle w:val="BodyText"/>
        <w:spacing w:line="240" w:lineRule="auto" w:before="170"/>
        <w:ind w:left="638" w:right="65"/>
        <w:jc w:val="left"/>
      </w:pPr>
      <w:r>
        <w:rPr>
          <w:spacing w:val="-3"/>
        </w:rPr>
        <w:t>根据北京天健兴业资产评估有限公司出具的评估报告（天兴评报字﹝</w:t>
      </w:r>
      <w:r>
        <w:rPr>
          <w:rFonts w:ascii="Times New Roman" w:hAnsi="Times New Roman" w:cs="Times New Roman" w:eastAsia="Times New Roman" w:hint="default"/>
          <w:spacing w:val="-3"/>
        </w:rPr>
        <w:t>2018</w:t>
      </w:r>
      <w:r>
        <w:rPr>
          <w:spacing w:val="-3"/>
        </w:rPr>
        <w:t>﹞第 </w:t>
      </w:r>
      <w:r>
        <w:rPr>
          <w:rFonts w:ascii="Times New Roman" w:hAnsi="Times New Roman" w:cs="Times New Roman" w:eastAsia="Times New Roman" w:hint="default"/>
        </w:rPr>
        <w:t>0016</w:t>
      </w:r>
      <w:r>
        <w:rPr>
          <w:rFonts w:ascii="Times New Roman" w:hAnsi="Times New Roman" w:cs="Times New Roman" w:eastAsia="Times New Roman" w:hint="default"/>
          <w:spacing w:val="26"/>
        </w:rPr>
        <w:t> </w:t>
      </w:r>
      <w:r>
        <w:rPr>
          <w:spacing w:val="-17"/>
        </w:rPr>
        <w:t>号），本</w:t>
      </w:r>
    </w:p>
    <w:p>
      <w:pPr>
        <w:pStyle w:val="BodyText"/>
        <w:spacing w:line="240" w:lineRule="auto" w:before="110"/>
        <w:ind w:left="218" w:right="2465"/>
        <w:jc w:val="left"/>
      </w:pPr>
      <w:r>
        <w:rPr/>
        <w:t>期末，中油资本的公允价值变动收益为</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亿元。</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68</w:t>
      </w:r>
      <w:r>
        <w:rPr/>
        <w:t>、</w:t>
      </w:r>
      <w:r>
        <w:rPr>
          <w:spacing w:val="-51"/>
        </w:rPr>
        <w:t> </w:t>
      </w:r>
      <w:r>
        <w:rPr/>
        <w:t>投资收益</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8"/>
        <w:ind w:right="0"/>
        <w:jc w:val="left"/>
      </w:pPr>
      <w:r>
        <w:rPr/>
        <w:t>单位：元</w:t>
        <w:tab/>
        <w:t>币种：人民币</w:t>
      </w:r>
    </w:p>
    <w:p>
      <w:pPr>
        <w:spacing w:after="0" w:line="240" w:lineRule="auto"/>
        <w:jc w:val="left"/>
        <w:sectPr>
          <w:type w:val="continuous"/>
          <w:pgSz w:w="11910" w:h="16840"/>
          <w:pgMar w:top="1120" w:bottom="1380" w:left="1580" w:right="1040"/>
          <w:cols w:num="2" w:equalWidth="0">
            <w:col w:w="1872" w:space="4542"/>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32"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83"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center"/>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3,409,560.03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202,705.69</w:t>
            </w:r>
          </w:p>
        </w:tc>
      </w:tr>
      <w:tr>
        <w:trPr>
          <w:trHeight w:val="5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处置长期股权投资产生的投资收</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21,248,212.35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1,519,567.86</w:t>
            </w:r>
          </w:p>
        </w:tc>
      </w:tr>
      <w:tr>
        <w:trPr>
          <w:trHeight w:val="86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以公允价值计量且其变动计入当</w:t>
            </w:r>
          </w:p>
          <w:p>
            <w:pPr>
              <w:pStyle w:val="TableParagraph"/>
              <w:spacing w:line="286" w:lineRule="exact" w:before="27"/>
              <w:ind w:left="103" w:right="202"/>
              <w:jc w:val="left"/>
              <w:rPr>
                <w:rFonts w:ascii="宋体" w:hAnsi="宋体" w:cs="宋体" w:eastAsia="宋体" w:hint="default"/>
                <w:sz w:val="22"/>
                <w:szCs w:val="22"/>
              </w:rPr>
            </w:pPr>
            <w:r>
              <w:rPr>
                <w:rFonts w:ascii="宋体" w:hAnsi="宋体" w:cs="宋体" w:eastAsia="宋体" w:hint="default"/>
                <w:spacing w:val="-1"/>
                <w:sz w:val="22"/>
                <w:szCs w:val="22"/>
              </w:rPr>
              <w:t>期损益的金融资产在持有期间的</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6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处置以公允价值计量且其变动计</w:t>
            </w:r>
          </w:p>
          <w:p>
            <w:pPr>
              <w:pStyle w:val="TableParagraph"/>
              <w:spacing w:line="286" w:lineRule="exact" w:before="27"/>
              <w:ind w:left="103" w:right="202"/>
              <w:jc w:val="left"/>
              <w:rPr>
                <w:rFonts w:ascii="宋体" w:hAnsi="宋体" w:cs="宋体" w:eastAsia="宋体" w:hint="default"/>
                <w:sz w:val="22"/>
                <w:szCs w:val="22"/>
              </w:rPr>
            </w:pPr>
            <w:r>
              <w:rPr>
                <w:rFonts w:ascii="宋体" w:hAnsi="宋体" w:cs="宋体" w:eastAsia="宋体" w:hint="default"/>
                <w:spacing w:val="-1"/>
                <w:sz w:val="22"/>
                <w:szCs w:val="22"/>
              </w:rPr>
              <w:t>入当期损益的金融资产取得的投</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持有至到期投资在持有期间的投</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可供出售金融资产等取得的投资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11,035,429.54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13,010,885.06</w:t>
            </w:r>
          </w:p>
        </w:tc>
      </w:tr>
      <w:tr>
        <w:trPr>
          <w:trHeight w:val="5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处置可供出售金融资产取得的投</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丧失控制权后，剩余股权按公允</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价值重新计量产生的利得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10,866,181.84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46,559,383.76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14,733,158.61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before="32"/>
        <w:ind w:right="2465"/>
        <w:jc w:val="left"/>
      </w:pPr>
      <w:r>
        <w:rPr/>
        <w:t>其他说明：</w:t>
      </w:r>
    </w:p>
    <w:p>
      <w:pPr>
        <w:spacing w:line="240" w:lineRule="auto" w:before="10"/>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88" w:lineRule="auto" w:before="37"/>
        <w:ind w:left="218" w:right="134" w:firstLine="0"/>
        <w:jc w:val="left"/>
        <w:rPr>
          <w:rFonts w:ascii="宋体" w:hAnsi="宋体" w:cs="宋体" w:eastAsia="宋体" w:hint="default"/>
          <w:sz w:val="22"/>
          <w:szCs w:val="22"/>
        </w:rPr>
      </w:pPr>
      <w:r>
        <w:rPr>
          <w:rFonts w:ascii="宋体" w:hAnsi="宋体" w:cs="宋体" w:eastAsia="宋体" w:hint="default"/>
          <w:b/>
          <w:bCs/>
          <w:sz w:val="22"/>
          <w:szCs w:val="22"/>
        </w:rPr>
        <w:t>69</w:t>
      </w:r>
      <w:r>
        <w:rPr>
          <w:rFonts w:ascii="宋体" w:hAnsi="宋体" w:cs="宋体" w:eastAsia="宋体" w:hint="default"/>
          <w:b/>
          <w:bCs/>
          <w:sz w:val="22"/>
          <w:szCs w:val="22"/>
        </w:rPr>
        <w:t>、</w:t>
      </w:r>
      <w:r>
        <w:rPr>
          <w:rFonts w:ascii="宋体" w:hAnsi="宋体" w:cs="宋体" w:eastAsia="宋体" w:hint="default"/>
          <w:b/>
          <w:bCs/>
          <w:spacing w:val="-51"/>
          <w:sz w:val="22"/>
          <w:szCs w:val="22"/>
        </w:rPr>
        <w:t> </w:t>
      </w:r>
      <w:r>
        <w:rPr>
          <w:rFonts w:ascii="宋体" w:hAnsi="宋体" w:cs="宋体" w:eastAsia="宋体" w:hint="default"/>
          <w:b/>
          <w:bCs/>
          <w:sz w:val="22"/>
          <w:szCs w:val="22"/>
        </w:rPr>
        <w:t>营业外收入</w:t>
      </w:r>
      <w:r>
        <w:rPr>
          <w:rFonts w:ascii="宋体" w:hAnsi="宋体" w:cs="宋体" w:eastAsia="宋体" w:hint="default"/>
          <w:b/>
          <w:bCs/>
          <w:w w:val="99"/>
          <w:sz w:val="22"/>
          <w:szCs w:val="22"/>
        </w:rPr>
        <w:t> </w:t>
      </w:r>
      <w:r>
        <w:rPr>
          <w:rFonts w:ascii="宋体" w:hAnsi="宋体" w:cs="宋体" w:eastAsia="宋体" w:hint="default"/>
          <w:sz w:val="22"/>
          <w:szCs w:val="22"/>
        </w:rPr>
        <w:t>营业外收入情况</w:t>
      </w:r>
    </w:p>
    <w:p>
      <w:pPr>
        <w:pStyle w:val="Heading5"/>
        <w:tabs>
          <w:tab w:pos="1098" w:val="left" w:leader="none"/>
        </w:tabs>
        <w:spacing w:line="240" w:lineRule="auto" w:before="13"/>
        <w:ind w:right="-15"/>
        <w:jc w:val="left"/>
      </w:pPr>
      <w:r>
        <w:rPr/>
        <w:t>√适用</w:t>
        <w:tab/>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1980" w:space="4434"/>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95"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2" w:right="0"/>
              <w:jc w:val="left"/>
              <w:rPr>
                <w:rFonts w:ascii="宋体" w:hAnsi="宋体" w:cs="宋体" w:eastAsia="宋体" w:hint="default"/>
                <w:sz w:val="22"/>
                <w:szCs w:val="22"/>
              </w:rPr>
            </w:pPr>
            <w:r>
              <w:rPr>
                <w:rFonts w:ascii="宋体" w:hAnsi="宋体" w:cs="宋体" w:eastAsia="宋体" w:hint="default"/>
                <w:sz w:val="22"/>
                <w:szCs w:val="22"/>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计入当期非经常性损</w:t>
            </w:r>
          </w:p>
          <w:p>
            <w:pPr>
              <w:pStyle w:val="TableParagraph"/>
              <w:spacing w:line="287" w:lineRule="exact"/>
              <w:ind w:left="3" w:right="0"/>
              <w:jc w:val="center"/>
              <w:rPr>
                <w:rFonts w:ascii="宋体" w:hAnsi="宋体" w:cs="宋体" w:eastAsia="宋体" w:hint="default"/>
                <w:sz w:val="22"/>
                <w:szCs w:val="22"/>
              </w:rPr>
            </w:pPr>
            <w:r>
              <w:rPr>
                <w:rFonts w:ascii="宋体" w:hAnsi="宋体" w:cs="宋体" w:eastAsia="宋体" w:hint="default"/>
                <w:sz w:val="22"/>
                <w:szCs w:val="22"/>
              </w:rPr>
              <w:t>益的金额</w:t>
            </w:r>
          </w:p>
        </w:tc>
      </w:tr>
      <w:tr>
        <w:trPr>
          <w:trHeight w:val="5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非流动资产处置利</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得合计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10"/>
                <w:sz w:val="22"/>
                <w:szCs w:val="22"/>
              </w:rPr>
              <w:t>其中：固定资产处置</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3" w:right="0"/>
              <w:jc w:val="left"/>
              <w:rPr>
                <w:rFonts w:ascii="宋体" w:hAnsi="宋体" w:cs="宋体" w:eastAsia="宋体" w:hint="default"/>
                <w:sz w:val="22"/>
                <w:szCs w:val="22"/>
              </w:rPr>
            </w:pPr>
            <w:r>
              <w:rPr>
                <w:rFonts w:ascii="宋体" w:hAnsi="宋体" w:cs="宋体" w:eastAsia="宋体" w:hint="default"/>
                <w:sz w:val="22"/>
                <w:szCs w:val="22"/>
              </w:rPr>
              <w:t>无形资产处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置利得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非货币性资产交换</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接受捐赠</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211,208.54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z w:val="22"/>
              </w:rPr>
              <w:t>97,237.62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211,208.54</w:t>
            </w:r>
          </w:p>
        </w:tc>
      </w:tr>
      <w:tr>
        <w:trPr>
          <w:trHeight w:val="29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37,283,248.91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187,124,712.30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37,283,248.91</w:t>
            </w:r>
          </w:p>
        </w:tc>
      </w:tr>
    </w:tbl>
    <w:p>
      <w:pPr>
        <w:spacing w:after="0" w:line="249" w:lineRule="exact"/>
        <w:jc w:val="righ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29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盘盈利得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2,762.98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118,249.30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2,762.98</w:t>
            </w:r>
          </w:p>
        </w:tc>
      </w:tr>
      <w:tr>
        <w:trPr>
          <w:trHeight w:val="298"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违约赔偿</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36,925.96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4,668,782.51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36,925.96</w:t>
            </w:r>
          </w:p>
        </w:tc>
      </w:tr>
      <w:tr>
        <w:trPr>
          <w:trHeight w:val="29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无法支付的款项</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3,626,013.68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3,206,481.59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3,626,013.68</w:t>
            </w:r>
          </w:p>
        </w:tc>
      </w:tr>
      <w:tr>
        <w:trPr>
          <w:trHeight w:val="29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8,925,662.12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7,604,071.00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8,925,662.12</w:t>
            </w:r>
          </w:p>
        </w:tc>
      </w:tr>
      <w:tr>
        <w:trPr>
          <w:trHeight w:val="29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50,085,822.19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202,819,534.32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50,085,822.19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5"/>
        <w:spacing w:line="240" w:lineRule="auto" w:before="32"/>
        <w:ind w:right="-8"/>
        <w:jc w:val="left"/>
      </w:pPr>
      <w:r>
        <w:rPr>
          <w:spacing w:val="-1"/>
        </w:rPr>
        <w:t>计入当期损益的政府补助</w:t>
      </w:r>
    </w:p>
    <w:p>
      <w:pPr>
        <w:pStyle w:val="Heading5"/>
        <w:spacing w:line="240" w:lineRule="auto" w:before="57"/>
        <w:ind w:right="-8"/>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8"/>
        <w:ind w:right="0"/>
        <w:jc w:val="left"/>
      </w:pPr>
      <w:r>
        <w:rPr/>
        <w:t>单位：元</w:t>
        <w:tab/>
        <w:t>币种：人民币</w:t>
      </w:r>
    </w:p>
    <w:p>
      <w:pPr>
        <w:spacing w:after="0" w:line="240" w:lineRule="auto"/>
        <w:jc w:val="left"/>
        <w:sectPr>
          <w:type w:val="continuous"/>
          <w:pgSz w:w="11910" w:h="16840"/>
          <w:pgMar w:top="1120" w:bottom="1380" w:left="1580" w:right="1040"/>
          <w:cols w:num="2" w:equalWidth="0">
            <w:col w:w="2640" w:space="3771"/>
            <w:col w:w="2879"/>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85" w:right="0"/>
              <w:jc w:val="left"/>
              <w:rPr>
                <w:rFonts w:ascii="宋体" w:hAnsi="宋体" w:cs="宋体" w:eastAsia="宋体" w:hint="default"/>
                <w:sz w:val="22"/>
                <w:szCs w:val="22"/>
              </w:rPr>
            </w:pPr>
            <w:r>
              <w:rPr>
                <w:rFonts w:ascii="宋体" w:hAnsi="宋体" w:cs="宋体" w:eastAsia="宋体" w:hint="default"/>
                <w:sz w:val="22"/>
                <w:szCs w:val="22"/>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75" w:right="0"/>
              <w:jc w:val="left"/>
              <w:rPr>
                <w:rFonts w:ascii="宋体" w:hAnsi="宋体" w:cs="宋体" w:eastAsia="宋体" w:hint="default"/>
                <w:sz w:val="22"/>
                <w:szCs w:val="22"/>
              </w:rPr>
            </w:pPr>
            <w:r>
              <w:rPr>
                <w:rFonts w:ascii="宋体" w:hAnsi="宋体" w:cs="宋体" w:eastAsia="宋体" w:hint="default"/>
                <w:sz w:val="22"/>
                <w:szCs w:val="22"/>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73" w:right="0"/>
              <w:jc w:val="left"/>
              <w:rPr>
                <w:rFonts w:ascii="宋体" w:hAnsi="宋体" w:cs="宋体" w:eastAsia="宋体" w:hint="default"/>
                <w:sz w:val="22"/>
                <w:szCs w:val="22"/>
              </w:rPr>
            </w:pPr>
            <w:r>
              <w:rPr>
                <w:rFonts w:ascii="宋体" w:hAnsi="宋体" w:cs="宋体" w:eastAsia="宋体" w:hint="default"/>
                <w:sz w:val="22"/>
                <w:szCs w:val="22"/>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与资产相关</w:t>
            </w:r>
            <w:r>
              <w:rPr>
                <w:rFonts w:ascii="宋体" w:hAnsi="宋体" w:cs="宋体" w:eastAsia="宋体" w:hint="default"/>
                <w:sz w:val="22"/>
                <w:szCs w:val="22"/>
              </w:rPr>
              <w:t>/</w:t>
            </w:r>
            <w:r>
              <w:rPr>
                <w:rFonts w:ascii="宋体" w:hAnsi="宋体" w:cs="宋体" w:eastAsia="宋体" w:hint="default"/>
                <w:sz w:val="22"/>
                <w:szCs w:val="22"/>
              </w:rPr>
              <w:t>与收益相</w:t>
            </w:r>
          </w:p>
          <w:p>
            <w:pPr>
              <w:pStyle w:val="TableParagraph"/>
              <w:spacing w:line="287" w:lineRule="exact"/>
              <w:ind w:right="2"/>
              <w:jc w:val="center"/>
              <w:rPr>
                <w:rFonts w:ascii="宋体" w:hAnsi="宋体" w:cs="宋体" w:eastAsia="宋体" w:hint="default"/>
                <w:sz w:val="22"/>
                <w:szCs w:val="22"/>
              </w:rPr>
            </w:pPr>
            <w:r>
              <w:rPr>
                <w:rFonts w:ascii="宋体" w:hAnsi="宋体" w:cs="宋体" w:eastAsia="宋体" w:hint="default"/>
                <w:w w:val="100"/>
                <w:sz w:val="22"/>
                <w:szCs w:val="22"/>
              </w:rPr>
              <w:t>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税收返还</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127,580,160.30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扶持企业发展资金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15,015,789.81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24,798,172.17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高新技术成果转化项</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2,500,000.00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10,028,000.00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新疆发展专项资金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4,727,052.36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稳岗补贴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1,420,117.68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996,097.13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财政奖励收入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1,513,000.00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1,089,369.81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高新技术企业补助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93,213.30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财政补助金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1,991,200.00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科技企业财政专项补</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400,000.00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中小企业及小微企业</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2,241,500.00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中关村科技园区海淀</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园管理委员会补贴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885,000.00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228</w:t>
            </w:r>
            <w:r>
              <w:rPr>
                <w:rFonts w:ascii="宋体" w:hAnsi="宋体" w:cs="宋体" w:eastAsia="宋体" w:hint="default"/>
                <w:spacing w:val="-55"/>
                <w:sz w:val="22"/>
                <w:szCs w:val="22"/>
              </w:rPr>
              <w:t> </w:t>
            </w:r>
            <w:r>
              <w:rPr>
                <w:rFonts w:ascii="宋体" w:hAnsi="宋体" w:cs="宋体" w:eastAsia="宋体" w:hint="default"/>
                <w:sz w:val="22"/>
                <w:szCs w:val="22"/>
              </w:rPr>
              <w:t>产业创新团队</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合肥市促进服务业发</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展政策项目补助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800,000.00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合肥市自主创新政策</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事后奖励补助等项目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86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制造强省若干政策申</w:t>
            </w:r>
          </w:p>
          <w:p>
            <w:pPr>
              <w:pStyle w:val="TableParagraph"/>
              <w:spacing w:line="286" w:lineRule="exact" w:before="27"/>
              <w:ind w:left="26" w:right="39"/>
              <w:jc w:val="left"/>
              <w:rPr>
                <w:rFonts w:ascii="宋体" w:hAnsi="宋体" w:cs="宋体" w:eastAsia="宋体" w:hint="default"/>
                <w:sz w:val="22"/>
                <w:szCs w:val="22"/>
              </w:rPr>
            </w:pPr>
            <w:r>
              <w:rPr>
                <w:rFonts w:ascii="宋体" w:hAnsi="宋体" w:cs="宋体" w:eastAsia="宋体" w:hint="default"/>
                <w:sz w:val="22"/>
                <w:szCs w:val="22"/>
              </w:rPr>
              <w:t>报——国家两化融合</w:t>
            </w:r>
            <w:r>
              <w:rPr>
                <w:rFonts w:ascii="宋体" w:hAnsi="宋体" w:cs="宋体" w:eastAsia="宋体" w:hint="default"/>
                <w:w w:val="100"/>
                <w:sz w:val="22"/>
                <w:szCs w:val="22"/>
              </w:rPr>
              <w:t> </w:t>
            </w:r>
            <w:r>
              <w:rPr>
                <w:rFonts w:ascii="宋体" w:hAnsi="宋体" w:cs="宋体" w:eastAsia="宋体" w:hint="default"/>
                <w:sz w:val="22"/>
                <w:szCs w:val="22"/>
              </w:rPr>
              <w:t>贯标、精品制造奖补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安徽省外贸促进专项</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资金项目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安徽省信息消费创新</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产品</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86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“X”专业化平台</w:t>
            </w:r>
          </w:p>
          <w:p>
            <w:pPr>
              <w:pStyle w:val="TableParagraph"/>
              <w:spacing w:line="286" w:lineRule="exact" w:before="27"/>
              <w:ind w:left="26" w:right="39"/>
              <w:jc w:val="left"/>
              <w:rPr>
                <w:rFonts w:ascii="宋体" w:hAnsi="宋体" w:cs="宋体" w:eastAsia="宋体" w:hint="default"/>
                <w:sz w:val="22"/>
                <w:szCs w:val="22"/>
              </w:rPr>
            </w:pPr>
            <w:r>
              <w:rPr>
                <w:rFonts w:ascii="宋体" w:hAnsi="宋体" w:cs="宋体" w:eastAsia="宋体" w:hint="default"/>
                <w:sz w:val="22"/>
                <w:szCs w:val="22"/>
              </w:rPr>
              <w:t>“互联互通”建设专</w:t>
            </w:r>
            <w:r>
              <w:rPr>
                <w:rFonts w:ascii="宋体" w:hAnsi="宋体" w:cs="宋体" w:eastAsia="宋体" w:hint="default"/>
                <w:w w:val="100"/>
                <w:sz w:val="22"/>
                <w:szCs w:val="22"/>
              </w:rPr>
              <w:t> </w:t>
            </w:r>
            <w:r>
              <w:rPr>
                <w:rFonts w:ascii="宋体" w:hAnsi="宋体" w:cs="宋体" w:eastAsia="宋体" w:hint="default"/>
                <w:sz w:val="22"/>
                <w:szCs w:val="22"/>
              </w:rPr>
              <w:t>项政策资金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560,000.00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86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安徽省支持“三重一</w:t>
            </w:r>
          </w:p>
          <w:p>
            <w:pPr>
              <w:pStyle w:val="TableParagraph"/>
              <w:spacing w:line="286" w:lineRule="exact" w:before="26"/>
              <w:ind w:left="26" w:right="39"/>
              <w:jc w:val="left"/>
              <w:rPr>
                <w:rFonts w:ascii="宋体" w:hAnsi="宋体" w:cs="宋体" w:eastAsia="宋体" w:hint="default"/>
                <w:sz w:val="22"/>
                <w:szCs w:val="22"/>
              </w:rPr>
            </w:pPr>
            <w:r>
              <w:rPr>
                <w:rFonts w:ascii="宋体" w:hAnsi="宋体" w:cs="宋体" w:eastAsia="宋体" w:hint="default"/>
                <w:sz w:val="22"/>
                <w:szCs w:val="22"/>
              </w:rPr>
              <w:t>创”建设若干政策申</w:t>
            </w:r>
            <w:r>
              <w:rPr>
                <w:rFonts w:ascii="宋体" w:hAnsi="宋体" w:cs="宋体" w:eastAsia="宋体" w:hint="default"/>
                <w:w w:val="100"/>
                <w:sz w:val="22"/>
                <w:szCs w:val="22"/>
              </w:rPr>
              <w:t> </w:t>
            </w:r>
            <w:r>
              <w:rPr>
                <w:rFonts w:ascii="宋体" w:hAnsi="宋体" w:cs="宋体" w:eastAsia="宋体" w:hint="default"/>
                <w:sz w:val="22"/>
                <w:szCs w:val="22"/>
              </w:rPr>
              <w:t>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1,000,000.00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合肥市自主创新政策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bl>
    <w:p>
      <w:pPr>
        <w:spacing w:after="0" w:line="249" w:lineRule="exact"/>
        <w:jc w:val="lef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29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兑现</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2"/>
                <w:szCs w:val="22"/>
              </w:rPr>
            </w:pPr>
            <w:r>
              <w:rPr>
                <w:rFonts w:ascii="宋体" w:hAnsi="宋体" w:cs="宋体" w:eastAsia="宋体" w:hint="default"/>
                <w:sz w:val="22"/>
                <w:szCs w:val="22"/>
              </w:rPr>
              <w:t>合肥市促进服务业发</w:t>
            </w:r>
          </w:p>
          <w:p>
            <w:pPr>
              <w:pStyle w:val="TableParagraph"/>
              <w:spacing w:line="284" w:lineRule="exact" w:before="28"/>
              <w:ind w:left="26" w:right="39"/>
              <w:jc w:val="left"/>
              <w:rPr>
                <w:rFonts w:ascii="宋体" w:hAnsi="宋体" w:cs="宋体" w:eastAsia="宋体" w:hint="default"/>
                <w:sz w:val="22"/>
                <w:szCs w:val="22"/>
              </w:rPr>
            </w:pPr>
            <w:r>
              <w:rPr>
                <w:rFonts w:ascii="宋体" w:hAnsi="宋体" w:cs="宋体" w:eastAsia="宋体" w:hint="default"/>
                <w:sz w:val="22"/>
                <w:szCs w:val="22"/>
              </w:rPr>
              <w:t>展政策（信息技术服</w:t>
            </w:r>
            <w:r>
              <w:rPr>
                <w:rFonts w:ascii="宋体" w:hAnsi="宋体" w:cs="宋体" w:eastAsia="宋体" w:hint="default"/>
                <w:w w:val="100"/>
                <w:sz w:val="22"/>
                <w:szCs w:val="22"/>
              </w:rPr>
              <w:t> </w:t>
            </w:r>
            <w:r>
              <w:rPr>
                <w:rFonts w:ascii="宋体" w:hAnsi="宋体" w:cs="宋体" w:eastAsia="宋体" w:hint="default"/>
                <w:sz w:val="22"/>
                <w:szCs w:val="22"/>
              </w:rPr>
              <w:t>务业）事后奖补项目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700,000.00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平台引才资助奖补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5,963,428.12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17,905,860.53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37,283,248.91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187,124,712.30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2"/>
                <w:szCs w:val="22"/>
              </w:rPr>
            </w:pPr>
            <w:r>
              <w:rPr>
                <w:rFonts w:ascii="宋体"/>
                <w:w w:val="100"/>
                <w:sz w:val="22"/>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before="32"/>
        <w:ind w:right="2465"/>
        <w:jc w:val="left"/>
      </w:pPr>
      <w:r>
        <w:rPr/>
        <w:t>其他说明：</w:t>
      </w:r>
    </w:p>
    <w:p>
      <w:pPr>
        <w:pStyle w:val="Heading5"/>
        <w:spacing w:line="240" w:lineRule="auto" w:before="132"/>
        <w:ind w:right="2465"/>
        <w:jc w:val="left"/>
      </w:pPr>
      <w:r>
        <w:rPr/>
        <w:t>□适用</w:t>
      </w:r>
      <w:r>
        <w:rPr>
          <w:spacing w:val="2"/>
        </w:rPr>
        <w:t> </w:t>
      </w:r>
      <w:r>
        <w:rPr/>
        <w:t>√不适用</w:t>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4"/>
        <w:spacing w:line="240" w:lineRule="auto"/>
        <w:ind w:right="-15"/>
        <w:jc w:val="left"/>
        <w:rPr>
          <w:b w:val="0"/>
          <w:bCs w:val="0"/>
        </w:rPr>
      </w:pPr>
      <w:r>
        <w:rPr>
          <w:rFonts w:ascii="宋体" w:hAnsi="宋体" w:cs="宋体" w:eastAsia="宋体" w:hint="default"/>
        </w:rPr>
        <w:t>70</w:t>
      </w:r>
      <w:r>
        <w:rPr/>
        <w:t>、</w:t>
      </w:r>
      <w:r>
        <w:rPr>
          <w:spacing w:val="-51"/>
        </w:rPr>
        <w:t> </w:t>
      </w:r>
      <w:r>
        <w:rPr/>
        <w:t>营业外支出</w:t>
      </w:r>
      <w:r>
        <w:rPr>
          <w:b w:val="0"/>
          <w:bCs w:val="0"/>
        </w:rPr>
      </w:r>
    </w:p>
    <w:p>
      <w:pPr>
        <w:pStyle w:val="Heading5"/>
        <w:tabs>
          <w:tab w:pos="1098" w:val="left" w:leader="none"/>
        </w:tabs>
        <w:spacing w:line="240" w:lineRule="auto" w:before="57"/>
        <w:ind w:right="-15"/>
        <w:jc w:val="left"/>
      </w:pPr>
      <w:r>
        <w:rPr/>
        <w:t>√适用</w:t>
        <w:tab/>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1980" w:space="4434"/>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31"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7" w:right="0"/>
              <w:jc w:val="left"/>
              <w:rPr>
                <w:rFonts w:ascii="宋体" w:hAnsi="宋体" w:cs="宋体" w:eastAsia="宋体" w:hint="default"/>
                <w:sz w:val="22"/>
                <w:szCs w:val="22"/>
              </w:rPr>
            </w:pPr>
            <w:r>
              <w:rPr>
                <w:rFonts w:ascii="宋体" w:hAnsi="宋体" w:cs="宋体" w:eastAsia="宋体" w:hint="default"/>
                <w:sz w:val="22"/>
                <w:szCs w:val="22"/>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2"/>
                <w:szCs w:val="22"/>
              </w:rPr>
            </w:pPr>
            <w:r>
              <w:rPr>
                <w:rFonts w:ascii="宋体" w:hAnsi="宋体" w:cs="宋体" w:eastAsia="宋体" w:hint="default"/>
                <w:sz w:val="22"/>
                <w:szCs w:val="22"/>
              </w:rPr>
              <w:t>计入当期非经常性损</w:t>
            </w:r>
          </w:p>
          <w:p>
            <w:pPr>
              <w:pStyle w:val="TableParagraph"/>
              <w:spacing w:line="287" w:lineRule="exact"/>
              <w:ind w:left="3" w:right="0"/>
              <w:jc w:val="center"/>
              <w:rPr>
                <w:rFonts w:ascii="宋体" w:hAnsi="宋体" w:cs="宋体" w:eastAsia="宋体" w:hint="default"/>
                <w:sz w:val="22"/>
                <w:szCs w:val="22"/>
              </w:rPr>
            </w:pPr>
            <w:r>
              <w:rPr>
                <w:rFonts w:ascii="宋体" w:hAnsi="宋体" w:cs="宋体" w:eastAsia="宋体" w:hint="default"/>
                <w:sz w:val="22"/>
                <w:szCs w:val="22"/>
              </w:rPr>
              <w:t>益的金额</w:t>
            </w:r>
          </w:p>
        </w:tc>
      </w:tr>
      <w:tr>
        <w:trPr>
          <w:trHeight w:val="5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非流动资产处置损</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其中：固定资产处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无形资产处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非货币性资产交换</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207,721.49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388,000.00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207,721.49</w:t>
            </w:r>
          </w:p>
        </w:tc>
      </w:tr>
      <w:tr>
        <w:trPr>
          <w:trHeight w:val="5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非流动资产毁损报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废损失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89,313.92</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89,313.92</w:t>
            </w:r>
          </w:p>
        </w:tc>
      </w:tr>
      <w:tr>
        <w:trPr>
          <w:trHeight w:val="29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非常损失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2,026,609.62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230,463.33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2,026,609.62</w:t>
            </w:r>
          </w:p>
        </w:tc>
      </w:tr>
      <w:tr>
        <w:trPr>
          <w:trHeight w:val="29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罚没支出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837,800.51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264,169.02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837,800.51</w:t>
            </w:r>
          </w:p>
        </w:tc>
      </w:tr>
      <w:tr>
        <w:trPr>
          <w:trHeight w:val="29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盘亏损失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10,398.60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477,219.76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10,398.60</w:t>
            </w:r>
          </w:p>
        </w:tc>
      </w:tr>
      <w:tr>
        <w:trPr>
          <w:trHeight w:val="29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赔偿损失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5,718,832.53</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5,718,832.53</w:t>
            </w:r>
          </w:p>
        </w:tc>
      </w:tr>
      <w:tr>
        <w:trPr>
          <w:trHeight w:val="29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3,013,430.12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865,420.13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3,013,430.12</w:t>
            </w:r>
          </w:p>
        </w:tc>
      </w:tr>
      <w:tr>
        <w:trPr>
          <w:trHeight w:val="29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center"/>
              <w:rPr>
                <w:rFonts w:ascii="宋体" w:hAnsi="宋体" w:cs="宋体" w:eastAsia="宋体" w:hint="default"/>
                <w:sz w:val="22"/>
                <w:szCs w:val="22"/>
              </w:rPr>
            </w:pPr>
            <w:r>
              <w:rPr>
                <w:rFonts w:ascii="宋体" w:hAnsi="宋体" w:cs="宋体" w:eastAsia="宋体" w:hint="default"/>
                <w:sz w:val="22"/>
                <w:szCs w:val="22"/>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11,904,106.79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2,225,272.24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11,904,106.79</w:t>
            </w:r>
          </w:p>
        </w:tc>
      </w:tr>
    </w:tbl>
    <w:p>
      <w:pPr>
        <w:spacing w:line="240" w:lineRule="auto" w:before="13"/>
        <w:rPr>
          <w:rFonts w:ascii="宋体" w:hAnsi="宋体" w:cs="宋体" w:eastAsia="宋体" w:hint="default"/>
          <w:sz w:val="20"/>
          <w:szCs w:val="20"/>
        </w:rPr>
      </w:pPr>
    </w:p>
    <w:p>
      <w:pPr>
        <w:pStyle w:val="Heading5"/>
        <w:spacing w:line="240" w:lineRule="auto" w:before="32"/>
        <w:ind w:right="2465"/>
        <w:jc w:val="left"/>
      </w:pPr>
      <w:r>
        <w:rPr/>
        <w:t>其他说明：</w:t>
      </w:r>
    </w:p>
    <w:p>
      <w:pPr>
        <w:pStyle w:val="BodyText"/>
        <w:spacing w:line="240" w:lineRule="auto" w:before="170"/>
        <w:ind w:left="638" w:right="227"/>
        <w:jc w:val="left"/>
      </w:pPr>
      <w:r>
        <w:rPr/>
        <w:t>赔偿损失为青岛航天信息有限公司诉讼赔款。其他主要为非经营性存货报废损失。</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88" w:lineRule="auto"/>
        <w:ind w:right="-19"/>
        <w:jc w:val="left"/>
        <w:rPr>
          <w:b w:val="0"/>
          <w:bCs w:val="0"/>
        </w:rPr>
      </w:pPr>
      <w:r>
        <w:rPr>
          <w:rFonts w:ascii="宋体" w:hAnsi="宋体" w:cs="宋体" w:eastAsia="宋体" w:hint="default"/>
        </w:rPr>
        <w:t>71</w:t>
      </w:r>
      <w:r>
        <w:rPr/>
        <w:t>、</w:t>
      </w:r>
      <w:r>
        <w:rPr>
          <w:spacing w:val="-50"/>
        </w:rPr>
        <w:t> </w:t>
      </w:r>
      <w:r>
        <w:rPr/>
        <w:t>所得税费用</w:t>
      </w:r>
      <w:r>
        <w:rPr>
          <w:w w:val="99"/>
        </w:rPr>
        <w:t> </w:t>
      </w:r>
      <w:r>
        <w:rPr>
          <w:rFonts w:ascii="宋体" w:hAnsi="宋体" w:cs="宋体" w:eastAsia="宋体" w:hint="default"/>
        </w:rPr>
        <w:t>(1)</w:t>
      </w:r>
      <w:r>
        <w:rPr>
          <w:rFonts w:ascii="宋体" w:hAnsi="宋体" w:cs="宋体" w:eastAsia="宋体" w:hint="default"/>
          <w:spacing w:val="-25"/>
        </w:rPr>
        <w:t> </w:t>
      </w:r>
      <w:r>
        <w:rPr/>
        <w:t>所得税费用表</w:t>
      </w:r>
      <w:r>
        <w:rPr>
          <w:b w:val="0"/>
          <w:bCs w:val="0"/>
        </w:rPr>
      </w:r>
    </w:p>
    <w:p>
      <w:pPr>
        <w:pStyle w:val="Heading5"/>
        <w:spacing w:line="240" w:lineRule="auto" w:before="13"/>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6"/>
        <w:ind w:right="0"/>
        <w:jc w:val="left"/>
      </w:pPr>
      <w:r>
        <w:rPr/>
        <w:t>单位：元</w:t>
        <w:tab/>
        <w:t>币种：人民币</w:t>
      </w:r>
    </w:p>
    <w:p>
      <w:pPr>
        <w:spacing w:after="0" w:line="240" w:lineRule="auto"/>
        <w:jc w:val="left"/>
        <w:sectPr>
          <w:type w:val="continuous"/>
          <w:pgSz w:w="11910" w:h="16840"/>
          <w:pgMar w:top="1120" w:bottom="1380" w:left="1580" w:right="1040"/>
          <w:cols w:num="2" w:equalWidth="0">
            <w:col w:w="1963" w:space="4450"/>
            <w:col w:w="287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78"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73"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bl>
    <w:p>
      <w:pPr>
        <w:spacing w:after="0" w:line="249" w:lineRule="exact"/>
        <w:jc w:val="lef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59"/>
        <w:gridCol w:w="2876"/>
        <w:gridCol w:w="2861"/>
      </w:tblGrid>
      <w:tr>
        <w:trPr>
          <w:trHeight w:val="296"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558,324,038.66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6"/>
              <w:jc w:val="right"/>
              <w:rPr>
                <w:rFonts w:ascii="宋体" w:hAnsi="宋体" w:cs="宋体" w:eastAsia="宋体" w:hint="default"/>
                <w:sz w:val="22"/>
                <w:szCs w:val="22"/>
              </w:rPr>
            </w:pPr>
            <w:r>
              <w:rPr>
                <w:rFonts w:ascii="宋体"/>
                <w:spacing w:val="-1"/>
                <w:sz w:val="22"/>
              </w:rPr>
              <w:t>568,797,267.38</w:t>
            </w:r>
          </w:p>
        </w:tc>
      </w:tr>
      <w:tr>
        <w:trPr>
          <w:trHeight w:val="29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85,353,038.42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6"/>
              <w:jc w:val="right"/>
              <w:rPr>
                <w:rFonts w:ascii="宋体" w:hAnsi="宋体" w:cs="宋体" w:eastAsia="宋体" w:hint="default"/>
                <w:sz w:val="22"/>
                <w:szCs w:val="22"/>
              </w:rPr>
            </w:pPr>
            <w:r>
              <w:rPr>
                <w:rFonts w:ascii="宋体"/>
                <w:spacing w:val="-1"/>
                <w:sz w:val="22"/>
              </w:rPr>
              <w:t>-7,359,462.03</w:t>
            </w:r>
          </w:p>
        </w:tc>
      </w:tr>
      <w:tr>
        <w:trPr>
          <w:trHeight w:val="295" w:hRule="exact"/>
        </w:trPr>
        <w:tc>
          <w:tcPr>
            <w:tcW w:w="3159" w:type="dxa"/>
            <w:tcBorders>
              <w:top w:val="single" w:sz="4" w:space="0" w:color="000000"/>
              <w:left w:val="single" w:sz="4" w:space="0" w:color="000000"/>
              <w:bottom w:val="single" w:sz="4" w:space="0" w:color="000000"/>
              <w:right w:val="single" w:sz="4" w:space="0" w:color="000000"/>
            </w:tcBorders>
          </w:tcPr>
          <w:p>
            <w:pP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59" w:type="dxa"/>
            <w:tcBorders>
              <w:top w:val="single" w:sz="4" w:space="0" w:color="000000"/>
              <w:left w:val="single" w:sz="4" w:space="0" w:color="000000"/>
              <w:bottom w:val="single" w:sz="4" w:space="0" w:color="000000"/>
              <w:right w:val="single" w:sz="4" w:space="0" w:color="000000"/>
            </w:tcBorders>
          </w:tcPr>
          <w:p>
            <w:pP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9"/>
              <w:jc w:val="right"/>
              <w:rPr>
                <w:rFonts w:ascii="宋体" w:hAnsi="宋体" w:cs="宋体" w:eastAsia="宋体" w:hint="default"/>
                <w:sz w:val="22"/>
                <w:szCs w:val="22"/>
              </w:rPr>
            </w:pPr>
            <w:r>
              <w:rPr>
                <w:rFonts w:ascii="宋体"/>
                <w:spacing w:val="-1"/>
                <w:sz w:val="22"/>
              </w:rPr>
              <w:t>643,677,077.08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6"/>
              <w:jc w:val="right"/>
              <w:rPr>
                <w:rFonts w:ascii="宋体" w:hAnsi="宋体" w:cs="宋体" w:eastAsia="宋体" w:hint="default"/>
                <w:sz w:val="22"/>
                <w:szCs w:val="22"/>
              </w:rPr>
            </w:pPr>
            <w:r>
              <w:rPr>
                <w:rFonts w:ascii="宋体"/>
                <w:spacing w:val="-1"/>
                <w:sz w:val="22"/>
              </w:rPr>
              <w:t>561,437,805.35</w:t>
            </w:r>
          </w:p>
        </w:tc>
      </w:tr>
    </w:tbl>
    <w:p>
      <w:pPr>
        <w:spacing w:line="240" w:lineRule="auto" w:before="13"/>
        <w:rPr>
          <w:rFonts w:ascii="宋体" w:hAnsi="宋体" w:cs="宋体" w:eastAsia="宋体" w:hint="default"/>
          <w:sz w:val="20"/>
          <w:szCs w:val="20"/>
        </w:rPr>
      </w:pPr>
    </w:p>
    <w:p>
      <w:pPr>
        <w:pStyle w:val="Heading4"/>
        <w:spacing w:line="240" w:lineRule="auto"/>
        <w:ind w:left="138" w:right="225"/>
        <w:jc w:val="left"/>
        <w:rPr>
          <w:b w:val="0"/>
          <w:bCs w:val="0"/>
        </w:rPr>
      </w:pPr>
      <w:r>
        <w:rPr>
          <w:rFonts w:ascii="宋体" w:hAnsi="宋体" w:cs="宋体" w:eastAsia="宋体" w:hint="default"/>
        </w:rPr>
        <w:t>(2)</w:t>
      </w:r>
      <w:r>
        <w:rPr>
          <w:rFonts w:ascii="宋体" w:hAnsi="宋体" w:cs="宋体" w:eastAsia="宋体" w:hint="default"/>
          <w:spacing w:val="-26"/>
        </w:rPr>
        <w:t> </w:t>
      </w:r>
      <w:r>
        <w:rPr/>
        <w:t>会计利润与所得税费用调整过程：</w:t>
      </w:r>
      <w:r>
        <w:rPr>
          <w:b w:val="0"/>
          <w:bCs w:val="0"/>
        </w:rPr>
      </w:r>
    </w:p>
    <w:p>
      <w:pPr>
        <w:pStyle w:val="Heading5"/>
        <w:spacing w:line="285" w:lineRule="auto" w:before="57"/>
        <w:ind w:left="138" w:right="7316"/>
        <w:jc w:val="left"/>
      </w:pPr>
      <w:r>
        <w:rPr/>
        <w:t>□适用</w:t>
      </w:r>
      <w:r>
        <w:rPr>
          <w:spacing w:val="2"/>
        </w:rPr>
        <w:t> </w:t>
      </w:r>
      <w:r>
        <w:rPr/>
        <w:t>√不适用</w:t>
      </w:r>
      <w:r>
        <w:rPr>
          <w:w w:val="100"/>
        </w:rPr>
        <w:t> </w:t>
      </w:r>
      <w:r>
        <w:rPr/>
        <w:t>其他说明：</w:t>
      </w:r>
    </w:p>
    <w:p>
      <w:pPr>
        <w:pStyle w:val="Heading5"/>
        <w:spacing w:line="240" w:lineRule="auto" w:before="16"/>
        <w:ind w:left="138" w:right="225"/>
        <w:jc w:val="left"/>
      </w:pPr>
      <w:r>
        <w:rPr/>
        <w:t>□适用</w:t>
      </w:r>
      <w:r>
        <w:rPr>
          <w:spacing w:val="2"/>
        </w:rPr>
        <w:t> </w:t>
      </w:r>
      <w:r>
        <w:rPr/>
        <w:t>√不适用</w:t>
      </w:r>
    </w:p>
    <w:p>
      <w:pPr>
        <w:spacing w:line="240" w:lineRule="auto" w:before="4"/>
        <w:rPr>
          <w:rFonts w:ascii="宋体" w:hAnsi="宋体" w:cs="宋体" w:eastAsia="宋体" w:hint="default"/>
          <w:sz w:val="26"/>
          <w:szCs w:val="26"/>
        </w:rPr>
      </w:pPr>
    </w:p>
    <w:p>
      <w:pPr>
        <w:pStyle w:val="Heading5"/>
        <w:spacing w:line="287" w:lineRule="exact"/>
        <w:ind w:left="138" w:right="225"/>
        <w:jc w:val="left"/>
      </w:pPr>
      <w:r>
        <w:rPr/>
        <w:t>其他综合收益</w:t>
      </w:r>
    </w:p>
    <w:p>
      <w:pPr>
        <w:pStyle w:val="Heading5"/>
        <w:spacing w:line="287" w:lineRule="exact"/>
        <w:ind w:left="138" w:right="225"/>
        <w:jc w:val="left"/>
      </w:pPr>
      <w:r>
        <w:rPr/>
        <w:t>√适用</w:t>
      </w:r>
      <w:r>
        <w:rPr>
          <w:spacing w:val="2"/>
        </w:rPr>
        <w:t> </w:t>
      </w:r>
      <w:r>
        <w:rPr/>
        <w:t>□不适用</w:t>
      </w:r>
    </w:p>
    <w:p>
      <w:pPr>
        <w:pStyle w:val="BodyText"/>
        <w:spacing w:line="350" w:lineRule="auto" w:before="110"/>
        <w:ind w:right="225" w:firstLine="419"/>
        <w:jc w:val="left"/>
      </w:pPr>
      <w:r>
        <w:rPr>
          <w:spacing w:val="-2"/>
        </w:rPr>
        <w:t>其他综合收益的税后净额详见本财务报表附注合并资产负债表项目注释之其他综合收益说</w:t>
      </w:r>
      <w:r>
        <w:rPr>
          <w:w w:val="100"/>
        </w:rPr>
        <w:t> </w:t>
      </w:r>
      <w:r>
        <w:rPr/>
        <w:t>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660" w:right="1120"/>
        </w:sectPr>
      </w:pPr>
    </w:p>
    <w:p>
      <w:pPr>
        <w:pStyle w:val="Heading4"/>
        <w:spacing w:line="240" w:lineRule="auto"/>
        <w:ind w:left="138" w:right="0"/>
        <w:jc w:val="left"/>
        <w:rPr>
          <w:b w:val="0"/>
          <w:bCs w:val="0"/>
        </w:rPr>
      </w:pPr>
      <w:r>
        <w:rPr>
          <w:rFonts w:ascii="宋体" w:hAnsi="宋体" w:cs="宋体" w:eastAsia="宋体" w:hint="default"/>
        </w:rPr>
        <w:t>72</w:t>
      </w:r>
      <w:r>
        <w:rPr/>
        <w:t>、</w:t>
      </w:r>
      <w:r>
        <w:rPr>
          <w:spacing w:val="-51"/>
        </w:rPr>
        <w:t> </w:t>
      </w:r>
      <w:r>
        <w:rPr/>
        <w:t>现金流量表项目</w:t>
      </w:r>
      <w:r>
        <w:rPr>
          <w:b w:val="0"/>
          <w:bCs w:val="0"/>
        </w:rPr>
      </w:r>
    </w:p>
    <w:p>
      <w:pPr>
        <w:pStyle w:val="Heading4"/>
        <w:tabs>
          <w:tab w:pos="838" w:val="left" w:leader="none"/>
        </w:tabs>
        <w:spacing w:line="240" w:lineRule="auto" w:before="55"/>
        <w:ind w:left="138" w:right="0"/>
        <w:jc w:val="left"/>
        <w:rPr>
          <w:b w:val="0"/>
          <w:bCs w:val="0"/>
        </w:rPr>
      </w:pPr>
      <w:r>
        <w:rPr>
          <w:rFonts w:ascii="宋体" w:hAnsi="宋体" w:cs="宋体" w:eastAsia="宋体" w:hint="default"/>
        </w:rPr>
        <w:t>(1).</w:t>
        <w:tab/>
      </w:r>
      <w:r>
        <w:rPr>
          <w:w w:val="95"/>
        </w:rPr>
        <w:t>收到的其他与经营活动有关的现金：</w:t>
      </w:r>
      <w:r>
        <w:rPr>
          <w:b w:val="0"/>
          <w:bCs w:val="0"/>
        </w:rPr>
      </w:r>
    </w:p>
    <w:p>
      <w:pPr>
        <w:pStyle w:val="Heading5"/>
        <w:spacing w:line="240" w:lineRule="auto" w:before="58"/>
        <w:ind w:left="138" w:right="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32"/>
          <w:szCs w:val="32"/>
        </w:rPr>
      </w:pPr>
    </w:p>
    <w:p>
      <w:pPr>
        <w:pStyle w:val="Heading5"/>
        <w:tabs>
          <w:tab w:pos="1240"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4372" w:space="2042"/>
            <w:col w:w="271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32"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27"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66,574,315.33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75,896,109.78</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经营性利息收入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89,332,690.45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102,734,730.51</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暂收款和收回暂付款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421,461,080.02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294,255,293.13</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4,985,478.89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33,054,878.82</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582,353,564.69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505,941,012.24</w:t>
            </w:r>
          </w:p>
        </w:tc>
      </w:tr>
    </w:tbl>
    <w:p>
      <w:pPr>
        <w:spacing w:line="240" w:lineRule="auto" w:before="13"/>
        <w:rPr>
          <w:rFonts w:ascii="宋体" w:hAnsi="宋体" w:cs="宋体" w:eastAsia="宋体" w:hint="default"/>
          <w:sz w:val="20"/>
          <w:szCs w:val="20"/>
        </w:rPr>
      </w:pPr>
    </w:p>
    <w:p>
      <w:pPr>
        <w:pStyle w:val="Heading5"/>
        <w:spacing w:line="240" w:lineRule="auto" w:before="32"/>
        <w:ind w:left="138" w:right="225"/>
        <w:jc w:val="left"/>
      </w:pPr>
      <w:r>
        <w:rPr/>
        <w:t>收到的其他与经营活动有关的现金说明：</w:t>
      </w:r>
    </w:p>
    <w:p>
      <w:pPr>
        <w:spacing w:line="240" w:lineRule="auto" w:before="6"/>
        <w:rPr>
          <w:rFonts w:ascii="宋体" w:hAnsi="宋体" w:cs="宋体" w:eastAsia="宋体" w:hint="default"/>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4"/>
        <w:tabs>
          <w:tab w:pos="838" w:val="left" w:leader="none"/>
        </w:tabs>
        <w:spacing w:line="240" w:lineRule="auto"/>
        <w:ind w:left="138" w:right="0"/>
        <w:jc w:val="left"/>
        <w:rPr>
          <w:b w:val="0"/>
          <w:bCs w:val="0"/>
        </w:rPr>
      </w:pPr>
      <w:r>
        <w:rPr>
          <w:rFonts w:ascii="宋体" w:hAnsi="宋体" w:cs="宋体" w:eastAsia="宋体" w:hint="default"/>
        </w:rPr>
        <w:t>(2).</w:t>
        <w:tab/>
      </w:r>
      <w:r>
        <w:rPr>
          <w:w w:val="95"/>
        </w:rPr>
        <w:t>支付的其他与经营活动有关的现金：</w:t>
      </w:r>
      <w:r>
        <w:rPr>
          <w:b w:val="0"/>
          <w:bCs w:val="0"/>
        </w:rPr>
      </w:r>
    </w:p>
    <w:p>
      <w:pPr>
        <w:pStyle w:val="Heading5"/>
        <w:spacing w:line="240" w:lineRule="auto" w:before="57"/>
        <w:ind w:left="138" w:right="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240"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4372" w:space="2042"/>
            <w:col w:w="271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23"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37"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暂付款和支付暂收款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255,303,766.50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261,399,252.96</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付现费用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708,976,389.59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627,283,017.46</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6,764,354.53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13,305,163.20</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971,044,510.62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901,987,433.62</w:t>
            </w:r>
          </w:p>
        </w:tc>
      </w:tr>
    </w:tbl>
    <w:p>
      <w:pPr>
        <w:spacing w:line="240" w:lineRule="auto" w:before="13"/>
        <w:rPr>
          <w:rFonts w:ascii="宋体" w:hAnsi="宋体" w:cs="宋体" w:eastAsia="宋体" w:hint="default"/>
          <w:sz w:val="20"/>
          <w:szCs w:val="20"/>
        </w:rPr>
      </w:pPr>
    </w:p>
    <w:p>
      <w:pPr>
        <w:pStyle w:val="Heading5"/>
        <w:spacing w:line="240" w:lineRule="auto" w:before="32"/>
        <w:ind w:left="138" w:right="225"/>
        <w:jc w:val="left"/>
      </w:pPr>
      <w:r>
        <w:rPr/>
        <w:t>支付的其他与经营活动有关的现金说明：</w:t>
      </w:r>
    </w:p>
    <w:p>
      <w:pPr>
        <w:spacing w:line="240" w:lineRule="auto" w:before="6"/>
        <w:rPr>
          <w:rFonts w:ascii="宋体" w:hAnsi="宋体" w:cs="宋体" w:eastAsia="宋体" w:hint="default"/>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20"/>
        </w:sectPr>
      </w:pP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4"/>
        <w:tabs>
          <w:tab w:pos="865" w:val="left" w:leader="none"/>
        </w:tabs>
        <w:spacing w:line="240" w:lineRule="auto"/>
        <w:ind w:left="138" w:right="0"/>
        <w:jc w:val="left"/>
        <w:rPr>
          <w:b w:val="0"/>
          <w:bCs w:val="0"/>
        </w:rPr>
      </w:pPr>
      <w:r>
        <w:rPr>
          <w:rFonts w:ascii="宋体" w:hAnsi="宋体" w:cs="宋体" w:eastAsia="宋体" w:hint="default"/>
        </w:rPr>
        <w:t>(3).</w:t>
        <w:tab/>
      </w:r>
      <w:r>
        <w:rPr>
          <w:w w:val="95"/>
        </w:rPr>
        <w:t>收到的其他与投资活动有关的现金</w:t>
      </w:r>
      <w:r>
        <w:rPr>
          <w:b w:val="0"/>
          <w:bCs w:val="0"/>
        </w:rPr>
      </w:r>
    </w:p>
    <w:p>
      <w:pPr>
        <w:pStyle w:val="Heading5"/>
        <w:spacing w:line="240" w:lineRule="auto" w:before="57"/>
        <w:ind w:left="138" w:right="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240" w:val="left" w:leader="none"/>
        </w:tabs>
        <w:spacing w:line="240" w:lineRule="auto"/>
        <w:ind w:left="138"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4178" w:space="2344"/>
            <w:col w:w="2608"/>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76"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84"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购买日子公司持有的现金余额</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236,504,248.44</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赎回银行理财</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3,000,000,000.00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投资性利息收入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47,062,500.00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3,047,062,500.00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236,504,248.44</w:t>
            </w:r>
          </w:p>
        </w:tc>
      </w:tr>
    </w:tbl>
    <w:p>
      <w:pPr>
        <w:spacing w:line="240" w:lineRule="auto" w:before="13"/>
        <w:rPr>
          <w:rFonts w:ascii="宋体" w:hAnsi="宋体" w:cs="宋体" w:eastAsia="宋体" w:hint="default"/>
          <w:sz w:val="20"/>
          <w:szCs w:val="20"/>
        </w:rPr>
      </w:pPr>
    </w:p>
    <w:p>
      <w:pPr>
        <w:pStyle w:val="Heading5"/>
        <w:spacing w:line="240" w:lineRule="auto" w:before="32"/>
        <w:ind w:left="138" w:right="225"/>
        <w:jc w:val="left"/>
      </w:pPr>
      <w:r>
        <w:rPr/>
        <w:t>收到的其他与投资活动有关的现金说明：</w:t>
      </w:r>
    </w:p>
    <w:p>
      <w:pPr>
        <w:spacing w:line="240" w:lineRule="auto" w:before="6"/>
        <w:rPr>
          <w:rFonts w:ascii="宋体" w:hAnsi="宋体" w:cs="宋体" w:eastAsia="宋体" w:hint="default"/>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4"/>
        <w:tabs>
          <w:tab w:pos="865" w:val="left" w:leader="none"/>
        </w:tabs>
        <w:spacing w:line="240" w:lineRule="auto"/>
        <w:ind w:left="138" w:right="0"/>
        <w:jc w:val="left"/>
        <w:rPr>
          <w:b w:val="0"/>
          <w:bCs w:val="0"/>
        </w:rPr>
      </w:pPr>
      <w:r>
        <w:rPr>
          <w:rFonts w:ascii="宋体" w:hAnsi="宋体" w:cs="宋体" w:eastAsia="宋体" w:hint="default"/>
        </w:rPr>
        <w:t>(4).</w:t>
        <w:tab/>
      </w:r>
      <w:r>
        <w:rPr>
          <w:w w:val="95"/>
        </w:rPr>
        <w:t>支付的其他与投资活动有关的现金</w:t>
      </w:r>
      <w:r>
        <w:rPr>
          <w:b w:val="0"/>
          <w:bCs w:val="0"/>
        </w:rPr>
      </w:r>
    </w:p>
    <w:p>
      <w:pPr>
        <w:pStyle w:val="Heading5"/>
        <w:spacing w:line="240" w:lineRule="auto" w:before="57"/>
        <w:ind w:left="138" w:right="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240"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4178" w:space="2236"/>
            <w:col w:w="271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76"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87"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处置子公司持有的现金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4,780,751.15</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购买银行理财</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3,000,000,000.00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3,000,000,000.00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4,780,751.15</w:t>
            </w:r>
          </w:p>
        </w:tc>
      </w:tr>
    </w:tbl>
    <w:p>
      <w:pPr>
        <w:spacing w:line="240" w:lineRule="auto" w:before="13"/>
        <w:rPr>
          <w:rFonts w:ascii="宋体" w:hAnsi="宋体" w:cs="宋体" w:eastAsia="宋体" w:hint="default"/>
          <w:sz w:val="20"/>
          <w:szCs w:val="20"/>
        </w:rPr>
      </w:pPr>
    </w:p>
    <w:p>
      <w:pPr>
        <w:pStyle w:val="Heading5"/>
        <w:spacing w:line="240" w:lineRule="auto" w:before="32"/>
        <w:ind w:left="138" w:right="225"/>
        <w:jc w:val="left"/>
      </w:pPr>
      <w:r>
        <w:rPr/>
        <w:t>支付的其他与投资活动有关的现金说明：</w:t>
      </w:r>
    </w:p>
    <w:p>
      <w:pPr>
        <w:spacing w:line="240" w:lineRule="auto" w:before="6"/>
        <w:rPr>
          <w:rFonts w:ascii="宋体" w:hAnsi="宋体" w:cs="宋体" w:eastAsia="宋体" w:hint="default"/>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pStyle w:val="Heading4"/>
        <w:tabs>
          <w:tab w:pos="977" w:val="left" w:leader="none"/>
        </w:tabs>
        <w:spacing w:line="240" w:lineRule="auto"/>
        <w:ind w:left="138" w:right="225"/>
        <w:jc w:val="left"/>
        <w:rPr>
          <w:b w:val="0"/>
          <w:bCs w:val="0"/>
        </w:rPr>
      </w:pPr>
      <w:r>
        <w:rPr>
          <w:rFonts w:ascii="宋体" w:hAnsi="宋体" w:cs="宋体" w:eastAsia="宋体" w:hint="default"/>
        </w:rPr>
        <w:t>(5).</w:t>
        <w:tab/>
      </w:r>
      <w:r>
        <w:rPr/>
        <w:t>收到的其他与筹资活动有关的现金</w:t>
      </w:r>
      <w:r>
        <w:rPr>
          <w:b w:val="0"/>
          <w:bCs w:val="0"/>
        </w:rPr>
      </w:r>
    </w:p>
    <w:p>
      <w:pPr>
        <w:pStyle w:val="Heading5"/>
        <w:spacing w:line="240" w:lineRule="auto" w:before="57"/>
        <w:ind w:left="138" w:right="22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660" w:right="1120"/>
        </w:sectPr>
      </w:pPr>
    </w:p>
    <w:p>
      <w:pPr>
        <w:pStyle w:val="Heading4"/>
        <w:tabs>
          <w:tab w:pos="977" w:val="left" w:leader="none"/>
        </w:tabs>
        <w:spacing w:line="240" w:lineRule="auto"/>
        <w:ind w:left="138" w:right="-20"/>
        <w:jc w:val="left"/>
        <w:rPr>
          <w:b w:val="0"/>
          <w:bCs w:val="0"/>
        </w:rPr>
      </w:pPr>
      <w:r>
        <w:rPr>
          <w:rFonts w:ascii="宋体" w:hAnsi="宋体" w:cs="宋体" w:eastAsia="宋体" w:hint="default"/>
        </w:rPr>
        <w:t>(6).</w:t>
        <w:tab/>
      </w:r>
      <w:r>
        <w:rPr/>
        <w:t>支付的其他与筹资活动有关的现金</w:t>
      </w:r>
      <w:r>
        <w:rPr>
          <w:b w:val="0"/>
          <w:bCs w:val="0"/>
        </w:rPr>
      </w:r>
    </w:p>
    <w:p>
      <w:pPr>
        <w:pStyle w:val="Heading5"/>
        <w:spacing w:line="240" w:lineRule="auto" w:before="57"/>
        <w:ind w:left="138" w:right="-2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240"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4291" w:space="2123"/>
            <w:col w:w="271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76"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87"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送股手续费</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542,340.44</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购买陕西航信少数股东股权</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480,000.00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购买金盾少数股东股权</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79,637,840.00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山东爱信诺航天信息有限公司购</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买子公司少数股东股权</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2"/>
                <w:szCs w:val="22"/>
              </w:rPr>
            </w:pPr>
            <w:r>
              <w:rPr>
                <w:rFonts w:ascii="宋体"/>
                <w:spacing w:val="-1"/>
                <w:sz w:val="22"/>
              </w:rPr>
              <w:t>13,789,400.00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辽宁航天信息有限公司购买子公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司少数股东股权</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2"/>
                <w:szCs w:val="22"/>
              </w:rPr>
            </w:pPr>
            <w:r>
              <w:rPr>
                <w:rFonts w:ascii="宋体"/>
                <w:spacing w:val="-1"/>
                <w:sz w:val="22"/>
              </w:rPr>
              <w:t>3,822,000.00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山东爱信诺航天信息有限公司清</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算子公司支付给少数股东现金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2"/>
                <w:szCs w:val="22"/>
              </w:rPr>
            </w:pPr>
            <w:r>
              <w:rPr>
                <w:rFonts w:ascii="宋体"/>
                <w:spacing w:val="-1"/>
                <w:sz w:val="22"/>
              </w:rPr>
              <w:t>42,089,987.96</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3,270,565.23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194,767.17</w:t>
            </w:r>
          </w:p>
        </w:tc>
      </w:tr>
      <w:tr>
        <w:trPr>
          <w:trHeight w:val="29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143,089,793.19</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737,107.61</w:t>
            </w:r>
          </w:p>
        </w:tc>
      </w:tr>
    </w:tbl>
    <w:p>
      <w:pPr>
        <w:spacing w:line="240" w:lineRule="auto" w:before="13"/>
        <w:rPr>
          <w:rFonts w:ascii="宋体" w:hAnsi="宋体" w:cs="宋体" w:eastAsia="宋体" w:hint="default"/>
          <w:sz w:val="20"/>
          <w:szCs w:val="20"/>
        </w:rPr>
      </w:pPr>
    </w:p>
    <w:p>
      <w:pPr>
        <w:pStyle w:val="Heading5"/>
        <w:spacing w:line="240" w:lineRule="auto" w:before="32"/>
        <w:ind w:left="138" w:right="225"/>
        <w:jc w:val="left"/>
      </w:pPr>
      <w:r>
        <w:rPr/>
        <w:t>支付的其他与筹资活动有关的现金说明：</w:t>
      </w:r>
    </w:p>
    <w:p>
      <w:pPr>
        <w:spacing w:line="240" w:lineRule="auto" w:before="6"/>
        <w:rPr>
          <w:rFonts w:ascii="宋体" w:hAnsi="宋体" w:cs="宋体" w:eastAsia="宋体" w:hint="default"/>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20"/>
        </w:sectPr>
      </w:pP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88" w:lineRule="auto"/>
        <w:ind w:right="-19"/>
        <w:jc w:val="left"/>
        <w:rPr>
          <w:b w:val="0"/>
          <w:bCs w:val="0"/>
        </w:rPr>
      </w:pPr>
      <w:r>
        <w:rPr>
          <w:rFonts w:ascii="宋体" w:hAnsi="宋体" w:cs="宋体" w:eastAsia="宋体" w:hint="default"/>
        </w:rPr>
        <w:t>73</w:t>
      </w:r>
      <w:r>
        <w:rPr/>
        <w:t>、</w:t>
      </w:r>
      <w:r>
        <w:rPr>
          <w:spacing w:val="-51"/>
        </w:rPr>
        <w:t> </w:t>
      </w:r>
      <w:r>
        <w:rPr/>
        <w:t>现金流量表补充资料</w:t>
      </w:r>
      <w:r>
        <w:rPr>
          <w:w w:val="99"/>
        </w:rPr>
        <w:t> </w:t>
      </w:r>
      <w:r>
        <w:rPr>
          <w:rFonts w:ascii="宋体" w:hAnsi="宋体" w:cs="宋体" w:eastAsia="宋体" w:hint="default"/>
        </w:rPr>
        <w:t>(1)</w:t>
      </w:r>
      <w:r>
        <w:rPr>
          <w:rFonts w:ascii="宋体" w:hAnsi="宋体" w:cs="宋体" w:eastAsia="宋体" w:hint="default"/>
          <w:spacing w:val="-25"/>
        </w:rPr>
        <w:t> </w:t>
      </w:r>
      <w:r>
        <w:rPr/>
        <w:t>现金流量表补充资料</w:t>
      </w:r>
      <w:r>
        <w:rPr>
          <w:b w:val="0"/>
          <w:bCs w:val="0"/>
        </w:rPr>
      </w:r>
    </w:p>
    <w:p>
      <w:pPr>
        <w:pStyle w:val="Heading5"/>
        <w:tabs>
          <w:tab w:pos="1098" w:val="left" w:leader="none"/>
        </w:tabs>
        <w:spacing w:line="240" w:lineRule="auto" w:before="13"/>
        <w:ind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6"/>
        <w:ind w:right="0"/>
        <w:jc w:val="left"/>
      </w:pPr>
      <w:r>
        <w:rPr/>
        <w:t>单位：元</w:t>
        <w:tab/>
        <w:t>币种：人民币</w:t>
      </w:r>
    </w:p>
    <w:p>
      <w:pPr>
        <w:spacing w:after="0" w:line="240" w:lineRule="auto"/>
        <w:jc w:val="left"/>
        <w:sectPr>
          <w:type w:val="continuous"/>
          <w:pgSz w:w="11910" w:h="16840"/>
          <w:pgMar w:top="1120" w:bottom="1380" w:left="1580" w:right="1040"/>
          <w:cols w:num="2" w:equalWidth="0">
            <w:col w:w="2710" w:space="3703"/>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9" w:lineRule="exact"/>
              <w:ind w:left="3" w:right="0"/>
              <w:jc w:val="center"/>
              <w:rPr>
                <w:rFonts w:ascii="宋体" w:hAnsi="宋体" w:cs="宋体" w:eastAsia="宋体" w:hint="default"/>
                <w:sz w:val="22"/>
                <w:szCs w:val="22"/>
              </w:rPr>
            </w:pPr>
            <w:r>
              <w:rPr>
                <w:rFonts w:ascii="宋体" w:hAnsi="宋体" w:cs="宋体" w:eastAsia="宋体" w:hint="default"/>
                <w:sz w:val="22"/>
                <w:szCs w:val="22"/>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上期金额</w:t>
            </w:r>
          </w:p>
        </w:tc>
      </w:tr>
      <w:tr>
        <w:trPr>
          <w:trHeight w:val="5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流量：</w:t>
            </w:r>
            <w:r>
              <w:rPr>
                <w:rFonts w:ascii="宋体" w:hAnsi="宋体" w:cs="宋体" w:eastAsia="宋体" w:hint="default"/>
                <w:sz w:val="22"/>
                <w:szCs w:val="22"/>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2,438,357,778.25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2,208,959,088.01</w:t>
            </w: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83,664,534.88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36,149,109.08</w:t>
            </w: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固定资产折旧、油气资产折耗、生</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产性生物资产折旧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134,840,211.89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121,334,234.33</w:t>
            </w:r>
          </w:p>
        </w:tc>
      </w:tr>
      <w:tr>
        <w:trPr>
          <w:trHeight w:val="30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64,627,867.74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39,906,488.31</w:t>
            </w: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22,481,813.71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19,153,974.39</w:t>
            </w:r>
          </w:p>
        </w:tc>
      </w:tr>
      <w:tr>
        <w:trPr>
          <w:trHeight w:val="87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pacing w:val="-3"/>
                <w:sz w:val="22"/>
                <w:szCs w:val="22"/>
              </w:rPr>
              <w:t>处置固定资产、无形资产和其他长</w:t>
            </w:r>
          </w:p>
          <w:p>
            <w:pPr>
              <w:pStyle w:val="TableParagraph"/>
              <w:spacing w:line="284" w:lineRule="exact" w:before="28"/>
              <w:ind w:left="103" w:right="98"/>
              <w:jc w:val="left"/>
              <w:rPr>
                <w:rFonts w:ascii="宋体" w:hAnsi="宋体" w:cs="宋体" w:eastAsia="宋体" w:hint="default"/>
                <w:sz w:val="22"/>
                <w:szCs w:val="22"/>
              </w:rPr>
            </w:pPr>
            <w:r>
              <w:rPr>
                <w:rFonts w:ascii="宋体" w:hAnsi="宋体" w:cs="宋体" w:eastAsia="宋体" w:hint="default"/>
                <w:spacing w:val="-3"/>
                <w:sz w:val="22"/>
                <w:szCs w:val="22"/>
              </w:rPr>
              <w:t>期资产的损失（收益以“－”号填</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-7,452,759.14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1,546,546.57</w:t>
            </w: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固定资产报废损失（收益以“－”</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z w:val="22"/>
              </w:rPr>
              <w:t>89,313.92</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公允价值变动损失（收益以“－”</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-140,610,545.60</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63,225,296.40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102,928,339.00</w:t>
            </w:r>
          </w:p>
        </w:tc>
      </w:tr>
      <w:tr>
        <w:trPr>
          <w:trHeight w:val="30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-46,559,383.76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-14,733,158.61</w:t>
            </w: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递延所得税资产减少（增加以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61,391,161.58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-87,509,126.19</w:t>
            </w: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递延所得税负债增加（减少以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21,091,581.84</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存货的减少（增加以“－”号填</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16,903,658.66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-230,577,053.91</w:t>
            </w: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经营性应收项目的减少（增加以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64,035,877.97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-327,770,349.67</w:t>
            </w: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经营性应付项目的增加（减少以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216,936,539.44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1,116,950,846.91</w:t>
            </w: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38,624,381.25</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3,031,647,329.03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7"/>
              <w:jc w:val="right"/>
              <w:rPr>
                <w:rFonts w:ascii="宋体" w:hAnsi="宋体" w:cs="宋体" w:eastAsia="宋体" w:hint="default"/>
                <w:sz w:val="22"/>
                <w:szCs w:val="22"/>
              </w:rPr>
            </w:pPr>
            <w:r>
              <w:rPr>
                <w:rFonts w:ascii="宋体"/>
                <w:spacing w:val="-1"/>
                <w:sz w:val="22"/>
              </w:rPr>
              <w:t>2,986,338,938.22</w:t>
            </w:r>
          </w:p>
        </w:tc>
      </w:tr>
      <w:tr>
        <w:trPr>
          <w:trHeight w:val="5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筹资活动：</w:t>
            </w:r>
            <w:r>
              <w:rPr>
                <w:rFonts w:ascii="宋体" w:hAnsi="宋体" w:cs="宋体" w:eastAsia="宋体" w:hint="default"/>
                <w:sz w:val="22"/>
                <w:szCs w:val="22"/>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7"/>
              <w:jc w:val="left"/>
              <w:rPr>
                <w:rFonts w:ascii="宋体" w:hAnsi="宋体" w:cs="宋体" w:eastAsia="宋体" w:hint="default"/>
                <w:sz w:val="22"/>
                <w:szCs w:val="22"/>
              </w:rPr>
            </w:pPr>
            <w:r>
              <w:rPr>
                <w:rFonts w:ascii="宋体" w:hAnsi="宋体" w:cs="宋体" w:eastAsia="宋体" w:hint="default"/>
                <w:b/>
                <w:bCs/>
                <w:spacing w:val="-3"/>
                <w:sz w:val="22"/>
                <w:szCs w:val="22"/>
              </w:rPr>
              <w:t>3</w:t>
            </w:r>
            <w:r>
              <w:rPr>
                <w:rFonts w:ascii="宋体" w:hAnsi="宋体" w:cs="宋体" w:eastAsia="宋体" w:hint="default"/>
                <w:b/>
                <w:bCs/>
                <w:spacing w:val="-3"/>
                <w:sz w:val="22"/>
                <w:szCs w:val="22"/>
              </w:rPr>
              <w:t>．现金及现金等价物净变动情况：</w:t>
            </w:r>
            <w:r>
              <w:rPr>
                <w:rFonts w:ascii="宋体" w:hAnsi="宋体" w:cs="宋体" w:eastAsia="宋体" w:hint="default"/>
                <w:spacing w:val="-3"/>
                <w:sz w:val="22"/>
                <w:szCs w:val="22"/>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10,025,611,978.23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8,613,332,926.76</w:t>
            </w: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8,613,332,926.76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9,100,110,692.47</w:t>
            </w: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1,412,279,051.47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-486,777,765.71</w:t>
            </w:r>
          </w:p>
        </w:tc>
      </w:tr>
    </w:tbl>
    <w:p>
      <w:pPr>
        <w:spacing w:after="0" w:line="250" w:lineRule="exact"/>
        <w:jc w:val="righ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2"/>
        <w:ind w:right="2465"/>
        <w:jc w:val="left"/>
        <w:rPr>
          <w:b w:val="0"/>
          <w:bCs w:val="0"/>
        </w:rPr>
      </w:pPr>
      <w:r>
        <w:rPr>
          <w:rFonts w:ascii="宋体" w:hAnsi="宋体" w:cs="宋体" w:eastAsia="宋体" w:hint="default"/>
        </w:rPr>
        <w:t>(2)</w:t>
      </w:r>
      <w:r>
        <w:rPr>
          <w:rFonts w:ascii="宋体" w:hAnsi="宋体" w:cs="宋体" w:eastAsia="宋体" w:hint="default"/>
          <w:spacing w:val="-26"/>
        </w:rPr>
        <w:t> </w:t>
      </w:r>
      <w:r>
        <w:rPr/>
        <w:t>本期支付的取得子公司的现金净额</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26"/>
        </w:rPr>
        <w:t> </w:t>
      </w:r>
      <w:r>
        <w:rPr/>
        <w:t>本期收到的处置子公司的现金净额</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951" w:space="2463"/>
            <w:col w:w="2876"/>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98"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17,855,970.24</w:t>
            </w:r>
          </w:p>
        </w:tc>
      </w:tr>
      <w:tr>
        <w:trPr>
          <w:trHeight w:val="296"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其中：大连航天金穗软件培训学校</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1,100,100.00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南京爱信诺航天信息培训中心</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145,207.07</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河南捷文电子科技有限公司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599,775.00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上海爱信诺联汇信息技术有限公司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海宁市爱信诺航天信息有限公司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168,772.00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海盐爱信诺航天信息有限公司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110,829.00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丽水市爱信诺航天信息有限公司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82,595.00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福州华迪计算机有限公司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1,885,000.00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华迪计算机集团（江西）有限公司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5,860,000.00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华迪计算机集团（江西）有限公司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武汉华迪世纪计算机有限公司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合肥华迪信息技术有限公司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杭州华迪计算机有限公司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成都航天金穗职业技能培训学校</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1,915,300.00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南京爱信诺航天信息培训中心</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1,200,000.00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四川省南充航天金穗高技术有限公司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510,000.00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北京航天在线网络科技有限公司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4,278,392.17</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30,332,609.40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其中：大连航天金穗软件培训学校</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1,323,561.84</w:t>
            </w:r>
          </w:p>
        </w:tc>
      </w:tr>
      <w:tr>
        <w:trPr>
          <w:trHeight w:val="298"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南京爱信诺航天信息培训中心</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河南捷文电子科技有限公司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1,197,205.78</w:t>
            </w:r>
          </w:p>
        </w:tc>
      </w:tr>
      <w:tr>
        <w:trPr>
          <w:trHeight w:val="296"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上海爱信诺联汇信息技术有限公司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10,190,448.16</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海宁市爱信诺航天信息有限公司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3,693,446.04</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海盐爱信诺航天信息有限公司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3,079,350.70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丽水市爱信诺航天信息有限公司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1,837,384.30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福州华迪计算机有限公司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1,391,480.76</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华迪计算机集团（江西）有限公司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2,149,668.43</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47,368.41</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华迪计算机集团（江西）有限公司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武汉华迪世纪计算机有限公司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合肥华迪信息技术有限公司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杭州华迪计算机有限公司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成都航天金穗职业技能培训学校</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6,165.11</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南京爱信诺航天信息培训中心</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1,054,792.93</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四川省南充航天金穗高技术有限公司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83,344.77</w:t>
            </w:r>
          </w:p>
        </w:tc>
      </w:tr>
    </w:tbl>
    <w:p>
      <w:pPr>
        <w:spacing w:after="0" w:line="249" w:lineRule="exact"/>
        <w:jc w:val="righ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96"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北京航天在线网络科技有限公司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4,278,392.17</w:t>
            </w:r>
          </w:p>
        </w:tc>
      </w:tr>
      <w:tr>
        <w:trPr>
          <w:trHeight w:val="298"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3,268,450.00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其中：大连航天金穗软件培训学校</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南京爱信诺航天信息培训中心</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河南捷文电子科技有限公司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上海爱信诺联汇信息技术有限公司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海宁市爱信诺航天信息有限公司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海盐爱信诺航天信息有限公司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丽水市爱信诺航天信息有限公司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福州华迪计算机有限公司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华迪计算机集团（江西）有限公司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华迪计算机集团（江西）有限公司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武汉华迪世纪计算机有限公司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2,468,750.00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合肥华迪信息技术有限公司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465,100.00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杭州华迪计算机有限公司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334,600.00</w:t>
            </w: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成都航天金穗职业技能培训学校</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南京爱信诺航天信息培训中心</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四川省南充航天金穗高技术有限公司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北京航天在线网络科技有限公司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-9,208,189.16</w:t>
            </w:r>
          </w:p>
        </w:tc>
      </w:tr>
    </w:tbl>
    <w:p>
      <w:pPr>
        <w:spacing w:line="240" w:lineRule="auto" w:before="3"/>
        <w:rPr>
          <w:rFonts w:ascii="宋体" w:hAnsi="宋体" w:cs="宋体" w:eastAsia="宋体" w:hint="default"/>
          <w:sz w:val="16"/>
          <w:szCs w:val="16"/>
        </w:rPr>
      </w:pPr>
    </w:p>
    <w:p>
      <w:pPr>
        <w:pStyle w:val="Heading5"/>
        <w:spacing w:line="240" w:lineRule="auto" w:before="32"/>
        <w:ind w:right="2465"/>
        <w:jc w:val="left"/>
        <w:rPr>
          <w:rFonts w:ascii="宋体" w:hAnsi="宋体" w:cs="宋体" w:eastAsia="宋体" w:hint="default"/>
        </w:rPr>
      </w:pPr>
      <w:r>
        <w:rPr/>
        <w:t>其他说明</w:t>
      </w:r>
      <w:r>
        <w:rPr>
          <w:rFonts w:ascii="宋体" w:hAnsi="宋体" w:cs="宋体" w:eastAsia="宋体" w:hint="default"/>
        </w:rPr>
        <w:t>:</w:t>
      </w:r>
    </w:p>
    <w:p>
      <w:pPr>
        <w:pStyle w:val="BodyText"/>
        <w:spacing w:line="350" w:lineRule="auto" w:before="110"/>
        <w:ind w:left="218" w:right="237" w:firstLine="419"/>
        <w:jc w:val="both"/>
      </w:pPr>
      <w:r>
        <w:rPr>
          <w:spacing w:val="-2"/>
        </w:rPr>
        <w:t>本公司将大连航天金穗软件培训学校、河南捷文电子科技有限公司、上海爱信诺联汇信息技</w:t>
      </w:r>
      <w:r>
        <w:rPr>
          <w:w w:val="100"/>
        </w:rPr>
        <w:t> </w:t>
      </w:r>
      <w:r>
        <w:rPr>
          <w:spacing w:val="-2"/>
        </w:rPr>
        <w:t>术有限公司、海宁市爱信诺航天信息有限公司、海盐爱信诺航天信息有限公司、丽水市爱信诺航</w:t>
      </w:r>
      <w:r>
        <w:rPr>
          <w:spacing w:val="-25"/>
        </w:rPr>
        <w:t> </w:t>
      </w:r>
      <w:r>
        <w:rPr>
          <w:spacing w:val="-25"/>
        </w:rPr>
      </w:r>
      <w:r>
        <w:rPr>
          <w:spacing w:val="-2"/>
        </w:rPr>
        <w:t>天信息有限公司、华迪计算机集团（江西）有限公司丧失控制的净现金流出重分类至投资支付的</w:t>
      </w:r>
      <w:r>
        <w:rPr>
          <w:spacing w:val="-25"/>
        </w:rPr>
        <w:t> </w:t>
      </w:r>
      <w:r>
        <w:rPr>
          <w:spacing w:val="-25"/>
        </w:rPr>
      </w:r>
      <w:r>
        <w:rPr/>
        <w:t>现金中，金额为</w:t>
      </w:r>
      <w:r>
        <w:rPr>
          <w:spacing w:val="-54"/>
        </w:rPr>
        <w:t> </w:t>
      </w:r>
      <w:r>
        <w:rPr>
          <w:rFonts w:ascii="Times New Roman" w:hAnsi="Times New Roman" w:cs="Times New Roman" w:eastAsia="Times New Roman" w:hint="default"/>
        </w:rPr>
        <w:t>13,446,694.23</w:t>
      </w:r>
      <w:r>
        <w:rPr>
          <w:rFonts w:ascii="Times New Roman" w:hAnsi="Times New Roman" w:cs="Times New Roman" w:eastAsia="Times New Roman" w:hint="default"/>
          <w:spacing w:val="-1"/>
        </w:rPr>
        <w:t> </w:t>
      </w:r>
      <w:r>
        <w:rPr/>
        <w:t>元，本科目剩余金额为</w:t>
      </w:r>
      <w:r>
        <w:rPr>
          <w:spacing w:val="-54"/>
        </w:rPr>
        <w:t> </w:t>
      </w:r>
      <w:r>
        <w:rPr>
          <w:rFonts w:ascii="Times New Roman" w:hAnsi="Times New Roman" w:cs="Times New Roman" w:eastAsia="Times New Roman" w:hint="default"/>
        </w:rPr>
        <w:t>4,238,505.07</w:t>
      </w:r>
      <w:r>
        <w:rPr>
          <w:rFonts w:ascii="Times New Roman" w:hAnsi="Times New Roman" w:cs="Times New Roman" w:eastAsia="Times New Roman" w:hint="default"/>
          <w:spacing w:val="-4"/>
        </w:rPr>
        <w:t> </w:t>
      </w:r>
      <w:r>
        <w:rPr/>
        <w:t>元。</w:t>
      </w:r>
    </w:p>
    <w:p>
      <w:pPr>
        <w:pStyle w:val="Heading4"/>
        <w:spacing w:line="239" w:lineRule="exact" w:before="0"/>
        <w:ind w:right="2465"/>
        <w:jc w:val="left"/>
        <w:rPr>
          <w:b w:val="0"/>
          <w:bCs w:val="0"/>
        </w:rPr>
      </w:pPr>
      <w:r>
        <w:rPr>
          <w:rFonts w:ascii="宋体" w:hAnsi="宋体" w:cs="宋体" w:eastAsia="宋体" w:hint="default"/>
        </w:rPr>
        <w:t>(4)</w:t>
      </w:r>
      <w:r>
        <w:rPr>
          <w:rFonts w:ascii="宋体" w:hAnsi="宋体" w:cs="宋体" w:eastAsia="宋体" w:hint="default"/>
          <w:spacing w:val="-26"/>
        </w:rPr>
        <w:t> </w:t>
      </w:r>
      <w:r>
        <w:rPr/>
        <w:t>现金和现金等价物的构成</w:t>
      </w:r>
      <w:r>
        <w:rPr>
          <w:b w:val="0"/>
          <w:bCs w:val="0"/>
        </w:rPr>
      </w:r>
    </w:p>
    <w:p>
      <w:pPr>
        <w:pStyle w:val="Heading5"/>
        <w:spacing w:line="240" w:lineRule="auto" w:before="57"/>
        <w:ind w:right="2465"/>
        <w:jc w:val="left"/>
      </w:pPr>
      <w:r>
        <w:rPr/>
        <w:t>√适用</w:t>
      </w:r>
      <w:r>
        <w:rPr>
          <w:spacing w:val="2"/>
        </w:rPr>
        <w:t> </w:t>
      </w:r>
      <w:r>
        <w:rPr/>
        <w:t>□不适用</w:t>
      </w:r>
    </w:p>
    <w:p>
      <w:pPr>
        <w:pStyle w:val="Heading5"/>
        <w:tabs>
          <w:tab w:pos="1102" w:val="left" w:leader="none"/>
        </w:tabs>
        <w:spacing w:line="286" w:lineRule="exact"/>
        <w:ind w:left="0" w:right="230"/>
        <w:jc w:val="right"/>
      </w:pPr>
      <w:r>
        <w:rPr/>
        <w:t>单位：元</w:t>
        <w:tab/>
      </w:r>
      <w:r>
        <w:rPr>
          <w:spacing w:val="-1"/>
        </w:rPr>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8"/>
              <w:jc w:val="center"/>
              <w:rPr>
                <w:rFonts w:ascii="宋体" w:hAnsi="宋体" w:cs="宋体" w:eastAsia="宋体" w:hint="default"/>
                <w:sz w:val="22"/>
                <w:szCs w:val="22"/>
              </w:rPr>
            </w:pPr>
            <w:r>
              <w:rPr>
                <w:rFonts w:ascii="宋体" w:hAnsi="宋体" w:cs="宋体" w:eastAsia="宋体" w:hint="default"/>
                <w:sz w:val="22"/>
                <w:szCs w:val="22"/>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10,025,611,978.23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7"/>
              <w:jc w:val="right"/>
              <w:rPr>
                <w:rFonts w:ascii="宋体" w:hAnsi="宋体" w:cs="宋体" w:eastAsia="宋体" w:hint="default"/>
                <w:sz w:val="22"/>
                <w:szCs w:val="22"/>
              </w:rPr>
            </w:pPr>
            <w:r>
              <w:rPr>
                <w:rFonts w:ascii="宋体"/>
                <w:spacing w:val="-1"/>
                <w:sz w:val="22"/>
              </w:rPr>
              <w:t>8,613,332,926.76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3,082,100.45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5,769,313.77</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4"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9,959,518,858.62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8,593,659,449.69</w:t>
            </w:r>
          </w:p>
        </w:tc>
      </w:tr>
      <w:tr>
        <w:trPr>
          <w:trHeight w:val="5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44" w:right="0"/>
              <w:jc w:val="left"/>
              <w:rPr>
                <w:rFonts w:ascii="宋体" w:hAnsi="宋体" w:cs="宋体" w:eastAsia="宋体" w:hint="default"/>
                <w:sz w:val="22"/>
                <w:szCs w:val="22"/>
              </w:rPr>
            </w:pPr>
            <w:r>
              <w:rPr>
                <w:rFonts w:ascii="宋体" w:hAnsi="宋体" w:cs="宋体" w:eastAsia="宋体" w:hint="default"/>
                <w:sz w:val="22"/>
                <w:szCs w:val="22"/>
              </w:rPr>
              <w:t>可随时用于支付的其他货币</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资金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63,011,019.16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13,904,163.30</w:t>
            </w:r>
          </w:p>
        </w:tc>
      </w:tr>
      <w:tr>
        <w:trPr>
          <w:trHeight w:val="5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44" w:right="0"/>
              <w:jc w:val="left"/>
              <w:rPr>
                <w:rFonts w:ascii="宋体" w:hAnsi="宋体" w:cs="宋体" w:eastAsia="宋体" w:hint="default"/>
                <w:sz w:val="22"/>
                <w:szCs w:val="22"/>
              </w:rPr>
            </w:pPr>
            <w:r>
              <w:rPr>
                <w:rFonts w:ascii="宋体" w:hAnsi="宋体" w:cs="宋体" w:eastAsia="宋体" w:hint="default"/>
                <w:sz w:val="22"/>
                <w:szCs w:val="22"/>
              </w:rPr>
              <w:t>可用于支付的存放中央银行</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4" w:right="0"/>
              <w:jc w:val="left"/>
              <w:rPr>
                <w:rFonts w:ascii="宋体" w:hAnsi="宋体" w:cs="宋体" w:eastAsia="宋体" w:hint="default"/>
                <w:sz w:val="22"/>
                <w:szCs w:val="22"/>
              </w:rPr>
            </w:pPr>
            <w:r>
              <w:rPr>
                <w:rFonts w:ascii="宋体" w:hAnsi="宋体" w:cs="宋体" w:eastAsia="宋体" w:hint="default"/>
                <w:sz w:val="22"/>
                <w:szCs w:val="22"/>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4" w:right="0"/>
              <w:jc w:val="left"/>
              <w:rPr>
                <w:rFonts w:ascii="宋体" w:hAnsi="宋体" w:cs="宋体" w:eastAsia="宋体" w:hint="default"/>
                <w:sz w:val="22"/>
                <w:szCs w:val="22"/>
              </w:rPr>
            </w:pPr>
            <w:r>
              <w:rPr>
                <w:rFonts w:ascii="宋体" w:hAnsi="宋体" w:cs="宋体" w:eastAsia="宋体" w:hint="default"/>
                <w:sz w:val="22"/>
                <w:szCs w:val="22"/>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10,025,611,978.23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8,613,332,926.76</w:t>
            </w:r>
          </w:p>
        </w:tc>
      </w:tr>
    </w:tbl>
    <w:p>
      <w:pPr>
        <w:spacing w:after="0" w:line="249" w:lineRule="exact"/>
        <w:jc w:val="right"/>
        <w:rPr>
          <w:rFonts w:ascii="宋体" w:hAnsi="宋体" w:cs="宋体" w:eastAsia="宋体" w:hint="default"/>
          <w:sz w:val="22"/>
          <w:szCs w:val="22"/>
        </w:rPr>
        <w:sectPr>
          <w:footerReference w:type="default" r:id="rId107"/>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58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其中：母公司或集团内子公司使</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用受限制的现金和现金等价物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0"/>
          <w:szCs w:val="20"/>
        </w:rPr>
      </w:pPr>
    </w:p>
    <w:p>
      <w:pPr>
        <w:pStyle w:val="Heading5"/>
        <w:spacing w:line="240" w:lineRule="auto" w:before="32"/>
        <w:ind w:right="2465"/>
        <w:jc w:val="left"/>
      </w:pPr>
      <w:r>
        <w:rPr/>
        <w:t>其他说明：</w:t>
      </w:r>
    </w:p>
    <w:p>
      <w:pPr>
        <w:pStyle w:val="Heading5"/>
        <w:spacing w:line="240" w:lineRule="auto" w:before="57"/>
        <w:ind w:right="2465"/>
        <w:jc w:val="left"/>
      </w:pPr>
      <w:r>
        <w:rPr/>
        <w:t>□适用</w:t>
      </w:r>
      <w:r>
        <w:rPr>
          <w:spacing w:val="2"/>
        </w:rPr>
        <w:t> </w:t>
      </w:r>
      <w:r>
        <w:rPr/>
        <w:t>√不适用</w:t>
      </w:r>
    </w:p>
    <w:p>
      <w:pPr>
        <w:spacing w:line="240" w:lineRule="auto" w:before="11"/>
        <w:rPr>
          <w:rFonts w:ascii="宋体" w:hAnsi="宋体" w:cs="宋体" w:eastAsia="宋体" w:hint="default"/>
          <w:sz w:val="30"/>
          <w:szCs w:val="30"/>
        </w:rPr>
      </w:pPr>
    </w:p>
    <w:p>
      <w:pPr>
        <w:spacing w:line="288" w:lineRule="auto" w:before="0"/>
        <w:ind w:left="218" w:right="227" w:firstLine="0"/>
        <w:jc w:val="left"/>
        <w:rPr>
          <w:rFonts w:ascii="宋体" w:hAnsi="宋体" w:cs="宋体" w:eastAsia="宋体" w:hint="default"/>
          <w:sz w:val="22"/>
          <w:szCs w:val="22"/>
        </w:rPr>
      </w:pPr>
      <w:r>
        <w:rPr>
          <w:rFonts w:ascii="宋体" w:hAnsi="宋体" w:cs="宋体" w:eastAsia="宋体" w:hint="default"/>
          <w:b/>
          <w:bCs/>
          <w:sz w:val="22"/>
          <w:szCs w:val="22"/>
        </w:rPr>
        <w:t>74</w:t>
      </w:r>
      <w:r>
        <w:rPr>
          <w:rFonts w:ascii="宋体" w:hAnsi="宋体" w:cs="宋体" w:eastAsia="宋体" w:hint="default"/>
          <w:b/>
          <w:bCs/>
          <w:sz w:val="22"/>
          <w:szCs w:val="22"/>
        </w:rPr>
        <w:t>、</w:t>
      </w:r>
      <w:r>
        <w:rPr>
          <w:rFonts w:ascii="宋体" w:hAnsi="宋体" w:cs="宋体" w:eastAsia="宋体" w:hint="default"/>
          <w:b/>
          <w:bCs/>
          <w:spacing w:val="-49"/>
          <w:sz w:val="22"/>
          <w:szCs w:val="22"/>
        </w:rPr>
        <w:t> </w:t>
      </w:r>
      <w:r>
        <w:rPr>
          <w:rFonts w:ascii="宋体" w:hAnsi="宋体" w:cs="宋体" w:eastAsia="宋体" w:hint="default"/>
          <w:b/>
          <w:bCs/>
          <w:sz w:val="22"/>
          <w:szCs w:val="22"/>
        </w:rPr>
        <w:t>所有者权益变动表项目注释</w:t>
      </w:r>
      <w:r>
        <w:rPr>
          <w:rFonts w:ascii="宋体" w:hAnsi="宋体" w:cs="宋体" w:eastAsia="宋体" w:hint="default"/>
          <w:b/>
          <w:bCs/>
          <w:w w:val="99"/>
          <w:sz w:val="22"/>
          <w:szCs w:val="22"/>
        </w:rPr>
        <w:t> </w:t>
      </w:r>
      <w:r>
        <w:rPr>
          <w:rFonts w:ascii="宋体" w:hAnsi="宋体" w:cs="宋体" w:eastAsia="宋体" w:hint="default"/>
          <w:spacing w:val="-1"/>
          <w:sz w:val="22"/>
          <w:szCs w:val="22"/>
        </w:rPr>
        <w:t>说明对上年期末余额进行调整的“其他”项目名称及调整金额等事项：</w:t>
      </w:r>
    </w:p>
    <w:p>
      <w:pPr>
        <w:pStyle w:val="Heading5"/>
        <w:spacing w:line="242" w:lineRule="exact"/>
        <w:ind w:right="2465"/>
        <w:jc w:val="left"/>
      </w:pPr>
      <w:r>
        <w:rPr/>
        <w:t>□适用</w:t>
      </w:r>
      <w:r>
        <w:rPr>
          <w:spacing w:val="2"/>
        </w:rPr>
        <w:t> </w:t>
      </w:r>
      <w:r>
        <w:rPr/>
        <w:t>√不适用</w:t>
      </w:r>
    </w:p>
    <w:p>
      <w:pPr>
        <w:spacing w:line="240" w:lineRule="auto" w:before="4"/>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75</w:t>
      </w:r>
      <w:r>
        <w:rPr/>
        <w:t>、</w:t>
      </w:r>
      <w:r>
        <w:rPr>
          <w:spacing w:val="-51"/>
        </w:rPr>
        <w:t> </w:t>
      </w:r>
      <w:r>
        <w:rPr/>
        <w:t>所有权或使用权受到限制的资产</w:t>
      </w:r>
      <w:r>
        <w:rPr>
          <w:b w:val="0"/>
          <w:bCs w:val="0"/>
        </w:rPr>
      </w:r>
    </w:p>
    <w:p>
      <w:pPr>
        <w:pStyle w:val="Heading5"/>
        <w:spacing w:line="240" w:lineRule="auto" w:before="55"/>
        <w:ind w:right="246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08"/>
          <w:pgSz w:w="11910" w:h="16840"/>
          <w:pgMar w:footer="1195" w:header="882" w:top="1120" w:bottom="1380" w:left="1580" w:right="1040"/>
          <w:pgNumType w:start="211"/>
        </w:sectPr>
      </w:pPr>
    </w:p>
    <w:p>
      <w:pPr>
        <w:pStyle w:val="Heading4"/>
        <w:tabs>
          <w:tab w:pos="918" w:val="left" w:leader="none"/>
        </w:tabs>
        <w:spacing w:line="288" w:lineRule="auto"/>
        <w:ind w:right="0"/>
        <w:jc w:val="left"/>
        <w:rPr>
          <w:rFonts w:ascii="宋体" w:hAnsi="宋体" w:cs="宋体" w:eastAsia="宋体" w:hint="default"/>
          <w:b w:val="0"/>
          <w:bCs w:val="0"/>
        </w:rPr>
      </w:pPr>
      <w:r>
        <w:rPr>
          <w:rFonts w:ascii="宋体" w:hAnsi="宋体" w:cs="宋体" w:eastAsia="宋体" w:hint="default"/>
        </w:rPr>
        <w:t>76</w:t>
      </w:r>
      <w:r>
        <w:rPr/>
        <w:t>、</w:t>
      </w:r>
      <w:r>
        <w:rPr>
          <w:spacing w:val="-50"/>
        </w:rPr>
        <w:t> </w:t>
      </w:r>
      <w:r>
        <w:rPr/>
        <w:t>外币货币性项目</w:t>
      </w:r>
      <w:r>
        <w:rPr>
          <w:w w:val="99"/>
        </w:rPr>
        <w:t> </w:t>
      </w:r>
      <w:r>
        <w:rPr>
          <w:rFonts w:ascii="宋体" w:hAnsi="宋体" w:cs="宋体" w:eastAsia="宋体" w:hint="default"/>
        </w:rPr>
        <w:t>(1).</w:t>
        <w:tab/>
      </w:r>
      <w:r>
        <w:rPr/>
        <w:t>外币货币性项目</w:t>
      </w:r>
      <w:r>
        <w:rPr>
          <w:rFonts w:ascii="宋体" w:hAnsi="宋体" w:cs="宋体" w:eastAsia="宋体" w:hint="default"/>
          <w:b w:val="0"/>
          <w:bCs w:val="0"/>
        </w:rPr>
        <w:t>：</w:t>
      </w:r>
    </w:p>
    <w:p>
      <w:pPr>
        <w:pStyle w:val="Heading5"/>
        <w:spacing w:line="240" w:lineRule="auto" w:before="13"/>
        <w:ind w:right="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46"/>
        <w:ind w:right="0"/>
        <w:jc w:val="left"/>
      </w:pPr>
      <w:r>
        <w:rPr/>
        <w:t>单位：元</w:t>
      </w:r>
    </w:p>
    <w:p>
      <w:pPr>
        <w:spacing w:after="0" w:line="240" w:lineRule="auto"/>
        <w:jc w:val="left"/>
        <w:sectPr>
          <w:type w:val="continuous"/>
          <w:pgSz w:w="11910" w:h="16840"/>
          <w:pgMar w:top="1120" w:bottom="1380" w:left="1580" w:right="1040"/>
          <w:cols w:num="2" w:equalWidth="0">
            <w:col w:w="2689" w:space="5264"/>
            <w:col w:w="133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0" w:right="0"/>
              <w:jc w:val="left"/>
              <w:rPr>
                <w:rFonts w:ascii="宋体" w:hAnsi="宋体" w:cs="宋体" w:eastAsia="宋体" w:hint="default"/>
                <w:sz w:val="22"/>
                <w:szCs w:val="22"/>
              </w:rPr>
            </w:pPr>
            <w:r>
              <w:rPr>
                <w:rFonts w:ascii="宋体" w:hAnsi="宋体" w:cs="宋体" w:eastAsia="宋体" w:hint="default"/>
                <w:sz w:val="22"/>
                <w:szCs w:val="22"/>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3" w:right="0"/>
              <w:jc w:val="left"/>
              <w:rPr>
                <w:rFonts w:ascii="宋体" w:hAnsi="宋体" w:cs="宋体" w:eastAsia="宋体" w:hint="default"/>
                <w:sz w:val="22"/>
                <w:szCs w:val="22"/>
              </w:rPr>
            </w:pPr>
            <w:r>
              <w:rPr>
                <w:rFonts w:ascii="宋体" w:hAnsi="宋体" w:cs="宋体" w:eastAsia="宋体" w:hint="default"/>
                <w:sz w:val="22"/>
                <w:szCs w:val="22"/>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期末折算人民币</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余额</w:t>
            </w:r>
          </w:p>
        </w:tc>
      </w:tr>
      <w:tr>
        <w:trPr>
          <w:trHeight w:val="29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17,982,676.20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117,502,402.85</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7,185.09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56,060.23</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143,898,912.95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120,285,101.33</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19,097,153.76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124,784,622.10</w:t>
            </w: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22,033,353.00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18,417,679.77</w:t>
            </w:r>
          </w:p>
        </w:tc>
      </w:tr>
      <w:tr>
        <w:trPr>
          <w:trHeight w:val="29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外币核算</w:t>
            </w:r>
            <w:r>
              <w:rPr>
                <w:rFonts w:ascii="宋体" w:hAnsi="宋体" w:cs="宋体" w:eastAsia="宋体" w:hint="default"/>
                <w:sz w:val="22"/>
                <w:szCs w:val="22"/>
              </w:rPr>
              <w:t>-XXX</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6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0"/>
          <w:szCs w:val="20"/>
        </w:rPr>
      </w:pPr>
    </w:p>
    <w:p>
      <w:pPr>
        <w:pStyle w:val="Heading5"/>
        <w:spacing w:line="240" w:lineRule="auto" w:before="32"/>
        <w:ind w:right="2465"/>
        <w:jc w:val="left"/>
      </w:pPr>
      <w:r>
        <w:rPr/>
        <w:t>其他说明：</w:t>
      </w:r>
    </w:p>
    <w:p>
      <w:pPr>
        <w:spacing w:line="240" w:lineRule="auto" w:before="3"/>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918" w:val="left" w:leader="none"/>
        </w:tabs>
        <w:spacing w:line="286" w:lineRule="exact" w:before="0"/>
        <w:ind w:left="638" w:right="1011" w:hanging="420"/>
        <w:jc w:val="left"/>
        <w:rPr>
          <w:b w:val="0"/>
          <w:bCs w:val="0"/>
        </w:rPr>
      </w:pPr>
      <w:r>
        <w:rPr>
          <w:rFonts w:ascii="宋体" w:hAnsi="宋体" w:cs="宋体" w:eastAsia="宋体" w:hint="default"/>
        </w:rPr>
        <w:t>(2).</w:t>
        <w:tab/>
      </w:r>
      <w:r>
        <w:rPr>
          <w:spacing w:val="-1"/>
        </w:rPr>
        <w:t>境外经营实体说明，包括对于重要的境外经营实体，应披露其境外主要经营地、记账</w:t>
      </w:r>
      <w:r>
        <w:rPr>
          <w:w w:val="99"/>
        </w:rPr>
        <w:t> </w:t>
      </w:r>
      <w:r>
        <w:rPr/>
        <w:t>本位币及选择依据，记账本位币发生变化的还应披露原因。</w:t>
      </w:r>
      <w:r>
        <w:rPr>
          <w:b w:val="0"/>
          <w:bCs w:val="0"/>
        </w:rPr>
      </w:r>
    </w:p>
    <w:p>
      <w:pPr>
        <w:pStyle w:val="Heading5"/>
        <w:spacing w:line="240" w:lineRule="auto" w:before="31"/>
        <w:ind w:right="0"/>
        <w:jc w:val="left"/>
      </w:pPr>
      <w:r>
        <w:rPr/>
        <w:t>√适用</w:t>
      </w:r>
      <w:r>
        <w:rPr>
          <w:spacing w:val="2"/>
        </w:rPr>
        <w:t> </w:t>
      </w:r>
      <w:r>
        <w:rPr/>
        <w:t>□不适用</w:t>
      </w:r>
    </w:p>
    <w:p>
      <w:pPr>
        <w:spacing w:line="240" w:lineRule="auto" w:before="8"/>
        <w:rPr>
          <w:rFonts w:ascii="宋体" w:hAnsi="宋体" w:cs="宋体" w:eastAsia="宋体" w:hint="default"/>
          <w:sz w:val="24"/>
          <w:szCs w:val="24"/>
        </w:rPr>
      </w:pPr>
    </w:p>
    <w:tbl>
      <w:tblPr>
        <w:tblW w:w="0" w:type="auto"/>
        <w:jc w:val="left"/>
        <w:tblInd w:w="179" w:type="dxa"/>
        <w:tblLayout w:type="fixed"/>
        <w:tblCellMar>
          <w:top w:w="0" w:type="dxa"/>
          <w:left w:w="0" w:type="dxa"/>
          <w:bottom w:w="0" w:type="dxa"/>
          <w:right w:w="0" w:type="dxa"/>
        </w:tblCellMar>
        <w:tblLook w:val="01E0"/>
      </w:tblPr>
      <w:tblGrid>
        <w:gridCol w:w="1694"/>
        <w:gridCol w:w="1719"/>
        <w:gridCol w:w="2381"/>
      </w:tblGrid>
      <w:tr>
        <w:trPr>
          <w:trHeight w:val="590" w:hRule="exact"/>
        </w:trPr>
        <w:tc>
          <w:tcPr>
            <w:tcW w:w="1694"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26" w:right="0"/>
              <w:jc w:val="center"/>
              <w:rPr>
                <w:rFonts w:ascii="宋体" w:hAnsi="宋体" w:cs="宋体" w:eastAsia="宋体" w:hint="default"/>
                <w:sz w:val="22"/>
                <w:szCs w:val="22"/>
              </w:rPr>
            </w:pPr>
            <w:r>
              <w:rPr>
                <w:rFonts w:ascii="宋体" w:hAnsi="宋体" w:cs="宋体" w:eastAsia="宋体" w:hint="default"/>
                <w:sz w:val="22"/>
                <w:szCs w:val="22"/>
              </w:rPr>
              <w:t>境外经营实体</w:t>
            </w:r>
          </w:p>
          <w:p>
            <w:pPr>
              <w:pStyle w:val="TableParagraph"/>
              <w:spacing w:line="287" w:lineRule="exact"/>
              <w:ind w:left="23" w:right="0"/>
              <w:jc w:val="center"/>
              <w:rPr>
                <w:rFonts w:ascii="宋体" w:hAnsi="宋体" w:cs="宋体" w:eastAsia="宋体" w:hint="default"/>
                <w:sz w:val="22"/>
                <w:szCs w:val="22"/>
              </w:rPr>
            </w:pPr>
            <w:r>
              <w:rPr>
                <w:rFonts w:ascii="宋体" w:hAnsi="宋体" w:cs="宋体" w:eastAsia="宋体" w:hint="default"/>
                <w:sz w:val="22"/>
                <w:szCs w:val="22"/>
              </w:rPr>
              <w:t>名称</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主要经营地</w:t>
            </w:r>
          </w:p>
        </w:tc>
        <w:tc>
          <w:tcPr>
            <w:tcW w:w="2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5"/>
              <w:jc w:val="center"/>
              <w:rPr>
                <w:rFonts w:ascii="宋体" w:hAnsi="宋体" w:cs="宋体" w:eastAsia="宋体" w:hint="default"/>
                <w:sz w:val="22"/>
                <w:szCs w:val="22"/>
              </w:rPr>
            </w:pPr>
            <w:r>
              <w:rPr>
                <w:rFonts w:ascii="宋体" w:hAnsi="宋体" w:cs="宋体" w:eastAsia="宋体" w:hint="default"/>
                <w:sz w:val="22"/>
                <w:szCs w:val="22"/>
              </w:rPr>
              <w:t>记账本位币</w:t>
            </w:r>
          </w:p>
        </w:tc>
      </w:tr>
      <w:tr>
        <w:trPr>
          <w:trHeight w:val="590" w:hRule="exact"/>
        </w:trPr>
        <w:tc>
          <w:tcPr>
            <w:tcW w:w="1694"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美</w:t>
            </w:r>
            <w:r>
              <w:rPr>
                <w:rFonts w:ascii="宋体" w:hAnsi="宋体" w:cs="宋体" w:eastAsia="宋体" w:hint="default"/>
                <w:spacing w:val="-81"/>
                <w:sz w:val="22"/>
                <w:szCs w:val="22"/>
              </w:rPr>
              <w:t> </w:t>
            </w:r>
            <w:r>
              <w:rPr>
                <w:rFonts w:ascii="宋体" w:hAnsi="宋体" w:cs="宋体" w:eastAsia="宋体" w:hint="default"/>
                <w:sz w:val="22"/>
                <w:szCs w:val="22"/>
              </w:rPr>
              <w:t>国</w:t>
            </w:r>
            <w:r>
              <w:rPr>
                <w:rFonts w:ascii="宋体" w:hAnsi="宋体" w:cs="宋体" w:eastAsia="宋体" w:hint="default"/>
                <w:spacing w:val="-81"/>
                <w:sz w:val="22"/>
                <w:szCs w:val="22"/>
              </w:rPr>
              <w:t> </w:t>
            </w:r>
            <w:r>
              <w:rPr>
                <w:rFonts w:ascii="宋体" w:hAnsi="宋体" w:cs="宋体" w:eastAsia="宋体" w:hint="default"/>
                <w:sz w:val="22"/>
                <w:szCs w:val="22"/>
              </w:rPr>
              <w:t>爱</w:t>
            </w:r>
            <w:r>
              <w:rPr>
                <w:rFonts w:ascii="宋体" w:hAnsi="宋体" w:cs="宋体" w:eastAsia="宋体" w:hint="default"/>
                <w:spacing w:val="-81"/>
                <w:sz w:val="22"/>
                <w:szCs w:val="22"/>
              </w:rPr>
              <w:t> </w:t>
            </w:r>
            <w:r>
              <w:rPr>
                <w:rFonts w:ascii="宋体" w:hAnsi="宋体" w:cs="宋体" w:eastAsia="宋体" w:hint="default"/>
                <w:spacing w:val="12"/>
                <w:sz w:val="22"/>
                <w:szCs w:val="22"/>
              </w:rPr>
              <w:t>瑞技</w:t>
            </w:r>
            <w:r>
              <w:rPr>
                <w:rFonts w:ascii="宋体" w:hAnsi="宋体" w:cs="宋体" w:eastAsia="宋体" w:hint="default"/>
                <w:spacing w:val="-81"/>
                <w:sz w:val="22"/>
                <w:szCs w:val="22"/>
              </w:rPr>
              <w:t> </w:t>
            </w:r>
            <w:r>
              <w:rPr>
                <w:rFonts w:ascii="宋体" w:hAnsi="宋体" w:cs="宋体" w:eastAsia="宋体" w:hint="default"/>
                <w:sz w:val="22"/>
                <w:szCs w:val="22"/>
              </w:rPr>
              <w:t>术</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开发公司</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5" w:right="0"/>
              <w:jc w:val="center"/>
              <w:rPr>
                <w:rFonts w:ascii="宋体" w:hAnsi="宋体" w:cs="宋体" w:eastAsia="宋体" w:hint="default"/>
                <w:sz w:val="22"/>
                <w:szCs w:val="22"/>
              </w:rPr>
            </w:pPr>
            <w:r>
              <w:rPr>
                <w:rFonts w:ascii="宋体" w:hAnsi="宋体" w:cs="宋体" w:eastAsia="宋体" w:hint="default"/>
                <w:sz w:val="22"/>
                <w:szCs w:val="22"/>
              </w:rPr>
              <w:t>美国</w:t>
            </w:r>
          </w:p>
        </w:tc>
        <w:tc>
          <w:tcPr>
            <w:tcW w:w="2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9"/>
              <w:jc w:val="center"/>
              <w:rPr>
                <w:rFonts w:ascii="宋体" w:hAnsi="宋体" w:cs="宋体" w:eastAsia="宋体" w:hint="default"/>
                <w:sz w:val="22"/>
                <w:szCs w:val="22"/>
              </w:rPr>
            </w:pPr>
            <w:r>
              <w:rPr>
                <w:rFonts w:ascii="宋体" w:hAnsi="宋体" w:cs="宋体" w:eastAsia="宋体" w:hint="default"/>
                <w:sz w:val="22"/>
                <w:szCs w:val="22"/>
              </w:rPr>
              <w:t>美元</w:t>
            </w:r>
          </w:p>
        </w:tc>
      </w:tr>
      <w:tr>
        <w:trPr>
          <w:trHeight w:val="590" w:hRule="exact"/>
        </w:trPr>
        <w:tc>
          <w:tcPr>
            <w:tcW w:w="1694"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2"/>
                <w:sz w:val="22"/>
                <w:szCs w:val="22"/>
              </w:rPr>
              <w:t>香港爱信诺</w:t>
            </w:r>
            <w:r>
              <w:rPr>
                <w:rFonts w:ascii="宋体" w:hAnsi="宋体" w:cs="宋体" w:eastAsia="宋体" w:hint="default"/>
                <w:spacing w:val="2"/>
                <w:sz w:val="22"/>
                <w:szCs w:val="22"/>
              </w:rPr>
              <w:t>(</w:t>
            </w:r>
            <w:r>
              <w:rPr>
                <w:rFonts w:ascii="宋体" w:hAnsi="宋体" w:cs="宋体" w:eastAsia="宋体" w:hint="default"/>
                <w:spacing w:val="2"/>
                <w:sz w:val="22"/>
                <w:szCs w:val="22"/>
              </w:rPr>
              <w:t>国</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际</w:t>
            </w:r>
            <w:r>
              <w:rPr>
                <w:rFonts w:ascii="宋体" w:hAnsi="宋体" w:cs="宋体" w:eastAsia="宋体" w:hint="default"/>
                <w:sz w:val="22"/>
                <w:szCs w:val="22"/>
              </w:rPr>
              <w:t>)</w:t>
            </w:r>
            <w:r>
              <w:rPr>
                <w:rFonts w:ascii="宋体" w:hAnsi="宋体" w:cs="宋体" w:eastAsia="宋体" w:hint="default"/>
                <w:sz w:val="22"/>
                <w:szCs w:val="22"/>
              </w:rPr>
              <w:t>有限公司</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5" w:right="0"/>
              <w:jc w:val="center"/>
              <w:rPr>
                <w:rFonts w:ascii="宋体" w:hAnsi="宋体" w:cs="宋体" w:eastAsia="宋体" w:hint="default"/>
                <w:sz w:val="22"/>
                <w:szCs w:val="22"/>
              </w:rPr>
            </w:pPr>
            <w:r>
              <w:rPr>
                <w:rFonts w:ascii="宋体" w:hAnsi="宋体" w:cs="宋体" w:eastAsia="宋体" w:hint="default"/>
                <w:sz w:val="22"/>
                <w:szCs w:val="22"/>
              </w:rPr>
              <w:t>香港</w:t>
            </w:r>
          </w:p>
        </w:tc>
        <w:tc>
          <w:tcPr>
            <w:tcW w:w="2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9"/>
              <w:jc w:val="center"/>
              <w:rPr>
                <w:rFonts w:ascii="宋体" w:hAnsi="宋体" w:cs="宋体" w:eastAsia="宋体" w:hint="default"/>
                <w:sz w:val="22"/>
                <w:szCs w:val="22"/>
              </w:rPr>
            </w:pPr>
            <w:r>
              <w:rPr>
                <w:rFonts w:ascii="宋体" w:hAnsi="宋体" w:cs="宋体" w:eastAsia="宋体" w:hint="default"/>
                <w:sz w:val="22"/>
                <w:szCs w:val="22"/>
              </w:rPr>
              <w:t>港币</w:t>
            </w:r>
          </w:p>
        </w:tc>
      </w:tr>
      <w:tr>
        <w:trPr>
          <w:trHeight w:val="593" w:hRule="exact"/>
        </w:trPr>
        <w:tc>
          <w:tcPr>
            <w:tcW w:w="1694" w:type="dxa"/>
            <w:tcBorders>
              <w:top w:val="single" w:sz="8" w:space="0" w:color="000000"/>
              <w:left w:val="nil" w:sz="6" w:space="0" w:color="auto"/>
              <w:bottom w:val="single" w:sz="8" w:space="0" w:color="000000"/>
              <w:right w:val="single" w:sz="8"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z w:val="22"/>
                <w:szCs w:val="22"/>
              </w:rPr>
              <w:t>德</w:t>
            </w:r>
            <w:r>
              <w:rPr>
                <w:rFonts w:ascii="宋体" w:hAnsi="宋体" w:cs="宋体" w:eastAsia="宋体" w:hint="default"/>
                <w:spacing w:val="-81"/>
                <w:sz w:val="22"/>
                <w:szCs w:val="22"/>
              </w:rPr>
              <w:t> </w:t>
            </w:r>
            <w:r>
              <w:rPr>
                <w:rFonts w:ascii="宋体" w:hAnsi="宋体" w:cs="宋体" w:eastAsia="宋体" w:hint="default"/>
                <w:sz w:val="22"/>
                <w:szCs w:val="22"/>
              </w:rPr>
              <w:t>利</w:t>
            </w:r>
            <w:r>
              <w:rPr>
                <w:rFonts w:ascii="宋体" w:hAnsi="宋体" w:cs="宋体" w:eastAsia="宋体" w:hint="default"/>
                <w:spacing w:val="-81"/>
                <w:sz w:val="22"/>
                <w:szCs w:val="22"/>
              </w:rPr>
              <w:t> </w:t>
            </w:r>
            <w:r>
              <w:rPr>
                <w:rFonts w:ascii="宋体" w:hAnsi="宋体" w:cs="宋体" w:eastAsia="宋体" w:hint="default"/>
                <w:sz w:val="22"/>
                <w:szCs w:val="22"/>
              </w:rPr>
              <w:t>工</w:t>
            </w:r>
            <w:r>
              <w:rPr>
                <w:rFonts w:ascii="宋体" w:hAnsi="宋体" w:cs="宋体" w:eastAsia="宋体" w:hint="default"/>
                <w:spacing w:val="-81"/>
                <w:sz w:val="22"/>
                <w:szCs w:val="22"/>
              </w:rPr>
              <w:t> </w:t>
            </w:r>
            <w:r>
              <w:rPr>
                <w:rFonts w:ascii="宋体" w:hAnsi="宋体" w:cs="宋体" w:eastAsia="宋体" w:hint="default"/>
                <w:spacing w:val="12"/>
                <w:sz w:val="22"/>
                <w:szCs w:val="22"/>
              </w:rPr>
              <w:t>程私</w:t>
            </w:r>
            <w:r>
              <w:rPr>
                <w:rFonts w:ascii="宋体" w:hAnsi="宋体" w:cs="宋体" w:eastAsia="宋体" w:hint="default"/>
                <w:spacing w:val="-81"/>
                <w:sz w:val="22"/>
                <w:szCs w:val="22"/>
              </w:rPr>
              <w:t> </w:t>
            </w:r>
            <w:r>
              <w:rPr>
                <w:rFonts w:ascii="宋体" w:hAnsi="宋体" w:cs="宋体" w:eastAsia="宋体" w:hint="default"/>
                <w:sz w:val="22"/>
                <w:szCs w:val="22"/>
              </w:rPr>
              <w:t>人</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5" w:right="0"/>
              <w:jc w:val="center"/>
              <w:rPr>
                <w:rFonts w:ascii="宋体" w:hAnsi="宋体" w:cs="宋体" w:eastAsia="宋体" w:hint="default"/>
                <w:sz w:val="22"/>
                <w:szCs w:val="22"/>
              </w:rPr>
            </w:pPr>
            <w:r>
              <w:rPr>
                <w:rFonts w:ascii="宋体" w:hAnsi="宋体" w:cs="宋体" w:eastAsia="宋体" w:hint="default"/>
                <w:sz w:val="22"/>
                <w:szCs w:val="22"/>
              </w:rPr>
              <w:t>新加坡</w:t>
            </w:r>
          </w:p>
        </w:tc>
        <w:tc>
          <w:tcPr>
            <w:tcW w:w="2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6"/>
              <w:ind w:right="9"/>
              <w:jc w:val="center"/>
              <w:rPr>
                <w:rFonts w:ascii="宋体" w:hAnsi="宋体" w:cs="宋体" w:eastAsia="宋体" w:hint="default"/>
                <w:sz w:val="22"/>
                <w:szCs w:val="22"/>
              </w:rPr>
            </w:pPr>
            <w:r>
              <w:rPr>
                <w:rFonts w:ascii="宋体" w:hAnsi="宋体" w:cs="宋体" w:eastAsia="宋体" w:hint="default"/>
                <w:sz w:val="22"/>
                <w:szCs w:val="22"/>
              </w:rPr>
              <w:t>美元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宋体" w:hAnsi="宋体" w:cs="宋体" w:eastAsia="宋体" w:hint="default"/>
        </w:rPr>
        <w:t>77</w:t>
      </w:r>
      <w:r>
        <w:rPr/>
        <w:t>、</w:t>
      </w:r>
      <w:r>
        <w:rPr>
          <w:spacing w:val="-51"/>
        </w:rPr>
        <w:t> </w:t>
      </w:r>
      <w:r>
        <w:rPr/>
        <w:t>套期</w:t>
      </w:r>
      <w:r>
        <w:rPr>
          <w:b w:val="0"/>
          <w:bCs w:val="0"/>
        </w:rPr>
      </w:r>
    </w:p>
    <w:p>
      <w:pPr>
        <w:pStyle w:val="Heading5"/>
        <w:spacing w:line="240" w:lineRule="auto" w:before="57"/>
        <w:ind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260"/>
        </w:sectPr>
      </w:pPr>
    </w:p>
    <w:p>
      <w:pPr>
        <w:pStyle w:val="Heading4"/>
        <w:spacing w:line="240" w:lineRule="auto"/>
        <w:ind w:right="-19"/>
        <w:jc w:val="left"/>
        <w:rPr>
          <w:b w:val="0"/>
          <w:bCs w:val="0"/>
        </w:rPr>
      </w:pPr>
      <w:r>
        <w:rPr>
          <w:rFonts w:ascii="宋体" w:hAnsi="宋体" w:cs="宋体" w:eastAsia="宋体" w:hint="default"/>
        </w:rPr>
        <w:t>78</w:t>
      </w:r>
      <w:r>
        <w:rPr/>
        <w:t>、</w:t>
      </w:r>
      <w:r>
        <w:rPr>
          <w:spacing w:val="-51"/>
        </w:rPr>
        <w:t> </w:t>
      </w:r>
      <w:r>
        <w:rPr/>
        <w:t>政府补助</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86"/>
        </w:rPr>
        <w:t> </w:t>
      </w:r>
      <w:r>
        <w:rPr/>
        <w:t>政府补助基本情况</w:t>
      </w:r>
      <w:r>
        <w:rPr>
          <w:b w:val="0"/>
          <w:bCs w:val="0"/>
        </w:rPr>
      </w:r>
    </w:p>
    <w:p>
      <w:pPr>
        <w:pStyle w:val="Heading5"/>
        <w:tabs>
          <w:tab w:pos="1098" w:val="left" w:leader="none"/>
        </w:tabs>
        <w:spacing w:line="240" w:lineRule="auto" w:before="55"/>
        <w:ind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32"/>
          <w:szCs w:val="32"/>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260"/>
          <w:cols w:num="2" w:equalWidth="0">
            <w:col w:w="2405" w:space="4009"/>
            <w:col w:w="365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9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6" w:right="0"/>
              <w:jc w:val="left"/>
              <w:rPr>
                <w:rFonts w:ascii="宋体" w:hAnsi="宋体" w:cs="宋体" w:eastAsia="宋体" w:hint="default"/>
                <w:sz w:val="22"/>
                <w:szCs w:val="22"/>
              </w:rPr>
            </w:pPr>
            <w:r>
              <w:rPr>
                <w:rFonts w:ascii="宋体" w:hAnsi="宋体" w:cs="宋体" w:eastAsia="宋体" w:hint="default"/>
                <w:sz w:val="22"/>
                <w:szCs w:val="22"/>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0"/>
              <w:jc w:val="right"/>
              <w:rPr>
                <w:rFonts w:ascii="宋体" w:hAnsi="宋体" w:cs="宋体" w:eastAsia="宋体" w:hint="default"/>
                <w:sz w:val="22"/>
                <w:szCs w:val="22"/>
              </w:rPr>
            </w:pPr>
            <w:r>
              <w:rPr>
                <w:rFonts w:ascii="宋体" w:hAnsi="宋体" w:cs="宋体" w:eastAsia="宋体" w:hint="default"/>
                <w:spacing w:val="-1"/>
                <w:sz w:val="22"/>
                <w:szCs w:val="22"/>
              </w:rPr>
              <w:t>计入当期损益的金额</w:t>
            </w:r>
          </w:p>
        </w:tc>
      </w:tr>
      <w:tr>
        <w:trPr>
          <w:trHeight w:val="29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增值税即征即退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101,316,591.09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101,316,591.09</w:t>
            </w:r>
          </w:p>
        </w:tc>
      </w:tr>
      <w:tr>
        <w:trPr>
          <w:trHeight w:val="5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日常活动相关的政府</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40,373,953.86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40,373,953.86</w:t>
            </w:r>
          </w:p>
        </w:tc>
      </w:tr>
      <w:tr>
        <w:trPr>
          <w:trHeight w:val="5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与日常活动不相关的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37,283,248.91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37,283,248.91</w:t>
            </w:r>
          </w:p>
        </w:tc>
      </w:tr>
      <w:tr>
        <w:trPr>
          <w:trHeight w:val="295"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86"/>
        </w:rPr>
        <w:t> </w:t>
      </w:r>
      <w:r>
        <w:rPr/>
        <w:t>政府补助退回情况</w:t>
      </w:r>
      <w:r>
        <w:rPr>
          <w:b w:val="0"/>
          <w:bCs w:val="0"/>
        </w:rPr>
      </w:r>
    </w:p>
    <w:p>
      <w:pPr>
        <w:pStyle w:val="Heading5"/>
        <w:spacing w:line="286" w:lineRule="exact" w:before="86"/>
        <w:ind w:right="8176"/>
        <w:jc w:val="left"/>
      </w:pPr>
      <w:r>
        <w:rPr/>
        <w:t>□适用</w:t>
      </w:r>
      <w:r>
        <w:rPr>
          <w:spacing w:val="2"/>
        </w:rPr>
        <w:t> </w:t>
      </w:r>
      <w:r>
        <w:rPr/>
        <w:t>√不适用</w:t>
      </w:r>
      <w:r>
        <w:rPr>
          <w:w w:val="100"/>
        </w:rPr>
        <w:t> </w:t>
      </w:r>
      <w:r>
        <w:rPr/>
        <w:t>其他说明</w:t>
      </w:r>
    </w:p>
    <w:p>
      <w:pPr>
        <w:pStyle w:val="Heading5"/>
        <w:spacing w:line="259" w:lineRule="exact"/>
        <w:ind w:right="0"/>
        <w:jc w:val="left"/>
      </w:pPr>
      <w:r>
        <w:rPr/>
        <w:t>与日常活动不相关的政府补助如下：</w:t>
      </w:r>
    </w:p>
    <w:p>
      <w:pPr>
        <w:spacing w:line="240" w:lineRule="auto" w:before="10"/>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4674"/>
        <w:gridCol w:w="1718"/>
        <w:gridCol w:w="1757"/>
        <w:gridCol w:w="1592"/>
      </w:tblGrid>
      <w:tr>
        <w:trPr>
          <w:trHeight w:val="5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补助项目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3" w:right="0"/>
              <w:jc w:val="left"/>
              <w:rPr>
                <w:rFonts w:ascii="宋体" w:hAnsi="宋体" w:cs="宋体" w:eastAsia="宋体" w:hint="default"/>
                <w:sz w:val="22"/>
                <w:szCs w:val="22"/>
              </w:rPr>
            </w:pPr>
            <w:r>
              <w:rPr>
                <w:rFonts w:ascii="宋体" w:hAnsi="宋体" w:cs="宋体" w:eastAsia="宋体" w:hint="default"/>
                <w:sz w:val="22"/>
                <w:szCs w:val="22"/>
              </w:rPr>
              <w:t>本期数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3" w:right="0"/>
              <w:jc w:val="left"/>
              <w:rPr>
                <w:rFonts w:ascii="宋体" w:hAnsi="宋体" w:cs="宋体" w:eastAsia="宋体" w:hint="default"/>
                <w:sz w:val="22"/>
                <w:szCs w:val="22"/>
              </w:rPr>
            </w:pPr>
            <w:r>
              <w:rPr>
                <w:rFonts w:ascii="宋体" w:hAnsi="宋体" w:cs="宋体" w:eastAsia="宋体" w:hint="default"/>
                <w:sz w:val="22"/>
                <w:szCs w:val="22"/>
              </w:rPr>
              <w:t>上年同期数</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7" w:right="0" w:hanging="56"/>
              <w:jc w:val="left"/>
              <w:rPr>
                <w:rFonts w:ascii="宋体" w:hAnsi="宋体" w:cs="宋体" w:eastAsia="宋体" w:hint="default"/>
                <w:sz w:val="22"/>
                <w:szCs w:val="22"/>
              </w:rPr>
            </w:pPr>
            <w:r>
              <w:rPr>
                <w:rFonts w:ascii="宋体" w:hAnsi="宋体" w:cs="宋体" w:eastAsia="宋体" w:hint="default"/>
                <w:sz w:val="22"/>
                <w:szCs w:val="22"/>
              </w:rPr>
              <w:t>与资产相关</w:t>
            </w:r>
            <w:r>
              <w:rPr>
                <w:rFonts w:ascii="宋体" w:hAnsi="宋体" w:cs="宋体" w:eastAsia="宋体" w:hint="default"/>
                <w:sz w:val="22"/>
                <w:szCs w:val="22"/>
              </w:rPr>
              <w:t>/</w:t>
            </w:r>
          </w:p>
          <w:p>
            <w:pPr>
              <w:pStyle w:val="TableParagraph"/>
              <w:spacing w:line="287" w:lineRule="exact"/>
              <w:ind w:left="237" w:right="0"/>
              <w:jc w:val="left"/>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税收返还</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127,580,160.30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扶持企业发展资金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15,015,789.81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24,798,172.17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高新技术成果转化项目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10,028,000.00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新疆发展专项资金</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4,727,052.36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稳岗补贴</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1,420,117.68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996,097.13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6"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财政奖励收入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1,513,000.00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1,089,369.81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高新技术企业补助</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93,213.30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bl>
    <w:p>
      <w:pPr>
        <w:spacing w:after="0" w:line="249" w:lineRule="exact"/>
        <w:jc w:val="center"/>
        <w:rPr>
          <w:rFonts w:ascii="宋体" w:hAnsi="宋体" w:cs="宋体" w:eastAsia="宋体" w:hint="default"/>
          <w:sz w:val="22"/>
          <w:szCs w:val="22"/>
        </w:rPr>
        <w:sectPr>
          <w:type w:val="continuous"/>
          <w:pgSz w:w="11910" w:h="16840"/>
          <w:pgMar w:top="1120" w:bottom="1380" w:left="1580" w:right="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674"/>
        <w:gridCol w:w="1718"/>
        <w:gridCol w:w="1757"/>
        <w:gridCol w:w="1592"/>
      </w:tblGrid>
      <w:tr>
        <w:trPr>
          <w:trHeight w:val="291" w:hRule="exact"/>
        </w:trPr>
        <w:tc>
          <w:tcPr>
            <w:tcW w:w="467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财政补助金</w:t>
            </w:r>
          </w:p>
        </w:tc>
        <w:tc>
          <w:tcPr>
            <w:tcW w:w="1718"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1,991,200.00</w:t>
            </w:r>
          </w:p>
        </w:tc>
        <w:tc>
          <w:tcPr>
            <w:tcW w:w="1757"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科技企业财政专项补贴</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中小企业及小微企业补助</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2,241,500.00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中关村科技园区海淀园管理委员会补贴</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885,000.00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228</w:t>
            </w:r>
            <w:r>
              <w:rPr>
                <w:rFonts w:ascii="宋体" w:hAnsi="宋体" w:cs="宋体" w:eastAsia="宋体" w:hint="default"/>
                <w:spacing w:val="-55"/>
                <w:sz w:val="22"/>
                <w:szCs w:val="22"/>
              </w:rPr>
              <w:t> </w:t>
            </w:r>
            <w:r>
              <w:rPr>
                <w:rFonts w:ascii="宋体" w:hAnsi="宋体" w:cs="宋体" w:eastAsia="宋体" w:hint="default"/>
                <w:sz w:val="22"/>
                <w:szCs w:val="22"/>
              </w:rPr>
              <w:t>产业创新团队</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100,000.00</w:t>
            </w:r>
            <w:r>
              <w:rPr>
                <w:rFonts w:ascii="宋体"/>
                <w:sz w:val="22"/>
              </w:rPr>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8"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合肥市促进服务业发展政策项目补助</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800,000.00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合肥市自主创新政策事后奖励补助等项目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13"/>
                <w:sz w:val="22"/>
                <w:szCs w:val="22"/>
              </w:rPr>
              <w:t>制造强省若干政策申报——国家两化融合贯</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标、精品制造奖补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2"/>
                <w:szCs w:val="22"/>
              </w:rPr>
            </w:pPr>
            <w:r>
              <w:rPr>
                <w:rFonts w:ascii="宋体"/>
                <w:spacing w:val="-1"/>
                <w:sz w:val="22"/>
              </w:rPr>
              <w:t>500,000.00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安徽省外贸促进专项资金项目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安徽省信息消费创新产品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X</w:t>
            </w:r>
            <w:r>
              <w:rPr>
                <w:rFonts w:ascii="宋体" w:hAnsi="宋体" w:cs="宋体" w:eastAsia="宋体" w:hint="default"/>
                <w:spacing w:val="-4"/>
                <w:sz w:val="22"/>
                <w:szCs w:val="22"/>
              </w:rPr>
              <w:t>”专业化平台“互联互通”建设专项政策资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金</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2"/>
                <w:szCs w:val="22"/>
              </w:rPr>
            </w:pPr>
            <w:r>
              <w:rPr>
                <w:rFonts w:ascii="宋体"/>
                <w:spacing w:val="-1"/>
                <w:sz w:val="22"/>
              </w:rPr>
              <w:t>560,000.00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安徽省支持“三重一创”建设若干政策申报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合肥市自主创新政策兑现</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5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9"/>
              <w:jc w:val="left"/>
              <w:rPr>
                <w:rFonts w:ascii="宋体" w:hAnsi="宋体" w:cs="宋体" w:eastAsia="宋体" w:hint="default"/>
                <w:sz w:val="22"/>
                <w:szCs w:val="22"/>
              </w:rPr>
            </w:pPr>
            <w:r>
              <w:rPr>
                <w:rFonts w:ascii="宋体" w:hAnsi="宋体" w:cs="宋体" w:eastAsia="宋体" w:hint="default"/>
                <w:spacing w:val="-4"/>
                <w:sz w:val="22"/>
                <w:szCs w:val="22"/>
              </w:rPr>
              <w:t>合肥市促进服务业发展政策（信息技术服务业）</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事后奖补项目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2"/>
                <w:szCs w:val="22"/>
              </w:rPr>
            </w:pPr>
            <w:r>
              <w:rPr>
                <w:rFonts w:ascii="宋体"/>
                <w:spacing w:val="-1"/>
                <w:sz w:val="22"/>
              </w:rPr>
              <w:t>700,000.00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平台引才资助奖补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r>
        <w:trPr>
          <w:trHeight w:val="29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5,963,428.12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3" w:right="0"/>
              <w:jc w:val="left"/>
              <w:rPr>
                <w:rFonts w:ascii="宋体" w:hAnsi="宋体" w:cs="宋体" w:eastAsia="宋体" w:hint="default"/>
                <w:sz w:val="22"/>
                <w:szCs w:val="22"/>
              </w:rPr>
            </w:pPr>
            <w:r>
              <w:rPr>
                <w:rFonts w:ascii="宋体"/>
                <w:sz w:val="22"/>
              </w:rPr>
              <w:t>17,905,860.53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与收益相关</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left="138" w:right="0"/>
        <w:jc w:val="left"/>
        <w:rPr>
          <w:b w:val="0"/>
          <w:bCs w:val="0"/>
        </w:rPr>
      </w:pPr>
      <w:r>
        <w:rPr>
          <w:rFonts w:ascii="宋体" w:hAnsi="宋体" w:cs="宋体" w:eastAsia="宋体" w:hint="default"/>
        </w:rPr>
        <w:t>79</w:t>
      </w:r>
      <w:r>
        <w:rPr/>
        <w:t>、</w:t>
      </w:r>
      <w:r>
        <w:rPr>
          <w:spacing w:val="-51"/>
        </w:rPr>
        <w:t> </w:t>
      </w:r>
      <w:r>
        <w:rPr/>
        <w:t>其他</w:t>
      </w:r>
      <w:r>
        <w:rPr>
          <w:b w:val="0"/>
          <w:bCs w:val="0"/>
        </w:rPr>
      </w:r>
    </w:p>
    <w:p>
      <w:pPr>
        <w:pStyle w:val="Heading5"/>
        <w:spacing w:line="240" w:lineRule="auto" w:before="55"/>
        <w:ind w:left="138" w:right="0"/>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tabs>
          <w:tab w:pos="977" w:val="left" w:leader="none"/>
        </w:tabs>
        <w:spacing w:line="288" w:lineRule="auto" w:before="0"/>
        <w:ind w:left="138" w:right="7218"/>
        <w:jc w:val="left"/>
        <w:rPr>
          <w:b w:val="0"/>
          <w:bCs w:val="0"/>
        </w:rPr>
      </w:pPr>
      <w:r>
        <w:rPr>
          <w:w w:val="95"/>
        </w:rPr>
        <w:t>八、</w:t>
        <w:tab/>
      </w:r>
      <w:r>
        <w:rPr/>
        <w:t>合并范围的变更</w:t>
      </w:r>
      <w:r>
        <w:rPr>
          <w:w w:val="99"/>
        </w:rPr>
        <w:t> </w:t>
      </w:r>
      <w:r>
        <w:rPr>
          <w:rFonts w:ascii="宋体" w:hAnsi="宋体" w:cs="宋体" w:eastAsia="宋体" w:hint="default"/>
        </w:rPr>
        <w:t>1</w:t>
      </w:r>
      <w:r>
        <w:rPr/>
        <w:t>、</w:t>
      </w:r>
      <w:r>
        <w:rPr>
          <w:spacing w:val="-25"/>
        </w:rPr>
        <w:t> </w:t>
      </w:r>
      <w:r>
        <w:rPr/>
        <w:t>非同一控制下企业合并</w:t>
      </w:r>
      <w:r>
        <w:rPr>
          <w:b w:val="0"/>
          <w:bCs w:val="0"/>
        </w:rPr>
      </w:r>
    </w:p>
    <w:p>
      <w:pPr>
        <w:pStyle w:val="Heading5"/>
        <w:spacing w:line="240" w:lineRule="auto" w:before="13"/>
        <w:ind w:left="138" w:right="0"/>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spacing w:line="240" w:lineRule="auto" w:before="0"/>
        <w:ind w:left="138" w:right="0"/>
        <w:jc w:val="left"/>
        <w:rPr>
          <w:b w:val="0"/>
          <w:bCs w:val="0"/>
        </w:rPr>
      </w:pPr>
      <w:r>
        <w:rPr>
          <w:rFonts w:ascii="宋体" w:hAnsi="宋体" w:cs="宋体" w:eastAsia="宋体" w:hint="default"/>
        </w:rPr>
        <w:t>2</w:t>
      </w:r>
      <w:r>
        <w:rPr/>
        <w:t>、</w:t>
      </w:r>
      <w:r>
        <w:rPr>
          <w:spacing w:val="-25"/>
        </w:rPr>
        <w:t> </w:t>
      </w:r>
      <w:r>
        <w:rPr/>
        <w:t>同一控制下企业合并</w:t>
      </w:r>
      <w:r>
        <w:rPr>
          <w:b w:val="0"/>
          <w:bCs w:val="0"/>
        </w:rPr>
      </w:r>
    </w:p>
    <w:p>
      <w:pPr>
        <w:pStyle w:val="Heading5"/>
        <w:spacing w:line="240" w:lineRule="auto" w:before="55"/>
        <w:ind w:left="138" w:right="0"/>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24"/>
        </w:rPr>
        <w:t> </w:t>
      </w:r>
      <w:r>
        <w:rPr/>
        <w:t>反向购买</w:t>
      </w:r>
      <w:r>
        <w:rPr>
          <w:b w:val="0"/>
          <w:bCs w:val="0"/>
        </w:rPr>
      </w:r>
    </w:p>
    <w:p>
      <w:pPr>
        <w:pStyle w:val="Heading5"/>
        <w:spacing w:line="240" w:lineRule="auto" w:before="57"/>
        <w:ind w:left="138" w:right="0"/>
        <w:jc w:val="left"/>
      </w:pPr>
      <w:r>
        <w:rPr/>
        <w:t>□适用</w:t>
      </w:r>
      <w:r>
        <w:rPr>
          <w:spacing w:val="2"/>
        </w:rPr>
        <w:t> </w:t>
      </w:r>
      <w:r>
        <w:rPr/>
        <w:t>√不适用</w:t>
      </w:r>
    </w:p>
    <w:p>
      <w:pPr>
        <w:spacing w:after="0" w:line="240" w:lineRule="auto"/>
        <w:jc w:val="left"/>
        <w:sectPr>
          <w:pgSz w:w="11910" w:h="16840"/>
          <w:pgMar w:header="882" w:footer="1195" w:top="1120" w:bottom="1380" w:left="1660" w:right="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line="288" w:lineRule="auto" w:before="32"/>
        <w:ind w:left="237" w:right="3836"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23"/>
          <w:sz w:val="22"/>
          <w:szCs w:val="22"/>
        </w:rPr>
        <w:t> </w:t>
      </w:r>
      <w:r>
        <w:rPr>
          <w:rFonts w:ascii="宋体" w:hAnsi="宋体" w:cs="宋体" w:eastAsia="宋体" w:hint="default"/>
          <w:b/>
          <w:bCs/>
          <w:sz w:val="22"/>
          <w:szCs w:val="22"/>
        </w:rPr>
        <w:t>处置子公司</w:t>
      </w:r>
      <w:r>
        <w:rPr>
          <w:rFonts w:ascii="宋体" w:hAnsi="宋体" w:cs="宋体" w:eastAsia="宋体" w:hint="default"/>
          <w:b/>
          <w:bCs/>
          <w:w w:val="99"/>
          <w:sz w:val="22"/>
          <w:szCs w:val="22"/>
        </w:rPr>
        <w:t> </w:t>
      </w:r>
      <w:r>
        <w:rPr>
          <w:rFonts w:ascii="宋体" w:hAnsi="宋体" w:cs="宋体" w:eastAsia="宋体" w:hint="default"/>
          <w:spacing w:val="-2"/>
          <w:sz w:val="22"/>
          <w:szCs w:val="22"/>
        </w:rPr>
        <w:t>是否存在单次处置对子公司投资即丧失控制权的情形</w:t>
      </w:r>
    </w:p>
    <w:p>
      <w:pPr>
        <w:pStyle w:val="Heading5"/>
        <w:spacing w:line="240" w:lineRule="exact"/>
        <w:ind w:left="237" w:right="38"/>
        <w:jc w:val="left"/>
      </w:pPr>
      <w:r>
        <w:rPr/>
        <w:t>□适用</w:t>
      </w:r>
      <w:r>
        <w:rPr>
          <w:spacing w:val="2"/>
        </w:rPr>
        <w:t> </w:t>
      </w:r>
      <w:r>
        <w:rPr/>
        <w:t>√不适用</w:t>
      </w:r>
    </w:p>
    <w:p>
      <w:pPr>
        <w:pStyle w:val="Heading5"/>
        <w:spacing w:line="284" w:lineRule="exact"/>
        <w:ind w:left="237" w:right="38"/>
        <w:jc w:val="left"/>
      </w:pPr>
      <w:r>
        <w:rPr/>
        <w:t>其他说明：</w:t>
      </w:r>
    </w:p>
    <w:p>
      <w:pPr>
        <w:pStyle w:val="Heading5"/>
        <w:spacing w:line="286" w:lineRule="exact"/>
        <w:ind w:left="237" w:right="38"/>
        <w:jc w:val="left"/>
      </w:pPr>
      <w:r>
        <w:rPr/>
        <w:t>□适用</w:t>
      </w:r>
      <w:r>
        <w:rPr>
          <w:spacing w:val="2"/>
        </w:rPr>
        <w:t> </w:t>
      </w:r>
      <w:r>
        <w:rPr/>
        <w:t>√不适用</w:t>
      </w:r>
    </w:p>
    <w:p>
      <w:pPr>
        <w:spacing w:line="240" w:lineRule="auto" w:before="9"/>
        <w:rPr>
          <w:rFonts w:ascii="宋体" w:hAnsi="宋体" w:cs="宋体" w:eastAsia="宋体" w:hint="default"/>
          <w:sz w:val="21"/>
          <w:szCs w:val="21"/>
        </w:rPr>
      </w:pPr>
    </w:p>
    <w:p>
      <w:pPr>
        <w:pStyle w:val="Heading5"/>
        <w:spacing w:line="287" w:lineRule="exact"/>
        <w:ind w:left="237" w:right="38"/>
        <w:jc w:val="left"/>
      </w:pPr>
      <w:r>
        <w:rPr/>
        <w:t>是否存在通过多次交易分步处置对子公司投资且在本期丧失控制权的情形</w:t>
      </w:r>
    </w:p>
    <w:p>
      <w:pPr>
        <w:pStyle w:val="Heading5"/>
        <w:spacing w:line="287" w:lineRule="exact"/>
        <w:ind w:left="237" w:right="38"/>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3"/>
          <w:szCs w:val="23"/>
        </w:rPr>
      </w:pPr>
    </w:p>
    <w:p>
      <w:pPr>
        <w:spacing w:line="288" w:lineRule="auto" w:before="0"/>
        <w:ind w:left="237" w:right="38"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23"/>
          <w:sz w:val="22"/>
          <w:szCs w:val="22"/>
        </w:rPr>
        <w:t> </w:t>
      </w:r>
      <w:r>
        <w:rPr>
          <w:rFonts w:ascii="宋体" w:hAnsi="宋体" w:cs="宋体" w:eastAsia="宋体" w:hint="default"/>
          <w:b/>
          <w:bCs/>
          <w:sz w:val="22"/>
          <w:szCs w:val="22"/>
        </w:rPr>
        <w:t>其他原因的合并范围变动</w:t>
      </w:r>
      <w:r>
        <w:rPr>
          <w:rFonts w:ascii="宋体" w:hAnsi="宋体" w:cs="宋体" w:eastAsia="宋体" w:hint="default"/>
          <w:b/>
          <w:bCs/>
          <w:w w:val="99"/>
          <w:sz w:val="22"/>
          <w:szCs w:val="22"/>
        </w:rPr>
        <w:t> </w:t>
      </w:r>
      <w:r>
        <w:rPr>
          <w:rFonts w:ascii="宋体" w:hAnsi="宋体" w:cs="宋体" w:eastAsia="宋体" w:hint="default"/>
          <w:spacing w:val="-1"/>
          <w:sz w:val="22"/>
          <w:szCs w:val="22"/>
        </w:rPr>
        <w:t>说明其他原因导致的合并范围变动（如，新设子公司、清算子公司等）及其相关情况：</w:t>
      </w:r>
    </w:p>
    <w:p>
      <w:pPr>
        <w:pStyle w:val="Heading5"/>
        <w:spacing w:line="239" w:lineRule="exact"/>
        <w:ind w:left="237" w:right="38"/>
        <w:jc w:val="left"/>
      </w:pPr>
      <w:r>
        <w:rPr/>
        <w:t>√适用</w:t>
      </w:r>
      <w:r>
        <w:rPr>
          <w:spacing w:val="2"/>
        </w:rPr>
        <w:t> </w:t>
      </w:r>
      <w:r>
        <w:rPr/>
        <w:t>□不适用</w:t>
      </w:r>
    </w:p>
    <w:p>
      <w:pPr>
        <w:pStyle w:val="Heading5"/>
        <w:spacing w:line="240" w:lineRule="auto"/>
        <w:ind w:left="657" w:right="38"/>
        <w:jc w:val="left"/>
      </w:pPr>
      <w:r>
        <w:rPr>
          <w:rFonts w:ascii="宋体" w:hAnsi="宋体" w:cs="宋体" w:eastAsia="宋体" w:hint="default"/>
        </w:rPr>
        <w:t>1.</w:t>
      </w:r>
      <w:r>
        <w:rPr>
          <w:rFonts w:ascii="宋体" w:hAnsi="宋体" w:cs="宋体" w:eastAsia="宋体" w:hint="default"/>
          <w:spacing w:val="2"/>
        </w:rPr>
        <w:t> </w:t>
      </w:r>
      <w:r>
        <w:rPr/>
        <w:t>合并范围增加</w:t>
      </w:r>
    </w:p>
    <w:p>
      <w:pPr>
        <w:spacing w:line="240" w:lineRule="auto" w:before="8"/>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683"/>
        <w:gridCol w:w="1561"/>
        <w:gridCol w:w="1983"/>
        <w:gridCol w:w="1702"/>
        <w:gridCol w:w="1611"/>
      </w:tblGrid>
      <w:tr>
        <w:trPr>
          <w:trHeight w:val="463"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08" w:right="0"/>
              <w:jc w:val="left"/>
              <w:rPr>
                <w:rFonts w:ascii="宋体" w:hAnsi="宋体" w:cs="宋体" w:eastAsia="宋体" w:hint="default"/>
                <w:sz w:val="22"/>
                <w:szCs w:val="22"/>
              </w:rPr>
            </w:pPr>
            <w:r>
              <w:rPr>
                <w:rFonts w:ascii="宋体" w:hAnsi="宋体" w:cs="宋体" w:eastAsia="宋体" w:hint="default"/>
                <w:sz w:val="22"/>
                <w:szCs w:val="22"/>
              </w:rPr>
              <w:t>公司名称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2"/>
                <w:szCs w:val="22"/>
              </w:rPr>
            </w:pPr>
            <w:r>
              <w:rPr>
                <w:rFonts w:ascii="宋体" w:hAnsi="宋体" w:cs="宋体" w:eastAsia="宋体" w:hint="default"/>
                <w:sz w:val="22"/>
                <w:szCs w:val="22"/>
              </w:rPr>
              <w:t>股权取得方式</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2"/>
                <w:szCs w:val="22"/>
              </w:rPr>
            </w:pPr>
            <w:r>
              <w:rPr>
                <w:rFonts w:ascii="宋体" w:hAnsi="宋体" w:cs="宋体" w:eastAsia="宋体" w:hint="default"/>
                <w:sz w:val="22"/>
                <w:szCs w:val="22"/>
              </w:rPr>
              <w:t>股权取得时点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2"/>
                <w:szCs w:val="22"/>
              </w:rPr>
            </w:pPr>
            <w:r>
              <w:rPr>
                <w:rFonts w:ascii="宋体" w:hAnsi="宋体" w:cs="宋体" w:eastAsia="宋体" w:hint="default"/>
                <w:sz w:val="22"/>
                <w:szCs w:val="22"/>
              </w:rPr>
              <w:t>出资额</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宋体" w:hAnsi="宋体" w:cs="宋体" w:eastAsia="宋体" w:hint="default"/>
                <w:sz w:val="22"/>
                <w:szCs w:val="22"/>
              </w:rPr>
            </w:pPr>
            <w:r>
              <w:rPr>
                <w:rFonts w:ascii="宋体" w:hAnsi="宋体" w:cs="宋体" w:eastAsia="宋体" w:hint="default"/>
                <w:sz w:val="22"/>
                <w:szCs w:val="22"/>
              </w:rPr>
              <w:t>出资比例</w:t>
            </w:r>
          </w:p>
        </w:tc>
      </w:tr>
      <w:tr>
        <w:trPr>
          <w:trHeight w:val="691"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86" w:lineRule="exact" w:before="44"/>
              <w:ind w:left="122" w:right="230"/>
              <w:jc w:val="left"/>
              <w:rPr>
                <w:rFonts w:ascii="宋体" w:hAnsi="宋体" w:cs="宋体" w:eastAsia="宋体" w:hint="default"/>
                <w:sz w:val="22"/>
                <w:szCs w:val="22"/>
              </w:rPr>
            </w:pPr>
            <w:r>
              <w:rPr>
                <w:rFonts w:ascii="宋体" w:hAnsi="宋体" w:cs="宋体" w:eastAsia="宋体" w:hint="default"/>
                <w:sz w:val="22"/>
                <w:szCs w:val="22"/>
              </w:rPr>
              <w:t>浙江诺诺网络</w:t>
            </w:r>
            <w:r>
              <w:rPr>
                <w:rFonts w:ascii="宋体" w:hAnsi="宋体" w:cs="宋体" w:eastAsia="宋体" w:hint="default"/>
                <w:w w:val="100"/>
                <w:sz w:val="22"/>
                <w:szCs w:val="22"/>
              </w:rPr>
              <w:t> </w:t>
            </w:r>
            <w:r>
              <w:rPr>
                <w:rFonts w:ascii="宋体" w:hAnsi="宋体" w:cs="宋体" w:eastAsia="宋体" w:hint="default"/>
                <w:sz w:val="22"/>
                <w:szCs w:val="22"/>
              </w:rPr>
              <w:t>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2"/>
                <w:szCs w:val="22"/>
              </w:rPr>
            </w:pPr>
            <w:r>
              <w:rPr>
                <w:rFonts w:ascii="宋体" w:hAnsi="宋体" w:cs="宋体" w:eastAsia="宋体" w:hint="default"/>
                <w:sz w:val="22"/>
                <w:szCs w:val="22"/>
              </w:rPr>
              <w:t>设立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12</w:t>
            </w:r>
            <w:r>
              <w:rPr>
                <w:rFonts w:ascii="宋体" w:hAnsi="宋体" w:cs="宋体" w:eastAsia="宋体" w:hint="default"/>
                <w:spacing w:val="-66"/>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13</w:t>
            </w:r>
            <w:r>
              <w:rPr>
                <w:rFonts w:ascii="宋体" w:hAnsi="宋体" w:cs="宋体" w:eastAsia="宋体" w:hint="default"/>
                <w:spacing w:val="-64"/>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7" w:right="0"/>
              <w:jc w:val="center"/>
              <w:rPr>
                <w:rFonts w:ascii="宋体" w:hAnsi="宋体" w:cs="宋体" w:eastAsia="宋体" w:hint="default"/>
                <w:sz w:val="22"/>
                <w:szCs w:val="22"/>
              </w:rPr>
            </w:pPr>
            <w:r>
              <w:rPr>
                <w:rFonts w:ascii="宋体"/>
                <w:sz w:val="22"/>
              </w:rPr>
              <w:t>78,000,000.00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0"/>
              <w:jc w:val="center"/>
              <w:rPr>
                <w:rFonts w:ascii="宋体" w:hAnsi="宋体" w:cs="宋体" w:eastAsia="宋体" w:hint="default"/>
                <w:sz w:val="22"/>
                <w:szCs w:val="22"/>
              </w:rPr>
            </w:pPr>
            <w:r>
              <w:rPr>
                <w:rFonts w:ascii="宋体"/>
                <w:sz w:val="22"/>
              </w:rPr>
              <w:t>78.00%</w:t>
            </w:r>
          </w:p>
        </w:tc>
      </w:tr>
      <w:tr>
        <w:trPr>
          <w:trHeight w:val="864"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江苏爱信诺信</w:t>
            </w:r>
          </w:p>
          <w:p>
            <w:pPr>
              <w:pStyle w:val="TableParagraph"/>
              <w:spacing w:line="284" w:lineRule="exact" w:before="28"/>
              <w:ind w:left="122" w:right="230"/>
              <w:jc w:val="left"/>
              <w:rPr>
                <w:rFonts w:ascii="宋体" w:hAnsi="宋体" w:cs="宋体" w:eastAsia="宋体" w:hint="default"/>
                <w:sz w:val="22"/>
                <w:szCs w:val="22"/>
              </w:rPr>
            </w:pPr>
            <w:r>
              <w:rPr>
                <w:rFonts w:ascii="宋体" w:hAnsi="宋体" w:cs="宋体" w:eastAsia="宋体" w:hint="default"/>
                <w:sz w:val="22"/>
                <w:szCs w:val="22"/>
              </w:rPr>
              <w:t>息技术有限公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分立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10</w:t>
            </w:r>
            <w:r>
              <w:rPr>
                <w:rFonts w:ascii="宋体" w:hAnsi="宋体" w:cs="宋体" w:eastAsia="宋体" w:hint="default"/>
                <w:spacing w:val="-66"/>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19</w:t>
            </w:r>
            <w:r>
              <w:rPr>
                <w:rFonts w:ascii="宋体" w:hAnsi="宋体" w:cs="宋体" w:eastAsia="宋体" w:hint="default"/>
                <w:spacing w:val="-64"/>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宋体" w:hAnsi="宋体" w:cs="宋体" w:eastAsia="宋体" w:hint="default"/>
                <w:sz w:val="22"/>
                <w:szCs w:val="22"/>
              </w:rPr>
            </w:pPr>
            <w:r>
              <w:rPr>
                <w:rFonts w:ascii="宋体"/>
                <w:sz w:val="22"/>
              </w:rPr>
              <w:t>33,000,000.00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sz w:val="22"/>
              </w:rPr>
              <w:t>51.00%</w:t>
            </w:r>
          </w:p>
        </w:tc>
      </w:tr>
    </w:tbl>
    <w:p>
      <w:pPr>
        <w:pStyle w:val="Heading5"/>
        <w:spacing w:line="252" w:lineRule="exact"/>
        <w:ind w:left="676" w:right="38"/>
        <w:jc w:val="left"/>
      </w:pPr>
      <w:r>
        <w:rPr>
          <w:rFonts w:ascii="宋体" w:hAnsi="宋体" w:cs="宋体" w:eastAsia="宋体" w:hint="default"/>
        </w:rPr>
        <w:t>2.</w:t>
      </w:r>
      <w:r>
        <w:rPr>
          <w:rFonts w:ascii="宋体" w:hAnsi="宋体" w:cs="宋体" w:eastAsia="宋体" w:hint="default"/>
          <w:spacing w:val="2"/>
        </w:rPr>
        <w:t> </w:t>
      </w:r>
      <w:r>
        <w:rPr/>
        <w:t>合并范围减少</w:t>
      </w:r>
    </w:p>
    <w:p>
      <w:pPr>
        <w:spacing w:line="240" w:lineRule="auto" w:before="8"/>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719"/>
        <w:gridCol w:w="1525"/>
        <w:gridCol w:w="1983"/>
        <w:gridCol w:w="1702"/>
        <w:gridCol w:w="1611"/>
      </w:tblGrid>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425" w:right="0"/>
              <w:jc w:val="left"/>
              <w:rPr>
                <w:rFonts w:ascii="宋体" w:hAnsi="宋体" w:cs="宋体" w:eastAsia="宋体" w:hint="default"/>
                <w:sz w:val="22"/>
                <w:szCs w:val="22"/>
              </w:rPr>
            </w:pPr>
            <w:r>
              <w:rPr>
                <w:rFonts w:ascii="宋体" w:hAnsi="宋体" w:cs="宋体" w:eastAsia="宋体" w:hint="default"/>
                <w:sz w:val="22"/>
                <w:szCs w:val="22"/>
              </w:rPr>
              <w:t>公司名称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股权处置方</w:t>
            </w:r>
          </w:p>
          <w:p>
            <w:pPr>
              <w:pStyle w:val="TableParagraph"/>
              <w:spacing w:line="287" w:lineRule="exact"/>
              <w:ind w:right="2"/>
              <w:jc w:val="center"/>
              <w:rPr>
                <w:rFonts w:ascii="宋体" w:hAnsi="宋体" w:cs="宋体" w:eastAsia="宋体" w:hint="default"/>
                <w:sz w:val="22"/>
                <w:szCs w:val="22"/>
              </w:rPr>
            </w:pPr>
            <w:r>
              <w:rPr>
                <w:rFonts w:ascii="宋体" w:hAnsi="宋体" w:cs="宋体" w:eastAsia="宋体" w:hint="default"/>
                <w:w w:val="100"/>
                <w:sz w:val="22"/>
                <w:szCs w:val="22"/>
              </w:rPr>
              <w:t>式</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股权处置时点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4" w:right="0"/>
              <w:jc w:val="left"/>
              <w:rPr>
                <w:rFonts w:ascii="宋体" w:hAnsi="宋体" w:cs="宋体" w:eastAsia="宋体" w:hint="default"/>
                <w:sz w:val="22"/>
                <w:szCs w:val="22"/>
              </w:rPr>
            </w:pPr>
            <w:r>
              <w:rPr>
                <w:rFonts w:ascii="宋体" w:hAnsi="宋体" w:cs="宋体" w:eastAsia="宋体" w:hint="default"/>
                <w:sz w:val="22"/>
                <w:szCs w:val="22"/>
              </w:rPr>
              <w:t>处置日净资产</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3"/>
              <w:jc w:val="center"/>
              <w:rPr>
                <w:rFonts w:ascii="宋体" w:hAnsi="宋体" w:cs="宋体" w:eastAsia="宋体" w:hint="default"/>
                <w:sz w:val="22"/>
                <w:szCs w:val="22"/>
              </w:rPr>
            </w:pPr>
            <w:r>
              <w:rPr>
                <w:rFonts w:ascii="宋体" w:hAnsi="宋体" w:cs="宋体" w:eastAsia="宋体" w:hint="default"/>
                <w:sz w:val="22"/>
                <w:szCs w:val="22"/>
              </w:rPr>
              <w:t>期初至处置日</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净利润</w:t>
            </w:r>
          </w:p>
        </w:tc>
      </w:tr>
      <w:tr>
        <w:trPr>
          <w:trHeight w:val="866"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北京航天在线</w:t>
            </w:r>
          </w:p>
          <w:p>
            <w:pPr>
              <w:pStyle w:val="TableParagraph"/>
              <w:spacing w:line="286" w:lineRule="exact" w:before="27"/>
              <w:ind w:left="122" w:right="266"/>
              <w:jc w:val="left"/>
              <w:rPr>
                <w:rFonts w:ascii="宋体" w:hAnsi="宋体" w:cs="宋体" w:eastAsia="宋体" w:hint="default"/>
                <w:sz w:val="22"/>
                <w:szCs w:val="22"/>
              </w:rPr>
            </w:pPr>
            <w:r>
              <w:rPr>
                <w:rFonts w:ascii="宋体" w:hAnsi="宋体" w:cs="宋体" w:eastAsia="宋体" w:hint="default"/>
                <w:sz w:val="22"/>
                <w:szCs w:val="22"/>
              </w:rPr>
              <w:t>网络科技有限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清算</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3"/>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20</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2"/>
                <w:szCs w:val="22"/>
              </w:rPr>
            </w:pPr>
            <w:r>
              <w:rPr>
                <w:rFonts w:ascii="宋体"/>
                <w:sz w:val="22"/>
              </w:rPr>
              <w:t>4,278,392.17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87" w:lineRule="exact" w:before="103"/>
              <w:ind w:right="104"/>
              <w:jc w:val="right"/>
              <w:rPr>
                <w:rFonts w:ascii="宋体" w:hAnsi="宋体" w:cs="宋体" w:eastAsia="宋体" w:hint="default"/>
                <w:sz w:val="22"/>
                <w:szCs w:val="22"/>
              </w:rPr>
            </w:pPr>
            <w:r>
              <w:rPr>
                <w:rFonts w:ascii="宋体"/>
                <w:spacing w:val="-1"/>
                <w:sz w:val="22"/>
              </w:rPr>
              <w:t>-1,105,315.2</w:t>
            </w:r>
          </w:p>
          <w:p>
            <w:pPr>
              <w:pStyle w:val="TableParagraph"/>
              <w:spacing w:line="287" w:lineRule="exact"/>
              <w:ind w:right="105"/>
              <w:jc w:val="right"/>
              <w:rPr>
                <w:rFonts w:ascii="宋体" w:hAnsi="宋体" w:cs="宋体" w:eastAsia="宋体" w:hint="default"/>
                <w:sz w:val="22"/>
                <w:szCs w:val="22"/>
              </w:rPr>
            </w:pPr>
            <w:r>
              <w:rPr>
                <w:rFonts w:ascii="宋体"/>
                <w:w w:val="100"/>
                <w:sz w:val="22"/>
              </w:rPr>
              <w:t>1</w:t>
            </w:r>
          </w:p>
        </w:tc>
      </w:tr>
      <w:tr>
        <w:trPr>
          <w:trHeight w:val="864"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北京爱信诺航</w:t>
            </w:r>
          </w:p>
          <w:p>
            <w:pPr>
              <w:pStyle w:val="TableParagraph"/>
              <w:spacing w:line="284" w:lineRule="exact" w:before="28"/>
              <w:ind w:left="122" w:right="266"/>
              <w:jc w:val="left"/>
              <w:rPr>
                <w:rFonts w:ascii="宋体" w:hAnsi="宋体" w:cs="宋体" w:eastAsia="宋体" w:hint="default"/>
                <w:sz w:val="22"/>
                <w:szCs w:val="22"/>
              </w:rPr>
            </w:pPr>
            <w:r>
              <w:rPr>
                <w:rFonts w:ascii="宋体" w:hAnsi="宋体" w:cs="宋体" w:eastAsia="宋体" w:hint="default"/>
                <w:sz w:val="22"/>
                <w:szCs w:val="22"/>
              </w:rPr>
              <w:t>天科技有限公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867"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z w:val="22"/>
                <w:szCs w:val="22"/>
              </w:rPr>
              <w:t>福建爱信诺航</w:t>
            </w:r>
          </w:p>
          <w:p>
            <w:pPr>
              <w:pStyle w:val="TableParagraph"/>
              <w:spacing w:line="286" w:lineRule="exact" w:before="26"/>
              <w:ind w:left="122" w:right="266"/>
              <w:jc w:val="left"/>
              <w:rPr>
                <w:rFonts w:ascii="宋体" w:hAnsi="宋体" w:cs="宋体" w:eastAsia="宋体" w:hint="default"/>
                <w:sz w:val="22"/>
                <w:szCs w:val="22"/>
              </w:rPr>
            </w:pPr>
            <w:r>
              <w:rPr>
                <w:rFonts w:ascii="宋体" w:hAnsi="宋体" w:cs="宋体" w:eastAsia="宋体" w:hint="default"/>
                <w:sz w:val="22"/>
                <w:szCs w:val="22"/>
              </w:rPr>
              <w:t>天信息科技有</w:t>
            </w:r>
            <w:r>
              <w:rPr>
                <w:rFonts w:ascii="宋体" w:hAnsi="宋体" w:cs="宋体" w:eastAsia="宋体" w:hint="default"/>
                <w:w w:val="100"/>
                <w:sz w:val="22"/>
                <w:szCs w:val="22"/>
              </w:rPr>
              <w:t> </w:t>
            </w:r>
            <w:r>
              <w:rPr>
                <w:rFonts w:ascii="宋体" w:hAnsi="宋体" w:cs="宋体" w:eastAsia="宋体" w:hint="default"/>
                <w:sz w:val="22"/>
                <w:szCs w:val="22"/>
              </w:rPr>
              <w:t>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泉州航天信息</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科技有限公司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苏州航天信息</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常州航天信息</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无锡航天信息</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江苏航天信息</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z w:val="22"/>
                <w:szCs w:val="22"/>
              </w:rPr>
              <w:t>潍坊爱信诺航</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天信息有限公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w:t>
            </w:r>
          </w:p>
        </w:tc>
      </w:tr>
    </w:tbl>
    <w:p>
      <w:pPr>
        <w:spacing w:after="0" w:line="240" w:lineRule="auto"/>
        <w:jc w:val="center"/>
        <w:rPr>
          <w:rFonts w:ascii="宋体" w:hAnsi="宋体" w:cs="宋体" w:eastAsia="宋体" w:hint="default"/>
          <w:sz w:val="22"/>
          <w:szCs w:val="22"/>
        </w:rPr>
        <w:sectPr>
          <w:headerReference w:type="default" r:id="rId109"/>
          <w:footerReference w:type="default" r:id="rId110"/>
          <w:pgSz w:w="11910" w:h="16840"/>
          <w:pgMar w:header="882" w:footer="1195" w:top="1120" w:bottom="1380" w:left="1040" w:right="1680"/>
          <w:pgNumType w:start="214"/>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719"/>
        <w:gridCol w:w="1525"/>
        <w:gridCol w:w="1983"/>
        <w:gridCol w:w="1702"/>
        <w:gridCol w:w="1611"/>
      </w:tblGrid>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425" w:right="0"/>
              <w:jc w:val="left"/>
              <w:rPr>
                <w:rFonts w:ascii="宋体" w:hAnsi="宋体" w:cs="宋体" w:eastAsia="宋体" w:hint="default"/>
                <w:sz w:val="22"/>
                <w:szCs w:val="22"/>
              </w:rPr>
            </w:pPr>
            <w:r>
              <w:rPr>
                <w:rFonts w:ascii="宋体" w:hAnsi="宋体" w:cs="宋体" w:eastAsia="宋体" w:hint="default"/>
                <w:sz w:val="22"/>
                <w:szCs w:val="22"/>
              </w:rPr>
              <w:t>公司名称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股权处置方</w:t>
            </w:r>
          </w:p>
          <w:p>
            <w:pPr>
              <w:pStyle w:val="TableParagraph"/>
              <w:spacing w:line="287" w:lineRule="exact"/>
              <w:ind w:right="2"/>
              <w:jc w:val="center"/>
              <w:rPr>
                <w:rFonts w:ascii="宋体" w:hAnsi="宋体" w:cs="宋体" w:eastAsia="宋体" w:hint="default"/>
                <w:sz w:val="22"/>
                <w:szCs w:val="22"/>
              </w:rPr>
            </w:pPr>
            <w:r>
              <w:rPr>
                <w:rFonts w:ascii="宋体" w:hAnsi="宋体" w:cs="宋体" w:eastAsia="宋体" w:hint="default"/>
                <w:w w:val="100"/>
                <w:sz w:val="22"/>
                <w:szCs w:val="22"/>
              </w:rPr>
              <w:t>式</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sz w:val="22"/>
                <w:szCs w:val="22"/>
              </w:rPr>
              <w:t>股权处置时点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sz w:val="22"/>
                <w:szCs w:val="22"/>
              </w:rPr>
              <w:t>处置日净资产</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期初至处置日</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净利润</w:t>
            </w:r>
          </w:p>
        </w:tc>
      </w:tr>
      <w:tr>
        <w:trPr>
          <w:trHeight w:val="295"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52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山东航天金税</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技术有限公司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866"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济宁爱信诺航</w:t>
            </w:r>
          </w:p>
          <w:p>
            <w:pPr>
              <w:pStyle w:val="TableParagraph"/>
              <w:spacing w:line="286" w:lineRule="exact" w:before="27"/>
              <w:ind w:left="122" w:right="266"/>
              <w:jc w:val="left"/>
              <w:rPr>
                <w:rFonts w:ascii="宋体" w:hAnsi="宋体" w:cs="宋体" w:eastAsia="宋体" w:hint="default"/>
                <w:sz w:val="22"/>
                <w:szCs w:val="22"/>
              </w:rPr>
            </w:pPr>
            <w:r>
              <w:rPr>
                <w:rFonts w:ascii="宋体" w:hAnsi="宋体" w:cs="宋体" w:eastAsia="宋体" w:hint="default"/>
                <w:sz w:val="22"/>
                <w:szCs w:val="22"/>
              </w:rPr>
              <w:t>天信息有限公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866"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泰安爱信诺航</w:t>
            </w:r>
          </w:p>
          <w:p>
            <w:pPr>
              <w:pStyle w:val="TableParagraph"/>
              <w:spacing w:line="286" w:lineRule="exact" w:before="27"/>
              <w:ind w:left="122" w:right="266"/>
              <w:jc w:val="left"/>
              <w:rPr>
                <w:rFonts w:ascii="宋体" w:hAnsi="宋体" w:cs="宋体" w:eastAsia="宋体" w:hint="default"/>
                <w:sz w:val="22"/>
                <w:szCs w:val="22"/>
              </w:rPr>
            </w:pPr>
            <w:r>
              <w:rPr>
                <w:rFonts w:ascii="宋体" w:hAnsi="宋体" w:cs="宋体" w:eastAsia="宋体" w:hint="default"/>
                <w:sz w:val="22"/>
                <w:szCs w:val="22"/>
              </w:rPr>
              <w:t>天信息有限公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79"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烟台航天信息</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866"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z w:val="22"/>
                <w:szCs w:val="22"/>
              </w:rPr>
              <w:t>淄博爱信诺航</w:t>
            </w:r>
          </w:p>
          <w:p>
            <w:pPr>
              <w:pStyle w:val="TableParagraph"/>
              <w:spacing w:line="286" w:lineRule="exact" w:before="26"/>
              <w:ind w:left="122" w:right="266"/>
              <w:jc w:val="left"/>
              <w:rPr>
                <w:rFonts w:ascii="宋体" w:hAnsi="宋体" w:cs="宋体" w:eastAsia="宋体" w:hint="default"/>
                <w:sz w:val="22"/>
                <w:szCs w:val="22"/>
              </w:rPr>
            </w:pPr>
            <w:r>
              <w:rPr>
                <w:rFonts w:ascii="宋体" w:hAnsi="宋体" w:cs="宋体" w:eastAsia="宋体" w:hint="default"/>
                <w:sz w:val="22"/>
                <w:szCs w:val="22"/>
              </w:rPr>
              <w:t>天信息有限公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山东航天信息</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581"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航天信息重庆</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吸收合并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sz w:val="22"/>
                <w:szCs w:val="22"/>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w:t>
            </w:r>
          </w:p>
        </w:tc>
      </w:tr>
    </w:tbl>
    <w:p>
      <w:pPr>
        <w:pStyle w:val="BodyText"/>
        <w:spacing w:line="350" w:lineRule="auto" w:before="74"/>
        <w:ind w:left="237" w:right="118" w:firstLine="420"/>
        <w:jc w:val="both"/>
      </w:pPr>
      <w:r>
        <w:rPr>
          <w:spacing w:val="-2"/>
        </w:rPr>
        <w:t>本公司本年度根据公司体系化发展战略，对所属公司进行体系整合，以减少管理链条、提升</w:t>
      </w:r>
      <w:r>
        <w:rPr>
          <w:w w:val="100"/>
        </w:rPr>
        <w:t> </w:t>
      </w:r>
      <w:r>
        <w:rPr>
          <w:spacing w:val="-2"/>
        </w:rPr>
        <w:t>决策效率和执行力，加强各经营主体之间的联动程度，使资源互相分享、模式互相借鉴，导致本</w:t>
      </w:r>
      <w:r>
        <w:rPr>
          <w:spacing w:val="-25"/>
        </w:rPr>
        <w:t> </w:t>
      </w:r>
      <w:r>
        <w:rPr>
          <w:spacing w:val="-25"/>
        </w:rPr>
      </w:r>
      <w:r>
        <w:rPr/>
        <w:t>年度合并范围产生变化，具体如下：</w:t>
      </w:r>
    </w:p>
    <w:p>
      <w:pPr>
        <w:pStyle w:val="BodyText"/>
        <w:spacing w:line="240" w:lineRule="auto" w:before="27"/>
        <w:ind w:left="657" w:right="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北京航天在线网络科技有限公司根据北京航天在线网络科技有限公司的股东会决议，对</w:t>
      </w:r>
    </w:p>
    <w:p>
      <w:pPr>
        <w:pStyle w:val="BodyText"/>
        <w:spacing w:line="240" w:lineRule="auto" w:before="110"/>
        <w:ind w:left="237" w:right="38"/>
        <w:jc w:val="left"/>
      </w:pPr>
      <w:r>
        <w:rPr/>
        <w:t>其进行注销清算。注销时点为</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w:t>
      </w:r>
    </w:p>
    <w:p>
      <w:pPr>
        <w:pStyle w:val="BodyText"/>
        <w:spacing w:line="338" w:lineRule="auto" w:before="110"/>
        <w:ind w:left="237" w:right="38"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北京爱信诺航天科技有限公司根据北京爱信诺公司的股东会决议，同意由北京航天金税</w:t>
      </w:r>
      <w:r>
        <w:rPr>
          <w:w w:val="100"/>
        </w:rPr>
        <w:t> </w:t>
      </w:r>
      <w:r>
        <w:rPr>
          <w:spacing w:val="-2"/>
        </w:rPr>
        <w:t>技术有限公司实施同一控制下吸收合并，北京航天金税技术有限公司吸收北京爱信诺航天科技有</w:t>
      </w:r>
      <w:r>
        <w:rPr>
          <w:spacing w:val="-25"/>
        </w:rPr>
        <w:t> </w:t>
      </w:r>
      <w:r>
        <w:rPr>
          <w:spacing w:val="-25"/>
        </w:rPr>
      </w:r>
      <w:r>
        <w:rPr/>
        <w:t>限公司全部资产负债。</w:t>
      </w:r>
    </w:p>
    <w:p>
      <w:pPr>
        <w:pStyle w:val="BodyText"/>
        <w:spacing w:line="343" w:lineRule="auto" w:before="40"/>
        <w:ind w:left="237" w:right="38"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福建爱信诺航天信息科技有限公司、泉州航天信息科技有限公司、晋江航天信息科技有</w:t>
      </w:r>
      <w:r>
        <w:rPr>
          <w:w w:val="100"/>
        </w:rPr>
        <w:t> </w:t>
      </w:r>
      <w:r>
        <w:rPr>
          <w:spacing w:val="-2"/>
        </w:rPr>
        <w:t>限公司根据各股东会决议，同意由福建航天信息科技有限公司实施同一控制下吸收合并，福建航</w:t>
      </w:r>
      <w:r>
        <w:rPr>
          <w:spacing w:val="-25"/>
        </w:rPr>
        <w:t> </w:t>
      </w:r>
      <w:r>
        <w:rPr>
          <w:spacing w:val="-25"/>
        </w:rPr>
      </w:r>
      <w:r>
        <w:rPr>
          <w:spacing w:val="-2"/>
        </w:rPr>
        <w:t>天信息科技有限公司吸收福建爱信诺航天信息科技有限公司、泉州航天信息科技有限公司、晋江</w:t>
      </w:r>
      <w:r>
        <w:rPr>
          <w:spacing w:val="-25"/>
        </w:rPr>
        <w:t> </w:t>
      </w:r>
      <w:r>
        <w:rPr>
          <w:spacing w:val="-25"/>
        </w:rPr>
      </w:r>
      <w:r>
        <w:rPr/>
        <w:t>航天信息科技有限公司全部资产负债。</w:t>
      </w:r>
    </w:p>
    <w:p>
      <w:pPr>
        <w:pStyle w:val="BodyText"/>
        <w:spacing w:line="345" w:lineRule="auto" w:before="33"/>
        <w:ind w:left="237" w:right="38"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苏州航天信息有限公司、常州航天信息有限公司、无锡航天信息有限公司、江苏航天信</w:t>
      </w:r>
      <w:r>
        <w:rPr>
          <w:w w:val="100"/>
        </w:rPr>
        <w:t> </w:t>
      </w:r>
      <w:r>
        <w:rPr>
          <w:spacing w:val="-2"/>
        </w:rPr>
        <w:t>息有限公司根据各股东会决议，同意由航天信息江苏有限公司实施同一控制下吸收合并，航天信</w:t>
      </w:r>
      <w:r>
        <w:rPr>
          <w:spacing w:val="-25"/>
        </w:rPr>
        <w:t> </w:t>
      </w:r>
      <w:r>
        <w:rPr>
          <w:spacing w:val="-25"/>
        </w:rPr>
      </w:r>
      <w:r>
        <w:rPr>
          <w:spacing w:val="-2"/>
        </w:rPr>
        <w:t>息江苏有限公司吸收苏州航天信息有限公司、常州航天信息有限公司、无锡航天信息有限公司、</w:t>
      </w:r>
      <w:r>
        <w:rPr>
          <w:spacing w:val="-25"/>
        </w:rPr>
        <w:t> </w:t>
      </w:r>
      <w:r>
        <w:rPr>
          <w:spacing w:val="-25"/>
        </w:rPr>
      </w:r>
      <w:r>
        <w:rPr>
          <w:spacing w:val="-2"/>
        </w:rPr>
        <w:t>江苏航天信息有限公司全部资产负债。并分立江苏爱信诺信息技术有限公司，分立后本公司持股</w:t>
      </w:r>
      <w:r>
        <w:rPr>
          <w:spacing w:val="-25"/>
        </w:rPr>
        <w:t> </w:t>
      </w:r>
      <w:r>
        <w:rPr>
          <w:spacing w:val="-25"/>
        </w:rPr>
      </w:r>
      <w:r>
        <w:rPr/>
        <w:t>比例</w:t>
      </w:r>
      <w:r>
        <w:rPr>
          <w:spacing w:val="5"/>
        </w:rPr>
        <w:t> </w:t>
      </w:r>
      <w:r>
        <w:rPr>
          <w:rFonts w:ascii="Times New Roman" w:hAnsi="Times New Roman" w:cs="Times New Roman" w:eastAsia="Times New Roman" w:hint="default"/>
          <w:spacing w:val="-2"/>
        </w:rPr>
        <w:t>51.00%</w:t>
      </w:r>
      <w:r>
        <w:rPr>
          <w:spacing w:val="-2"/>
        </w:rPr>
        <w:t>，共有五名董事成员，公司委派三名董事，具有控制权。</w:t>
      </w:r>
    </w:p>
    <w:p>
      <w:pPr>
        <w:pStyle w:val="BodyText"/>
        <w:spacing w:line="340" w:lineRule="auto" w:before="7"/>
        <w:ind w:left="237" w:right="38"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潍坊爱信诺航天信息有限公司、山东航天金税技术有限公司、济宁爱信诺航天信息有限</w:t>
      </w:r>
      <w:r>
        <w:rPr>
          <w:w w:val="100"/>
        </w:rPr>
        <w:t> </w:t>
      </w:r>
      <w:r>
        <w:rPr>
          <w:spacing w:val="-2"/>
        </w:rPr>
        <w:t>公司、泰安爱信诺航天信息有限公司、烟台航天信息有限公司、淄博爱信诺航天信息有限公司、</w:t>
      </w:r>
      <w:r>
        <w:rPr>
          <w:spacing w:val="-26"/>
        </w:rPr>
        <w:t> </w:t>
      </w:r>
      <w:r>
        <w:rPr>
          <w:spacing w:val="-26"/>
        </w:rPr>
      </w:r>
      <w:r>
        <w:rPr>
          <w:spacing w:val="-2"/>
        </w:rPr>
        <w:t>山东航天信息有限公司根据股东会决议，同意由山东爱信诺航天信息有限公司实施同一控制下吸</w:t>
      </w:r>
    </w:p>
    <w:p>
      <w:pPr>
        <w:spacing w:after="0" w:line="340" w:lineRule="auto"/>
        <w:jc w:val="left"/>
        <w:sectPr>
          <w:pgSz w:w="11910" w:h="16840"/>
          <w:pgMar w:header="882" w:footer="1195" w:top="1120" w:bottom="1380" w:left="1040" w:right="1680"/>
        </w:sectPr>
      </w:pPr>
    </w:p>
    <w:p>
      <w:pPr>
        <w:spacing w:line="240" w:lineRule="auto" w:before="12"/>
        <w:rPr>
          <w:rFonts w:ascii="宋体" w:hAnsi="宋体" w:cs="宋体" w:eastAsia="宋体" w:hint="default"/>
          <w:sz w:val="26"/>
          <w:szCs w:val="26"/>
        </w:rPr>
      </w:pPr>
    </w:p>
    <w:p>
      <w:pPr>
        <w:pStyle w:val="BodyText"/>
        <w:spacing w:line="348" w:lineRule="auto" w:before="36"/>
        <w:ind w:left="217" w:right="65"/>
        <w:jc w:val="left"/>
      </w:pPr>
      <w:r>
        <w:rPr/>
        <w:t>收合并，山东爱信诺航天信息有限公司吸收潍坊爱信诺航天信息有限公司、山东航天金税技术有</w:t>
      </w:r>
      <w:r>
        <w:rPr>
          <w:w w:val="100"/>
        </w:rPr>
        <w:t> </w:t>
      </w:r>
      <w:r>
        <w:rPr>
          <w:spacing w:val="-4"/>
        </w:rPr>
        <w:t>限公司、济宁爱信诺航天信息有限公司、泰安爱信诺航天信息有限公司、烟台航天信息有限公司、</w:t>
      </w:r>
      <w:r>
        <w:rPr>
          <w:spacing w:val="-34"/>
        </w:rPr>
        <w:t> </w:t>
      </w:r>
      <w:r>
        <w:rPr>
          <w:spacing w:val="-34"/>
        </w:rPr>
      </w:r>
      <w:r>
        <w:rPr/>
        <w:t>淄博爱信诺航天信息有限公司、山东航天信息有限公司全部资产负债。</w:t>
      </w:r>
    </w:p>
    <w:p>
      <w:pPr>
        <w:pStyle w:val="BodyText"/>
        <w:spacing w:line="331" w:lineRule="auto" w:before="31"/>
        <w:ind w:left="217" w:right="305"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7"/>
        </w:rPr>
        <w:t> </w:t>
      </w:r>
      <w:r>
        <w:rPr/>
        <w:t>航天信息重庆有限公司根据股东会决议，同意由重庆爱信诺科技有限公司实施同一控制</w:t>
      </w:r>
      <w:r>
        <w:rPr>
          <w:w w:val="100"/>
        </w:rPr>
        <w:t> </w:t>
      </w:r>
      <w:r>
        <w:rPr/>
        <w:t>下吸收合并，重庆爱信诺科技有限公司承接全部资产负债。</w:t>
      </w:r>
    </w:p>
    <w:p>
      <w:pPr>
        <w:pStyle w:val="BodyText"/>
        <w:spacing w:line="240" w:lineRule="auto" w:before="43"/>
        <w:ind w:left="637" w:right="2465"/>
        <w:jc w:val="left"/>
      </w:pPr>
      <w:r>
        <w:rPr/>
        <w:t>本公司合并范围变化如下：</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684"/>
        <w:gridCol w:w="3836"/>
        <w:gridCol w:w="2259"/>
        <w:gridCol w:w="1136"/>
        <w:gridCol w:w="1135"/>
      </w:tblGrid>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hAnsi="宋体" w:cs="宋体" w:eastAsia="宋体" w:hint="default"/>
                <w:b/>
                <w:bCs/>
                <w:sz w:val="22"/>
                <w:szCs w:val="22"/>
              </w:rPr>
              <w:t>行次</w:t>
            </w:r>
            <w:r>
              <w:rPr>
                <w:rFonts w:ascii="宋体" w:hAnsi="宋体" w:cs="宋体" w:eastAsia="宋体" w:hint="default"/>
                <w:sz w:val="22"/>
                <w:szCs w:val="22"/>
              </w:rPr>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
              <w:jc w:val="center"/>
              <w:rPr>
                <w:rFonts w:ascii="宋体" w:hAnsi="宋体" w:cs="宋体" w:eastAsia="宋体" w:hint="default"/>
                <w:sz w:val="22"/>
                <w:szCs w:val="22"/>
              </w:rPr>
            </w:pPr>
            <w:r>
              <w:rPr>
                <w:rFonts w:ascii="宋体" w:hAnsi="宋体" w:cs="宋体" w:eastAsia="宋体" w:hint="default"/>
                <w:b/>
                <w:bCs/>
                <w:sz w:val="22"/>
                <w:szCs w:val="22"/>
              </w:rPr>
              <w:t>企业名称</w:t>
            </w:r>
            <w:r>
              <w:rPr>
                <w:rFonts w:ascii="宋体" w:hAnsi="宋体" w:cs="宋体" w:eastAsia="宋体" w:hint="default"/>
                <w:sz w:val="22"/>
                <w:szCs w:val="22"/>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
              <w:jc w:val="center"/>
              <w:rPr>
                <w:rFonts w:ascii="宋体" w:hAnsi="宋体" w:cs="宋体" w:eastAsia="宋体" w:hint="default"/>
                <w:sz w:val="22"/>
                <w:szCs w:val="22"/>
              </w:rPr>
            </w:pPr>
            <w:r>
              <w:rPr>
                <w:rFonts w:ascii="宋体" w:hAnsi="宋体" w:cs="宋体" w:eastAsia="宋体" w:hint="default"/>
                <w:b/>
                <w:bCs/>
                <w:sz w:val="22"/>
                <w:szCs w:val="22"/>
              </w:rPr>
              <w:t>级次</w:t>
            </w:r>
            <w:r>
              <w:rPr>
                <w:rFonts w:ascii="宋体" w:hAnsi="宋体" w:cs="宋体" w:eastAsia="宋体" w:hint="default"/>
                <w:sz w:val="22"/>
                <w:szCs w:val="22"/>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
              <w:jc w:val="center"/>
              <w:rPr>
                <w:rFonts w:ascii="宋体" w:hAnsi="宋体" w:cs="宋体" w:eastAsia="宋体" w:hint="default"/>
                <w:sz w:val="22"/>
                <w:szCs w:val="22"/>
              </w:rPr>
            </w:pPr>
            <w:r>
              <w:rPr>
                <w:rFonts w:ascii="宋体" w:hAnsi="宋体" w:cs="宋体" w:eastAsia="宋体" w:hint="default"/>
                <w:b/>
                <w:bCs/>
                <w:sz w:val="22"/>
                <w:szCs w:val="22"/>
              </w:rPr>
              <w:t>增减情况</w:t>
            </w:r>
            <w:r>
              <w:rPr>
                <w:rFonts w:ascii="宋体" w:hAnsi="宋体" w:cs="宋体" w:eastAsia="宋体" w:hint="default"/>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增减方式</w:t>
            </w:r>
            <w:r>
              <w:rPr>
                <w:rFonts w:ascii="宋体" w:hAnsi="宋体" w:cs="宋体" w:eastAsia="宋体" w:hint="default"/>
                <w:sz w:val="22"/>
                <w:szCs w:val="22"/>
              </w:rPr>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w w:val="100"/>
                <w:sz w:val="22"/>
              </w:rPr>
              <w:t>1</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北京航天在线网络科技有限公司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本公司之全资子公司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w w:val="100"/>
                <w:sz w:val="22"/>
              </w:rPr>
              <w:t>2</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北京爱信诺航天科技有限公司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w w:val="100"/>
                <w:sz w:val="22"/>
              </w:rPr>
              <w:t>3</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上海东马信息技术有限公司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w w:val="100"/>
                <w:sz w:val="22"/>
              </w:rPr>
              <w:t>4</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河南捷文电子科技有限公司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其他</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w w:val="100"/>
                <w:sz w:val="22"/>
              </w:rPr>
              <w:t>5</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大连航天金穗软件培训学校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出售转让</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w w:val="100"/>
                <w:sz w:val="22"/>
              </w:rPr>
              <w:t>6</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福建爱信诺航天信息科技有限公司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w w:val="100"/>
                <w:sz w:val="22"/>
              </w:rPr>
              <w:t>7</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泉州航天信息科技有限公司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w w:val="100"/>
                <w:sz w:val="22"/>
              </w:rPr>
              <w:t>8</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晋江航天信息科技有限公司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w w:val="100"/>
                <w:sz w:val="22"/>
              </w:rPr>
              <w:t>9</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苏州航天信息有限公司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2"/>
                <w:szCs w:val="22"/>
              </w:rPr>
            </w:pPr>
            <w:r>
              <w:rPr>
                <w:rFonts w:ascii="宋体"/>
                <w:sz w:val="22"/>
              </w:rPr>
              <w:t>10</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 w:right="0"/>
              <w:jc w:val="left"/>
              <w:rPr>
                <w:rFonts w:ascii="宋体" w:hAnsi="宋体" w:cs="宋体" w:eastAsia="宋体" w:hint="default"/>
                <w:sz w:val="22"/>
                <w:szCs w:val="22"/>
              </w:rPr>
            </w:pPr>
            <w:r>
              <w:rPr>
                <w:rFonts w:ascii="宋体" w:hAnsi="宋体" w:cs="宋体" w:eastAsia="宋体" w:hint="default"/>
                <w:sz w:val="22"/>
                <w:szCs w:val="22"/>
              </w:rPr>
              <w:t>无锡航天信息系统工程有限公司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11</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无锡爱信诺航天信息培训中心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12</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苏州航天信息职业培训学校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13</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连云港爱信诺航天信息科技有限公司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14</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江苏爱瑞信晨信息科技有限公司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15</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南京爱信诺航天信息培训中心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出售转让</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16</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常州航天信息有限公司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17</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无锡航天信息有限公司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2"/>
                <w:szCs w:val="22"/>
              </w:rPr>
            </w:pPr>
            <w:r>
              <w:rPr>
                <w:rFonts w:ascii="宋体"/>
                <w:sz w:val="22"/>
              </w:rPr>
              <w:t>18</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 w:right="0"/>
              <w:jc w:val="left"/>
              <w:rPr>
                <w:rFonts w:ascii="宋体" w:hAnsi="宋体" w:cs="宋体" w:eastAsia="宋体" w:hint="default"/>
                <w:sz w:val="22"/>
                <w:szCs w:val="22"/>
              </w:rPr>
            </w:pPr>
            <w:r>
              <w:rPr>
                <w:rFonts w:ascii="宋体" w:hAnsi="宋体" w:cs="宋体" w:eastAsia="宋体" w:hint="default"/>
                <w:sz w:val="22"/>
                <w:szCs w:val="22"/>
              </w:rPr>
              <w:t>江苏航天信息有限公司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19</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河北爱信诺电子科技有限公司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20</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大庆爱信诺航天信息有限公司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21</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长沙市芙蓉区航天信息培训学校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22</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福州华迪计算机有限公司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出售转让</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23</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华迪计算机集团（江西）有限公司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出售转让</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24</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南京华迪计算机有限公司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破产</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25</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铁岭航天信息有限公司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26</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辽阳航天信息有限公司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27</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锦州航天信息有限公司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bl>
    <w:p>
      <w:pPr>
        <w:spacing w:after="0" w:line="240" w:lineRule="auto"/>
        <w:jc w:val="center"/>
        <w:rPr>
          <w:rFonts w:ascii="宋体" w:hAnsi="宋体" w:cs="宋体" w:eastAsia="宋体" w:hint="default"/>
          <w:sz w:val="22"/>
          <w:szCs w:val="22"/>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684"/>
        <w:gridCol w:w="3836"/>
        <w:gridCol w:w="2259"/>
        <w:gridCol w:w="1136"/>
        <w:gridCol w:w="1135"/>
      </w:tblGrid>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2"/>
                <w:szCs w:val="22"/>
              </w:rPr>
            </w:pPr>
            <w:r>
              <w:rPr>
                <w:rFonts w:ascii="宋体" w:hAnsi="宋体" w:cs="宋体" w:eastAsia="宋体" w:hint="default"/>
                <w:b/>
                <w:bCs/>
                <w:sz w:val="22"/>
                <w:szCs w:val="22"/>
              </w:rPr>
              <w:t>行次</w:t>
            </w:r>
            <w:r>
              <w:rPr>
                <w:rFonts w:ascii="宋体" w:hAnsi="宋体" w:cs="宋体" w:eastAsia="宋体" w:hint="default"/>
                <w:sz w:val="22"/>
                <w:szCs w:val="22"/>
              </w:rPr>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22"/>
                <w:szCs w:val="22"/>
              </w:rPr>
            </w:pPr>
            <w:r>
              <w:rPr>
                <w:rFonts w:ascii="宋体" w:hAnsi="宋体" w:cs="宋体" w:eastAsia="宋体" w:hint="default"/>
                <w:b/>
                <w:bCs/>
                <w:sz w:val="22"/>
                <w:szCs w:val="22"/>
              </w:rPr>
              <w:t>企业名称</w:t>
            </w:r>
            <w:r>
              <w:rPr>
                <w:rFonts w:ascii="宋体" w:hAnsi="宋体" w:cs="宋体" w:eastAsia="宋体" w:hint="default"/>
                <w:sz w:val="22"/>
                <w:szCs w:val="22"/>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22"/>
                <w:szCs w:val="22"/>
              </w:rPr>
            </w:pPr>
            <w:r>
              <w:rPr>
                <w:rFonts w:ascii="宋体" w:hAnsi="宋体" w:cs="宋体" w:eastAsia="宋体" w:hint="default"/>
                <w:b/>
                <w:bCs/>
                <w:sz w:val="22"/>
                <w:szCs w:val="22"/>
              </w:rPr>
              <w:t>级次</w:t>
            </w:r>
            <w:r>
              <w:rPr>
                <w:rFonts w:ascii="宋体" w:hAnsi="宋体" w:cs="宋体" w:eastAsia="宋体" w:hint="default"/>
                <w:sz w:val="22"/>
                <w:szCs w:val="22"/>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center"/>
              <w:rPr>
                <w:rFonts w:ascii="宋体" w:hAnsi="宋体" w:cs="宋体" w:eastAsia="宋体" w:hint="default"/>
                <w:sz w:val="22"/>
                <w:szCs w:val="22"/>
              </w:rPr>
            </w:pPr>
            <w:r>
              <w:rPr>
                <w:rFonts w:ascii="宋体" w:hAnsi="宋体" w:cs="宋体" w:eastAsia="宋体" w:hint="default"/>
                <w:b/>
                <w:bCs/>
                <w:sz w:val="22"/>
                <w:szCs w:val="22"/>
              </w:rPr>
              <w:t>增减情况</w:t>
            </w:r>
            <w:r>
              <w:rPr>
                <w:rFonts w:ascii="宋体" w:hAnsi="宋体" w:cs="宋体" w:eastAsia="宋体" w:hint="default"/>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b/>
                <w:bCs/>
                <w:sz w:val="22"/>
                <w:szCs w:val="22"/>
              </w:rPr>
              <w:t>增减方式</w:t>
            </w:r>
            <w:r>
              <w:rPr>
                <w:rFonts w:ascii="宋体" w:hAnsi="宋体" w:cs="宋体" w:eastAsia="宋体" w:hint="default"/>
                <w:sz w:val="22"/>
                <w:szCs w:val="22"/>
              </w:rPr>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28</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葫芦岛航天信息有限公司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29</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抚顺航天信息有限公司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30</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丹东航天信息有限公司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31</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朝阳航天信息有限公司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32</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本溪航天信息有限公司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33</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鞍山航天信息有限公司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34</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鞍山爱信诺航天信息有限公司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2"/>
                <w:szCs w:val="22"/>
              </w:rPr>
            </w:pPr>
            <w:r>
              <w:rPr>
                <w:rFonts w:ascii="宋体"/>
                <w:sz w:val="22"/>
              </w:rPr>
              <w:t>35</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 w:right="0"/>
              <w:jc w:val="left"/>
              <w:rPr>
                <w:rFonts w:ascii="宋体" w:hAnsi="宋体" w:cs="宋体" w:eastAsia="宋体" w:hint="default"/>
                <w:sz w:val="22"/>
                <w:szCs w:val="22"/>
              </w:rPr>
            </w:pPr>
            <w:r>
              <w:rPr>
                <w:rFonts w:ascii="宋体" w:hAnsi="宋体" w:cs="宋体" w:eastAsia="宋体" w:hint="default"/>
                <w:sz w:val="22"/>
                <w:szCs w:val="22"/>
              </w:rPr>
              <w:t>阜新航天信息有限公司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36</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盘锦航天信息有限公司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37</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营口航天信息有限公司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38</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沈阳航信计算机培训中心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39</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潍坊爱信诺航天信息有限公司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40</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山东航天金税技术有限公司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41</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济宁爱信诺航天信息有限公司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42</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枣庄航天信息有限公司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43</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东营航天信息有限公司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44</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泰安爱信诺航天信息有限公司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45</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烟台航天信息有限公司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46</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淄博爱信诺航天信息有限公司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47</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咸阳航天信息有限公司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48</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宝鸡航天信息有限公司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49</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上海爱信诺联汇信息技术有限公司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其他</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50</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凉山航天金穗高技术有限责任公司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2"/>
                <w:szCs w:val="22"/>
              </w:rPr>
            </w:pPr>
            <w:r>
              <w:rPr>
                <w:rFonts w:ascii="宋体"/>
                <w:sz w:val="22"/>
              </w:rPr>
              <w:t>51</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 w:right="0"/>
              <w:jc w:val="left"/>
              <w:rPr>
                <w:rFonts w:ascii="宋体" w:hAnsi="宋体" w:cs="宋体" w:eastAsia="宋体" w:hint="default"/>
                <w:sz w:val="22"/>
                <w:szCs w:val="22"/>
              </w:rPr>
            </w:pPr>
            <w:r>
              <w:rPr>
                <w:rFonts w:ascii="宋体" w:hAnsi="宋体" w:cs="宋体" w:eastAsia="宋体" w:hint="default"/>
                <w:sz w:val="22"/>
                <w:szCs w:val="22"/>
              </w:rPr>
              <w:t>四川省南充航天金穗高技术有限公司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52</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成都航天金穗职业技能培训学校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出售转让</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53</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新疆航信信息技术培训学校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54</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海盐爱信诺航天信息有限公司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其他</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55</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金华航天金穗科技有限公司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56</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海宁市爱信诺航天信息有限公司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其他</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57</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丽水市爱信诺航天信息有限公司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其他</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58</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杭州市西湖区爱信诺培训学校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2"/>
                <w:szCs w:val="22"/>
              </w:rPr>
            </w:pPr>
            <w:r>
              <w:rPr>
                <w:rFonts w:ascii="宋体"/>
                <w:sz w:val="22"/>
              </w:rPr>
              <w:t>59</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 w:right="0"/>
              <w:jc w:val="left"/>
              <w:rPr>
                <w:rFonts w:ascii="宋体" w:hAnsi="宋体" w:cs="宋体" w:eastAsia="宋体" w:hint="default"/>
                <w:sz w:val="22"/>
                <w:szCs w:val="22"/>
              </w:rPr>
            </w:pPr>
            <w:r>
              <w:rPr>
                <w:rFonts w:ascii="宋体" w:hAnsi="宋体" w:cs="宋体" w:eastAsia="宋体" w:hint="default"/>
                <w:sz w:val="22"/>
                <w:szCs w:val="22"/>
              </w:rPr>
              <w:t>航天信息重庆有限公司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本公司之全资子公司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sz w:val="22"/>
                <w:szCs w:val="22"/>
              </w:rPr>
              <w:t>减少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sz w:val="22"/>
                <w:szCs w:val="22"/>
              </w:rPr>
              <w:t>清算</w:t>
            </w:r>
          </w:p>
        </w:tc>
      </w:tr>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60</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浙江诺诺网络科技有限公司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sz w:val="22"/>
                <w:szCs w:val="22"/>
              </w:rPr>
              <w:t>增加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设立</w:t>
            </w:r>
          </w:p>
        </w:tc>
      </w:tr>
    </w:tbl>
    <w:p>
      <w:pPr>
        <w:spacing w:after="0" w:line="240" w:lineRule="auto"/>
        <w:jc w:val="center"/>
        <w:rPr>
          <w:rFonts w:ascii="宋体" w:hAnsi="宋体" w:cs="宋体" w:eastAsia="宋体" w:hint="default"/>
          <w:sz w:val="22"/>
          <w:szCs w:val="22"/>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684"/>
        <w:gridCol w:w="3836"/>
        <w:gridCol w:w="2259"/>
        <w:gridCol w:w="1136"/>
        <w:gridCol w:w="1135"/>
      </w:tblGrid>
      <w:tr>
        <w:trPr>
          <w:trHeight w:val="40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2"/>
                <w:szCs w:val="22"/>
              </w:rPr>
            </w:pPr>
            <w:r>
              <w:rPr>
                <w:rFonts w:ascii="宋体" w:hAnsi="宋体" w:cs="宋体" w:eastAsia="宋体" w:hint="default"/>
                <w:b/>
                <w:bCs/>
                <w:sz w:val="22"/>
                <w:szCs w:val="22"/>
              </w:rPr>
              <w:t>行次</w:t>
            </w:r>
            <w:r>
              <w:rPr>
                <w:rFonts w:ascii="宋体" w:hAnsi="宋体" w:cs="宋体" w:eastAsia="宋体" w:hint="default"/>
                <w:sz w:val="22"/>
                <w:szCs w:val="22"/>
              </w:rPr>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22"/>
                <w:szCs w:val="22"/>
              </w:rPr>
            </w:pPr>
            <w:r>
              <w:rPr>
                <w:rFonts w:ascii="宋体" w:hAnsi="宋体" w:cs="宋体" w:eastAsia="宋体" w:hint="default"/>
                <w:b/>
                <w:bCs/>
                <w:sz w:val="22"/>
                <w:szCs w:val="22"/>
              </w:rPr>
              <w:t>企业名称</w:t>
            </w:r>
            <w:r>
              <w:rPr>
                <w:rFonts w:ascii="宋体" w:hAnsi="宋体" w:cs="宋体" w:eastAsia="宋体" w:hint="default"/>
                <w:sz w:val="22"/>
                <w:szCs w:val="22"/>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22"/>
                <w:szCs w:val="22"/>
              </w:rPr>
            </w:pPr>
            <w:r>
              <w:rPr>
                <w:rFonts w:ascii="宋体" w:hAnsi="宋体" w:cs="宋体" w:eastAsia="宋体" w:hint="default"/>
                <w:b/>
                <w:bCs/>
                <w:sz w:val="22"/>
                <w:szCs w:val="22"/>
              </w:rPr>
              <w:t>级次</w:t>
            </w:r>
            <w:r>
              <w:rPr>
                <w:rFonts w:ascii="宋体" w:hAnsi="宋体" w:cs="宋体" w:eastAsia="宋体" w:hint="default"/>
                <w:sz w:val="22"/>
                <w:szCs w:val="22"/>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center"/>
              <w:rPr>
                <w:rFonts w:ascii="宋体" w:hAnsi="宋体" w:cs="宋体" w:eastAsia="宋体" w:hint="default"/>
                <w:sz w:val="22"/>
                <w:szCs w:val="22"/>
              </w:rPr>
            </w:pPr>
            <w:r>
              <w:rPr>
                <w:rFonts w:ascii="宋体" w:hAnsi="宋体" w:cs="宋体" w:eastAsia="宋体" w:hint="default"/>
                <w:b/>
                <w:bCs/>
                <w:sz w:val="22"/>
                <w:szCs w:val="22"/>
              </w:rPr>
              <w:t>增减情况</w:t>
            </w:r>
            <w:r>
              <w:rPr>
                <w:rFonts w:ascii="宋体" w:hAnsi="宋体" w:cs="宋体" w:eastAsia="宋体" w:hint="default"/>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b/>
                <w:bCs/>
                <w:sz w:val="22"/>
                <w:szCs w:val="22"/>
              </w:rPr>
              <w:t>增减方式</w:t>
            </w:r>
            <w:r>
              <w:rPr>
                <w:rFonts w:ascii="宋体" w:hAnsi="宋体" w:cs="宋体" w:eastAsia="宋体" w:hint="default"/>
                <w:sz w:val="22"/>
                <w:szCs w:val="22"/>
              </w:rPr>
            </w:r>
          </w:p>
        </w:tc>
      </w:tr>
      <w:tr>
        <w:trPr>
          <w:trHeight w:val="40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61</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2"/>
                <w:szCs w:val="22"/>
              </w:rPr>
            </w:pPr>
            <w:r>
              <w:rPr>
                <w:rFonts w:ascii="宋体" w:hAnsi="宋体" w:cs="宋体" w:eastAsia="宋体" w:hint="default"/>
                <w:sz w:val="22"/>
                <w:szCs w:val="22"/>
              </w:rPr>
              <w:t>江苏爱信诺信息技术有限公司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本公司之控股子公司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sz w:val="22"/>
                <w:szCs w:val="22"/>
              </w:rPr>
              <w:t>增加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分立</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4"/>
        <w:spacing w:line="240" w:lineRule="auto"/>
        <w:ind w:left="217" w:right="2465"/>
        <w:jc w:val="left"/>
        <w:rPr>
          <w:b w:val="0"/>
          <w:bCs w:val="0"/>
        </w:rPr>
      </w:pPr>
      <w:r>
        <w:rPr>
          <w:rFonts w:ascii="宋体" w:hAnsi="宋体" w:cs="宋体" w:eastAsia="宋体" w:hint="default"/>
        </w:rPr>
        <w:t>6</w:t>
      </w:r>
      <w:r>
        <w:rPr/>
        <w:t>、</w:t>
      </w:r>
      <w:r>
        <w:rPr>
          <w:spacing w:val="-24"/>
        </w:rPr>
        <w:t> </w:t>
      </w:r>
      <w:r>
        <w:rPr/>
        <w:t>其他</w:t>
      </w:r>
      <w:r>
        <w:rPr>
          <w:b w:val="0"/>
          <w:bCs w:val="0"/>
        </w:rPr>
      </w:r>
    </w:p>
    <w:p>
      <w:pPr>
        <w:pStyle w:val="Heading5"/>
        <w:tabs>
          <w:tab w:pos="1097" w:val="left" w:leader="none"/>
        </w:tabs>
        <w:spacing w:line="240" w:lineRule="auto" w:before="57"/>
        <w:ind w:left="217" w:right="2465"/>
        <w:jc w:val="left"/>
      </w:pPr>
      <w:r>
        <w:rPr/>
        <w:t>□适用</w:t>
        <w:tab/>
        <w:t>√不适用</w:t>
      </w:r>
    </w:p>
    <w:p>
      <w:pPr>
        <w:spacing w:after="0" w:line="240" w:lineRule="auto"/>
        <w:jc w:val="left"/>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57" w:val="left" w:leader="none"/>
        </w:tabs>
        <w:spacing w:line="288" w:lineRule="auto" w:before="182"/>
        <w:ind w:right="6239"/>
        <w:jc w:val="left"/>
        <w:rPr>
          <w:b w:val="0"/>
          <w:bCs w:val="0"/>
        </w:rPr>
      </w:pPr>
      <w:r>
        <w:rPr>
          <w:w w:val="95"/>
        </w:rPr>
        <w:t>九、</w:t>
        <w:tab/>
      </w:r>
      <w:r>
        <w:rPr/>
        <w:t>在其他主体中的权益</w:t>
      </w:r>
      <w:r>
        <w:rPr>
          <w:w w:val="99"/>
        </w:rPr>
        <w:t> </w:t>
      </w:r>
      <w:r>
        <w:rPr>
          <w:rFonts w:ascii="宋体" w:hAnsi="宋体" w:cs="宋体" w:eastAsia="宋体" w:hint="default"/>
        </w:rPr>
        <w:t>1</w:t>
      </w:r>
      <w:r>
        <w:rPr/>
        <w:t>、</w:t>
      </w:r>
      <w:r>
        <w:rPr>
          <w:spacing w:val="-24"/>
        </w:rPr>
        <w:t> </w:t>
      </w:r>
      <w:r>
        <w:rPr/>
        <w:t>在子公司中的权益</w:t>
      </w:r>
      <w:r>
        <w:rPr>
          <w:b w:val="0"/>
          <w:bCs w:val="0"/>
        </w:rPr>
      </w:r>
    </w:p>
    <w:p>
      <w:pPr>
        <w:pStyle w:val="Heading4"/>
        <w:spacing w:line="240" w:lineRule="auto" w:before="13"/>
        <w:ind w:right="2465"/>
        <w:jc w:val="left"/>
        <w:rPr>
          <w:b w:val="0"/>
          <w:bCs w:val="0"/>
        </w:rPr>
      </w:pPr>
      <w:r>
        <w:rPr>
          <w:rFonts w:ascii="宋体" w:hAnsi="宋体" w:cs="宋体" w:eastAsia="宋体" w:hint="default"/>
        </w:rPr>
        <w:t>(1).</w:t>
      </w:r>
      <w:r>
        <w:rPr>
          <w:rFonts w:ascii="宋体" w:hAnsi="宋体" w:cs="宋体" w:eastAsia="宋体" w:hint="default"/>
          <w:spacing w:val="87"/>
        </w:rPr>
        <w:t> </w:t>
      </w:r>
      <w:r>
        <w:rPr/>
        <w:t>企业集团的构成</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95" w:hRule="exact"/>
        </w:trPr>
        <w:tc>
          <w:tcPr>
            <w:tcW w:w="1200" w:type="dxa"/>
            <w:vMerge w:val="restart"/>
            <w:tcBorders>
              <w:top w:val="single" w:sz="4" w:space="0" w:color="000000"/>
              <w:left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子公司</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主要经营</w:t>
            </w:r>
          </w:p>
          <w:p>
            <w:pPr>
              <w:pStyle w:val="TableParagraph"/>
              <w:spacing w:line="287" w:lineRule="exact"/>
              <w:ind w:right="3"/>
              <w:jc w:val="center"/>
              <w:rPr>
                <w:rFonts w:ascii="宋体" w:hAnsi="宋体" w:cs="宋体" w:eastAsia="宋体" w:hint="default"/>
                <w:sz w:val="22"/>
                <w:szCs w:val="22"/>
              </w:rPr>
            </w:pPr>
            <w:r>
              <w:rPr>
                <w:rFonts w:ascii="宋体" w:hAnsi="宋体" w:cs="宋体" w:eastAsia="宋体" w:hint="default"/>
                <w:w w:val="100"/>
                <w:sz w:val="22"/>
                <w:szCs w:val="22"/>
              </w:rPr>
              <w:t>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299" w:right="0"/>
              <w:jc w:val="left"/>
              <w:rPr>
                <w:rFonts w:ascii="宋体" w:hAnsi="宋体" w:cs="宋体" w:eastAsia="宋体" w:hint="default"/>
                <w:sz w:val="22"/>
                <w:szCs w:val="22"/>
              </w:rPr>
            </w:pPr>
            <w:r>
              <w:rPr>
                <w:rFonts w:ascii="宋体" w:hAnsi="宋体" w:cs="宋体" w:eastAsia="宋体" w:hint="default"/>
                <w:sz w:val="22"/>
                <w:szCs w:val="22"/>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03" w:right="0"/>
              <w:jc w:val="left"/>
              <w:rPr>
                <w:rFonts w:ascii="宋体" w:hAnsi="宋体" w:cs="宋体" w:eastAsia="宋体" w:hint="default"/>
                <w:sz w:val="22"/>
                <w:szCs w:val="22"/>
              </w:rPr>
            </w:pPr>
            <w:r>
              <w:rPr>
                <w:rFonts w:ascii="宋体" w:hAnsi="宋体" w:cs="宋体" w:eastAsia="宋体" w:hint="default"/>
                <w:sz w:val="22"/>
                <w:szCs w:val="22"/>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74" w:right="0"/>
              <w:jc w:val="left"/>
              <w:rPr>
                <w:rFonts w:ascii="宋体" w:hAnsi="宋体" w:cs="宋体" w:eastAsia="宋体" w:hint="default"/>
                <w:sz w:val="22"/>
                <w:szCs w:val="22"/>
              </w:rPr>
            </w:pPr>
            <w:r>
              <w:rPr>
                <w:rFonts w:ascii="宋体" w:hAnsi="宋体" w:cs="宋体" w:eastAsia="宋体" w:hint="default"/>
                <w:sz w:val="22"/>
                <w:szCs w:val="22"/>
              </w:rPr>
              <w:t>持股比例</w:t>
            </w:r>
            <w:r>
              <w:rPr>
                <w:rFonts w:ascii="宋体" w:hAnsi="宋体" w:cs="宋体" w:eastAsia="宋体" w:hint="default"/>
                <w:sz w:val="22"/>
                <w:szCs w:val="22"/>
              </w:rPr>
              <w:t>(%)</w:t>
            </w:r>
          </w:p>
        </w:tc>
        <w:tc>
          <w:tcPr>
            <w:tcW w:w="1416" w:type="dxa"/>
            <w:vMerge w:val="restart"/>
            <w:tcBorders>
              <w:top w:val="single" w:sz="4" w:space="0" w:color="000000"/>
              <w:left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取得</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方式</w:t>
            </w:r>
          </w:p>
        </w:tc>
      </w:tr>
      <w:tr>
        <w:trPr>
          <w:trHeight w:val="295"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5" w:right="0"/>
              <w:jc w:val="left"/>
              <w:rPr>
                <w:rFonts w:ascii="宋体" w:hAnsi="宋体" w:cs="宋体" w:eastAsia="宋体" w:hint="default"/>
                <w:sz w:val="22"/>
                <w:szCs w:val="22"/>
              </w:rPr>
            </w:pPr>
            <w:r>
              <w:rPr>
                <w:rFonts w:ascii="宋体" w:hAnsi="宋体" w:cs="宋体" w:eastAsia="宋体" w:hint="default"/>
                <w:sz w:val="22"/>
                <w:szCs w:val="22"/>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2"/>
                <w:szCs w:val="22"/>
              </w:rPr>
            </w:pPr>
            <w:r>
              <w:rPr>
                <w:rFonts w:ascii="宋体" w:hAnsi="宋体" w:cs="宋体" w:eastAsia="宋体" w:hint="default"/>
                <w:sz w:val="22"/>
                <w:szCs w:val="22"/>
              </w:rPr>
              <w:t>间接</w:t>
            </w:r>
          </w:p>
        </w:tc>
        <w:tc>
          <w:tcPr>
            <w:tcW w:w="1416" w:type="dxa"/>
            <w:vMerge/>
            <w:tcBorders>
              <w:left w:val="single" w:sz="4" w:space="0" w:color="000000"/>
              <w:bottom w:val="single" w:sz="4" w:space="0" w:color="000000"/>
              <w:right w:val="single" w:sz="4" w:space="0" w:color="000000"/>
            </w:tcBorders>
          </w:tcPr>
          <w:p>
            <w:pPr/>
          </w:p>
        </w:tc>
      </w:tr>
      <w:tr>
        <w:trPr>
          <w:trHeight w:val="115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系统工程</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（北京）</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天津航天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天津市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天津华苑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产业区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63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湖北航天</w:t>
            </w:r>
          </w:p>
          <w:p>
            <w:pPr>
              <w:pStyle w:val="TableParagraph"/>
              <w:spacing w:line="286" w:lineRule="exact" w:before="26"/>
              <w:ind w:left="103" w:right="201"/>
              <w:jc w:val="left"/>
              <w:rPr>
                <w:rFonts w:ascii="宋体" w:hAnsi="宋体" w:cs="宋体" w:eastAsia="宋体" w:hint="default"/>
                <w:sz w:val="22"/>
                <w:szCs w:val="22"/>
              </w:rPr>
            </w:pPr>
            <w:r>
              <w:rPr>
                <w:rFonts w:ascii="宋体" w:hAnsi="宋体" w:cs="宋体" w:eastAsia="宋体" w:hint="default"/>
                <w:sz w:val="22"/>
                <w:szCs w:val="22"/>
              </w:rPr>
              <w:t>信息技术</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湖北省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武汉市中</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北路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34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安徽航天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信息科技</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安徽省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安徽省合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肥市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67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w:t>
            </w:r>
          </w:p>
          <w:p>
            <w:pPr>
              <w:pStyle w:val="TableParagraph"/>
              <w:spacing w:line="240" w:lineRule="auto"/>
              <w:ind w:left="103" w:right="201"/>
              <w:jc w:val="left"/>
              <w:rPr>
                <w:rFonts w:ascii="宋体" w:hAnsi="宋体" w:cs="宋体" w:eastAsia="宋体" w:hint="default"/>
                <w:sz w:val="22"/>
                <w:szCs w:val="22"/>
              </w:rPr>
            </w:pPr>
            <w:r>
              <w:rPr>
                <w:rFonts w:ascii="宋体" w:hAnsi="宋体" w:cs="宋体" w:eastAsia="宋体" w:hint="default"/>
                <w:sz w:val="22"/>
                <w:szCs w:val="22"/>
              </w:rPr>
              <w:t>金税技术</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37.19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宁波爱信</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诺信息有</w:t>
            </w:r>
            <w:r>
              <w:rPr>
                <w:rFonts w:ascii="宋体" w:hAnsi="宋体" w:cs="宋体" w:eastAsia="宋体" w:hint="default"/>
                <w:spacing w:val="-107"/>
                <w:sz w:val="22"/>
                <w:szCs w:val="22"/>
              </w:rPr>
              <w:t> </w:t>
            </w:r>
            <w:r>
              <w:rPr>
                <w:rFonts w:ascii="宋体" w:hAnsi="宋体" w:cs="宋体" w:eastAsia="宋体" w:hint="default"/>
                <w:sz w:val="22"/>
                <w:szCs w:val="22"/>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浙江省宁</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波市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宁波高新</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56.24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青岛航天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山东省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青岛市四</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方区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w:t>
            </w:r>
          </w:p>
          <w:p>
            <w:pPr>
              <w:pStyle w:val="TableParagraph"/>
              <w:spacing w:line="286" w:lineRule="exact" w:before="26"/>
              <w:ind w:left="103" w:right="201"/>
              <w:jc w:val="left"/>
              <w:rPr>
                <w:rFonts w:ascii="宋体" w:hAnsi="宋体" w:cs="宋体" w:eastAsia="宋体" w:hint="default"/>
                <w:sz w:val="22"/>
                <w:szCs w:val="22"/>
              </w:rPr>
            </w:pPr>
            <w:r>
              <w:rPr>
                <w:rFonts w:ascii="宋体" w:hAnsi="宋体" w:cs="宋体" w:eastAsia="宋体" w:hint="default"/>
                <w:sz w:val="22"/>
                <w:szCs w:val="22"/>
              </w:rPr>
              <w:t>江苏有限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江苏省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南京市高</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新开发区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青海航天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青海省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西宁市城</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中区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甘肃航天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甘肃省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兰州市城</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关区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34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重庆爱信</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诺科技有</w:t>
            </w:r>
            <w:r>
              <w:rPr>
                <w:rFonts w:ascii="宋体" w:hAnsi="宋体" w:cs="宋体" w:eastAsia="宋体" w:hint="default"/>
                <w:spacing w:val="-107"/>
                <w:sz w:val="22"/>
                <w:szCs w:val="22"/>
              </w:rPr>
              <w:t> </w:t>
            </w:r>
            <w:r>
              <w:rPr>
                <w:rFonts w:ascii="宋体" w:hAnsi="宋体" w:cs="宋体" w:eastAsia="宋体" w:hint="default"/>
                <w:sz w:val="22"/>
                <w:szCs w:val="22"/>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重庆市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重庆市九</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龙坡区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山西航天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山西省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太原市迎</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泽区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40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广西航天</w:t>
            </w:r>
          </w:p>
          <w:p>
            <w:pPr>
              <w:pStyle w:val="TableParagraph"/>
              <w:spacing w:line="284" w:lineRule="exact" w:before="28"/>
              <w:ind w:left="103" w:right="201"/>
              <w:jc w:val="left"/>
              <w:rPr>
                <w:rFonts w:ascii="宋体" w:hAnsi="宋体" w:cs="宋体" w:eastAsia="宋体" w:hint="default"/>
                <w:sz w:val="22"/>
                <w:szCs w:val="22"/>
              </w:rPr>
            </w:pPr>
            <w:r>
              <w:rPr>
                <w:rFonts w:ascii="宋体" w:hAnsi="宋体" w:cs="宋体" w:eastAsia="宋体" w:hint="default"/>
                <w:sz w:val="22"/>
                <w:szCs w:val="22"/>
              </w:rPr>
              <w:t>信息技术</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广西省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广西南宁</w:t>
            </w:r>
          </w:p>
          <w:p>
            <w:pPr>
              <w:pStyle w:val="TableParagraph"/>
              <w:spacing w:line="284" w:lineRule="exact" w:before="28"/>
              <w:ind w:left="103" w:right="275"/>
              <w:jc w:val="left"/>
              <w:rPr>
                <w:rFonts w:ascii="宋体" w:hAnsi="宋体" w:cs="宋体" w:eastAsia="宋体" w:hint="default"/>
                <w:sz w:val="22"/>
                <w:szCs w:val="22"/>
              </w:rPr>
            </w:pPr>
            <w:r>
              <w:rPr>
                <w:rFonts w:ascii="宋体" w:hAnsi="宋体" w:cs="宋体" w:eastAsia="宋体" w:hint="default"/>
                <w:sz w:val="22"/>
                <w:szCs w:val="22"/>
              </w:rPr>
              <w:t>市金湖南</w:t>
            </w:r>
            <w:r>
              <w:rPr>
                <w:rFonts w:ascii="宋体" w:hAnsi="宋体" w:cs="宋体" w:eastAsia="宋体" w:hint="default"/>
                <w:spacing w:val="-107"/>
                <w:sz w:val="22"/>
                <w:szCs w:val="22"/>
              </w:rPr>
              <w:t> </w:t>
            </w:r>
            <w:r>
              <w:rPr>
                <w:rFonts w:ascii="宋体" w:hAnsi="宋体" w:cs="宋体" w:eastAsia="宋体" w:hint="default"/>
                <w:sz w:val="22"/>
                <w:szCs w:val="22"/>
              </w:rPr>
              <w:t>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bl>
    <w:p>
      <w:pPr>
        <w:spacing w:after="0" w:line="252" w:lineRule="exact"/>
        <w:jc w:val="left"/>
        <w:rPr>
          <w:rFonts w:ascii="宋体" w:hAnsi="宋体" w:cs="宋体" w:eastAsia="宋体" w:hint="default"/>
          <w:sz w:val="22"/>
          <w:szCs w:val="22"/>
        </w:rPr>
        <w:sectPr>
          <w:headerReference w:type="default" r:id="rId111"/>
          <w:footerReference w:type="default" r:id="rId112"/>
          <w:pgSz w:w="11910" w:h="16840"/>
          <w:pgMar w:header="882" w:footer="1195" w:top="1120" w:bottom="1380" w:left="1580" w:right="104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陕西航天</w:t>
            </w:r>
          </w:p>
          <w:p>
            <w:pPr>
              <w:pStyle w:val="TableParagraph"/>
              <w:spacing w:line="286" w:lineRule="exact" w:before="26"/>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陕西省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西安市高</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新区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黑龙江金</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穗科技有</w:t>
            </w:r>
            <w:r>
              <w:rPr>
                <w:rFonts w:ascii="宋体" w:hAnsi="宋体" w:cs="宋体" w:eastAsia="宋体" w:hint="default"/>
                <w:spacing w:val="-107"/>
                <w:sz w:val="22"/>
                <w:szCs w:val="22"/>
              </w:rPr>
              <w:t> </w:t>
            </w:r>
            <w:r>
              <w:rPr>
                <w:rFonts w:ascii="宋体" w:hAnsi="宋体" w:cs="宋体" w:eastAsia="宋体" w:hint="default"/>
                <w:sz w:val="22"/>
                <w:szCs w:val="22"/>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黑龙江省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哈尔滨市</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道里区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51.39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新疆航天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新疆自治</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乌鲁木齐</w:t>
            </w:r>
          </w:p>
          <w:p>
            <w:pPr>
              <w:pStyle w:val="TableParagraph"/>
              <w:spacing w:line="286" w:lineRule="exact" w:before="27"/>
              <w:ind w:left="103" w:right="275"/>
              <w:jc w:val="left"/>
              <w:rPr>
                <w:rFonts w:ascii="宋体" w:hAnsi="宋体" w:cs="宋体" w:eastAsia="宋体" w:hint="default"/>
                <w:sz w:val="22"/>
                <w:szCs w:val="22"/>
              </w:rPr>
            </w:pPr>
            <w:r>
              <w:rPr>
                <w:rFonts w:ascii="宋体" w:hAnsi="宋体" w:cs="宋体" w:eastAsia="宋体" w:hint="default"/>
                <w:sz w:val="22"/>
                <w:szCs w:val="22"/>
              </w:rPr>
              <w:t>市经济技</w:t>
            </w:r>
            <w:r>
              <w:rPr>
                <w:rFonts w:ascii="宋体" w:hAnsi="宋体" w:cs="宋体" w:eastAsia="宋体" w:hint="default"/>
                <w:spacing w:val="-107"/>
                <w:sz w:val="22"/>
                <w:szCs w:val="22"/>
              </w:rPr>
              <w:t> </w:t>
            </w:r>
            <w:r>
              <w:rPr>
                <w:rFonts w:ascii="宋体" w:hAnsi="宋体" w:cs="宋体" w:eastAsia="宋体" w:hint="default"/>
                <w:sz w:val="22"/>
                <w:szCs w:val="22"/>
              </w:rPr>
              <w:t>术开发区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72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w:t>
            </w:r>
          </w:p>
          <w:p>
            <w:pPr>
              <w:pStyle w:val="TableParagraph"/>
              <w:spacing w:line="240" w:lineRule="auto"/>
              <w:ind w:left="103" w:right="201"/>
              <w:jc w:val="left"/>
              <w:rPr>
                <w:rFonts w:ascii="宋体" w:hAnsi="宋体" w:cs="宋体" w:eastAsia="宋体" w:hint="default"/>
                <w:sz w:val="22"/>
                <w:szCs w:val="22"/>
              </w:rPr>
            </w:pPr>
            <w:r>
              <w:rPr>
                <w:rFonts w:ascii="宋体" w:hAnsi="宋体" w:cs="宋体" w:eastAsia="宋体" w:hint="default"/>
                <w:sz w:val="22"/>
                <w:szCs w:val="22"/>
              </w:rPr>
              <w:t>（广东）</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广东省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广州市越</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美国爱瑞</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技术开发</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美国加州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美国加州</w:t>
            </w:r>
          </w:p>
          <w:p>
            <w:pPr>
              <w:pStyle w:val="TableParagraph"/>
              <w:spacing w:line="286" w:lineRule="exact" w:before="27"/>
              <w:ind w:left="103" w:right="275"/>
              <w:jc w:val="left"/>
              <w:rPr>
                <w:rFonts w:ascii="宋体" w:hAnsi="宋体" w:cs="宋体" w:eastAsia="宋体" w:hint="default"/>
                <w:sz w:val="22"/>
                <w:szCs w:val="22"/>
              </w:rPr>
            </w:pPr>
            <w:r>
              <w:rPr>
                <w:rFonts w:ascii="宋体" w:hAnsi="宋体" w:cs="宋体" w:eastAsia="宋体" w:hint="default"/>
                <w:sz w:val="22"/>
                <w:szCs w:val="22"/>
              </w:rPr>
              <w:t>奥克兰市</w:t>
            </w:r>
            <w:r>
              <w:rPr>
                <w:rFonts w:ascii="宋体" w:hAnsi="宋体" w:cs="宋体" w:eastAsia="宋体" w:hint="default"/>
                <w:spacing w:val="-107"/>
                <w:sz w:val="22"/>
                <w:szCs w:val="22"/>
              </w:rPr>
              <w:t> </w:t>
            </w:r>
            <w:r>
              <w:rPr>
                <w:rFonts w:ascii="宋体" w:hAnsi="宋体" w:cs="宋体" w:eastAsia="宋体" w:hint="default"/>
                <w:sz w:val="22"/>
                <w:szCs w:val="22"/>
              </w:rPr>
              <w:t>湖滨路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河北航天</w:t>
            </w:r>
          </w:p>
          <w:p>
            <w:pPr>
              <w:pStyle w:val="TableParagraph"/>
              <w:spacing w:line="284" w:lineRule="exact" w:before="28"/>
              <w:ind w:left="103" w:right="201"/>
              <w:jc w:val="left"/>
              <w:rPr>
                <w:rFonts w:ascii="宋体" w:hAnsi="宋体" w:cs="宋体" w:eastAsia="宋体" w:hint="default"/>
                <w:sz w:val="22"/>
                <w:szCs w:val="22"/>
              </w:rPr>
            </w:pPr>
            <w:r>
              <w:rPr>
                <w:rFonts w:ascii="宋体" w:hAnsi="宋体" w:cs="宋体" w:eastAsia="宋体" w:hint="default"/>
                <w:sz w:val="22"/>
                <w:szCs w:val="22"/>
              </w:rPr>
              <w:t>信息技术</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河北省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石家庄市</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高新区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河南有限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河南省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郑州市郑</w:t>
            </w:r>
          </w:p>
          <w:p>
            <w:pPr>
              <w:pStyle w:val="TableParagraph"/>
              <w:spacing w:line="286" w:lineRule="exact" w:before="27"/>
              <w:ind w:left="103" w:right="275"/>
              <w:jc w:val="left"/>
              <w:rPr>
                <w:rFonts w:ascii="宋体" w:hAnsi="宋体" w:cs="宋体" w:eastAsia="宋体" w:hint="default"/>
                <w:sz w:val="22"/>
                <w:szCs w:val="22"/>
              </w:rPr>
            </w:pPr>
            <w:r>
              <w:rPr>
                <w:rFonts w:ascii="宋体" w:hAnsi="宋体" w:cs="宋体" w:eastAsia="宋体" w:hint="default"/>
                <w:sz w:val="22"/>
                <w:szCs w:val="22"/>
              </w:rPr>
              <w:t>东新区东</w:t>
            </w:r>
            <w:r>
              <w:rPr>
                <w:rFonts w:ascii="宋体" w:hAnsi="宋体" w:cs="宋体" w:eastAsia="宋体" w:hint="default"/>
                <w:spacing w:val="-107"/>
                <w:sz w:val="22"/>
                <w:szCs w:val="22"/>
              </w:rPr>
              <w:t> </w:t>
            </w:r>
            <w:r>
              <w:rPr>
                <w:rFonts w:ascii="宋体" w:hAnsi="宋体" w:cs="宋体" w:eastAsia="宋体" w:hint="default"/>
                <w:sz w:val="22"/>
                <w:szCs w:val="22"/>
              </w:rPr>
              <w:t>风南路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北京捷文</w:t>
            </w:r>
          </w:p>
          <w:p>
            <w:pPr>
              <w:pStyle w:val="TableParagraph"/>
              <w:spacing w:line="240" w:lineRule="auto"/>
              <w:ind w:left="103" w:right="201"/>
              <w:jc w:val="left"/>
              <w:rPr>
                <w:rFonts w:ascii="宋体" w:hAnsi="宋体" w:cs="宋体" w:eastAsia="宋体" w:hint="default"/>
                <w:sz w:val="22"/>
                <w:szCs w:val="22"/>
              </w:rPr>
            </w:pPr>
            <w:r>
              <w:rPr>
                <w:rFonts w:ascii="宋体" w:hAnsi="宋体" w:cs="宋体" w:eastAsia="宋体" w:hint="default"/>
                <w:sz w:val="22"/>
                <w:szCs w:val="22"/>
              </w:rPr>
              <w:t>科技股份</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北京市丰</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台区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60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收购</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深圳航信</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德诚科技</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广东省深</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圳市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深圳市龙</w:t>
            </w:r>
          </w:p>
          <w:p>
            <w:pPr>
              <w:pStyle w:val="TableParagraph"/>
              <w:spacing w:line="286" w:lineRule="exact" w:before="27"/>
              <w:ind w:left="103" w:right="275"/>
              <w:jc w:val="left"/>
              <w:rPr>
                <w:rFonts w:ascii="宋体" w:hAnsi="宋体" w:cs="宋体" w:eastAsia="宋体" w:hint="default"/>
                <w:sz w:val="22"/>
                <w:szCs w:val="22"/>
              </w:rPr>
            </w:pPr>
            <w:r>
              <w:rPr>
                <w:rFonts w:ascii="宋体" w:hAnsi="宋体" w:cs="宋体" w:eastAsia="宋体" w:hint="default"/>
                <w:sz w:val="22"/>
                <w:szCs w:val="22"/>
              </w:rPr>
              <w:t>岗区横岗</w:t>
            </w:r>
            <w:r>
              <w:rPr>
                <w:rFonts w:ascii="宋体" w:hAnsi="宋体" w:cs="宋体" w:eastAsia="宋体" w:hint="default"/>
                <w:spacing w:val="-107"/>
                <w:sz w:val="22"/>
                <w:szCs w:val="22"/>
              </w:rPr>
              <w:t> </w:t>
            </w:r>
            <w:r>
              <w:rPr>
                <w:rFonts w:ascii="宋体" w:hAnsi="宋体" w:cs="宋体" w:eastAsia="宋体" w:hint="default"/>
                <w:sz w:val="22"/>
                <w:szCs w:val="22"/>
              </w:rPr>
              <w:t>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56</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收购</w:t>
            </w:r>
          </w:p>
        </w:tc>
      </w:tr>
      <w:tr>
        <w:trPr>
          <w:trHeight w:val="8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10"/>
              <w:jc w:val="left"/>
              <w:rPr>
                <w:rFonts w:ascii="宋体" w:hAnsi="宋体" w:cs="宋体" w:eastAsia="宋体" w:hint="default"/>
                <w:sz w:val="22"/>
                <w:szCs w:val="22"/>
              </w:rPr>
            </w:pPr>
            <w:r>
              <w:rPr>
                <w:rFonts w:ascii="宋体" w:hAnsi="宋体" w:cs="宋体" w:eastAsia="宋体" w:hint="default"/>
                <w:sz w:val="22"/>
                <w:szCs w:val="22"/>
              </w:rPr>
              <w:t>香港爱信</w:t>
            </w:r>
          </w:p>
          <w:p>
            <w:pPr>
              <w:pStyle w:val="TableParagraph"/>
              <w:spacing w:line="286" w:lineRule="exact" w:before="27"/>
              <w:ind w:left="103" w:right="-10"/>
              <w:jc w:val="left"/>
              <w:rPr>
                <w:rFonts w:ascii="宋体" w:hAnsi="宋体" w:cs="宋体" w:eastAsia="宋体" w:hint="default"/>
                <w:sz w:val="22"/>
                <w:szCs w:val="22"/>
              </w:rPr>
            </w:pPr>
            <w:r>
              <w:rPr>
                <w:rFonts w:ascii="宋体" w:hAnsi="宋体" w:cs="宋体" w:eastAsia="宋体" w:hint="default"/>
                <w:spacing w:val="-2"/>
                <w:sz w:val="22"/>
                <w:szCs w:val="22"/>
              </w:rPr>
              <w:t>诺（国际）</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九龙尖沙</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咀广东道</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115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both"/>
              <w:rPr>
                <w:rFonts w:ascii="宋体" w:hAnsi="宋体" w:cs="宋体" w:eastAsia="宋体" w:hint="default"/>
                <w:sz w:val="22"/>
                <w:szCs w:val="22"/>
              </w:rPr>
            </w:pPr>
            <w:r>
              <w:rPr>
                <w:rFonts w:ascii="宋体" w:hAnsi="宋体" w:cs="宋体" w:eastAsia="宋体" w:hint="default"/>
                <w:sz w:val="22"/>
                <w:szCs w:val="22"/>
              </w:rPr>
              <w:t>吉林爱信</w:t>
            </w:r>
          </w:p>
          <w:p>
            <w:pPr>
              <w:pStyle w:val="TableParagraph"/>
              <w:spacing w:line="237" w:lineRule="auto" w:before="1"/>
              <w:ind w:left="103" w:right="201"/>
              <w:jc w:val="both"/>
              <w:rPr>
                <w:rFonts w:ascii="宋体" w:hAnsi="宋体" w:cs="宋体" w:eastAsia="宋体" w:hint="default"/>
                <w:sz w:val="22"/>
                <w:szCs w:val="22"/>
              </w:rPr>
            </w:pPr>
            <w:r>
              <w:rPr>
                <w:rFonts w:ascii="宋体" w:hAnsi="宋体" w:cs="宋体" w:eastAsia="宋体" w:hint="default"/>
                <w:sz w:val="22"/>
                <w:szCs w:val="22"/>
              </w:rPr>
              <w:t>诺航天信</w:t>
            </w:r>
            <w:r>
              <w:rPr>
                <w:rFonts w:ascii="宋体" w:hAnsi="宋体" w:cs="宋体" w:eastAsia="宋体" w:hint="default"/>
                <w:spacing w:val="-107"/>
                <w:sz w:val="22"/>
                <w:szCs w:val="22"/>
              </w:rPr>
              <w:t> </w:t>
            </w:r>
            <w:r>
              <w:rPr>
                <w:rFonts w:ascii="宋体" w:hAnsi="宋体" w:cs="宋体" w:eastAsia="宋体" w:hint="default"/>
                <w:sz w:val="22"/>
                <w:szCs w:val="22"/>
              </w:rPr>
              <w:t>息有限公</w:t>
            </w:r>
            <w:r>
              <w:rPr>
                <w:rFonts w:ascii="宋体" w:hAnsi="宋体" w:cs="宋体" w:eastAsia="宋体" w:hint="default"/>
                <w:spacing w:val="-107"/>
                <w:sz w:val="22"/>
                <w:szCs w:val="22"/>
              </w:rPr>
              <w:t> </w:t>
            </w:r>
            <w:r>
              <w:rPr>
                <w:rFonts w:ascii="宋体" w:hAnsi="宋体" w:cs="宋体" w:eastAsia="宋体" w:hint="default"/>
                <w:sz w:val="22"/>
                <w:szCs w:val="22"/>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吉林省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长春市南</w:t>
            </w:r>
          </w:p>
          <w:p>
            <w:pPr>
              <w:pStyle w:val="TableParagraph"/>
              <w:spacing w:line="284" w:lineRule="exact" w:before="28"/>
              <w:ind w:left="103" w:right="275"/>
              <w:jc w:val="left"/>
              <w:rPr>
                <w:rFonts w:ascii="宋体" w:hAnsi="宋体" w:cs="宋体" w:eastAsia="宋体" w:hint="default"/>
                <w:sz w:val="22"/>
                <w:szCs w:val="22"/>
              </w:rPr>
            </w:pPr>
            <w:r>
              <w:rPr>
                <w:rFonts w:ascii="宋体" w:hAnsi="宋体" w:cs="宋体" w:eastAsia="宋体" w:hint="default"/>
                <w:sz w:val="22"/>
                <w:szCs w:val="22"/>
              </w:rPr>
              <w:t>关区通化</w:t>
            </w:r>
            <w:r>
              <w:rPr>
                <w:rFonts w:ascii="宋体" w:hAnsi="宋体" w:cs="宋体" w:eastAsia="宋体" w:hint="default"/>
                <w:spacing w:val="-107"/>
                <w:sz w:val="22"/>
                <w:szCs w:val="22"/>
              </w:rPr>
              <w:t> </w:t>
            </w:r>
            <w:r>
              <w:rPr>
                <w:rFonts w:ascii="宋体" w:hAnsi="宋体" w:cs="宋体" w:eastAsia="宋体" w:hint="default"/>
                <w:sz w:val="22"/>
                <w:szCs w:val="22"/>
              </w:rPr>
              <w:t>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深圳市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罗湖区红</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岭中路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z w:val="22"/>
              </w:rPr>
              <w:t>83.5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爱信诺征</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信有限公</w:t>
            </w:r>
            <w:r>
              <w:rPr>
                <w:rFonts w:ascii="宋体" w:hAnsi="宋体" w:cs="宋体" w:eastAsia="宋体" w:hint="default"/>
                <w:spacing w:val="-107"/>
                <w:sz w:val="22"/>
                <w:szCs w:val="22"/>
              </w:rPr>
              <w:t> </w:t>
            </w:r>
            <w:r>
              <w:rPr>
                <w:rFonts w:ascii="宋体" w:hAnsi="宋体" w:cs="宋体" w:eastAsia="宋体" w:hint="default"/>
                <w:sz w:val="22"/>
                <w:szCs w:val="22"/>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6" w:lineRule="exact" w:before="27"/>
              <w:ind w:left="103" w:right="275"/>
              <w:jc w:val="left"/>
              <w:rPr>
                <w:rFonts w:ascii="宋体" w:hAnsi="宋体" w:cs="宋体" w:eastAsia="宋体" w:hint="default"/>
                <w:sz w:val="22"/>
                <w:szCs w:val="22"/>
              </w:rPr>
            </w:pPr>
            <w:r>
              <w:rPr>
                <w:rFonts w:ascii="宋体" w:hAnsi="宋体" w:cs="宋体" w:eastAsia="宋体" w:hint="default"/>
                <w:sz w:val="22"/>
                <w:szCs w:val="22"/>
              </w:rPr>
              <w:t>淀区杏石</w:t>
            </w:r>
            <w:r>
              <w:rPr>
                <w:rFonts w:ascii="宋体" w:hAnsi="宋体" w:cs="宋体" w:eastAsia="宋体" w:hint="default"/>
                <w:spacing w:val="-107"/>
                <w:sz w:val="22"/>
                <w:szCs w:val="22"/>
              </w:rPr>
              <w:t> </w:t>
            </w:r>
            <w:r>
              <w:rPr>
                <w:rFonts w:ascii="宋体" w:hAnsi="宋体" w:cs="宋体" w:eastAsia="宋体" w:hint="default"/>
                <w:sz w:val="22"/>
                <w:szCs w:val="22"/>
              </w:rPr>
              <w:t>口路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征信业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115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航信德利</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信息系统</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（上海）</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上海市市</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辖区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中国（上</w:t>
            </w:r>
          </w:p>
          <w:p>
            <w:pPr>
              <w:pStyle w:val="TableParagraph"/>
              <w:spacing w:line="286" w:lineRule="exact" w:before="27"/>
              <w:ind w:left="103" w:right="98"/>
              <w:jc w:val="left"/>
              <w:rPr>
                <w:rFonts w:ascii="宋体" w:hAnsi="宋体" w:cs="宋体" w:eastAsia="宋体" w:hint="default"/>
                <w:sz w:val="22"/>
                <w:szCs w:val="22"/>
              </w:rPr>
            </w:pPr>
            <w:r>
              <w:rPr>
                <w:rFonts w:ascii="宋体" w:hAnsi="宋体" w:cs="宋体" w:eastAsia="宋体" w:hint="default"/>
                <w:spacing w:val="-10"/>
                <w:sz w:val="22"/>
                <w:szCs w:val="22"/>
              </w:rPr>
              <w:t>海）自由贸</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易试验区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制造业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收购</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w:t>
            </w:r>
          </w:p>
          <w:p>
            <w:pPr>
              <w:pStyle w:val="TableParagraph"/>
              <w:spacing w:line="284" w:lineRule="exact" w:before="29"/>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湖南省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长沙市五</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一大道</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52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2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大象慧云</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42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bl>
    <w:p>
      <w:pPr>
        <w:spacing w:after="0" w:line="249" w:lineRule="exact"/>
        <w:jc w:val="left"/>
        <w:rPr>
          <w:rFonts w:ascii="宋体" w:hAnsi="宋体" w:cs="宋体" w:eastAsia="宋体" w:hint="default"/>
          <w:sz w:val="22"/>
          <w:szCs w:val="22"/>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58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信息技术</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淀区杏石</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口路</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北京航天</w:t>
            </w:r>
          </w:p>
          <w:p>
            <w:pPr>
              <w:pStyle w:val="TableParagraph"/>
              <w:spacing w:line="286" w:lineRule="exact" w:before="26"/>
              <w:ind w:left="103" w:right="201"/>
              <w:jc w:val="both"/>
              <w:rPr>
                <w:rFonts w:ascii="宋体" w:hAnsi="宋体" w:cs="宋体" w:eastAsia="宋体" w:hint="default"/>
                <w:sz w:val="22"/>
                <w:szCs w:val="22"/>
              </w:rPr>
            </w:pPr>
            <w:r>
              <w:rPr>
                <w:rFonts w:ascii="宋体" w:hAnsi="宋体" w:cs="宋体" w:eastAsia="宋体" w:hint="default"/>
                <w:sz w:val="22"/>
                <w:szCs w:val="22"/>
              </w:rPr>
              <w:t>世纪投资</w:t>
            </w:r>
            <w:r>
              <w:rPr>
                <w:rFonts w:ascii="宋体" w:hAnsi="宋体" w:cs="宋体" w:eastAsia="宋体" w:hint="default"/>
                <w:spacing w:val="-107"/>
                <w:sz w:val="22"/>
                <w:szCs w:val="22"/>
              </w:rPr>
              <w:t> </w:t>
            </w:r>
            <w:r>
              <w:rPr>
                <w:rFonts w:ascii="宋体" w:hAnsi="宋体" w:cs="宋体" w:eastAsia="宋体" w:hint="default"/>
                <w:sz w:val="22"/>
                <w:szCs w:val="22"/>
              </w:rPr>
              <w:t>咨询有限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收购</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华迪计算</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机集团有</w:t>
            </w:r>
            <w:r>
              <w:rPr>
                <w:rFonts w:ascii="宋体" w:hAnsi="宋体" w:cs="宋体" w:eastAsia="宋体" w:hint="default"/>
                <w:spacing w:val="-107"/>
                <w:sz w:val="22"/>
                <w:szCs w:val="22"/>
              </w:rPr>
              <w:t> </w:t>
            </w:r>
            <w:r>
              <w:rPr>
                <w:rFonts w:ascii="宋体" w:hAnsi="宋体" w:cs="宋体" w:eastAsia="宋体" w:hint="default"/>
                <w:sz w:val="22"/>
                <w:szCs w:val="22"/>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40.4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26.07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收购</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四川航天</w:t>
            </w:r>
          </w:p>
          <w:p>
            <w:pPr>
              <w:pStyle w:val="TableParagraph"/>
              <w:spacing w:line="240" w:lineRule="auto"/>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四川省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成都市福</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兴街</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34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115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浙江爱信</w:t>
            </w:r>
          </w:p>
          <w:p>
            <w:pPr>
              <w:pStyle w:val="TableParagraph"/>
              <w:spacing w:line="237" w:lineRule="auto" w:before="1"/>
              <w:ind w:left="103" w:right="201"/>
              <w:jc w:val="both"/>
              <w:rPr>
                <w:rFonts w:ascii="宋体" w:hAnsi="宋体" w:cs="宋体" w:eastAsia="宋体" w:hint="default"/>
                <w:sz w:val="22"/>
                <w:szCs w:val="22"/>
              </w:rPr>
            </w:pPr>
            <w:r>
              <w:rPr>
                <w:rFonts w:ascii="宋体" w:hAnsi="宋体" w:cs="宋体" w:eastAsia="宋体" w:hint="default"/>
                <w:sz w:val="22"/>
                <w:szCs w:val="22"/>
              </w:rPr>
              <w:t>诺航天信</w:t>
            </w:r>
            <w:r>
              <w:rPr>
                <w:rFonts w:ascii="宋体" w:hAnsi="宋体" w:cs="宋体" w:eastAsia="宋体" w:hint="default"/>
                <w:spacing w:val="-107"/>
                <w:sz w:val="22"/>
                <w:szCs w:val="22"/>
              </w:rPr>
              <w:t> </w:t>
            </w:r>
            <w:r>
              <w:rPr>
                <w:rFonts w:ascii="宋体" w:hAnsi="宋体" w:cs="宋体" w:eastAsia="宋体" w:hint="default"/>
                <w:sz w:val="22"/>
                <w:szCs w:val="22"/>
              </w:rPr>
              <w:t>息有限公</w:t>
            </w:r>
            <w:r>
              <w:rPr>
                <w:rFonts w:ascii="宋体" w:hAnsi="宋体" w:cs="宋体" w:eastAsia="宋体" w:hint="default"/>
                <w:spacing w:val="-107"/>
                <w:sz w:val="22"/>
                <w:szCs w:val="22"/>
              </w:rPr>
              <w:t> </w:t>
            </w:r>
            <w:r>
              <w:rPr>
                <w:rFonts w:ascii="宋体" w:hAnsi="宋体" w:cs="宋体" w:eastAsia="宋体" w:hint="default"/>
                <w:sz w:val="22"/>
                <w:szCs w:val="22"/>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浙江省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杭州市万</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塘路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62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w:t>
            </w:r>
          </w:p>
          <w:p>
            <w:pPr>
              <w:pStyle w:val="TableParagraph"/>
              <w:spacing w:line="286" w:lineRule="exact" w:before="26"/>
              <w:ind w:left="103" w:right="201"/>
              <w:jc w:val="left"/>
              <w:rPr>
                <w:rFonts w:ascii="宋体" w:hAnsi="宋体" w:cs="宋体" w:eastAsia="宋体" w:hint="default"/>
                <w:sz w:val="22"/>
                <w:szCs w:val="22"/>
              </w:rPr>
            </w:pPr>
            <w:r>
              <w:rPr>
                <w:rFonts w:ascii="宋体" w:hAnsi="宋体" w:cs="宋体" w:eastAsia="宋体" w:hint="default"/>
                <w:sz w:val="22"/>
                <w:szCs w:val="22"/>
              </w:rPr>
              <w:t>软件技术</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软件业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115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上海爱信</w:t>
            </w:r>
          </w:p>
          <w:p>
            <w:pPr>
              <w:pStyle w:val="TableParagraph"/>
              <w:spacing w:line="286" w:lineRule="exact" w:before="27"/>
              <w:ind w:left="103" w:right="201"/>
              <w:jc w:val="both"/>
              <w:rPr>
                <w:rFonts w:ascii="宋体" w:hAnsi="宋体" w:cs="宋体" w:eastAsia="宋体" w:hint="default"/>
                <w:sz w:val="22"/>
                <w:szCs w:val="22"/>
              </w:rPr>
            </w:pPr>
            <w:r>
              <w:rPr>
                <w:rFonts w:ascii="宋体" w:hAnsi="宋体" w:cs="宋体" w:eastAsia="宋体" w:hint="default"/>
                <w:sz w:val="22"/>
                <w:szCs w:val="22"/>
              </w:rPr>
              <w:t>诺航天信</w:t>
            </w:r>
            <w:r>
              <w:rPr>
                <w:rFonts w:ascii="宋体" w:hAnsi="宋体" w:cs="宋体" w:eastAsia="宋体" w:hint="default"/>
                <w:spacing w:val="-107"/>
                <w:sz w:val="22"/>
                <w:szCs w:val="22"/>
              </w:rPr>
              <w:t> </w:t>
            </w:r>
            <w:r>
              <w:rPr>
                <w:rFonts w:ascii="宋体" w:hAnsi="宋体" w:cs="宋体" w:eastAsia="宋体" w:hint="default"/>
                <w:sz w:val="22"/>
                <w:szCs w:val="22"/>
              </w:rPr>
              <w:t>息有限公</w:t>
            </w:r>
            <w:r>
              <w:rPr>
                <w:rFonts w:ascii="宋体" w:hAnsi="宋体" w:cs="宋体" w:eastAsia="宋体" w:hint="default"/>
                <w:spacing w:val="-107"/>
                <w:sz w:val="22"/>
                <w:szCs w:val="22"/>
              </w:rPr>
              <w:t> </w:t>
            </w:r>
            <w:r>
              <w:rPr>
                <w:rFonts w:ascii="宋体" w:hAnsi="宋体" w:cs="宋体" w:eastAsia="宋体" w:hint="default"/>
                <w:sz w:val="22"/>
                <w:szCs w:val="22"/>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上海市钦</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州北路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34.12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115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上海爱信</w:t>
            </w:r>
          </w:p>
          <w:p>
            <w:pPr>
              <w:pStyle w:val="TableParagraph"/>
              <w:spacing w:line="286" w:lineRule="exact" w:before="27"/>
              <w:ind w:left="103" w:right="201"/>
              <w:jc w:val="both"/>
              <w:rPr>
                <w:rFonts w:ascii="宋体" w:hAnsi="宋体" w:cs="宋体" w:eastAsia="宋体" w:hint="default"/>
                <w:sz w:val="22"/>
                <w:szCs w:val="22"/>
              </w:rPr>
            </w:pPr>
            <w:r>
              <w:rPr>
                <w:rFonts w:ascii="宋体" w:hAnsi="宋体" w:cs="宋体" w:eastAsia="宋体" w:hint="default"/>
                <w:sz w:val="22"/>
                <w:szCs w:val="22"/>
              </w:rPr>
              <w:t>诺航芯电</w:t>
            </w:r>
            <w:r>
              <w:rPr>
                <w:rFonts w:ascii="宋体" w:hAnsi="宋体" w:cs="宋体" w:eastAsia="宋体" w:hint="default"/>
                <w:spacing w:val="-107"/>
                <w:sz w:val="22"/>
                <w:szCs w:val="22"/>
              </w:rPr>
              <w:t> </w:t>
            </w:r>
            <w:r>
              <w:rPr>
                <w:rFonts w:ascii="宋体" w:hAnsi="宋体" w:cs="宋体" w:eastAsia="宋体" w:hint="default"/>
                <w:sz w:val="22"/>
                <w:szCs w:val="22"/>
              </w:rPr>
              <w:t>子科技有</w:t>
            </w:r>
            <w:r>
              <w:rPr>
                <w:rFonts w:ascii="宋体" w:hAnsi="宋体" w:cs="宋体" w:eastAsia="宋体" w:hint="default"/>
                <w:spacing w:val="-107"/>
                <w:sz w:val="22"/>
                <w:szCs w:val="22"/>
              </w:rPr>
              <w:t> </w:t>
            </w:r>
            <w:r>
              <w:rPr>
                <w:rFonts w:ascii="宋体" w:hAnsi="宋体" w:cs="宋体" w:eastAsia="宋体" w:hint="default"/>
                <w:sz w:val="22"/>
                <w:szCs w:val="22"/>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上海市闵</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行区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60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w:t>
            </w:r>
          </w:p>
          <w:p>
            <w:pPr>
              <w:pStyle w:val="TableParagraph"/>
              <w:spacing w:line="284" w:lineRule="exact" w:before="28"/>
              <w:ind w:left="103" w:right="201"/>
              <w:jc w:val="left"/>
              <w:rPr>
                <w:rFonts w:ascii="宋体" w:hAnsi="宋体" w:cs="宋体" w:eastAsia="宋体" w:hint="default"/>
                <w:sz w:val="22"/>
                <w:szCs w:val="22"/>
              </w:rPr>
            </w:pPr>
            <w:r>
              <w:rPr>
                <w:rFonts w:ascii="宋体" w:hAnsi="宋体" w:cs="宋体" w:eastAsia="宋体" w:hint="default"/>
                <w:sz w:val="22"/>
                <w:szCs w:val="22"/>
              </w:rPr>
              <w:t>金盾科技</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77.04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22.96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联志科技</w:t>
            </w:r>
            <w:r>
              <w:rPr>
                <w:rFonts w:ascii="宋体" w:hAnsi="宋体" w:cs="宋体" w:eastAsia="宋体" w:hint="default"/>
                <w:spacing w:val="-107"/>
                <w:sz w:val="22"/>
                <w:szCs w:val="22"/>
              </w:rPr>
              <w:t> </w:t>
            </w: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大连有限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大连市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大连市沙</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河口区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内蒙古航</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天信息有</w:t>
            </w:r>
            <w:r>
              <w:rPr>
                <w:rFonts w:ascii="宋体" w:hAnsi="宋体" w:cs="宋体" w:eastAsia="宋体" w:hint="default"/>
                <w:spacing w:val="-107"/>
                <w:sz w:val="22"/>
                <w:szCs w:val="22"/>
              </w:rPr>
              <w:t> </w:t>
            </w:r>
            <w:r>
              <w:rPr>
                <w:rFonts w:ascii="宋体" w:hAnsi="宋体" w:cs="宋体" w:eastAsia="宋体" w:hint="default"/>
                <w:sz w:val="22"/>
                <w:szCs w:val="22"/>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内蒙古自</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治区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包头市稀</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土高新区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115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西部安全</w:t>
            </w:r>
          </w:p>
          <w:p>
            <w:pPr>
              <w:pStyle w:val="TableParagraph"/>
              <w:spacing w:line="286" w:lineRule="exact" w:before="27"/>
              <w:ind w:left="103" w:right="201"/>
              <w:jc w:val="both"/>
              <w:rPr>
                <w:rFonts w:ascii="宋体" w:hAnsi="宋体" w:cs="宋体" w:eastAsia="宋体" w:hint="default"/>
                <w:sz w:val="22"/>
                <w:szCs w:val="22"/>
              </w:rPr>
            </w:pPr>
            <w:r>
              <w:rPr>
                <w:rFonts w:ascii="宋体" w:hAnsi="宋体" w:cs="宋体" w:eastAsia="宋体" w:hint="default"/>
                <w:sz w:val="22"/>
                <w:szCs w:val="22"/>
              </w:rPr>
              <w:t>认证中心</w:t>
            </w:r>
            <w:r>
              <w:rPr>
                <w:rFonts w:ascii="宋体" w:hAnsi="宋体" w:cs="宋体" w:eastAsia="宋体" w:hint="default"/>
                <w:spacing w:val="-107"/>
                <w:sz w:val="22"/>
                <w:szCs w:val="22"/>
              </w:rPr>
              <w:t> </w:t>
            </w:r>
            <w:r>
              <w:rPr>
                <w:rFonts w:ascii="宋体" w:hAnsi="宋体" w:cs="宋体" w:eastAsia="宋体" w:hint="default"/>
                <w:sz w:val="22"/>
                <w:szCs w:val="22"/>
              </w:rPr>
              <w:t>有限责任</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宁夏自治</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银川市新</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昌西路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115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6" w:lineRule="exact" w:before="26"/>
              <w:ind w:left="103" w:right="201"/>
              <w:jc w:val="both"/>
              <w:rPr>
                <w:rFonts w:ascii="宋体" w:hAnsi="宋体" w:cs="宋体" w:eastAsia="宋体" w:hint="default"/>
                <w:sz w:val="22"/>
                <w:szCs w:val="22"/>
              </w:rPr>
            </w:pPr>
            <w:r>
              <w:rPr>
                <w:rFonts w:ascii="宋体" w:hAnsi="宋体" w:cs="宋体" w:eastAsia="宋体" w:hint="default"/>
                <w:sz w:val="22"/>
                <w:szCs w:val="22"/>
              </w:rPr>
              <w:t>淀区航天</w:t>
            </w:r>
            <w:r>
              <w:rPr>
                <w:rFonts w:ascii="宋体" w:hAnsi="宋体" w:cs="宋体" w:eastAsia="宋体" w:hint="default"/>
                <w:spacing w:val="-107"/>
                <w:sz w:val="22"/>
                <w:szCs w:val="22"/>
              </w:rPr>
              <w:t> </w:t>
            </w:r>
            <w:r>
              <w:rPr>
                <w:rFonts w:ascii="宋体" w:hAnsi="宋体" w:cs="宋体" w:eastAsia="宋体" w:hint="default"/>
                <w:sz w:val="22"/>
                <w:szCs w:val="22"/>
              </w:rPr>
              <w:t>信息培训</w:t>
            </w:r>
            <w:r>
              <w:rPr>
                <w:rFonts w:ascii="宋体" w:hAnsi="宋体" w:cs="宋体" w:eastAsia="宋体" w:hint="default"/>
                <w:spacing w:val="-107"/>
                <w:sz w:val="22"/>
                <w:szCs w:val="22"/>
              </w:rPr>
              <w:t> </w:t>
            </w:r>
            <w:r>
              <w:rPr>
                <w:rFonts w:ascii="宋体" w:hAnsi="宋体" w:cs="宋体" w:eastAsia="宋体" w:hint="default"/>
                <w:sz w:val="22"/>
                <w:szCs w:val="22"/>
              </w:rPr>
              <w:t>学校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淀区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教育行业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29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福建航天</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福建省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福州市工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bl>
    <w:p>
      <w:pPr>
        <w:spacing w:after="0" w:line="249" w:lineRule="exact"/>
        <w:jc w:val="left"/>
        <w:rPr>
          <w:rFonts w:ascii="宋体" w:hAnsi="宋体" w:cs="宋体" w:eastAsia="宋体" w:hint="default"/>
          <w:sz w:val="22"/>
          <w:szCs w:val="22"/>
        </w:rPr>
        <w:sectPr>
          <w:footerReference w:type="default" r:id="rId113"/>
          <w:pgSz w:w="11910" w:h="16840"/>
          <w:pgMar w:footer="1195" w:header="882" w:top="1120" w:bottom="1380" w:left="1580" w:right="1040"/>
          <w:pgNumType w:start="22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58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信息科技</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业路</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贵州爱信</w:t>
            </w:r>
          </w:p>
          <w:p>
            <w:pPr>
              <w:pStyle w:val="TableParagraph"/>
              <w:spacing w:line="286" w:lineRule="exact" w:before="26"/>
              <w:ind w:left="103" w:right="201"/>
              <w:jc w:val="both"/>
              <w:rPr>
                <w:rFonts w:ascii="宋体" w:hAnsi="宋体" w:cs="宋体" w:eastAsia="宋体" w:hint="default"/>
                <w:sz w:val="22"/>
                <w:szCs w:val="22"/>
              </w:rPr>
            </w:pPr>
            <w:r>
              <w:rPr>
                <w:rFonts w:ascii="宋体" w:hAnsi="宋体" w:cs="宋体" w:eastAsia="宋体" w:hint="default"/>
                <w:sz w:val="22"/>
                <w:szCs w:val="22"/>
              </w:rPr>
              <w:t>诺航天信</w:t>
            </w:r>
            <w:r>
              <w:rPr>
                <w:rFonts w:ascii="宋体" w:hAnsi="宋体" w:cs="宋体" w:eastAsia="宋体" w:hint="default"/>
                <w:spacing w:val="-107"/>
                <w:sz w:val="22"/>
                <w:szCs w:val="22"/>
              </w:rPr>
              <w:t> </w:t>
            </w:r>
            <w:r>
              <w:rPr>
                <w:rFonts w:ascii="宋体" w:hAnsi="宋体" w:cs="宋体" w:eastAsia="宋体" w:hint="default"/>
                <w:sz w:val="22"/>
                <w:szCs w:val="22"/>
              </w:rPr>
              <w:t>息有限公</w:t>
            </w:r>
            <w:r>
              <w:rPr>
                <w:rFonts w:ascii="宋体" w:hAnsi="宋体" w:cs="宋体" w:eastAsia="宋体" w:hint="default"/>
                <w:spacing w:val="-107"/>
                <w:sz w:val="22"/>
                <w:szCs w:val="22"/>
              </w:rPr>
              <w:t> </w:t>
            </w:r>
            <w:r>
              <w:rPr>
                <w:rFonts w:ascii="宋体" w:hAnsi="宋体" w:cs="宋体" w:eastAsia="宋体" w:hint="default"/>
                <w:sz w:val="22"/>
                <w:szCs w:val="22"/>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贵州省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贵阳市云</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岩区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60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海南航天</w:t>
            </w:r>
          </w:p>
          <w:p>
            <w:pPr>
              <w:pStyle w:val="TableParagraph"/>
              <w:spacing w:line="286" w:lineRule="exact" w:before="27"/>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海南省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海南省海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口市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115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江苏爱信</w:t>
            </w:r>
          </w:p>
          <w:p>
            <w:pPr>
              <w:pStyle w:val="TableParagraph"/>
              <w:spacing w:line="237" w:lineRule="auto" w:before="1"/>
              <w:ind w:left="103" w:right="201"/>
              <w:jc w:val="both"/>
              <w:rPr>
                <w:rFonts w:ascii="宋体" w:hAnsi="宋体" w:cs="宋体" w:eastAsia="宋体" w:hint="default"/>
                <w:sz w:val="22"/>
                <w:szCs w:val="22"/>
              </w:rPr>
            </w:pPr>
            <w:r>
              <w:rPr>
                <w:rFonts w:ascii="宋体" w:hAnsi="宋体" w:cs="宋体" w:eastAsia="宋体" w:hint="default"/>
                <w:sz w:val="22"/>
                <w:szCs w:val="22"/>
              </w:rPr>
              <w:t>诺信息技</w:t>
            </w:r>
            <w:r>
              <w:rPr>
                <w:rFonts w:ascii="宋体" w:hAnsi="宋体" w:cs="宋体" w:eastAsia="宋体" w:hint="default"/>
                <w:spacing w:val="-107"/>
                <w:sz w:val="22"/>
                <w:szCs w:val="22"/>
              </w:rPr>
              <w:t> </w:t>
            </w:r>
            <w:r>
              <w:rPr>
                <w:rFonts w:ascii="宋体" w:hAnsi="宋体" w:cs="宋体" w:eastAsia="宋体" w:hint="default"/>
                <w:sz w:val="22"/>
                <w:szCs w:val="22"/>
              </w:rPr>
              <w:t>术有限公</w:t>
            </w:r>
            <w:r>
              <w:rPr>
                <w:rFonts w:ascii="宋体" w:hAnsi="宋体" w:cs="宋体" w:eastAsia="宋体" w:hint="default"/>
                <w:spacing w:val="-107"/>
                <w:sz w:val="22"/>
                <w:szCs w:val="22"/>
              </w:rPr>
              <w:t> </w:t>
            </w:r>
            <w:r>
              <w:rPr>
                <w:rFonts w:ascii="宋体" w:hAnsi="宋体" w:cs="宋体" w:eastAsia="宋体" w:hint="default"/>
                <w:sz w:val="22"/>
                <w:szCs w:val="22"/>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江苏省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南京市江</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北新区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分立</w:t>
            </w:r>
          </w:p>
        </w:tc>
      </w:tr>
      <w:tr>
        <w:trPr>
          <w:trHeight w:val="8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镇江航天</w:t>
            </w:r>
          </w:p>
          <w:p>
            <w:pPr>
              <w:pStyle w:val="TableParagraph"/>
              <w:spacing w:line="284" w:lineRule="exact" w:before="28"/>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江苏省镇</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江市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镇江市大</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西路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86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辽宁航天</w:t>
            </w:r>
          </w:p>
          <w:p>
            <w:pPr>
              <w:pStyle w:val="TableParagraph"/>
              <w:spacing w:line="286" w:lineRule="exact" w:before="26"/>
              <w:ind w:left="103" w:right="201"/>
              <w:jc w:val="left"/>
              <w:rPr>
                <w:rFonts w:ascii="宋体" w:hAnsi="宋体" w:cs="宋体" w:eastAsia="宋体" w:hint="default"/>
                <w:sz w:val="22"/>
                <w:szCs w:val="22"/>
              </w:rPr>
            </w:pPr>
            <w:r>
              <w:rPr>
                <w:rFonts w:ascii="宋体" w:hAnsi="宋体" w:cs="宋体" w:eastAsia="宋体" w:hint="default"/>
                <w:sz w:val="22"/>
                <w:szCs w:val="22"/>
              </w:rPr>
              <w:t>信息有限</w:t>
            </w:r>
            <w:r>
              <w:rPr>
                <w:rFonts w:ascii="宋体" w:hAnsi="宋体" w:cs="宋体" w:eastAsia="宋体" w:hint="default"/>
                <w:spacing w:val="-107"/>
                <w:sz w:val="22"/>
                <w:szCs w:val="22"/>
              </w:rPr>
              <w:t> </w:t>
            </w:r>
            <w:r>
              <w:rPr>
                <w:rFonts w:ascii="宋体" w:hAnsi="宋体" w:cs="宋体" w:eastAsia="宋体" w:hint="default"/>
                <w:sz w:val="22"/>
                <w:szCs w:val="22"/>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辽宁省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沈阳市和</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平区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sz w:val="22"/>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设立</w:t>
            </w:r>
          </w:p>
        </w:tc>
      </w:tr>
      <w:tr>
        <w:trPr>
          <w:trHeight w:val="295"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8"/>
          <w:szCs w:val="28"/>
        </w:rPr>
      </w:pPr>
    </w:p>
    <w:p>
      <w:pPr>
        <w:pStyle w:val="BodyText"/>
        <w:spacing w:line="240" w:lineRule="auto" w:before="36"/>
        <w:ind w:left="637" w:right="2465"/>
        <w:jc w:val="left"/>
      </w:pPr>
      <w:r>
        <w:rPr/>
        <w:t>在子公司的持股比例不同于表决权比例的说明：</w:t>
      </w:r>
    </w:p>
    <w:p>
      <w:pPr>
        <w:pStyle w:val="BodyText"/>
        <w:spacing w:line="340" w:lineRule="auto" w:before="126"/>
        <w:ind w:left="218" w:right="65" w:firstLine="419"/>
        <w:jc w:val="left"/>
      </w:pPr>
      <w:r>
        <w:rPr/>
        <w:t>①</w:t>
      </w:r>
      <w:r>
        <w:rPr>
          <w:spacing w:val="25"/>
        </w:rPr>
        <w:t> </w:t>
      </w:r>
      <w:r>
        <w:rPr>
          <w:spacing w:val="-4"/>
        </w:rPr>
        <w:t>本公司之子公司大象慧云信息技术有限公司（以下简称大象慧云），为本公司与江苏京东</w:t>
      </w:r>
      <w:r>
        <w:rPr>
          <w:w w:val="100"/>
        </w:rPr>
        <w:t> </w:t>
      </w:r>
      <w:r>
        <w:rPr>
          <w:spacing w:val="-4"/>
        </w:rPr>
        <w:t>邦能投资管理有限公司（以下简称江苏京东邦能）和宿迁丰达煊投资管理中心（以下简称丰达煊）</w:t>
      </w:r>
      <w:r>
        <w:rPr>
          <w:spacing w:val="-34"/>
        </w:rPr>
        <w:t> </w:t>
      </w:r>
      <w:r>
        <w:rPr>
          <w:spacing w:val="-34"/>
        </w:rPr>
      </w:r>
      <w:r>
        <w:rPr>
          <w:w w:val="100"/>
        </w:rPr>
        <w:t>在</w:t>
      </w:r>
      <w:r>
        <w:rPr>
          <w:spacing w:val="-51"/>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spacing w:val="-7"/>
          <w:w w:val="100"/>
        </w:rPr>
        <w:t>月共同设立的有限公司，本公司持股</w:t>
      </w:r>
      <w:r>
        <w:rPr>
          <w:spacing w:val="-51"/>
          <w:w w:val="100"/>
        </w:rPr>
        <w:t> </w:t>
      </w:r>
      <w:r>
        <w:rPr>
          <w:rFonts w:ascii="Times New Roman" w:hAnsi="Times New Roman" w:cs="Times New Roman" w:eastAsia="Times New Roman" w:hint="default"/>
          <w:spacing w:val="-9"/>
          <w:w w:val="100"/>
        </w:rPr>
        <w:t>42%</w:t>
      </w:r>
      <w:r>
        <w:rPr>
          <w:spacing w:val="-9"/>
          <w:w w:val="100"/>
        </w:rPr>
        <w:t>，江苏京东邦能持股</w:t>
      </w:r>
      <w:r>
        <w:rPr>
          <w:spacing w:val="-51"/>
          <w:w w:val="100"/>
        </w:rPr>
        <w:t> </w:t>
      </w:r>
      <w:r>
        <w:rPr>
          <w:rFonts w:ascii="Times New Roman" w:hAnsi="Times New Roman" w:cs="Times New Roman" w:eastAsia="Times New Roman" w:hint="default"/>
          <w:spacing w:val="-11"/>
          <w:w w:val="100"/>
        </w:rPr>
        <w:t>38%</w:t>
      </w:r>
      <w:r>
        <w:rPr>
          <w:spacing w:val="-11"/>
          <w:w w:val="100"/>
        </w:rPr>
        <w:t>，丰达煊持股</w:t>
      </w:r>
      <w:r>
        <w:rPr>
          <w:spacing w:val="-51"/>
          <w:w w:val="100"/>
        </w:rPr>
        <w:t> </w:t>
      </w:r>
      <w:r>
        <w:rPr>
          <w:rFonts w:ascii="Times New Roman" w:hAnsi="Times New Roman" w:cs="Times New Roman" w:eastAsia="Times New Roman" w:hint="default"/>
          <w:spacing w:val="-1"/>
          <w:w w:val="100"/>
        </w:rPr>
        <w:t>20%</w:t>
      </w:r>
      <w:r>
        <w:rPr>
          <w:spacing w:val="-1"/>
          <w:w w:val="100"/>
        </w:rPr>
        <w:t>。</w:t>
      </w:r>
      <w:r>
        <w:rPr>
          <w:w w:val="100"/>
        </w:rPr>
        <w:t> </w:t>
      </w:r>
      <w:r>
        <w:rPr/>
        <w:t>丰达煊将持股</w:t>
      </w:r>
      <w:r>
        <w:rPr>
          <w:spacing w:val="-57"/>
        </w:rPr>
        <w:t> </w:t>
      </w:r>
      <w:r>
        <w:rPr>
          <w:rFonts w:ascii="Times New Roman" w:hAnsi="Times New Roman" w:cs="Times New Roman" w:eastAsia="Times New Roman" w:hint="default"/>
        </w:rPr>
        <w:t>20%</w:t>
      </w:r>
      <w:r>
        <w:rPr/>
        <w:t>表决权分别授予本公司和江苏京东邦能，至此，本公司对大象慧云表决权达到</w:t>
      </w:r>
      <w:r>
        <w:rPr>
          <w:w w:val="100"/>
        </w:rPr>
        <w:t> </w:t>
      </w:r>
      <w:r>
        <w:rPr>
          <w:rFonts w:ascii="Times New Roman" w:hAnsi="Times New Roman" w:cs="Times New Roman" w:eastAsia="Times New Roman" w:hint="default"/>
        </w:rPr>
        <w:t>52.5% </w:t>
      </w:r>
      <w:r>
        <w:rPr>
          <w:rFonts w:ascii="Times New Roman" w:hAnsi="Times New Roman" w:cs="Times New Roman" w:eastAsia="Times New Roman" w:hint="default"/>
          <w:spacing w:val="1"/>
        </w:rPr>
        <w:t> </w:t>
      </w:r>
      <w:r>
        <w:rPr/>
        <w:t>，实现控制。</w:t>
      </w:r>
    </w:p>
    <w:p>
      <w:pPr>
        <w:pStyle w:val="BodyText"/>
        <w:spacing w:line="240" w:lineRule="auto" w:before="10"/>
        <w:ind w:left="637" w:right="65"/>
        <w:jc w:val="left"/>
      </w:pPr>
      <w:r>
        <w:rPr/>
        <w:t>② 本公司于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48"/>
        </w:rPr>
        <w:t> </w:t>
      </w:r>
      <w:r>
        <w:rPr/>
        <w:t>日与湖北航天信息技术有限公司其他股东中国三江航天工业</w:t>
      </w:r>
    </w:p>
    <w:p>
      <w:pPr>
        <w:pStyle w:val="BodyText"/>
        <w:spacing w:line="340" w:lineRule="auto" w:before="110"/>
        <w:ind w:left="218" w:right="132"/>
        <w:jc w:val="left"/>
      </w:pPr>
      <w:r>
        <w:rPr/>
        <w:t>集团公司、航天物资中心签订了《湖北航天信息技术有限公司管理协议》；于</w:t>
      </w:r>
      <w:r>
        <w:rPr>
          <w:spacing w:val="-52"/>
        </w:rPr>
        <w:t> </w:t>
      </w:r>
      <w:r>
        <w:rPr>
          <w:rFonts w:ascii="Times New Roman" w:hAnsi="Times New Roman" w:cs="Times New Roman" w:eastAsia="Times New Roman" w:hint="default"/>
        </w:rPr>
        <w:t>2000 </w:t>
      </w:r>
      <w:r>
        <w:rPr/>
        <w:t>年</w:t>
      </w:r>
      <w:r>
        <w:rPr>
          <w:spacing w:val="-55"/>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w w:val="100"/>
        </w:rPr>
        <w:t> </w:t>
      </w:r>
      <w:r>
        <w:rPr/>
        <w:t>日与北京航天金税技术有限公司其他股东北京晓都科技发展公司、北京三川华信科贸有限公司签</w:t>
      </w:r>
      <w:r>
        <w:rPr>
          <w:w w:val="100"/>
        </w:rPr>
        <w:t> </w:t>
      </w:r>
      <w:r>
        <w:rPr>
          <w:spacing w:val="-6"/>
        </w:rPr>
        <w:t>订了《北京航天金税技术有限公司管理协议》；于</w:t>
      </w:r>
      <w:r>
        <w:rPr>
          <w:spacing w:val="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日与四川航天金穗高技术有</w:t>
      </w:r>
      <w:r>
        <w:rPr>
          <w:spacing w:val="-100"/>
        </w:rPr>
        <w:t> </w:t>
      </w:r>
      <w:r>
        <w:rPr>
          <w:spacing w:val="-100"/>
        </w:rPr>
      </w:r>
      <w:r>
        <w:rPr/>
        <w:t>限公司其他股东四川隆信科技有限公司、成都捷创科技有限公司签订了《四川航天金穗高技术有</w:t>
      </w:r>
      <w:r>
        <w:rPr>
          <w:w w:val="100"/>
        </w:rPr>
        <w:t> </w:t>
      </w:r>
      <w:r>
        <w:rPr/>
        <w:t>限公司管理协议》；于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43"/>
        </w:rPr>
        <w:t> </w:t>
      </w:r>
      <w:r>
        <w:rPr/>
        <w:t>日与甘肃航天信息有限公司其他股东午锁平、黄浩平、</w:t>
      </w:r>
    </w:p>
    <w:p>
      <w:pPr>
        <w:pStyle w:val="BodyText"/>
        <w:spacing w:line="345" w:lineRule="auto" w:before="10"/>
        <w:ind w:left="218" w:right="237"/>
        <w:jc w:val="both"/>
      </w:pPr>
      <w:r>
        <w:rPr/>
        <w:t>杨正签订了《甘肃省航天信息有限公司管理协议》；于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48"/>
        </w:rPr>
        <w:t> </w:t>
      </w:r>
      <w:r>
        <w:rPr/>
        <w:t>日与江西航天信息有</w:t>
      </w:r>
      <w:r>
        <w:rPr>
          <w:w w:val="100"/>
        </w:rPr>
        <w:t> </w:t>
      </w:r>
      <w:r>
        <w:rPr>
          <w:spacing w:val="-2"/>
        </w:rPr>
        <w:t>限公司股东签署了《江西航天信息有限公司部分股东一致行动协议书》。上述协议约定本公司享</w:t>
      </w:r>
      <w:r>
        <w:rPr>
          <w:spacing w:val="-25"/>
        </w:rPr>
        <w:t> </w:t>
      </w:r>
      <w:r>
        <w:rPr>
          <w:spacing w:val="-25"/>
        </w:rPr>
      </w:r>
      <w:r>
        <w:rPr>
          <w:spacing w:val="-2"/>
        </w:rPr>
        <w:t>有湖北航天信息技术有限公司、北京航天金税技术有限公司、四川航天金穗高技术有限公司、甘</w:t>
      </w:r>
      <w:r>
        <w:rPr>
          <w:spacing w:val="-25"/>
        </w:rPr>
        <w:t> </w:t>
      </w:r>
      <w:r>
        <w:rPr>
          <w:spacing w:val="-25"/>
        </w:rPr>
      </w:r>
      <w:r>
        <w:rPr>
          <w:spacing w:val="-2"/>
        </w:rPr>
        <w:t>肃航天信息有限公司、江西航天信息有限公司的全部管理权和决策权，因此将上述五家公司的财</w:t>
      </w:r>
      <w:r>
        <w:rPr>
          <w:spacing w:val="-25"/>
        </w:rPr>
        <w:t> </w:t>
      </w:r>
      <w:r>
        <w:rPr>
          <w:spacing w:val="-25"/>
        </w:rPr>
      </w:r>
      <w:r>
        <w:rPr/>
        <w:t>务报表纳入合并范围。</w:t>
      </w:r>
    </w:p>
    <w:p>
      <w:pPr>
        <w:spacing w:after="0" w:line="345"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5"/>
          <w:szCs w:val="25"/>
        </w:rPr>
      </w:pPr>
    </w:p>
    <w:p>
      <w:pPr>
        <w:pStyle w:val="Heading5"/>
        <w:spacing w:line="286" w:lineRule="exact" w:before="61"/>
        <w:ind w:right="227"/>
        <w:jc w:val="left"/>
      </w:pPr>
      <w:r>
        <w:rPr>
          <w:spacing w:val="-1"/>
        </w:rPr>
        <w:t>持有半数或以下表决权但仍控制被投资单位、以及持有半数以上表决权但不控制被投资单位</w:t>
      </w:r>
      <w:r>
        <w:rPr>
          <w:spacing w:val="-77"/>
        </w:rPr>
        <w:t> </w:t>
      </w:r>
      <w:r>
        <w:rPr>
          <w:spacing w:val="-77"/>
        </w:rPr>
      </w:r>
      <w:r>
        <w:rPr/>
        <w:t>的依据：</w:t>
      </w:r>
    </w:p>
    <w:p>
      <w:pPr>
        <w:spacing w:line="240" w:lineRule="auto" w:before="1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7"/>
          <w:szCs w:val="17"/>
        </w:rPr>
      </w:pPr>
    </w:p>
    <w:p>
      <w:pPr>
        <w:pStyle w:val="Heading5"/>
        <w:spacing w:line="240" w:lineRule="auto" w:before="32"/>
        <w:ind w:right="2465"/>
        <w:jc w:val="left"/>
      </w:pPr>
      <w:r>
        <w:rPr/>
        <w:t>对于纳入合并范围的重要的结构化主体，控制的依据：</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7"/>
          <w:szCs w:val="17"/>
        </w:rPr>
      </w:pPr>
    </w:p>
    <w:p>
      <w:pPr>
        <w:pStyle w:val="Heading5"/>
        <w:spacing w:line="240" w:lineRule="auto" w:before="32"/>
        <w:ind w:right="2465"/>
        <w:jc w:val="left"/>
      </w:pPr>
      <w:r>
        <w:rPr/>
        <w:t>确定公司是代理人还是委托人的依据：</w:t>
      </w:r>
    </w:p>
    <w:p>
      <w:pPr>
        <w:spacing w:line="240" w:lineRule="auto" w:before="9"/>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7"/>
          <w:szCs w:val="17"/>
        </w:rPr>
      </w:pPr>
    </w:p>
    <w:p>
      <w:pPr>
        <w:pStyle w:val="Heading5"/>
        <w:spacing w:line="240" w:lineRule="auto" w:before="32"/>
        <w:ind w:right="2465"/>
        <w:jc w:val="left"/>
      </w:pPr>
      <w:r>
        <w:rPr/>
        <w:t>其他说明：</w:t>
      </w:r>
    </w:p>
    <w:p>
      <w:pPr>
        <w:spacing w:line="240" w:lineRule="auto" w:before="12"/>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87"/>
        </w:rPr>
        <w:t> </w:t>
      </w:r>
      <w:r>
        <w:rPr/>
        <w:t>重要的非全资子公司</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209"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849" w:space="3783"/>
            <w:col w:w="2658"/>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53"/>
        <w:gridCol w:w="1757"/>
        <w:gridCol w:w="1880"/>
        <w:gridCol w:w="1884"/>
        <w:gridCol w:w="1976"/>
      </w:tblGrid>
      <w:tr>
        <w:trPr>
          <w:trHeight w:val="58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0" w:right="0"/>
              <w:jc w:val="left"/>
              <w:rPr>
                <w:rFonts w:ascii="宋体" w:hAnsi="宋体" w:cs="宋体" w:eastAsia="宋体" w:hint="default"/>
                <w:sz w:val="22"/>
                <w:szCs w:val="22"/>
              </w:rPr>
            </w:pPr>
            <w:r>
              <w:rPr>
                <w:rFonts w:ascii="宋体" w:hAnsi="宋体" w:cs="宋体" w:eastAsia="宋体" w:hint="default"/>
                <w:sz w:val="22"/>
                <w:szCs w:val="22"/>
              </w:rPr>
              <w:t>子公司名称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少数股东持股</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比例</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本期归属于少数</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股东的损益</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3" w:right="0"/>
              <w:jc w:val="left"/>
              <w:rPr>
                <w:rFonts w:ascii="宋体" w:hAnsi="宋体" w:cs="宋体" w:eastAsia="宋体" w:hint="default"/>
                <w:sz w:val="22"/>
                <w:szCs w:val="22"/>
              </w:rPr>
            </w:pPr>
            <w:r>
              <w:rPr>
                <w:rFonts w:ascii="宋体" w:hAnsi="宋体" w:cs="宋体" w:eastAsia="宋体" w:hint="default"/>
                <w:sz w:val="22"/>
                <w:szCs w:val="22"/>
              </w:rPr>
              <w:t>本期向少数股东</w:t>
            </w:r>
          </w:p>
          <w:p>
            <w:pPr>
              <w:pStyle w:val="TableParagraph"/>
              <w:spacing w:line="286" w:lineRule="exact"/>
              <w:ind w:left="163" w:right="0"/>
              <w:jc w:val="left"/>
              <w:rPr>
                <w:rFonts w:ascii="宋体" w:hAnsi="宋体" w:cs="宋体" w:eastAsia="宋体" w:hint="default"/>
                <w:sz w:val="22"/>
                <w:szCs w:val="22"/>
              </w:rPr>
            </w:pPr>
            <w:r>
              <w:rPr>
                <w:rFonts w:ascii="宋体" w:hAnsi="宋体" w:cs="宋体" w:eastAsia="宋体" w:hint="default"/>
                <w:sz w:val="22"/>
                <w:szCs w:val="22"/>
              </w:rPr>
              <w:t>宣告分派的股利</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 w:right="0"/>
              <w:jc w:val="center"/>
              <w:rPr>
                <w:rFonts w:ascii="宋体" w:hAnsi="宋体" w:cs="宋体" w:eastAsia="宋体" w:hint="default"/>
                <w:sz w:val="22"/>
                <w:szCs w:val="22"/>
              </w:rPr>
            </w:pPr>
            <w:r>
              <w:rPr>
                <w:rFonts w:ascii="宋体" w:hAnsi="宋体" w:cs="宋体" w:eastAsia="宋体" w:hint="default"/>
                <w:sz w:val="22"/>
                <w:szCs w:val="22"/>
              </w:rPr>
              <w:t>期末少数股东权益</w:t>
            </w:r>
          </w:p>
          <w:p>
            <w:pPr>
              <w:pStyle w:val="TableParagraph"/>
              <w:spacing w:line="286" w:lineRule="exact"/>
              <w:ind w:left="17" w:right="0"/>
              <w:jc w:val="center"/>
              <w:rPr>
                <w:rFonts w:ascii="宋体" w:hAnsi="宋体" w:cs="宋体" w:eastAsia="宋体" w:hint="default"/>
                <w:sz w:val="22"/>
                <w:szCs w:val="22"/>
              </w:rPr>
            </w:pPr>
            <w:r>
              <w:rPr>
                <w:rFonts w:ascii="宋体" w:hAnsi="宋体" w:cs="宋体" w:eastAsia="宋体" w:hint="default"/>
                <w:sz w:val="22"/>
                <w:szCs w:val="22"/>
              </w:rPr>
              <w:t>余额</w:t>
            </w:r>
          </w:p>
        </w:tc>
      </w:tr>
      <w:tr>
        <w:trPr>
          <w:trHeight w:val="58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航天信息江苏</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49.00%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79,148,849.30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73,438,700.00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221,715,325.63</w:t>
            </w:r>
          </w:p>
        </w:tc>
      </w:tr>
      <w:tr>
        <w:trPr>
          <w:trHeight w:val="867"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浙江爱信诺航</w:t>
            </w:r>
          </w:p>
          <w:p>
            <w:pPr>
              <w:pStyle w:val="TableParagraph"/>
              <w:spacing w:line="286" w:lineRule="exact" w:before="27"/>
              <w:ind w:left="103" w:right="115"/>
              <w:jc w:val="left"/>
              <w:rPr>
                <w:rFonts w:ascii="宋体" w:hAnsi="宋体" w:cs="宋体" w:eastAsia="宋体" w:hint="default"/>
                <w:sz w:val="22"/>
                <w:szCs w:val="22"/>
              </w:rPr>
            </w:pPr>
            <w:r>
              <w:rPr>
                <w:rFonts w:ascii="宋体" w:hAnsi="宋体" w:cs="宋体" w:eastAsia="宋体" w:hint="default"/>
                <w:sz w:val="22"/>
                <w:szCs w:val="22"/>
              </w:rPr>
              <w:t>天信息有限公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38.00%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55,190,760.52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8,105,400.00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141,231,683.06</w:t>
            </w:r>
          </w:p>
        </w:tc>
      </w:tr>
      <w:tr>
        <w:trPr>
          <w:trHeight w:val="58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北京捷文科技</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股份有限公司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24,483,252.66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34,128,000.00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137,773,393.19</w:t>
            </w:r>
          </w:p>
        </w:tc>
      </w:tr>
      <w:tr>
        <w:trPr>
          <w:trHeight w:val="866"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上海爱信诺航</w:t>
            </w:r>
          </w:p>
          <w:p>
            <w:pPr>
              <w:pStyle w:val="TableParagraph"/>
              <w:spacing w:line="286" w:lineRule="exact" w:before="27"/>
              <w:ind w:left="103" w:right="115"/>
              <w:jc w:val="left"/>
              <w:rPr>
                <w:rFonts w:ascii="宋体" w:hAnsi="宋体" w:cs="宋体" w:eastAsia="宋体" w:hint="default"/>
                <w:sz w:val="22"/>
                <w:szCs w:val="22"/>
              </w:rPr>
            </w:pPr>
            <w:r>
              <w:rPr>
                <w:rFonts w:ascii="宋体" w:hAnsi="宋体" w:cs="宋体" w:eastAsia="宋体" w:hint="default"/>
                <w:sz w:val="22"/>
                <w:szCs w:val="22"/>
              </w:rPr>
              <w:t>天信息有限公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39.88%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92,906,088.06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41,255,860.00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129,673,142.63</w:t>
            </w:r>
          </w:p>
        </w:tc>
      </w:tr>
      <w:tr>
        <w:trPr>
          <w:trHeight w:val="58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北京航天金税</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技术有限公司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66.00%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65,693,608.61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65,472,600.00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83,248,791.89</w:t>
            </w:r>
          </w:p>
        </w:tc>
      </w:tr>
      <w:tr>
        <w:trPr>
          <w:trHeight w:val="58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四川航天信息</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66.00%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60,805,563.26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24,677,400.00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79,356,846.42</w:t>
            </w:r>
          </w:p>
        </w:tc>
      </w:tr>
      <w:tr>
        <w:trPr>
          <w:trHeight w:val="58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航天信息（广</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东）有限公司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49.00%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66,104,089.40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13,720,000.00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74,461,238.70</w:t>
            </w:r>
          </w:p>
        </w:tc>
      </w:tr>
      <w:tr>
        <w:trPr>
          <w:trHeight w:val="578"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湖北航天信息</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技术有限公司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66.00%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44,526,547.67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24,274,800.00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69,132,919.44</w:t>
            </w:r>
          </w:p>
        </w:tc>
      </w:tr>
      <w:tr>
        <w:trPr>
          <w:trHeight w:val="866"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上海爱信诺航</w:t>
            </w:r>
          </w:p>
          <w:p>
            <w:pPr>
              <w:pStyle w:val="TableParagraph"/>
              <w:spacing w:line="284" w:lineRule="exact" w:before="28"/>
              <w:ind w:left="103" w:right="115"/>
              <w:jc w:val="left"/>
              <w:rPr>
                <w:rFonts w:ascii="宋体" w:hAnsi="宋体" w:cs="宋体" w:eastAsia="宋体" w:hint="default"/>
                <w:sz w:val="22"/>
                <w:szCs w:val="22"/>
              </w:rPr>
            </w:pPr>
            <w:r>
              <w:rPr>
                <w:rFonts w:ascii="宋体" w:hAnsi="宋体" w:cs="宋体" w:eastAsia="宋体" w:hint="default"/>
                <w:sz w:val="22"/>
                <w:szCs w:val="22"/>
              </w:rPr>
              <w:t>芯电子科技有</w:t>
            </w:r>
            <w:r>
              <w:rPr>
                <w:rFonts w:ascii="宋体" w:hAnsi="宋体" w:cs="宋体" w:eastAsia="宋体" w:hint="default"/>
                <w:w w:val="100"/>
                <w:sz w:val="22"/>
                <w:szCs w:val="22"/>
              </w:rPr>
              <w:t> </w:t>
            </w:r>
            <w:r>
              <w:rPr>
                <w:rFonts w:ascii="宋体" w:hAnsi="宋体" w:cs="宋体" w:eastAsia="宋体" w:hint="default"/>
                <w:sz w:val="22"/>
                <w:szCs w:val="22"/>
              </w:rPr>
              <w:t>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40.00%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11,211,480.44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17,257,600.00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40,223,523.54</w:t>
            </w:r>
          </w:p>
        </w:tc>
      </w:tr>
      <w:tr>
        <w:trPr>
          <w:trHeight w:val="58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安徽航天信息</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科技有限公司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33.00%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17,043,341.95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w w:val="100"/>
                <w:sz w:val="22"/>
              </w:rPr>
              <w:t>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37,409,358.52</w:t>
            </w:r>
          </w:p>
        </w:tc>
      </w:tr>
      <w:tr>
        <w:trPr>
          <w:trHeight w:val="58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宁波爱信诺信</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息有限公司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43.76%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14,427,152.74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9,254,446.94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33,014,055.36</w:t>
            </w:r>
          </w:p>
        </w:tc>
      </w:tr>
      <w:tr>
        <w:trPr>
          <w:trHeight w:val="295"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1757"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531,540,734.59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311,584,806.94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1,047,240,278.39</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子公司少数股东的持股比例不同于表决权比例的说明：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pStyle w:val="Heading5"/>
        <w:spacing w:line="240" w:lineRule="auto" w:before="32"/>
        <w:ind w:left="138" w:right="0"/>
        <w:jc w:val="left"/>
      </w:pPr>
      <w:r>
        <w:rPr/>
        <w:t>□适用</w:t>
      </w:r>
      <w:r>
        <w:rPr>
          <w:spacing w:val="2"/>
        </w:rPr>
        <w:t> </w:t>
      </w:r>
      <w:r>
        <w:rPr/>
        <w:t>√不适用</w:t>
      </w:r>
    </w:p>
    <w:p>
      <w:pPr>
        <w:spacing w:line="240" w:lineRule="auto" w:before="9"/>
        <w:rPr>
          <w:rFonts w:ascii="宋体" w:hAnsi="宋体" w:cs="宋体" w:eastAsia="宋体" w:hint="default"/>
          <w:sz w:val="21"/>
          <w:szCs w:val="21"/>
        </w:rPr>
      </w:pPr>
    </w:p>
    <w:p>
      <w:pPr>
        <w:pStyle w:val="Heading5"/>
        <w:spacing w:line="287" w:lineRule="exact"/>
        <w:ind w:left="138" w:right="0"/>
        <w:jc w:val="left"/>
      </w:pPr>
      <w:r>
        <w:rPr/>
        <w:t>其他说明：</w:t>
      </w:r>
    </w:p>
    <w:p>
      <w:pPr>
        <w:pStyle w:val="Heading5"/>
        <w:spacing w:line="287" w:lineRule="exact"/>
        <w:ind w:left="138" w:right="0"/>
        <w:jc w:val="left"/>
      </w:pPr>
      <w:r>
        <w:rPr/>
        <w:t>□适用</w:t>
      </w:r>
      <w:r>
        <w:rPr>
          <w:spacing w:val="2"/>
        </w:rPr>
        <w:t> </w:t>
      </w:r>
      <w:r>
        <w:rPr/>
        <w:t>√不适用</w:t>
      </w:r>
    </w:p>
    <w:p>
      <w:pPr>
        <w:spacing w:after="0" w:line="287" w:lineRule="exact"/>
        <w:jc w:val="left"/>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4"/>
          <w:footerReference w:type="default" r:id="rId115"/>
          <w:pgSz w:w="16840" w:h="11910" w:orient="landscape"/>
          <w:pgMar w:header="882" w:footer="1195" w:top="1120" w:bottom="1380" w:left="280" w:right="360"/>
          <w:pgNumType w:start="225"/>
        </w:sectPr>
      </w:pPr>
    </w:p>
    <w:p>
      <w:pPr>
        <w:pStyle w:val="Heading4"/>
        <w:spacing w:line="240" w:lineRule="auto" w:before="194"/>
        <w:ind w:left="1160" w:right="-20"/>
        <w:jc w:val="left"/>
        <w:rPr>
          <w:b w:val="0"/>
          <w:bCs w:val="0"/>
        </w:rPr>
      </w:pPr>
      <w:r>
        <w:rPr>
          <w:rFonts w:ascii="宋体" w:hAnsi="宋体" w:cs="宋体" w:eastAsia="宋体" w:hint="default"/>
        </w:rPr>
        <w:t>(3).</w:t>
      </w:r>
      <w:r>
        <w:rPr>
          <w:rFonts w:ascii="宋体" w:hAnsi="宋体" w:cs="宋体" w:eastAsia="宋体" w:hint="default"/>
          <w:spacing w:val="88"/>
        </w:rPr>
        <w:t> </w:t>
      </w:r>
      <w:r>
        <w:rPr/>
        <w:t>重要非全资子公司的主要财务信息</w:t>
      </w:r>
      <w:r>
        <w:rPr>
          <w:b w:val="0"/>
          <w:bCs w:val="0"/>
        </w:rPr>
      </w:r>
    </w:p>
    <w:p>
      <w:pPr>
        <w:pStyle w:val="Heading5"/>
        <w:spacing w:line="240" w:lineRule="auto" w:before="57"/>
        <w:ind w:left="1160" w:right="-2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Heading5"/>
        <w:tabs>
          <w:tab w:pos="2151" w:val="left" w:leader="none"/>
        </w:tabs>
        <w:spacing w:line="240" w:lineRule="auto"/>
        <w:ind w:left="116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280" w:right="360"/>
          <w:cols w:num="2" w:equalWidth="0">
            <w:col w:w="5116" w:space="6557"/>
            <w:col w:w="4527"/>
          </w:cols>
        </w:sectPr>
      </w:pP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26"/>
        <w:gridCol w:w="1294"/>
        <w:gridCol w:w="1291"/>
        <w:gridCol w:w="1294"/>
        <w:gridCol w:w="1294"/>
        <w:gridCol w:w="1140"/>
        <w:gridCol w:w="1292"/>
        <w:gridCol w:w="1294"/>
        <w:gridCol w:w="1294"/>
        <w:gridCol w:w="1448"/>
        <w:gridCol w:w="1291"/>
        <w:gridCol w:w="1217"/>
        <w:gridCol w:w="1294"/>
      </w:tblGrid>
      <w:tr>
        <w:trPr>
          <w:trHeight w:val="252" w:hRule="exact"/>
        </w:trPr>
        <w:tc>
          <w:tcPr>
            <w:tcW w:w="526" w:type="dxa"/>
            <w:vMerge w:val="restart"/>
            <w:tcBorders>
              <w:top w:val="single" w:sz="4" w:space="0" w:color="000000"/>
              <w:left w:val="single" w:sz="4" w:space="0" w:color="000000"/>
              <w:right w:val="single" w:sz="4" w:space="0" w:color="000000"/>
            </w:tcBorders>
          </w:tcPr>
          <w:p>
            <w:pPr>
              <w:pStyle w:val="TableParagraph"/>
              <w:spacing w:line="205" w:lineRule="exact"/>
              <w:ind w:left="175" w:right="0"/>
              <w:jc w:val="both"/>
              <w:rPr>
                <w:rFonts w:ascii="宋体" w:hAnsi="宋体" w:cs="宋体" w:eastAsia="宋体" w:hint="default"/>
                <w:sz w:val="18"/>
                <w:szCs w:val="18"/>
              </w:rPr>
            </w:pPr>
            <w:r>
              <w:rPr>
                <w:rFonts w:ascii="宋体" w:hAnsi="宋体" w:cs="宋体" w:eastAsia="宋体" w:hint="default"/>
                <w:sz w:val="18"/>
                <w:szCs w:val="18"/>
              </w:rPr>
              <w:t>子</w:t>
            </w:r>
          </w:p>
          <w:p>
            <w:pPr>
              <w:pStyle w:val="TableParagraph"/>
              <w:spacing w:line="237" w:lineRule="auto" w:before="2"/>
              <w:ind w:left="175" w:right="158"/>
              <w:jc w:val="both"/>
              <w:rPr>
                <w:rFonts w:ascii="宋体" w:hAnsi="宋体" w:cs="宋体" w:eastAsia="宋体" w:hint="default"/>
                <w:sz w:val="18"/>
                <w:szCs w:val="18"/>
              </w:rPr>
            </w:pPr>
            <w:r>
              <w:rPr>
                <w:rFonts w:ascii="宋体" w:hAnsi="宋体" w:cs="宋体" w:eastAsia="宋体" w:hint="default"/>
                <w:sz w:val="18"/>
                <w:szCs w:val="18"/>
              </w:rPr>
              <w:t>公 司 名 称</w:t>
            </w:r>
          </w:p>
        </w:tc>
        <w:tc>
          <w:tcPr>
            <w:tcW w:w="76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8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927" w:hRule="exact"/>
        </w:trPr>
        <w:tc>
          <w:tcPr>
            <w:tcW w:w="526"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234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航</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天 信 息 江 苏 有 限 公 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794,939,195</w:t>
            </w:r>
          </w:p>
          <w:p>
            <w:pPr>
              <w:pStyle w:val="TableParagraph"/>
              <w:spacing w:line="234" w:lineRule="exact"/>
              <w:ind w:right="98"/>
              <w:jc w:val="right"/>
              <w:rPr>
                <w:rFonts w:ascii="宋体" w:hAnsi="宋体" w:cs="宋体" w:eastAsia="宋体" w:hint="default"/>
                <w:sz w:val="18"/>
                <w:szCs w:val="18"/>
              </w:rPr>
            </w:pPr>
            <w:r>
              <w:rPr>
                <w:rFonts w:ascii="宋体"/>
                <w:sz w:val="18"/>
              </w:rPr>
              <w:t>.36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129,198,260</w:t>
            </w:r>
          </w:p>
          <w:p>
            <w:pPr>
              <w:pStyle w:val="TableParagraph"/>
              <w:spacing w:line="234" w:lineRule="exact"/>
              <w:ind w:right="96"/>
              <w:jc w:val="right"/>
              <w:rPr>
                <w:rFonts w:ascii="宋体" w:hAnsi="宋体" w:cs="宋体" w:eastAsia="宋体" w:hint="default"/>
                <w:sz w:val="18"/>
                <w:szCs w:val="18"/>
              </w:rPr>
            </w:pPr>
            <w:r>
              <w:rPr>
                <w:rFonts w:ascii="宋体"/>
                <w:sz w:val="18"/>
              </w:rPr>
              <w:t>.53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924,137,455</w:t>
            </w:r>
          </w:p>
          <w:p>
            <w:pPr>
              <w:pStyle w:val="TableParagraph"/>
              <w:spacing w:line="234" w:lineRule="exact"/>
              <w:ind w:right="98"/>
              <w:jc w:val="right"/>
              <w:rPr>
                <w:rFonts w:ascii="宋体" w:hAnsi="宋体" w:cs="宋体" w:eastAsia="宋体" w:hint="default"/>
                <w:sz w:val="18"/>
                <w:szCs w:val="18"/>
              </w:rPr>
            </w:pPr>
            <w:r>
              <w:rPr>
                <w:rFonts w:ascii="宋体"/>
                <w:sz w:val="18"/>
              </w:rPr>
              <w:t>.89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328,981,840</w:t>
            </w:r>
          </w:p>
          <w:p>
            <w:pPr>
              <w:pStyle w:val="TableParagraph"/>
              <w:spacing w:line="234" w:lineRule="exact"/>
              <w:ind w:right="98"/>
              <w:jc w:val="right"/>
              <w:rPr>
                <w:rFonts w:ascii="宋体" w:hAnsi="宋体" w:cs="宋体" w:eastAsia="宋体" w:hint="default"/>
                <w:sz w:val="18"/>
                <w:szCs w:val="18"/>
              </w:rPr>
            </w:pPr>
            <w:r>
              <w:rPr>
                <w:rFonts w:ascii="宋体"/>
                <w:sz w:val="18"/>
              </w:rPr>
              <w:t>.93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6,000,000.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334,981,840</w:t>
            </w:r>
          </w:p>
          <w:p>
            <w:pPr>
              <w:pStyle w:val="TableParagraph"/>
              <w:spacing w:line="234" w:lineRule="exact"/>
              <w:ind w:right="98"/>
              <w:jc w:val="right"/>
              <w:rPr>
                <w:rFonts w:ascii="宋体" w:hAnsi="宋体" w:cs="宋体" w:eastAsia="宋体" w:hint="default"/>
                <w:sz w:val="18"/>
                <w:szCs w:val="18"/>
              </w:rPr>
            </w:pPr>
            <w:r>
              <w:rPr>
                <w:rFonts w:ascii="宋体"/>
                <w:sz w:val="18"/>
              </w:rPr>
              <w:t>.93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763,331,113</w:t>
            </w:r>
          </w:p>
          <w:p>
            <w:pPr>
              <w:pStyle w:val="TableParagraph"/>
              <w:spacing w:line="234" w:lineRule="exact"/>
              <w:ind w:right="98"/>
              <w:jc w:val="right"/>
              <w:rPr>
                <w:rFonts w:ascii="宋体" w:hAnsi="宋体" w:cs="宋体" w:eastAsia="宋体" w:hint="default"/>
                <w:sz w:val="18"/>
                <w:szCs w:val="18"/>
              </w:rPr>
            </w:pPr>
            <w:r>
              <w:rPr>
                <w:rFonts w:ascii="宋体"/>
                <w:sz w:val="18"/>
              </w:rPr>
              <w:t>.23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300,451,778</w:t>
            </w:r>
          </w:p>
          <w:p>
            <w:pPr>
              <w:pStyle w:val="TableParagraph"/>
              <w:spacing w:line="234" w:lineRule="exact"/>
              <w:ind w:right="98"/>
              <w:jc w:val="right"/>
              <w:rPr>
                <w:rFonts w:ascii="宋体" w:hAnsi="宋体" w:cs="宋体" w:eastAsia="宋体" w:hint="default"/>
                <w:sz w:val="18"/>
                <w:szCs w:val="18"/>
              </w:rPr>
            </w:pPr>
            <w:r>
              <w:rPr>
                <w:rFonts w:ascii="宋体"/>
                <w:sz w:val="18"/>
              </w:rPr>
              <w:t>.18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1,063,782,891</w:t>
            </w:r>
          </w:p>
          <w:p>
            <w:pPr>
              <w:pStyle w:val="TableParagraph"/>
              <w:spacing w:line="234" w:lineRule="exact"/>
              <w:ind w:right="98"/>
              <w:jc w:val="right"/>
              <w:rPr>
                <w:rFonts w:ascii="宋体" w:hAnsi="宋体" w:cs="宋体" w:eastAsia="宋体" w:hint="default"/>
                <w:sz w:val="18"/>
                <w:szCs w:val="18"/>
              </w:rPr>
            </w:pPr>
            <w:r>
              <w:rPr>
                <w:rFonts w:ascii="宋体"/>
                <w:sz w:val="18"/>
              </w:rPr>
              <w:t>.41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337,037,660</w:t>
            </w:r>
          </w:p>
          <w:p>
            <w:pPr>
              <w:pStyle w:val="TableParagraph"/>
              <w:spacing w:line="234" w:lineRule="exact"/>
              <w:ind w:right="96"/>
              <w:jc w:val="right"/>
              <w:rPr>
                <w:rFonts w:ascii="宋体" w:hAnsi="宋体" w:cs="宋体" w:eastAsia="宋体" w:hint="default"/>
                <w:sz w:val="18"/>
                <w:szCs w:val="18"/>
              </w:rPr>
            </w:pPr>
            <w:r>
              <w:rPr>
                <w:rFonts w:ascii="宋体"/>
                <w:sz w:val="18"/>
              </w:rPr>
              <w:t>.56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5,387,394.5</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342,425,055</w:t>
            </w:r>
          </w:p>
          <w:p>
            <w:pPr>
              <w:pStyle w:val="TableParagraph"/>
              <w:spacing w:line="234" w:lineRule="exact"/>
              <w:ind w:right="98"/>
              <w:jc w:val="right"/>
              <w:rPr>
                <w:rFonts w:ascii="宋体" w:hAnsi="宋体" w:cs="宋体" w:eastAsia="宋体" w:hint="default"/>
                <w:sz w:val="18"/>
                <w:szCs w:val="18"/>
              </w:rPr>
            </w:pPr>
            <w:r>
              <w:rPr>
                <w:rFonts w:ascii="宋体"/>
                <w:sz w:val="18"/>
              </w:rPr>
              <w:t>.09</w:t>
            </w:r>
          </w:p>
        </w:tc>
      </w:tr>
      <w:tr>
        <w:trPr>
          <w:trHeight w:val="304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浙</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江 爱 信 诺 航 天 信 息 有 限 公 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415,660,418</w:t>
            </w:r>
          </w:p>
          <w:p>
            <w:pPr>
              <w:pStyle w:val="TableParagraph"/>
              <w:spacing w:line="234" w:lineRule="exact"/>
              <w:ind w:right="98"/>
              <w:jc w:val="right"/>
              <w:rPr>
                <w:rFonts w:ascii="宋体" w:hAnsi="宋体" w:cs="宋体" w:eastAsia="宋体" w:hint="default"/>
                <w:sz w:val="18"/>
                <w:szCs w:val="18"/>
              </w:rPr>
            </w:pPr>
            <w:r>
              <w:rPr>
                <w:rFonts w:ascii="宋体"/>
                <w:sz w:val="18"/>
              </w:rPr>
              <w:t>.73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130,131,583</w:t>
            </w:r>
          </w:p>
          <w:p>
            <w:pPr>
              <w:pStyle w:val="TableParagraph"/>
              <w:spacing w:line="234" w:lineRule="exact"/>
              <w:ind w:right="96"/>
              <w:jc w:val="right"/>
              <w:rPr>
                <w:rFonts w:ascii="宋体" w:hAnsi="宋体" w:cs="宋体" w:eastAsia="宋体" w:hint="default"/>
                <w:sz w:val="18"/>
                <w:szCs w:val="18"/>
              </w:rPr>
            </w:pPr>
            <w:r>
              <w:rPr>
                <w:rFonts w:ascii="宋体"/>
                <w:sz w:val="18"/>
              </w:rPr>
              <w:t>.21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545,792,001</w:t>
            </w:r>
          </w:p>
          <w:p>
            <w:pPr>
              <w:pStyle w:val="TableParagraph"/>
              <w:spacing w:line="234" w:lineRule="exact"/>
              <w:ind w:right="98"/>
              <w:jc w:val="right"/>
              <w:rPr>
                <w:rFonts w:ascii="宋体" w:hAnsi="宋体" w:cs="宋体" w:eastAsia="宋体" w:hint="default"/>
                <w:sz w:val="18"/>
                <w:szCs w:val="18"/>
              </w:rPr>
            </w:pPr>
            <w:r>
              <w:rPr>
                <w:rFonts w:ascii="宋体"/>
                <w:sz w:val="18"/>
              </w:rPr>
              <w:t>.94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208,303,648</w:t>
            </w:r>
          </w:p>
          <w:p>
            <w:pPr>
              <w:pStyle w:val="TableParagraph"/>
              <w:spacing w:line="234" w:lineRule="exact"/>
              <w:ind w:right="98"/>
              <w:jc w:val="right"/>
              <w:rPr>
                <w:rFonts w:ascii="宋体" w:hAnsi="宋体" w:cs="宋体" w:eastAsia="宋体" w:hint="default"/>
                <w:sz w:val="18"/>
                <w:szCs w:val="18"/>
              </w:rPr>
            </w:pPr>
            <w:r>
              <w:rPr>
                <w:rFonts w:ascii="宋体"/>
                <w:sz w:val="18"/>
              </w:rPr>
              <w:t>.24</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208,303,648</w:t>
            </w:r>
          </w:p>
          <w:p>
            <w:pPr>
              <w:pStyle w:val="TableParagraph"/>
              <w:spacing w:line="234" w:lineRule="exact"/>
              <w:ind w:right="98"/>
              <w:jc w:val="right"/>
              <w:rPr>
                <w:rFonts w:ascii="宋体" w:hAnsi="宋体" w:cs="宋体" w:eastAsia="宋体" w:hint="default"/>
                <w:sz w:val="18"/>
                <w:szCs w:val="18"/>
              </w:rPr>
            </w:pPr>
            <w:r>
              <w:rPr>
                <w:rFonts w:ascii="宋体"/>
                <w:sz w:val="18"/>
              </w:rPr>
              <w:t>.24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254,054,194</w:t>
            </w:r>
          </w:p>
          <w:p>
            <w:pPr>
              <w:pStyle w:val="TableParagraph"/>
              <w:spacing w:line="234" w:lineRule="exact"/>
              <w:ind w:right="98"/>
              <w:jc w:val="right"/>
              <w:rPr>
                <w:rFonts w:ascii="宋体" w:hAnsi="宋体" w:cs="宋体" w:eastAsia="宋体" w:hint="default"/>
                <w:sz w:val="18"/>
                <w:szCs w:val="18"/>
              </w:rPr>
            </w:pPr>
            <w:r>
              <w:rPr>
                <w:rFonts w:ascii="宋体"/>
                <w:sz w:val="18"/>
              </w:rPr>
              <w:t>.73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123,925,557</w:t>
            </w:r>
          </w:p>
          <w:p>
            <w:pPr>
              <w:pStyle w:val="TableParagraph"/>
              <w:spacing w:line="234" w:lineRule="exact"/>
              <w:ind w:right="98"/>
              <w:jc w:val="right"/>
              <w:rPr>
                <w:rFonts w:ascii="宋体" w:hAnsi="宋体" w:cs="宋体" w:eastAsia="宋体" w:hint="default"/>
                <w:sz w:val="18"/>
                <w:szCs w:val="18"/>
              </w:rPr>
            </w:pPr>
            <w:r>
              <w:rPr>
                <w:rFonts w:ascii="宋体"/>
                <w:sz w:val="18"/>
              </w:rPr>
              <w:t>.34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377,979,752.0</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114,735,593</w:t>
            </w:r>
          </w:p>
          <w:p>
            <w:pPr>
              <w:pStyle w:val="TableParagraph"/>
              <w:spacing w:line="234" w:lineRule="exact"/>
              <w:ind w:right="96"/>
              <w:jc w:val="right"/>
              <w:rPr>
                <w:rFonts w:ascii="宋体" w:hAnsi="宋体" w:cs="宋体" w:eastAsia="宋体" w:hint="default"/>
                <w:sz w:val="18"/>
                <w:szCs w:val="18"/>
              </w:rPr>
            </w:pPr>
            <w:r>
              <w:rPr>
                <w:rFonts w:ascii="宋体"/>
                <w:sz w:val="18"/>
              </w:rPr>
              <w:t>.30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114,735,593</w:t>
            </w:r>
          </w:p>
          <w:p>
            <w:pPr>
              <w:pStyle w:val="TableParagraph"/>
              <w:spacing w:line="234" w:lineRule="exact"/>
              <w:ind w:right="98"/>
              <w:jc w:val="right"/>
              <w:rPr>
                <w:rFonts w:ascii="宋体" w:hAnsi="宋体" w:cs="宋体" w:eastAsia="宋体" w:hint="default"/>
                <w:sz w:val="18"/>
                <w:szCs w:val="18"/>
              </w:rPr>
            </w:pPr>
            <w:r>
              <w:rPr>
                <w:rFonts w:ascii="宋体"/>
                <w:sz w:val="18"/>
              </w:rPr>
              <w:t>.30</w:t>
            </w:r>
          </w:p>
        </w:tc>
      </w:tr>
      <w:tr>
        <w:trPr>
          <w:trHeight w:val="710"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2" w:lineRule="exact" w:before="24"/>
              <w:ind w:left="103" w:right="230"/>
              <w:jc w:val="left"/>
              <w:rPr>
                <w:rFonts w:ascii="宋体" w:hAnsi="宋体" w:cs="宋体" w:eastAsia="宋体" w:hint="default"/>
                <w:sz w:val="18"/>
                <w:szCs w:val="18"/>
              </w:rPr>
            </w:pPr>
            <w:r>
              <w:rPr>
                <w:rFonts w:ascii="宋体" w:hAnsi="宋体" w:cs="宋体" w:eastAsia="宋体" w:hint="default"/>
                <w:sz w:val="18"/>
                <w:szCs w:val="18"/>
              </w:rPr>
              <w:t>京 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335,965,380</w:t>
            </w:r>
          </w:p>
          <w:p>
            <w:pPr>
              <w:pStyle w:val="TableParagraph"/>
              <w:spacing w:line="235" w:lineRule="exact"/>
              <w:ind w:right="98"/>
              <w:jc w:val="right"/>
              <w:rPr>
                <w:rFonts w:ascii="宋体" w:hAnsi="宋体" w:cs="宋体" w:eastAsia="宋体" w:hint="default"/>
                <w:sz w:val="18"/>
                <w:szCs w:val="18"/>
              </w:rPr>
            </w:pPr>
            <w:r>
              <w:rPr>
                <w:rFonts w:ascii="宋体"/>
                <w:sz w:val="18"/>
              </w:rPr>
              <w:t>.65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47,477,970.</w:t>
            </w:r>
          </w:p>
          <w:p>
            <w:pPr>
              <w:pStyle w:val="TableParagraph"/>
              <w:spacing w:line="235" w:lineRule="exact"/>
              <w:ind w:right="96"/>
              <w:jc w:val="right"/>
              <w:rPr>
                <w:rFonts w:ascii="宋体" w:hAnsi="宋体" w:cs="宋体" w:eastAsia="宋体" w:hint="default"/>
                <w:sz w:val="18"/>
                <w:szCs w:val="18"/>
              </w:rPr>
            </w:pPr>
            <w:r>
              <w:rPr>
                <w:rFonts w:ascii="宋体"/>
                <w:sz w:val="18"/>
              </w:rPr>
              <w:t>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383,443,350</w:t>
            </w:r>
          </w:p>
          <w:p>
            <w:pPr>
              <w:pStyle w:val="TableParagraph"/>
              <w:spacing w:line="235" w:lineRule="exact"/>
              <w:ind w:right="98"/>
              <w:jc w:val="right"/>
              <w:rPr>
                <w:rFonts w:ascii="宋体" w:hAnsi="宋体" w:cs="宋体" w:eastAsia="宋体" w:hint="default"/>
                <w:sz w:val="18"/>
                <w:szCs w:val="18"/>
              </w:rPr>
            </w:pPr>
            <w:r>
              <w:rPr>
                <w:rFonts w:ascii="宋体"/>
                <w:sz w:val="18"/>
              </w:rPr>
              <w:t>.87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90,464,243.</w:t>
            </w:r>
          </w:p>
          <w:p>
            <w:pPr>
              <w:pStyle w:val="TableParagraph"/>
              <w:spacing w:line="235" w:lineRule="exact"/>
              <w:ind w:right="98"/>
              <w:jc w:val="right"/>
              <w:rPr>
                <w:rFonts w:ascii="宋体" w:hAnsi="宋体" w:cs="宋体" w:eastAsia="宋体" w:hint="default"/>
                <w:sz w:val="18"/>
                <w:szCs w:val="18"/>
              </w:rPr>
            </w:pPr>
            <w:r>
              <w:rPr>
                <w:rFonts w:ascii="宋体"/>
                <w:sz w:val="18"/>
              </w:rPr>
              <w:t>72</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90,464,243.</w:t>
            </w:r>
          </w:p>
          <w:p>
            <w:pPr>
              <w:pStyle w:val="TableParagraph"/>
              <w:spacing w:line="235" w:lineRule="exact"/>
              <w:ind w:right="98"/>
              <w:jc w:val="right"/>
              <w:rPr>
                <w:rFonts w:ascii="宋体" w:hAnsi="宋体" w:cs="宋体" w:eastAsia="宋体" w:hint="default"/>
                <w:sz w:val="18"/>
                <w:szCs w:val="18"/>
              </w:rPr>
            </w:pPr>
            <w:r>
              <w:rPr>
                <w:rFonts w:ascii="宋体"/>
                <w:sz w:val="18"/>
              </w:rPr>
              <w:t>72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351,789,429</w:t>
            </w:r>
          </w:p>
          <w:p>
            <w:pPr>
              <w:pStyle w:val="TableParagraph"/>
              <w:spacing w:line="235" w:lineRule="exact"/>
              <w:ind w:right="98"/>
              <w:jc w:val="right"/>
              <w:rPr>
                <w:rFonts w:ascii="宋体" w:hAnsi="宋体" w:cs="宋体" w:eastAsia="宋体" w:hint="default"/>
                <w:sz w:val="18"/>
                <w:szCs w:val="18"/>
              </w:rPr>
            </w:pPr>
            <w:r>
              <w:rPr>
                <w:rFonts w:ascii="宋体"/>
                <w:sz w:val="18"/>
              </w:rPr>
              <w:t>.65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29,711,073.</w:t>
            </w:r>
          </w:p>
          <w:p>
            <w:pPr>
              <w:pStyle w:val="TableParagraph"/>
              <w:spacing w:line="235" w:lineRule="exact"/>
              <w:ind w:right="98"/>
              <w:jc w:val="right"/>
              <w:rPr>
                <w:rFonts w:ascii="宋体" w:hAnsi="宋体" w:cs="宋体" w:eastAsia="宋体" w:hint="default"/>
                <w:sz w:val="18"/>
                <w:szCs w:val="18"/>
              </w:rPr>
            </w:pPr>
            <w:r>
              <w:rPr>
                <w:rFonts w:ascii="宋体"/>
                <w:sz w:val="18"/>
              </w:rPr>
              <w:t>90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381,500,503.5</w:t>
            </w:r>
          </w:p>
          <w:p>
            <w:pPr>
              <w:pStyle w:val="TableParagraph"/>
              <w:spacing w:line="235" w:lineRule="exact"/>
              <w:ind w:right="102"/>
              <w:jc w:val="right"/>
              <w:rPr>
                <w:rFonts w:ascii="宋体" w:hAnsi="宋体" w:cs="宋体" w:eastAsia="宋体" w:hint="default"/>
                <w:sz w:val="18"/>
                <w:szCs w:val="18"/>
              </w:rPr>
            </w:pPr>
            <w:r>
              <w:rPr>
                <w:rFonts w:ascii="宋体"/>
                <w:sz w:val="18"/>
              </w:rPr>
              <w:t>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73,782,611.</w:t>
            </w:r>
          </w:p>
          <w:p>
            <w:pPr>
              <w:pStyle w:val="TableParagraph"/>
              <w:spacing w:line="235" w:lineRule="exact"/>
              <w:ind w:right="96"/>
              <w:jc w:val="right"/>
              <w:rPr>
                <w:rFonts w:ascii="宋体" w:hAnsi="宋体" w:cs="宋体" w:eastAsia="宋体" w:hint="default"/>
                <w:sz w:val="18"/>
                <w:szCs w:val="18"/>
              </w:rPr>
            </w:pPr>
            <w:r>
              <w:rPr>
                <w:rFonts w:ascii="宋体"/>
                <w:sz w:val="18"/>
              </w:rPr>
              <w:t>82</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73,782,611.</w:t>
            </w:r>
          </w:p>
          <w:p>
            <w:pPr>
              <w:pStyle w:val="TableParagraph"/>
              <w:spacing w:line="235" w:lineRule="exact"/>
              <w:ind w:right="98"/>
              <w:jc w:val="right"/>
              <w:rPr>
                <w:rFonts w:ascii="宋体" w:hAnsi="宋体" w:cs="宋体" w:eastAsia="宋体" w:hint="default"/>
                <w:sz w:val="18"/>
                <w:szCs w:val="18"/>
              </w:rPr>
            </w:pPr>
            <w:r>
              <w:rPr>
                <w:rFonts w:ascii="宋体"/>
                <w:sz w:val="18"/>
              </w:rPr>
              <w:t>82</w:t>
            </w:r>
          </w:p>
        </w:tc>
      </w:tr>
    </w:tbl>
    <w:p>
      <w:pPr>
        <w:spacing w:after="0" w:line="235" w:lineRule="exact"/>
        <w:jc w:val="right"/>
        <w:rPr>
          <w:rFonts w:ascii="宋体" w:hAnsi="宋体" w:cs="宋体" w:eastAsia="宋体" w:hint="default"/>
          <w:sz w:val="18"/>
          <w:szCs w:val="18"/>
        </w:rPr>
        <w:sectPr>
          <w:type w:val="continuous"/>
          <w:pgSz w:w="16840" w:h="11910" w:orient="landscape"/>
          <w:pgMar w:top="1120" w:bottom="1380" w:left="280" w:right="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526"/>
        <w:gridCol w:w="1294"/>
        <w:gridCol w:w="1291"/>
        <w:gridCol w:w="1294"/>
        <w:gridCol w:w="1294"/>
        <w:gridCol w:w="1140"/>
        <w:gridCol w:w="1292"/>
        <w:gridCol w:w="1294"/>
        <w:gridCol w:w="1294"/>
        <w:gridCol w:w="1448"/>
        <w:gridCol w:w="1291"/>
        <w:gridCol w:w="1217"/>
        <w:gridCol w:w="1294"/>
      </w:tblGrid>
      <w:tr>
        <w:trPr>
          <w:trHeight w:val="2110"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文</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科 技 股 份 有 限 公 司</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3046"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37" w:lineRule="auto" w:before="2"/>
              <w:ind w:left="103" w:right="230"/>
              <w:jc w:val="both"/>
              <w:rPr>
                <w:rFonts w:ascii="宋体" w:hAnsi="宋体" w:cs="宋体" w:eastAsia="宋体" w:hint="default"/>
                <w:sz w:val="18"/>
                <w:szCs w:val="18"/>
              </w:rPr>
            </w:pPr>
            <w:r>
              <w:rPr>
                <w:rFonts w:ascii="宋体" w:hAnsi="宋体" w:cs="宋体" w:eastAsia="宋体" w:hint="default"/>
                <w:sz w:val="18"/>
                <w:szCs w:val="18"/>
              </w:rPr>
              <w:t>海 爱 信 诺 航 天 信 息 有 限 公 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315,046,428</w:t>
            </w:r>
          </w:p>
          <w:p>
            <w:pPr>
              <w:pStyle w:val="TableParagraph"/>
              <w:spacing w:line="240" w:lineRule="auto"/>
              <w:ind w:right="98"/>
              <w:jc w:val="right"/>
              <w:rPr>
                <w:rFonts w:ascii="宋体" w:hAnsi="宋体" w:cs="宋体" w:eastAsia="宋体" w:hint="default"/>
                <w:sz w:val="18"/>
                <w:szCs w:val="18"/>
              </w:rPr>
            </w:pPr>
            <w:r>
              <w:rPr>
                <w:rFonts w:ascii="宋体"/>
                <w:sz w:val="18"/>
              </w:rPr>
              <w:t>.22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71,009,254.</w:t>
            </w:r>
          </w:p>
          <w:p>
            <w:pPr>
              <w:pStyle w:val="TableParagraph"/>
              <w:spacing w:line="240" w:lineRule="auto"/>
              <w:ind w:right="96"/>
              <w:jc w:val="right"/>
              <w:rPr>
                <w:rFonts w:ascii="宋体" w:hAnsi="宋体" w:cs="宋体" w:eastAsia="宋体" w:hint="default"/>
                <w:sz w:val="18"/>
                <w:szCs w:val="18"/>
              </w:rPr>
            </w:pPr>
            <w:r>
              <w:rPr>
                <w:rFonts w:ascii="宋体"/>
                <w:sz w:val="18"/>
              </w:rPr>
              <w:t>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386,055,682</w:t>
            </w:r>
          </w:p>
          <w:p>
            <w:pPr>
              <w:pStyle w:val="TableParagraph"/>
              <w:spacing w:line="240" w:lineRule="auto"/>
              <w:ind w:right="98"/>
              <w:jc w:val="right"/>
              <w:rPr>
                <w:rFonts w:ascii="宋体" w:hAnsi="宋体" w:cs="宋体" w:eastAsia="宋体" w:hint="default"/>
                <w:sz w:val="18"/>
                <w:szCs w:val="18"/>
              </w:rPr>
            </w:pPr>
            <w:r>
              <w:rPr>
                <w:rFonts w:ascii="宋体"/>
                <w:sz w:val="18"/>
              </w:rPr>
              <w:t>.44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129,244,691</w:t>
            </w:r>
          </w:p>
          <w:p>
            <w:pPr>
              <w:pStyle w:val="TableParagraph"/>
              <w:spacing w:line="240" w:lineRule="auto"/>
              <w:ind w:right="98"/>
              <w:jc w:val="right"/>
              <w:rPr>
                <w:rFonts w:ascii="宋体" w:hAnsi="宋体" w:cs="宋体" w:eastAsia="宋体" w:hint="default"/>
                <w:sz w:val="18"/>
                <w:szCs w:val="18"/>
              </w:rPr>
            </w:pPr>
            <w:r>
              <w:rPr>
                <w:rFonts w:ascii="宋体"/>
                <w:sz w:val="18"/>
              </w:rPr>
              <w:t>.03</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129,244,691</w:t>
            </w:r>
          </w:p>
          <w:p>
            <w:pPr>
              <w:pStyle w:val="TableParagraph"/>
              <w:spacing w:line="240" w:lineRule="auto"/>
              <w:ind w:right="98"/>
              <w:jc w:val="right"/>
              <w:rPr>
                <w:rFonts w:ascii="宋体" w:hAnsi="宋体" w:cs="宋体" w:eastAsia="宋体" w:hint="default"/>
                <w:sz w:val="18"/>
                <w:szCs w:val="18"/>
              </w:rPr>
            </w:pPr>
            <w:r>
              <w:rPr>
                <w:rFonts w:ascii="宋体"/>
                <w:sz w:val="18"/>
              </w:rPr>
              <w:t>.03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302,888,967</w:t>
            </w:r>
          </w:p>
          <w:p>
            <w:pPr>
              <w:pStyle w:val="TableParagraph"/>
              <w:spacing w:line="240" w:lineRule="auto"/>
              <w:ind w:right="98"/>
              <w:jc w:val="right"/>
              <w:rPr>
                <w:rFonts w:ascii="宋体" w:hAnsi="宋体" w:cs="宋体" w:eastAsia="宋体" w:hint="default"/>
                <w:sz w:val="18"/>
                <w:szCs w:val="18"/>
              </w:rPr>
            </w:pPr>
            <w:r>
              <w:rPr>
                <w:rFonts w:ascii="宋体"/>
                <w:sz w:val="18"/>
              </w:rPr>
              <w:t>.67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62,579,018.</w:t>
            </w:r>
          </w:p>
          <w:p>
            <w:pPr>
              <w:pStyle w:val="TableParagraph"/>
              <w:spacing w:line="240" w:lineRule="auto"/>
              <w:ind w:right="98"/>
              <w:jc w:val="right"/>
              <w:rPr>
                <w:rFonts w:ascii="宋体" w:hAnsi="宋体" w:cs="宋体" w:eastAsia="宋体" w:hint="default"/>
                <w:sz w:val="18"/>
                <w:szCs w:val="18"/>
              </w:rPr>
            </w:pPr>
            <w:r>
              <w:rPr>
                <w:rFonts w:ascii="宋体"/>
                <w:sz w:val="18"/>
              </w:rPr>
              <w:t>70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365,467,986.3</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127,157,127</w:t>
            </w:r>
          </w:p>
          <w:p>
            <w:pPr>
              <w:pStyle w:val="TableParagraph"/>
              <w:spacing w:line="240" w:lineRule="auto"/>
              <w:ind w:right="96"/>
              <w:jc w:val="right"/>
              <w:rPr>
                <w:rFonts w:ascii="宋体" w:hAnsi="宋体" w:cs="宋体" w:eastAsia="宋体" w:hint="default"/>
                <w:sz w:val="18"/>
                <w:szCs w:val="18"/>
              </w:rPr>
            </w:pPr>
            <w:r>
              <w:rPr>
                <w:rFonts w:ascii="宋体"/>
                <w:sz w:val="18"/>
              </w:rPr>
              <w:t>.02</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127,157,127</w:t>
            </w:r>
          </w:p>
          <w:p>
            <w:pPr>
              <w:pStyle w:val="TableParagraph"/>
              <w:spacing w:line="240" w:lineRule="auto"/>
              <w:ind w:right="98"/>
              <w:jc w:val="right"/>
              <w:rPr>
                <w:rFonts w:ascii="宋体" w:hAnsi="宋体" w:cs="宋体" w:eastAsia="宋体" w:hint="default"/>
                <w:sz w:val="18"/>
                <w:szCs w:val="18"/>
              </w:rPr>
            </w:pPr>
            <w:r>
              <w:rPr>
                <w:rFonts w:ascii="宋体"/>
                <w:sz w:val="18"/>
              </w:rPr>
              <w:t>.02</w:t>
            </w:r>
          </w:p>
        </w:tc>
      </w:tr>
      <w:tr>
        <w:trPr>
          <w:trHeight w:val="281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京 航 天 金 税 技 术 有 限 公 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190,275,390</w:t>
            </w:r>
          </w:p>
          <w:p>
            <w:pPr>
              <w:pStyle w:val="TableParagraph"/>
              <w:spacing w:line="234" w:lineRule="exact"/>
              <w:ind w:right="98"/>
              <w:jc w:val="right"/>
              <w:rPr>
                <w:rFonts w:ascii="宋体" w:hAnsi="宋体" w:cs="宋体" w:eastAsia="宋体" w:hint="default"/>
                <w:sz w:val="18"/>
                <w:szCs w:val="18"/>
              </w:rPr>
            </w:pPr>
            <w:r>
              <w:rPr>
                <w:rFonts w:ascii="宋体"/>
                <w:sz w:val="18"/>
              </w:rPr>
              <w:t>.33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16,818,340.</w:t>
            </w:r>
          </w:p>
          <w:p>
            <w:pPr>
              <w:pStyle w:val="TableParagraph"/>
              <w:spacing w:line="234" w:lineRule="exact"/>
              <w:ind w:right="96"/>
              <w:jc w:val="right"/>
              <w:rPr>
                <w:rFonts w:ascii="宋体" w:hAnsi="宋体" w:cs="宋体" w:eastAsia="宋体" w:hint="default"/>
                <w:sz w:val="18"/>
                <w:szCs w:val="18"/>
              </w:rPr>
            </w:pPr>
            <w:r>
              <w:rPr>
                <w:rFonts w:ascii="宋体"/>
                <w:sz w:val="18"/>
              </w:rPr>
              <w:t>55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207,093,730</w:t>
            </w:r>
          </w:p>
          <w:p>
            <w:pPr>
              <w:pStyle w:val="TableParagraph"/>
              <w:spacing w:line="234" w:lineRule="exact"/>
              <w:ind w:right="98"/>
              <w:jc w:val="right"/>
              <w:rPr>
                <w:rFonts w:ascii="宋体" w:hAnsi="宋体" w:cs="宋体" w:eastAsia="宋体" w:hint="default"/>
                <w:sz w:val="18"/>
                <w:szCs w:val="18"/>
              </w:rPr>
            </w:pPr>
            <w:r>
              <w:rPr>
                <w:rFonts w:ascii="宋体"/>
                <w:sz w:val="18"/>
              </w:rPr>
              <w:t>.88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73,190,045.</w:t>
            </w:r>
          </w:p>
          <w:p>
            <w:pPr>
              <w:pStyle w:val="TableParagraph"/>
              <w:spacing w:line="234" w:lineRule="exact"/>
              <w:ind w:right="98"/>
              <w:jc w:val="right"/>
              <w:rPr>
                <w:rFonts w:ascii="宋体" w:hAnsi="宋体" w:cs="宋体" w:eastAsia="宋体" w:hint="default"/>
                <w:sz w:val="18"/>
                <w:szCs w:val="18"/>
              </w:rPr>
            </w:pPr>
            <w:r>
              <w:rPr>
                <w:rFonts w:ascii="宋体"/>
                <w:sz w:val="18"/>
              </w:rPr>
              <w:t>16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3,291.34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73,193,336.</w:t>
            </w:r>
          </w:p>
          <w:p>
            <w:pPr>
              <w:pStyle w:val="TableParagraph"/>
              <w:spacing w:line="234" w:lineRule="exact"/>
              <w:ind w:right="98"/>
              <w:jc w:val="right"/>
              <w:rPr>
                <w:rFonts w:ascii="宋体" w:hAnsi="宋体" w:cs="宋体" w:eastAsia="宋体" w:hint="default"/>
                <w:sz w:val="18"/>
                <w:szCs w:val="18"/>
              </w:rPr>
            </w:pPr>
            <w:r>
              <w:rPr>
                <w:rFonts w:ascii="宋体"/>
                <w:sz w:val="18"/>
              </w:rPr>
              <w:t>50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181,066,804</w:t>
            </w:r>
          </w:p>
          <w:p>
            <w:pPr>
              <w:pStyle w:val="TableParagraph"/>
              <w:spacing w:line="234" w:lineRule="exact"/>
              <w:ind w:right="98"/>
              <w:jc w:val="right"/>
              <w:rPr>
                <w:rFonts w:ascii="宋体" w:hAnsi="宋体" w:cs="宋体" w:eastAsia="宋体" w:hint="default"/>
                <w:sz w:val="18"/>
                <w:szCs w:val="18"/>
              </w:rPr>
            </w:pPr>
            <w:r>
              <w:rPr>
                <w:rFonts w:ascii="宋体"/>
                <w:sz w:val="18"/>
              </w:rPr>
              <w:t>.21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189,688,064</w:t>
            </w:r>
          </w:p>
          <w:p>
            <w:pPr>
              <w:pStyle w:val="TableParagraph"/>
              <w:spacing w:line="234" w:lineRule="exact"/>
              <w:ind w:right="98"/>
              <w:jc w:val="right"/>
              <w:rPr>
                <w:rFonts w:ascii="宋体" w:hAnsi="宋体" w:cs="宋体" w:eastAsia="宋体" w:hint="default"/>
                <w:sz w:val="18"/>
                <w:szCs w:val="18"/>
              </w:rPr>
            </w:pPr>
            <w:r>
              <w:rPr>
                <w:rFonts w:ascii="宋体"/>
                <w:sz w:val="18"/>
              </w:rPr>
              <w:t>.08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370,754,868.2</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207,093,730</w:t>
            </w:r>
          </w:p>
          <w:p>
            <w:pPr>
              <w:pStyle w:val="TableParagraph"/>
              <w:spacing w:line="234" w:lineRule="exact"/>
              <w:ind w:right="96"/>
              <w:jc w:val="right"/>
              <w:rPr>
                <w:rFonts w:ascii="宋体" w:hAnsi="宋体" w:cs="宋体" w:eastAsia="宋体" w:hint="default"/>
                <w:sz w:val="18"/>
                <w:szCs w:val="18"/>
              </w:rPr>
            </w:pPr>
            <w:r>
              <w:rPr>
                <w:rFonts w:ascii="宋体"/>
                <w:sz w:val="18"/>
              </w:rPr>
              <w:t>.88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60,228,502.</w:t>
            </w:r>
          </w:p>
          <w:p>
            <w:pPr>
              <w:pStyle w:val="TableParagraph"/>
              <w:spacing w:line="234" w:lineRule="exact"/>
              <w:ind w:right="98"/>
              <w:jc w:val="right"/>
              <w:rPr>
                <w:rFonts w:ascii="宋体" w:hAnsi="宋体" w:cs="宋体" w:eastAsia="宋体" w:hint="default"/>
                <w:sz w:val="18"/>
                <w:szCs w:val="18"/>
              </w:rPr>
            </w:pPr>
            <w:r>
              <w:rPr>
                <w:rFonts w:ascii="宋体"/>
                <w:sz w:val="18"/>
              </w:rPr>
              <w:t>46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267,322,233</w:t>
            </w:r>
          </w:p>
          <w:p>
            <w:pPr>
              <w:pStyle w:val="TableParagraph"/>
              <w:spacing w:line="234" w:lineRule="exact"/>
              <w:ind w:right="98"/>
              <w:jc w:val="right"/>
              <w:rPr>
                <w:rFonts w:ascii="宋体" w:hAnsi="宋体" w:cs="宋体" w:eastAsia="宋体" w:hint="default"/>
                <w:sz w:val="18"/>
                <w:szCs w:val="18"/>
              </w:rPr>
            </w:pPr>
            <w:r>
              <w:rPr>
                <w:rFonts w:ascii="宋体"/>
                <w:sz w:val="18"/>
              </w:rPr>
              <w:t>.34</w:t>
            </w:r>
          </w:p>
        </w:tc>
      </w:tr>
      <w:tr>
        <w:trPr>
          <w:trHeight w:val="478"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川</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199,419,828</w:t>
            </w:r>
          </w:p>
          <w:p>
            <w:pPr>
              <w:pStyle w:val="TableParagraph"/>
              <w:spacing w:line="240" w:lineRule="auto"/>
              <w:ind w:right="98"/>
              <w:jc w:val="right"/>
              <w:rPr>
                <w:rFonts w:ascii="宋体" w:hAnsi="宋体" w:cs="宋体" w:eastAsia="宋体" w:hint="default"/>
                <w:sz w:val="18"/>
                <w:szCs w:val="18"/>
              </w:rPr>
            </w:pPr>
            <w:r>
              <w:rPr>
                <w:rFonts w:ascii="宋体"/>
                <w:sz w:val="18"/>
              </w:rPr>
              <w:t>.80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21,757,059.</w:t>
            </w:r>
          </w:p>
          <w:p>
            <w:pPr>
              <w:pStyle w:val="TableParagraph"/>
              <w:spacing w:line="240" w:lineRule="auto"/>
              <w:ind w:right="96"/>
              <w:jc w:val="right"/>
              <w:rPr>
                <w:rFonts w:ascii="宋体" w:hAnsi="宋体" w:cs="宋体" w:eastAsia="宋体" w:hint="default"/>
                <w:sz w:val="18"/>
                <w:szCs w:val="18"/>
              </w:rPr>
            </w:pPr>
            <w:r>
              <w:rPr>
                <w:rFonts w:ascii="宋体"/>
                <w:sz w:val="18"/>
              </w:rPr>
              <w:t>37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221,176,888</w:t>
            </w:r>
          </w:p>
          <w:p>
            <w:pPr>
              <w:pStyle w:val="TableParagraph"/>
              <w:spacing w:line="240" w:lineRule="auto"/>
              <w:ind w:right="98"/>
              <w:jc w:val="right"/>
              <w:rPr>
                <w:rFonts w:ascii="宋体" w:hAnsi="宋体" w:cs="宋体" w:eastAsia="宋体" w:hint="default"/>
                <w:sz w:val="18"/>
                <w:szCs w:val="18"/>
              </w:rPr>
            </w:pPr>
            <w:r>
              <w:rPr>
                <w:rFonts w:ascii="宋体"/>
                <w:sz w:val="18"/>
              </w:rPr>
              <w:t>.17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108,888,149</w:t>
            </w:r>
          </w:p>
          <w:p>
            <w:pPr>
              <w:pStyle w:val="TableParagraph"/>
              <w:spacing w:line="240" w:lineRule="auto"/>
              <w:ind w:right="98"/>
              <w:jc w:val="right"/>
              <w:rPr>
                <w:rFonts w:ascii="宋体" w:hAnsi="宋体" w:cs="宋体" w:eastAsia="宋体" w:hint="default"/>
                <w:sz w:val="18"/>
                <w:szCs w:val="18"/>
              </w:rPr>
            </w:pPr>
            <w:r>
              <w:rPr>
                <w:rFonts w:ascii="宋体"/>
                <w:sz w:val="18"/>
              </w:rPr>
              <w:t>.64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779,910.50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109,668,060</w:t>
            </w:r>
          </w:p>
          <w:p>
            <w:pPr>
              <w:pStyle w:val="TableParagraph"/>
              <w:spacing w:line="240" w:lineRule="auto"/>
              <w:ind w:right="98"/>
              <w:jc w:val="right"/>
              <w:rPr>
                <w:rFonts w:ascii="宋体" w:hAnsi="宋体" w:cs="宋体" w:eastAsia="宋体" w:hint="default"/>
                <w:sz w:val="18"/>
                <w:szCs w:val="18"/>
              </w:rPr>
            </w:pPr>
            <w:r>
              <w:rPr>
                <w:rFonts w:ascii="宋体"/>
                <w:sz w:val="18"/>
              </w:rPr>
              <w:t>.14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157,241,211</w:t>
            </w:r>
          </w:p>
          <w:p>
            <w:pPr>
              <w:pStyle w:val="TableParagraph"/>
              <w:spacing w:line="240" w:lineRule="auto"/>
              <w:ind w:right="98"/>
              <w:jc w:val="right"/>
              <w:rPr>
                <w:rFonts w:ascii="宋体" w:hAnsi="宋体" w:cs="宋体" w:eastAsia="宋体" w:hint="default"/>
                <w:sz w:val="18"/>
                <w:szCs w:val="18"/>
              </w:rPr>
            </w:pPr>
            <w:r>
              <w:rPr>
                <w:rFonts w:ascii="宋体"/>
                <w:sz w:val="18"/>
              </w:rPr>
              <w:t>.21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20,800,936.</w:t>
            </w:r>
          </w:p>
          <w:p>
            <w:pPr>
              <w:pStyle w:val="TableParagraph"/>
              <w:spacing w:line="240" w:lineRule="auto"/>
              <w:ind w:right="98"/>
              <w:jc w:val="right"/>
              <w:rPr>
                <w:rFonts w:ascii="宋体" w:hAnsi="宋体" w:cs="宋体" w:eastAsia="宋体" w:hint="default"/>
                <w:sz w:val="18"/>
                <w:szCs w:val="18"/>
              </w:rPr>
            </w:pPr>
            <w:r>
              <w:rPr>
                <w:rFonts w:ascii="宋体"/>
                <w:sz w:val="18"/>
              </w:rPr>
              <w:t>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178,042,147.5</w:t>
            </w:r>
          </w:p>
          <w:p>
            <w:pPr>
              <w:pStyle w:val="TableParagraph"/>
              <w:spacing w:line="240" w:lineRule="auto"/>
              <w:ind w:right="102"/>
              <w:jc w:val="right"/>
              <w:rPr>
                <w:rFonts w:ascii="宋体" w:hAnsi="宋体" w:cs="宋体" w:eastAsia="宋体" w:hint="default"/>
                <w:sz w:val="18"/>
                <w:szCs w:val="18"/>
              </w:rPr>
            </w:pPr>
            <w:r>
              <w:rPr>
                <w:rFonts w:ascii="宋体"/>
                <w:sz w:val="18"/>
              </w:rPr>
              <w:t>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96,165,088.</w:t>
            </w:r>
          </w:p>
          <w:p>
            <w:pPr>
              <w:pStyle w:val="TableParagraph"/>
              <w:spacing w:line="240" w:lineRule="auto"/>
              <w:ind w:right="96"/>
              <w:jc w:val="right"/>
              <w:rPr>
                <w:rFonts w:ascii="宋体" w:hAnsi="宋体" w:cs="宋体" w:eastAsia="宋体" w:hint="default"/>
                <w:sz w:val="18"/>
                <w:szCs w:val="18"/>
              </w:rPr>
            </w:pPr>
            <w:r>
              <w:rPr>
                <w:rFonts w:ascii="宋体"/>
                <w:sz w:val="18"/>
              </w:rPr>
              <w:t>85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539,306.73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96,704,395.</w:t>
            </w:r>
          </w:p>
          <w:p>
            <w:pPr>
              <w:pStyle w:val="TableParagraph"/>
              <w:spacing w:line="240" w:lineRule="auto"/>
              <w:ind w:right="98"/>
              <w:jc w:val="right"/>
              <w:rPr>
                <w:rFonts w:ascii="宋体" w:hAnsi="宋体" w:cs="宋体" w:eastAsia="宋体" w:hint="default"/>
                <w:sz w:val="18"/>
                <w:szCs w:val="18"/>
              </w:rPr>
            </w:pPr>
            <w:r>
              <w:rPr>
                <w:rFonts w:ascii="宋体"/>
                <w:sz w:val="18"/>
              </w:rPr>
              <w:t>58</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280" w:right="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526"/>
        <w:gridCol w:w="1294"/>
        <w:gridCol w:w="1291"/>
        <w:gridCol w:w="1294"/>
        <w:gridCol w:w="1294"/>
        <w:gridCol w:w="1140"/>
        <w:gridCol w:w="1292"/>
        <w:gridCol w:w="1294"/>
        <w:gridCol w:w="1294"/>
        <w:gridCol w:w="1448"/>
        <w:gridCol w:w="1291"/>
        <w:gridCol w:w="1217"/>
        <w:gridCol w:w="1294"/>
      </w:tblGrid>
      <w:tr>
        <w:trPr>
          <w:trHeight w:val="1877"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航</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天 信 息 有 限 公 司</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578"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航</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天 信 息</w:t>
            </w:r>
          </w:p>
          <w:p>
            <w:pPr>
              <w:pStyle w:val="TableParagraph"/>
              <w:spacing w:line="236" w:lineRule="exact" w:before="19"/>
              <w:ind w:left="103" w:right="230"/>
              <w:jc w:val="both"/>
              <w:rPr>
                <w:rFonts w:ascii="宋体" w:hAnsi="宋体" w:cs="宋体" w:eastAsia="宋体" w:hint="default"/>
                <w:sz w:val="18"/>
                <w:szCs w:val="18"/>
              </w:rPr>
            </w:pPr>
            <w:r>
              <w:rPr>
                <w:rFonts w:ascii="宋体" w:hAnsi="宋体" w:cs="宋体" w:eastAsia="宋体" w:hint="default"/>
                <w:sz w:val="18"/>
                <w:szCs w:val="18"/>
              </w:rPr>
              <w:t>（ 广</w:t>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有 限 公 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243,635,618</w:t>
            </w:r>
          </w:p>
          <w:p>
            <w:pPr>
              <w:pStyle w:val="TableParagraph"/>
              <w:spacing w:line="234" w:lineRule="exact"/>
              <w:ind w:right="98"/>
              <w:jc w:val="right"/>
              <w:rPr>
                <w:rFonts w:ascii="宋体" w:hAnsi="宋体" w:cs="宋体" w:eastAsia="宋体" w:hint="default"/>
                <w:sz w:val="18"/>
                <w:szCs w:val="18"/>
              </w:rPr>
            </w:pPr>
            <w:r>
              <w:rPr>
                <w:rFonts w:ascii="宋体"/>
                <w:sz w:val="18"/>
              </w:rPr>
              <w:t>.11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11,224,975.</w:t>
            </w:r>
          </w:p>
          <w:p>
            <w:pPr>
              <w:pStyle w:val="TableParagraph"/>
              <w:spacing w:line="234" w:lineRule="exact"/>
              <w:ind w:right="96"/>
              <w:jc w:val="right"/>
              <w:rPr>
                <w:rFonts w:ascii="宋体" w:hAnsi="宋体" w:cs="宋体" w:eastAsia="宋体" w:hint="default"/>
                <w:sz w:val="18"/>
                <w:szCs w:val="18"/>
              </w:rPr>
            </w:pPr>
            <w:r>
              <w:rPr>
                <w:rFonts w:ascii="宋体"/>
                <w:sz w:val="18"/>
              </w:rPr>
              <w:t>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254,860,593</w:t>
            </w:r>
          </w:p>
          <w:p>
            <w:pPr>
              <w:pStyle w:val="TableParagraph"/>
              <w:spacing w:line="234" w:lineRule="exact"/>
              <w:ind w:right="98"/>
              <w:jc w:val="right"/>
              <w:rPr>
                <w:rFonts w:ascii="宋体" w:hAnsi="宋体" w:cs="宋体" w:eastAsia="宋体" w:hint="default"/>
                <w:sz w:val="18"/>
                <w:szCs w:val="18"/>
              </w:rPr>
            </w:pPr>
            <w:r>
              <w:rPr>
                <w:rFonts w:ascii="宋体"/>
                <w:sz w:val="18"/>
              </w:rPr>
              <w:t>.24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149,620,221</w:t>
            </w:r>
          </w:p>
          <w:p>
            <w:pPr>
              <w:pStyle w:val="TableParagraph"/>
              <w:spacing w:line="234" w:lineRule="exact"/>
              <w:ind w:right="98"/>
              <w:jc w:val="right"/>
              <w:rPr>
                <w:rFonts w:ascii="宋体" w:hAnsi="宋体" w:cs="宋体" w:eastAsia="宋体" w:hint="default"/>
                <w:sz w:val="18"/>
                <w:szCs w:val="18"/>
              </w:rPr>
            </w:pPr>
            <w:r>
              <w:rPr>
                <w:rFonts w:ascii="宋体"/>
                <w:sz w:val="18"/>
              </w:rPr>
              <w:t>.10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149,620,221</w:t>
            </w:r>
          </w:p>
          <w:p>
            <w:pPr>
              <w:pStyle w:val="TableParagraph"/>
              <w:spacing w:line="234" w:lineRule="exact"/>
              <w:ind w:right="98"/>
              <w:jc w:val="right"/>
              <w:rPr>
                <w:rFonts w:ascii="宋体" w:hAnsi="宋体" w:cs="宋体" w:eastAsia="宋体" w:hint="default"/>
                <w:sz w:val="18"/>
                <w:szCs w:val="18"/>
              </w:rPr>
            </w:pPr>
            <w:r>
              <w:rPr>
                <w:rFonts w:ascii="宋体"/>
                <w:sz w:val="18"/>
              </w:rPr>
              <w:t>.10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154,086,620</w:t>
            </w:r>
          </w:p>
          <w:p>
            <w:pPr>
              <w:pStyle w:val="TableParagraph"/>
              <w:spacing w:line="234" w:lineRule="exact"/>
              <w:ind w:right="98"/>
              <w:jc w:val="right"/>
              <w:rPr>
                <w:rFonts w:ascii="宋体" w:hAnsi="宋体" w:cs="宋体" w:eastAsia="宋体" w:hint="default"/>
                <w:sz w:val="18"/>
                <w:szCs w:val="18"/>
              </w:rPr>
            </w:pPr>
            <w:r>
              <w:rPr>
                <w:rFonts w:ascii="宋体"/>
                <w:sz w:val="18"/>
              </w:rPr>
              <w:t>.19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12,999,422.</w:t>
            </w:r>
          </w:p>
          <w:p>
            <w:pPr>
              <w:pStyle w:val="TableParagraph"/>
              <w:spacing w:line="234" w:lineRule="exact"/>
              <w:ind w:right="98"/>
              <w:jc w:val="right"/>
              <w:rPr>
                <w:rFonts w:ascii="宋体" w:hAnsi="宋体" w:cs="宋体" w:eastAsia="宋体" w:hint="default"/>
                <w:sz w:val="18"/>
                <w:szCs w:val="18"/>
              </w:rPr>
            </w:pPr>
            <w:r>
              <w:rPr>
                <w:rFonts w:ascii="宋体"/>
                <w:sz w:val="18"/>
              </w:rPr>
              <w:t>89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167,086,043.0</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94,131,341.</w:t>
            </w:r>
          </w:p>
          <w:p>
            <w:pPr>
              <w:pStyle w:val="TableParagraph"/>
              <w:spacing w:line="234" w:lineRule="exact"/>
              <w:ind w:right="96"/>
              <w:jc w:val="right"/>
              <w:rPr>
                <w:rFonts w:ascii="宋体" w:hAnsi="宋体" w:cs="宋体" w:eastAsia="宋体" w:hint="default"/>
                <w:sz w:val="18"/>
                <w:szCs w:val="18"/>
              </w:rPr>
            </w:pPr>
            <w:r>
              <w:rPr>
                <w:rFonts w:ascii="宋体"/>
                <w:sz w:val="18"/>
              </w:rPr>
              <w:t>75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94,131,341.</w:t>
            </w:r>
          </w:p>
          <w:p>
            <w:pPr>
              <w:pStyle w:val="TableParagraph"/>
              <w:spacing w:line="234" w:lineRule="exact"/>
              <w:ind w:right="98"/>
              <w:jc w:val="right"/>
              <w:rPr>
                <w:rFonts w:ascii="宋体" w:hAnsi="宋体" w:cs="宋体" w:eastAsia="宋体" w:hint="default"/>
                <w:sz w:val="18"/>
                <w:szCs w:val="18"/>
              </w:rPr>
            </w:pPr>
            <w:r>
              <w:rPr>
                <w:rFonts w:ascii="宋体"/>
                <w:sz w:val="18"/>
              </w:rPr>
              <w:t>75</w:t>
            </w:r>
          </w:p>
        </w:tc>
      </w:tr>
      <w:tr>
        <w:trPr>
          <w:trHeight w:val="281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湖</w:t>
            </w:r>
          </w:p>
          <w:p>
            <w:pPr>
              <w:pStyle w:val="TableParagraph"/>
              <w:spacing w:line="237" w:lineRule="auto" w:before="2"/>
              <w:ind w:left="103" w:right="230"/>
              <w:jc w:val="both"/>
              <w:rPr>
                <w:rFonts w:ascii="宋体" w:hAnsi="宋体" w:cs="宋体" w:eastAsia="宋体" w:hint="default"/>
                <w:sz w:val="18"/>
                <w:szCs w:val="18"/>
              </w:rPr>
            </w:pPr>
            <w:r>
              <w:rPr>
                <w:rFonts w:ascii="宋体" w:hAnsi="宋体" w:cs="宋体" w:eastAsia="宋体" w:hint="default"/>
                <w:sz w:val="18"/>
                <w:szCs w:val="18"/>
              </w:rPr>
              <w:t>北 航 天 信 息 技 术 有 限 公 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258,143,522</w:t>
            </w:r>
          </w:p>
          <w:p>
            <w:pPr>
              <w:pStyle w:val="TableParagraph"/>
              <w:spacing w:line="240" w:lineRule="auto"/>
              <w:ind w:right="98"/>
              <w:jc w:val="right"/>
              <w:rPr>
                <w:rFonts w:ascii="宋体" w:hAnsi="宋体" w:cs="宋体" w:eastAsia="宋体" w:hint="default"/>
                <w:sz w:val="18"/>
                <w:szCs w:val="18"/>
              </w:rPr>
            </w:pPr>
            <w:r>
              <w:rPr>
                <w:rFonts w:ascii="宋体"/>
                <w:sz w:val="18"/>
              </w:rPr>
              <w:t>.93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6,546,697.3</w:t>
            </w:r>
          </w:p>
          <w:p>
            <w:pPr>
              <w:pStyle w:val="TableParagraph"/>
              <w:spacing w:line="240" w:lineRule="auto"/>
              <w:ind w:right="101"/>
              <w:jc w:val="right"/>
              <w:rPr>
                <w:rFonts w:ascii="宋体" w:hAnsi="宋体" w:cs="宋体" w:eastAsia="宋体" w:hint="default"/>
                <w:sz w:val="18"/>
                <w:szCs w:val="18"/>
              </w:rPr>
            </w:pPr>
            <w:r>
              <w:rPr>
                <w:rFonts w:ascii="宋体"/>
                <w:sz w:val="18"/>
              </w:rPr>
              <w:t>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264,690,220</w:t>
            </w:r>
          </w:p>
          <w:p>
            <w:pPr>
              <w:pStyle w:val="TableParagraph"/>
              <w:spacing w:line="240" w:lineRule="auto"/>
              <w:ind w:right="98"/>
              <w:jc w:val="right"/>
              <w:rPr>
                <w:rFonts w:ascii="宋体" w:hAnsi="宋体" w:cs="宋体" w:eastAsia="宋体" w:hint="default"/>
                <w:sz w:val="18"/>
                <w:szCs w:val="18"/>
              </w:rPr>
            </w:pPr>
            <w:r>
              <w:rPr>
                <w:rFonts w:ascii="宋体"/>
                <w:sz w:val="18"/>
              </w:rPr>
              <w:t>.25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159,206,736</w:t>
            </w:r>
          </w:p>
          <w:p>
            <w:pPr>
              <w:pStyle w:val="TableParagraph"/>
              <w:spacing w:line="240" w:lineRule="auto"/>
              <w:ind w:right="98"/>
              <w:jc w:val="right"/>
              <w:rPr>
                <w:rFonts w:ascii="宋体" w:hAnsi="宋体" w:cs="宋体" w:eastAsia="宋体" w:hint="default"/>
                <w:sz w:val="18"/>
                <w:szCs w:val="18"/>
              </w:rPr>
            </w:pPr>
            <w:r>
              <w:rPr>
                <w:rFonts w:ascii="宋体"/>
                <w:sz w:val="18"/>
              </w:rPr>
              <w:t>.67</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159,206,736</w:t>
            </w:r>
          </w:p>
          <w:p>
            <w:pPr>
              <w:pStyle w:val="TableParagraph"/>
              <w:spacing w:line="240" w:lineRule="auto"/>
              <w:ind w:right="98"/>
              <w:jc w:val="right"/>
              <w:rPr>
                <w:rFonts w:ascii="宋体" w:hAnsi="宋体" w:cs="宋体" w:eastAsia="宋体" w:hint="default"/>
                <w:sz w:val="18"/>
                <w:szCs w:val="18"/>
              </w:rPr>
            </w:pPr>
            <w:r>
              <w:rPr>
                <w:rFonts w:ascii="宋体"/>
                <w:sz w:val="18"/>
              </w:rPr>
              <w:t>.67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198,164,184</w:t>
            </w:r>
          </w:p>
          <w:p>
            <w:pPr>
              <w:pStyle w:val="TableParagraph"/>
              <w:spacing w:line="240" w:lineRule="auto"/>
              <w:ind w:right="98"/>
              <w:jc w:val="right"/>
              <w:rPr>
                <w:rFonts w:ascii="宋体" w:hAnsi="宋体" w:cs="宋体" w:eastAsia="宋体" w:hint="default"/>
                <w:sz w:val="18"/>
                <w:szCs w:val="18"/>
              </w:rPr>
            </w:pPr>
            <w:r>
              <w:rPr>
                <w:rFonts w:ascii="宋体"/>
                <w:sz w:val="18"/>
              </w:rPr>
              <w:t>.20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6,792,317.0</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204,956,501.2</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130,894,119</w:t>
            </w:r>
          </w:p>
          <w:p>
            <w:pPr>
              <w:pStyle w:val="TableParagraph"/>
              <w:spacing w:line="240" w:lineRule="auto"/>
              <w:ind w:right="96"/>
              <w:jc w:val="right"/>
              <w:rPr>
                <w:rFonts w:ascii="宋体" w:hAnsi="宋体" w:cs="宋体" w:eastAsia="宋体" w:hint="default"/>
                <w:sz w:val="18"/>
                <w:szCs w:val="18"/>
              </w:rPr>
            </w:pPr>
            <w:r>
              <w:rPr>
                <w:rFonts w:ascii="宋体"/>
                <w:sz w:val="18"/>
              </w:rPr>
              <w:t>.76</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130,894,119</w:t>
            </w:r>
          </w:p>
          <w:p>
            <w:pPr>
              <w:pStyle w:val="TableParagraph"/>
              <w:spacing w:line="240" w:lineRule="auto"/>
              <w:ind w:right="98"/>
              <w:jc w:val="right"/>
              <w:rPr>
                <w:rFonts w:ascii="宋体" w:hAnsi="宋体" w:cs="宋体" w:eastAsia="宋体" w:hint="default"/>
                <w:sz w:val="18"/>
                <w:szCs w:val="18"/>
              </w:rPr>
            </w:pPr>
            <w:r>
              <w:rPr>
                <w:rFonts w:ascii="宋体"/>
                <w:sz w:val="18"/>
              </w:rPr>
              <w:t>.76</w:t>
            </w:r>
          </w:p>
        </w:tc>
      </w:tr>
      <w:tr>
        <w:trPr>
          <w:trHeight w:val="1178"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海 爱 信 诺</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111,818,969</w:t>
            </w:r>
          </w:p>
          <w:p>
            <w:pPr>
              <w:pStyle w:val="TableParagraph"/>
              <w:spacing w:line="234" w:lineRule="exact"/>
              <w:ind w:right="98"/>
              <w:jc w:val="right"/>
              <w:rPr>
                <w:rFonts w:ascii="宋体" w:hAnsi="宋体" w:cs="宋体" w:eastAsia="宋体" w:hint="default"/>
                <w:sz w:val="18"/>
                <w:szCs w:val="18"/>
              </w:rPr>
            </w:pPr>
            <w:r>
              <w:rPr>
                <w:rFonts w:ascii="宋体"/>
                <w:sz w:val="18"/>
              </w:rPr>
              <w:t>.78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6,861,047.3</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118,680,017</w:t>
            </w:r>
          </w:p>
          <w:p>
            <w:pPr>
              <w:pStyle w:val="TableParagraph"/>
              <w:spacing w:line="234" w:lineRule="exact"/>
              <w:ind w:right="98"/>
              <w:jc w:val="right"/>
              <w:rPr>
                <w:rFonts w:ascii="宋体" w:hAnsi="宋体" w:cs="宋体" w:eastAsia="宋体" w:hint="default"/>
                <w:sz w:val="18"/>
                <w:szCs w:val="18"/>
              </w:rPr>
            </w:pPr>
            <w:r>
              <w:rPr>
                <w:rFonts w:ascii="宋体"/>
                <w:sz w:val="18"/>
              </w:rPr>
              <w:t>.08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11,318,039.</w:t>
            </w:r>
          </w:p>
          <w:p>
            <w:pPr>
              <w:pStyle w:val="TableParagraph"/>
              <w:spacing w:line="234" w:lineRule="exact"/>
              <w:ind w:right="98"/>
              <w:jc w:val="right"/>
              <w:rPr>
                <w:rFonts w:ascii="宋体" w:hAnsi="宋体" w:cs="宋体" w:eastAsia="宋体" w:hint="default"/>
                <w:sz w:val="18"/>
                <w:szCs w:val="18"/>
              </w:rPr>
            </w:pPr>
            <w:r>
              <w:rPr>
                <w:rFonts w:ascii="宋体"/>
                <w:sz w:val="18"/>
              </w:rPr>
              <w:t>04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6,710,803.</w:t>
            </w:r>
          </w:p>
          <w:p>
            <w:pPr>
              <w:pStyle w:val="TableParagraph"/>
              <w:spacing w:line="234" w:lineRule="exact"/>
              <w:ind w:right="98"/>
              <w:jc w:val="right"/>
              <w:rPr>
                <w:rFonts w:ascii="宋体" w:hAnsi="宋体" w:cs="宋体" w:eastAsia="宋体" w:hint="default"/>
                <w:sz w:val="18"/>
                <w:szCs w:val="18"/>
              </w:rPr>
            </w:pPr>
            <w:r>
              <w:rPr>
                <w:rFonts w:ascii="宋体"/>
                <w:sz w:val="18"/>
              </w:rPr>
              <w:t>30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18,028,842.</w:t>
            </w:r>
          </w:p>
          <w:p>
            <w:pPr>
              <w:pStyle w:val="TableParagraph"/>
              <w:spacing w:line="234" w:lineRule="exact"/>
              <w:ind w:right="98"/>
              <w:jc w:val="right"/>
              <w:rPr>
                <w:rFonts w:ascii="宋体" w:hAnsi="宋体" w:cs="宋体" w:eastAsia="宋体" w:hint="default"/>
                <w:sz w:val="18"/>
                <w:szCs w:val="18"/>
              </w:rPr>
            </w:pPr>
            <w:r>
              <w:rPr>
                <w:rFonts w:ascii="宋体"/>
                <w:sz w:val="18"/>
              </w:rPr>
              <w:t>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136,502,335</w:t>
            </w:r>
          </w:p>
          <w:p>
            <w:pPr>
              <w:pStyle w:val="TableParagraph"/>
              <w:spacing w:line="234" w:lineRule="exact"/>
              <w:ind w:right="98"/>
              <w:jc w:val="right"/>
              <w:rPr>
                <w:rFonts w:ascii="宋体" w:hAnsi="宋体" w:cs="宋体" w:eastAsia="宋体" w:hint="default"/>
                <w:sz w:val="18"/>
                <w:szCs w:val="18"/>
              </w:rPr>
            </w:pPr>
            <w:r>
              <w:rPr>
                <w:rFonts w:ascii="宋体"/>
                <w:sz w:val="18"/>
              </w:rPr>
              <w:t>.55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8,657,003.7</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145,159,339.3</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22,210,929.</w:t>
            </w:r>
          </w:p>
          <w:p>
            <w:pPr>
              <w:pStyle w:val="TableParagraph"/>
              <w:spacing w:line="234" w:lineRule="exact"/>
              <w:ind w:right="96"/>
              <w:jc w:val="right"/>
              <w:rPr>
                <w:rFonts w:ascii="宋体" w:hAnsi="宋体" w:cs="宋体" w:eastAsia="宋体" w:hint="default"/>
                <w:sz w:val="18"/>
                <w:szCs w:val="18"/>
              </w:rPr>
            </w:pPr>
            <w:r>
              <w:rPr>
                <w:rFonts w:ascii="宋体"/>
                <w:sz w:val="18"/>
              </w:rPr>
              <w:t>66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7,274,301.8</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29,485,231.</w:t>
            </w:r>
          </w:p>
          <w:p>
            <w:pPr>
              <w:pStyle w:val="TableParagraph"/>
              <w:spacing w:line="234" w:lineRule="exact"/>
              <w:ind w:right="98"/>
              <w:jc w:val="right"/>
              <w:rPr>
                <w:rFonts w:ascii="宋体" w:hAnsi="宋体" w:cs="宋体" w:eastAsia="宋体" w:hint="default"/>
                <w:sz w:val="18"/>
                <w:szCs w:val="18"/>
              </w:rPr>
            </w:pPr>
            <w:r>
              <w:rPr>
                <w:rFonts w:ascii="宋体"/>
                <w:sz w:val="18"/>
              </w:rPr>
              <w:t>55</w:t>
            </w:r>
          </w:p>
        </w:tc>
      </w:tr>
    </w:tbl>
    <w:p>
      <w:pPr>
        <w:spacing w:after="0" w:line="234" w:lineRule="exact"/>
        <w:jc w:val="right"/>
        <w:rPr>
          <w:rFonts w:ascii="宋体" w:hAnsi="宋体" w:cs="宋体" w:eastAsia="宋体" w:hint="default"/>
          <w:sz w:val="18"/>
          <w:szCs w:val="18"/>
        </w:rPr>
        <w:sectPr>
          <w:pgSz w:w="16840" w:h="11910" w:orient="landscape"/>
          <w:pgMar w:header="882" w:footer="1195" w:top="1120" w:bottom="1380" w:left="280" w:right="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526"/>
        <w:gridCol w:w="1294"/>
        <w:gridCol w:w="1291"/>
        <w:gridCol w:w="1294"/>
        <w:gridCol w:w="1294"/>
        <w:gridCol w:w="1140"/>
        <w:gridCol w:w="1292"/>
        <w:gridCol w:w="1294"/>
        <w:gridCol w:w="1294"/>
        <w:gridCol w:w="1448"/>
        <w:gridCol w:w="1291"/>
        <w:gridCol w:w="1217"/>
        <w:gridCol w:w="1294"/>
      </w:tblGrid>
      <w:tr>
        <w:trPr>
          <w:trHeight w:val="234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航</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芯 电 子 科 技 有 限 公 司</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811"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安</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徽 航 天 信 息 科 技 有 限 公 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193,801,097</w:t>
            </w:r>
          </w:p>
          <w:p>
            <w:pPr>
              <w:pStyle w:val="TableParagraph"/>
              <w:spacing w:line="234" w:lineRule="exact"/>
              <w:ind w:right="98"/>
              <w:jc w:val="right"/>
              <w:rPr>
                <w:rFonts w:ascii="宋体" w:hAnsi="宋体" w:cs="宋体" w:eastAsia="宋体" w:hint="default"/>
                <w:sz w:val="18"/>
                <w:szCs w:val="18"/>
              </w:rPr>
            </w:pPr>
            <w:r>
              <w:rPr>
                <w:rFonts w:ascii="宋体"/>
                <w:sz w:val="18"/>
              </w:rPr>
              <w:t>.47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26,741,441.</w:t>
            </w:r>
          </w:p>
          <w:p>
            <w:pPr>
              <w:pStyle w:val="TableParagraph"/>
              <w:spacing w:line="234" w:lineRule="exact"/>
              <w:ind w:right="96"/>
              <w:jc w:val="right"/>
              <w:rPr>
                <w:rFonts w:ascii="宋体" w:hAnsi="宋体" w:cs="宋体" w:eastAsia="宋体" w:hint="default"/>
                <w:sz w:val="18"/>
                <w:szCs w:val="18"/>
              </w:rPr>
            </w:pPr>
            <w:r>
              <w:rPr>
                <w:rFonts w:ascii="宋体"/>
                <w:sz w:val="18"/>
              </w:rPr>
              <w:t>25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220,542,538</w:t>
            </w:r>
          </w:p>
          <w:p>
            <w:pPr>
              <w:pStyle w:val="TableParagraph"/>
              <w:spacing w:line="234" w:lineRule="exact"/>
              <w:ind w:right="98"/>
              <w:jc w:val="right"/>
              <w:rPr>
                <w:rFonts w:ascii="宋体" w:hAnsi="宋体" w:cs="宋体" w:eastAsia="宋体" w:hint="default"/>
                <w:sz w:val="18"/>
                <w:szCs w:val="18"/>
              </w:rPr>
            </w:pPr>
            <w:r>
              <w:rPr>
                <w:rFonts w:ascii="宋体"/>
                <w:sz w:val="18"/>
              </w:rPr>
              <w:t>.72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106,473,618</w:t>
            </w:r>
          </w:p>
          <w:p>
            <w:pPr>
              <w:pStyle w:val="TableParagraph"/>
              <w:spacing w:line="234" w:lineRule="exact"/>
              <w:ind w:right="98"/>
              <w:jc w:val="right"/>
              <w:rPr>
                <w:rFonts w:ascii="宋体" w:hAnsi="宋体" w:cs="宋体" w:eastAsia="宋体" w:hint="default"/>
                <w:sz w:val="18"/>
                <w:szCs w:val="18"/>
              </w:rPr>
            </w:pPr>
            <w:r>
              <w:rPr>
                <w:rFonts w:ascii="宋体"/>
                <w:sz w:val="18"/>
              </w:rPr>
              <w:t>.75</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106,473,618</w:t>
            </w:r>
          </w:p>
          <w:p>
            <w:pPr>
              <w:pStyle w:val="TableParagraph"/>
              <w:spacing w:line="234" w:lineRule="exact"/>
              <w:ind w:right="98"/>
              <w:jc w:val="right"/>
              <w:rPr>
                <w:rFonts w:ascii="宋体" w:hAnsi="宋体" w:cs="宋体" w:eastAsia="宋体" w:hint="default"/>
                <w:sz w:val="18"/>
                <w:szCs w:val="18"/>
              </w:rPr>
            </w:pPr>
            <w:r>
              <w:rPr>
                <w:rFonts w:ascii="宋体"/>
                <w:sz w:val="18"/>
              </w:rPr>
              <w:t>.75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131,602,700</w:t>
            </w:r>
          </w:p>
          <w:p>
            <w:pPr>
              <w:pStyle w:val="TableParagraph"/>
              <w:spacing w:line="234" w:lineRule="exact"/>
              <w:ind w:right="98"/>
              <w:jc w:val="right"/>
              <w:rPr>
                <w:rFonts w:ascii="宋体" w:hAnsi="宋体" w:cs="宋体" w:eastAsia="宋体" w:hint="default"/>
                <w:sz w:val="18"/>
                <w:szCs w:val="18"/>
              </w:rPr>
            </w:pPr>
            <w:r>
              <w:rPr>
                <w:rFonts w:ascii="宋体"/>
                <w:sz w:val="18"/>
              </w:rPr>
              <w:t>.09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21,446,145.</w:t>
            </w:r>
          </w:p>
          <w:p>
            <w:pPr>
              <w:pStyle w:val="TableParagraph"/>
              <w:spacing w:line="234" w:lineRule="exact"/>
              <w:ind w:right="98"/>
              <w:jc w:val="right"/>
              <w:rPr>
                <w:rFonts w:ascii="宋体" w:hAnsi="宋体" w:cs="宋体" w:eastAsia="宋体" w:hint="default"/>
                <w:sz w:val="18"/>
                <w:szCs w:val="18"/>
              </w:rPr>
            </w:pPr>
            <w:r>
              <w:rPr>
                <w:rFonts w:ascii="宋体"/>
                <w:sz w:val="18"/>
              </w:rPr>
              <w:t>83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153,048,845.9</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91,333,644.</w:t>
            </w:r>
          </w:p>
          <w:p>
            <w:pPr>
              <w:pStyle w:val="TableParagraph"/>
              <w:spacing w:line="234" w:lineRule="exact"/>
              <w:ind w:right="96"/>
              <w:jc w:val="right"/>
              <w:rPr>
                <w:rFonts w:ascii="宋体" w:hAnsi="宋体" w:cs="宋体" w:eastAsia="宋体" w:hint="default"/>
                <w:sz w:val="18"/>
                <w:szCs w:val="18"/>
              </w:rPr>
            </w:pPr>
            <w:r>
              <w:rPr>
                <w:rFonts w:ascii="宋体"/>
                <w:sz w:val="18"/>
              </w:rPr>
              <w:t>21</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91,333,644.</w:t>
            </w:r>
          </w:p>
          <w:p>
            <w:pPr>
              <w:pStyle w:val="TableParagraph"/>
              <w:spacing w:line="234" w:lineRule="exact"/>
              <w:ind w:right="98"/>
              <w:jc w:val="right"/>
              <w:rPr>
                <w:rFonts w:ascii="宋体" w:hAnsi="宋体" w:cs="宋体" w:eastAsia="宋体" w:hint="default"/>
                <w:sz w:val="18"/>
                <w:szCs w:val="18"/>
              </w:rPr>
            </w:pPr>
            <w:r>
              <w:rPr>
                <w:rFonts w:ascii="宋体"/>
                <w:sz w:val="18"/>
              </w:rPr>
              <w:t>21</w:t>
            </w:r>
          </w:p>
        </w:tc>
      </w:tr>
      <w:tr>
        <w:trPr>
          <w:trHeight w:val="2578"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宁</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波 爱 信 诺 信 息 有 限 公 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72,385,225.</w:t>
            </w:r>
          </w:p>
          <w:p>
            <w:pPr>
              <w:pStyle w:val="TableParagraph"/>
              <w:spacing w:line="234" w:lineRule="exact"/>
              <w:ind w:right="98"/>
              <w:jc w:val="right"/>
              <w:rPr>
                <w:rFonts w:ascii="宋体" w:hAnsi="宋体" w:cs="宋体" w:eastAsia="宋体" w:hint="default"/>
                <w:sz w:val="18"/>
                <w:szCs w:val="18"/>
              </w:rPr>
            </w:pPr>
            <w:r>
              <w:rPr>
                <w:rFonts w:ascii="宋体"/>
                <w:sz w:val="18"/>
              </w:rPr>
              <w:t>85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39,363,150.</w:t>
            </w:r>
          </w:p>
          <w:p>
            <w:pPr>
              <w:pStyle w:val="TableParagraph"/>
              <w:spacing w:line="234" w:lineRule="exact"/>
              <w:ind w:right="96"/>
              <w:jc w:val="right"/>
              <w:rPr>
                <w:rFonts w:ascii="宋体" w:hAnsi="宋体" w:cs="宋体" w:eastAsia="宋体" w:hint="default"/>
                <w:sz w:val="18"/>
                <w:szCs w:val="18"/>
              </w:rPr>
            </w:pPr>
            <w:r>
              <w:rPr>
                <w:rFonts w:ascii="宋体"/>
                <w:sz w:val="18"/>
              </w:rPr>
              <w:t>19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111,748,376</w:t>
            </w:r>
          </w:p>
          <w:p>
            <w:pPr>
              <w:pStyle w:val="TableParagraph"/>
              <w:spacing w:line="234" w:lineRule="exact"/>
              <w:ind w:right="98"/>
              <w:jc w:val="right"/>
              <w:rPr>
                <w:rFonts w:ascii="宋体" w:hAnsi="宋体" w:cs="宋体" w:eastAsia="宋体" w:hint="default"/>
                <w:sz w:val="18"/>
                <w:szCs w:val="18"/>
              </w:rPr>
            </w:pPr>
            <w:r>
              <w:rPr>
                <w:rFonts w:ascii="宋体"/>
                <w:sz w:val="18"/>
              </w:rPr>
              <w:t>.04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35,407,651.</w:t>
            </w:r>
          </w:p>
          <w:p>
            <w:pPr>
              <w:pStyle w:val="TableParagraph"/>
              <w:spacing w:line="234" w:lineRule="exact"/>
              <w:ind w:right="98"/>
              <w:jc w:val="right"/>
              <w:rPr>
                <w:rFonts w:ascii="宋体" w:hAnsi="宋体" w:cs="宋体" w:eastAsia="宋体" w:hint="default"/>
                <w:sz w:val="18"/>
                <w:szCs w:val="18"/>
              </w:rPr>
            </w:pPr>
            <w:r>
              <w:rPr>
                <w:rFonts w:ascii="宋体"/>
                <w:sz w:val="18"/>
              </w:rPr>
              <w:t>86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393,256.37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35,800,908.</w:t>
            </w:r>
          </w:p>
          <w:p>
            <w:pPr>
              <w:pStyle w:val="TableParagraph"/>
              <w:spacing w:line="234" w:lineRule="exact"/>
              <w:ind w:right="98"/>
              <w:jc w:val="right"/>
              <w:rPr>
                <w:rFonts w:ascii="宋体" w:hAnsi="宋体" w:cs="宋体" w:eastAsia="宋体" w:hint="default"/>
                <w:sz w:val="18"/>
                <w:szCs w:val="18"/>
              </w:rPr>
            </w:pPr>
            <w:r>
              <w:rPr>
                <w:rFonts w:ascii="宋体"/>
                <w:sz w:val="18"/>
              </w:rPr>
              <w:t>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60,631,980.</w:t>
            </w:r>
          </w:p>
          <w:p>
            <w:pPr>
              <w:pStyle w:val="TableParagraph"/>
              <w:spacing w:line="234" w:lineRule="exact"/>
              <w:ind w:right="101"/>
              <w:jc w:val="right"/>
              <w:rPr>
                <w:rFonts w:ascii="宋体" w:hAnsi="宋体" w:cs="宋体" w:eastAsia="宋体" w:hint="default"/>
                <w:sz w:val="18"/>
                <w:szCs w:val="18"/>
              </w:rPr>
            </w:pPr>
            <w:r>
              <w:rPr>
                <w:rFonts w:ascii="宋体"/>
                <w:sz w:val="18"/>
              </w:rPr>
              <w:t>42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38,287,347.</w:t>
            </w:r>
          </w:p>
          <w:p>
            <w:pPr>
              <w:pStyle w:val="TableParagraph"/>
              <w:spacing w:line="234" w:lineRule="exact"/>
              <w:ind w:right="98"/>
              <w:jc w:val="right"/>
              <w:rPr>
                <w:rFonts w:ascii="宋体" w:hAnsi="宋体" w:cs="宋体" w:eastAsia="宋体" w:hint="default"/>
                <w:sz w:val="18"/>
                <w:szCs w:val="18"/>
              </w:rPr>
            </w:pPr>
            <w:r>
              <w:rPr>
                <w:rFonts w:ascii="宋体"/>
                <w:sz w:val="18"/>
              </w:rPr>
              <w:t>85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98,919,328.27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33,875,813.</w:t>
            </w:r>
          </w:p>
          <w:p>
            <w:pPr>
              <w:pStyle w:val="TableParagraph"/>
              <w:spacing w:line="234" w:lineRule="exact"/>
              <w:ind w:right="96"/>
              <w:jc w:val="right"/>
              <w:rPr>
                <w:rFonts w:ascii="宋体" w:hAnsi="宋体" w:cs="宋体" w:eastAsia="宋体" w:hint="default"/>
                <w:sz w:val="18"/>
                <w:szCs w:val="18"/>
              </w:rPr>
            </w:pPr>
            <w:r>
              <w:rPr>
                <w:rFonts w:ascii="宋体"/>
                <w:sz w:val="18"/>
              </w:rPr>
              <w:t>63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1,440,000.0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35,315,813.</w:t>
            </w:r>
          </w:p>
          <w:p>
            <w:pPr>
              <w:pStyle w:val="TableParagraph"/>
              <w:spacing w:line="234" w:lineRule="exact"/>
              <w:ind w:right="98"/>
              <w:jc w:val="right"/>
              <w:rPr>
                <w:rFonts w:ascii="宋体" w:hAnsi="宋体" w:cs="宋体" w:eastAsia="宋体" w:hint="default"/>
                <w:sz w:val="18"/>
                <w:szCs w:val="18"/>
              </w:rPr>
            </w:pPr>
            <w:r>
              <w:rPr>
                <w:rFonts w:ascii="宋体"/>
                <w:sz w:val="18"/>
              </w:rPr>
              <w:t>63</w:t>
            </w:r>
          </w:p>
        </w:tc>
      </w:tr>
      <w:tr>
        <w:trPr>
          <w:trHeight w:val="245" w:hRule="exact"/>
        </w:trPr>
        <w:tc>
          <w:tcPr>
            <w:tcW w:w="52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280" w:right="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658"/>
        <w:gridCol w:w="1976"/>
        <w:gridCol w:w="1757"/>
        <w:gridCol w:w="1755"/>
        <w:gridCol w:w="1757"/>
        <w:gridCol w:w="1975"/>
        <w:gridCol w:w="1757"/>
        <w:gridCol w:w="1757"/>
        <w:gridCol w:w="2489"/>
      </w:tblGrid>
      <w:tr>
        <w:trPr>
          <w:trHeight w:val="338" w:hRule="exact"/>
        </w:trPr>
        <w:tc>
          <w:tcPr>
            <w:tcW w:w="658" w:type="dxa"/>
            <w:vMerge w:val="restart"/>
            <w:tcBorders>
              <w:top w:val="single" w:sz="4" w:space="0" w:color="000000"/>
              <w:left w:val="single" w:sz="4" w:space="0" w:color="000000"/>
              <w:right w:val="single" w:sz="4" w:space="0" w:color="000000"/>
            </w:tcBorders>
          </w:tcPr>
          <w:p>
            <w:pPr>
              <w:pStyle w:val="TableParagraph"/>
              <w:spacing w:line="254" w:lineRule="exact"/>
              <w:ind w:left="110" w:right="0"/>
              <w:jc w:val="left"/>
              <w:rPr>
                <w:rFonts w:ascii="宋体" w:hAnsi="宋体" w:cs="宋体" w:eastAsia="宋体" w:hint="default"/>
                <w:sz w:val="22"/>
                <w:szCs w:val="22"/>
              </w:rPr>
            </w:pPr>
            <w:r>
              <w:rPr>
                <w:rFonts w:ascii="宋体" w:hAnsi="宋体" w:cs="宋体" w:eastAsia="宋体" w:hint="default"/>
                <w:sz w:val="22"/>
                <w:szCs w:val="22"/>
              </w:rPr>
              <w:t>子公</w:t>
            </w:r>
          </w:p>
          <w:p>
            <w:pPr>
              <w:pStyle w:val="TableParagraph"/>
              <w:spacing w:line="271" w:lineRule="auto" w:before="41"/>
              <w:ind w:left="220" w:right="95" w:hanging="111"/>
              <w:jc w:val="left"/>
              <w:rPr>
                <w:rFonts w:ascii="宋体" w:hAnsi="宋体" w:cs="宋体" w:eastAsia="宋体" w:hint="default"/>
                <w:sz w:val="22"/>
                <w:szCs w:val="22"/>
              </w:rPr>
            </w:pPr>
            <w:r>
              <w:rPr>
                <w:rFonts w:ascii="宋体" w:hAnsi="宋体" w:cs="宋体" w:eastAsia="宋体" w:hint="default"/>
                <w:sz w:val="22"/>
                <w:szCs w:val="22"/>
              </w:rPr>
              <w:t>司名</w:t>
            </w:r>
            <w:r>
              <w:rPr>
                <w:rFonts w:ascii="宋体" w:hAnsi="宋体" w:cs="宋体" w:eastAsia="宋体" w:hint="default"/>
                <w:w w:val="100"/>
                <w:sz w:val="22"/>
                <w:szCs w:val="22"/>
              </w:rPr>
              <w:t> </w:t>
            </w:r>
            <w:r>
              <w:rPr>
                <w:rFonts w:ascii="宋体" w:hAnsi="宋体" w:cs="宋体" w:eastAsia="宋体" w:hint="default"/>
                <w:sz w:val="22"/>
                <w:szCs w:val="22"/>
              </w:rPr>
              <w:t>称</w:t>
            </w:r>
          </w:p>
        </w:tc>
        <w:tc>
          <w:tcPr>
            <w:tcW w:w="72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hAnsi="宋体" w:cs="宋体" w:eastAsia="宋体" w:hint="default"/>
                <w:sz w:val="22"/>
                <w:szCs w:val="22"/>
              </w:rPr>
              <w:t>本期发生额</w:t>
            </w:r>
          </w:p>
        </w:tc>
        <w:tc>
          <w:tcPr>
            <w:tcW w:w="79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665" w:hRule="exact"/>
        </w:trPr>
        <w:tc>
          <w:tcPr>
            <w:tcW w:w="658" w:type="dxa"/>
            <w:vMerge/>
            <w:tcBorders>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42"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4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4" w:right="0"/>
              <w:jc w:val="left"/>
              <w:rPr>
                <w:rFonts w:ascii="宋体" w:hAnsi="宋体" w:cs="宋体" w:eastAsia="宋体" w:hint="default"/>
                <w:sz w:val="22"/>
                <w:szCs w:val="22"/>
              </w:rPr>
            </w:pPr>
            <w:r>
              <w:rPr>
                <w:rFonts w:ascii="宋体" w:hAnsi="宋体" w:cs="宋体" w:eastAsia="宋体" w:hint="default"/>
                <w:sz w:val="22"/>
                <w:szCs w:val="22"/>
              </w:rPr>
              <w:t>综合收益总额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经营活动现金流</w:t>
            </w:r>
          </w:p>
          <w:p>
            <w:pPr>
              <w:pStyle w:val="TableParagraph"/>
              <w:spacing w:line="240" w:lineRule="auto" w:before="41"/>
              <w:ind w:right="0"/>
              <w:jc w:val="center"/>
              <w:rPr>
                <w:rFonts w:ascii="宋体" w:hAnsi="宋体" w:cs="宋体" w:eastAsia="宋体" w:hint="default"/>
                <w:sz w:val="22"/>
                <w:szCs w:val="22"/>
              </w:rPr>
            </w:pPr>
            <w:r>
              <w:rPr>
                <w:rFonts w:ascii="宋体" w:hAnsi="宋体" w:cs="宋体" w:eastAsia="宋体" w:hint="default"/>
                <w:w w:val="100"/>
                <w:sz w:val="22"/>
                <w:szCs w:val="22"/>
              </w:rPr>
              <w:t>量</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42"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2"/>
                <w:szCs w:val="22"/>
              </w:rPr>
            </w:pPr>
            <w:r>
              <w:rPr>
                <w:rFonts w:ascii="宋体" w:hAnsi="宋体" w:cs="宋体" w:eastAsia="宋体" w:hint="default"/>
                <w:sz w:val="22"/>
                <w:szCs w:val="22"/>
              </w:rPr>
              <w:t>净利润</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2"/>
                <w:szCs w:val="22"/>
              </w:rPr>
            </w:pPr>
            <w:r>
              <w:rPr>
                <w:rFonts w:ascii="宋体" w:hAnsi="宋体" w:cs="宋体" w:eastAsia="宋体" w:hint="default"/>
                <w:sz w:val="22"/>
                <w:szCs w:val="22"/>
              </w:rPr>
              <w:t>综合收益总额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60" w:right="0"/>
              <w:jc w:val="left"/>
              <w:rPr>
                <w:rFonts w:ascii="宋体" w:hAnsi="宋体" w:cs="宋体" w:eastAsia="宋体" w:hint="default"/>
                <w:sz w:val="22"/>
                <w:szCs w:val="22"/>
              </w:rPr>
            </w:pPr>
            <w:r>
              <w:rPr>
                <w:rFonts w:ascii="宋体" w:hAnsi="宋体" w:cs="宋体" w:eastAsia="宋体" w:hint="default"/>
                <w:sz w:val="22"/>
                <w:szCs w:val="22"/>
              </w:rPr>
              <w:t>经营活动现金流量</w:t>
            </w:r>
          </w:p>
        </w:tc>
      </w:tr>
      <w:tr>
        <w:trPr>
          <w:trHeight w:val="1652"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73" w:lineRule="auto" w:before="41"/>
              <w:ind w:left="103" w:right="101"/>
              <w:jc w:val="both"/>
              <w:rPr>
                <w:rFonts w:ascii="宋体" w:hAnsi="宋体" w:cs="宋体" w:eastAsia="宋体" w:hint="default"/>
                <w:sz w:val="22"/>
                <w:szCs w:val="22"/>
              </w:rPr>
            </w:pP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江苏</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7,539,730,228.98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210,157,716.97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210,157,716.97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173,791,084.52</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6,826,265,867.43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180,441,233.01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180,441,233.01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228,009,204.30</w:t>
            </w:r>
          </w:p>
        </w:tc>
      </w:tr>
      <w:tr>
        <w:trPr>
          <w:trHeight w:val="2307"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浙江</w:t>
            </w:r>
          </w:p>
          <w:p>
            <w:pPr>
              <w:pStyle w:val="TableParagraph"/>
              <w:spacing w:line="273" w:lineRule="auto" w:before="41"/>
              <w:ind w:left="103" w:right="101"/>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2,226,821,042.94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117,173,991.69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117,173,991.69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244,295,455.89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2,134,529,572.10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66,881,627.00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66,881,627.00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76,055,277.22</w:t>
            </w:r>
          </w:p>
        </w:tc>
      </w:tr>
      <w:tr>
        <w:trPr>
          <w:trHeight w:val="198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73" w:lineRule="auto" w:before="41"/>
              <w:ind w:left="103" w:right="101"/>
              <w:jc w:val="both"/>
              <w:rPr>
                <w:rFonts w:ascii="宋体" w:hAnsi="宋体" w:cs="宋体" w:eastAsia="宋体" w:hint="default"/>
                <w:sz w:val="22"/>
                <w:szCs w:val="22"/>
              </w:rPr>
            </w:pPr>
            <w:r>
              <w:rPr>
                <w:rFonts w:ascii="宋体" w:hAnsi="宋体" w:cs="宋体" w:eastAsia="宋体" w:hint="default"/>
                <w:sz w:val="22"/>
                <w:szCs w:val="22"/>
              </w:rPr>
              <w:t>捷文</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股份</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411,338,440.81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70,127,482.12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70,127,482.12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87,456,627.64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137,057,793.73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41,593,431.25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41,593,431.25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53,596,668.79</w:t>
            </w:r>
          </w:p>
        </w:tc>
      </w:tr>
      <w:tr>
        <w:trPr>
          <w:trHeight w:val="1649"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上海</w:t>
            </w:r>
          </w:p>
          <w:p>
            <w:pPr>
              <w:pStyle w:val="TableParagraph"/>
              <w:spacing w:line="273" w:lineRule="auto" w:before="38"/>
              <w:ind w:left="103" w:right="101"/>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612,368,605.64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157,285,901.40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2"/>
                <w:szCs w:val="22"/>
              </w:rPr>
            </w:pPr>
            <w:r>
              <w:rPr>
                <w:rFonts w:ascii="宋体"/>
                <w:spacing w:val="-1"/>
                <w:sz w:val="22"/>
              </w:rPr>
              <w:t>157,285,901.40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185,505,301.44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760,193,792.08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2"/>
                <w:szCs w:val="22"/>
              </w:rPr>
            </w:pPr>
            <w:r>
              <w:rPr>
                <w:rFonts w:ascii="宋体"/>
                <w:sz w:val="22"/>
              </w:rPr>
              <w:t>147,444,482.93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2"/>
                <w:szCs w:val="22"/>
              </w:rPr>
            </w:pPr>
            <w:r>
              <w:rPr>
                <w:rFonts w:ascii="宋体"/>
                <w:sz w:val="22"/>
              </w:rPr>
              <w:t>147,444,482.93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100,894,011.83</w:t>
            </w:r>
          </w:p>
        </w:tc>
      </w:tr>
    </w:tbl>
    <w:p>
      <w:pPr>
        <w:spacing w:after="0" w:line="250" w:lineRule="exact"/>
        <w:jc w:val="right"/>
        <w:rPr>
          <w:rFonts w:ascii="宋体" w:hAnsi="宋体" w:cs="宋体" w:eastAsia="宋体" w:hint="default"/>
          <w:sz w:val="22"/>
          <w:szCs w:val="22"/>
        </w:rPr>
        <w:sectPr>
          <w:pgSz w:w="16840" w:h="11910" w:orient="landscape"/>
          <w:pgMar w:header="882" w:footer="1195" w:top="1120" w:bottom="1380" w:left="34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658"/>
        <w:gridCol w:w="1976"/>
        <w:gridCol w:w="1757"/>
        <w:gridCol w:w="1755"/>
        <w:gridCol w:w="1757"/>
        <w:gridCol w:w="1975"/>
        <w:gridCol w:w="1757"/>
        <w:gridCol w:w="1757"/>
        <w:gridCol w:w="2489"/>
      </w:tblGrid>
      <w:tr>
        <w:trPr>
          <w:trHeight w:val="665"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限公</w:t>
            </w:r>
          </w:p>
          <w:p>
            <w:pPr>
              <w:pStyle w:val="TableParagraph"/>
              <w:spacing w:line="240" w:lineRule="auto" w:before="41"/>
              <w:ind w:left="10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r>
      <w:tr>
        <w:trPr>
          <w:trHeight w:val="198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73" w:lineRule="auto" w:before="38"/>
              <w:ind w:left="103" w:right="101"/>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金税</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308,042,104.96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104,591,002.40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104,591,002.40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117,686,505.99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308,042,104.96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104,591,002.40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104,591,002.40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117,686,505.99</w:t>
            </w:r>
          </w:p>
        </w:tc>
      </w:tr>
      <w:tr>
        <w:trPr>
          <w:trHeight w:val="165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四川</w:t>
            </w:r>
          </w:p>
          <w:p>
            <w:pPr>
              <w:pStyle w:val="TableParagraph"/>
              <w:spacing w:line="273" w:lineRule="auto" w:before="41"/>
              <w:ind w:left="103" w:right="101"/>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355,709,848.32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77,208,729.04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77,208,729.04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91,745,002.43</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280,077,302.07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51,018,227.76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51,018,227.76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63,377,271.14</w:t>
            </w:r>
          </w:p>
        </w:tc>
      </w:tr>
      <w:tr>
        <w:trPr>
          <w:trHeight w:val="197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40" w:lineRule="auto" w:before="39"/>
              <w:ind w:left="103" w:right="0"/>
              <w:jc w:val="both"/>
              <w:rPr>
                <w:rFonts w:ascii="宋体" w:hAnsi="宋体" w:cs="宋体" w:eastAsia="宋体" w:hint="default"/>
                <w:sz w:val="22"/>
                <w:szCs w:val="22"/>
              </w:rPr>
            </w:pPr>
            <w:r>
              <w:rPr>
                <w:rFonts w:ascii="宋体" w:hAnsi="宋体" w:cs="宋体" w:eastAsia="宋体" w:hint="default"/>
                <w:sz w:val="22"/>
                <w:szCs w:val="22"/>
              </w:rPr>
              <w:t>信息</w:t>
            </w:r>
          </w:p>
          <w:p>
            <w:pPr>
              <w:pStyle w:val="TableParagraph"/>
              <w:spacing w:line="273" w:lineRule="auto" w:before="41"/>
              <w:ind w:left="103" w:right="101"/>
              <w:jc w:val="both"/>
              <w:rPr>
                <w:rFonts w:ascii="宋体" w:hAnsi="宋体" w:cs="宋体" w:eastAsia="宋体" w:hint="default"/>
                <w:sz w:val="22"/>
                <w:szCs w:val="22"/>
              </w:rPr>
            </w:pPr>
            <w:r>
              <w:rPr>
                <w:rFonts w:ascii="宋体" w:hAnsi="宋体" w:cs="宋体" w:eastAsia="宋体" w:hint="default"/>
                <w:sz w:val="22"/>
                <w:szCs w:val="22"/>
              </w:rPr>
              <w:t>（广</w:t>
            </w:r>
            <w:r>
              <w:rPr>
                <w:rFonts w:ascii="宋体" w:hAnsi="宋体" w:cs="宋体" w:eastAsia="宋体" w:hint="default"/>
                <w:w w:val="100"/>
                <w:sz w:val="22"/>
                <w:szCs w:val="22"/>
              </w:rPr>
              <w:t> </w:t>
            </w:r>
            <w:r>
              <w:rPr>
                <w:rFonts w:ascii="宋体" w:hAnsi="宋体" w:cs="宋体" w:eastAsia="宋体" w:hint="default"/>
                <w:sz w:val="22"/>
                <w:szCs w:val="22"/>
              </w:rPr>
              <w:t>东）</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528,040,476.66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71,638,305.94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71,638,305.94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118,057,132.19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532,112,680.14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47,921,619.72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47,921,619.72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72,555,801.01</w:t>
            </w:r>
          </w:p>
        </w:tc>
      </w:tr>
      <w:tr>
        <w:trPr>
          <w:trHeight w:val="197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湖北</w:t>
            </w:r>
          </w:p>
          <w:p>
            <w:pPr>
              <w:pStyle w:val="TableParagraph"/>
              <w:spacing w:line="273" w:lineRule="auto" w:before="41"/>
              <w:ind w:left="103" w:right="101"/>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538,785,676.35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67,464,466.16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67,464,466.16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86,514,945.42</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477,677,534.78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40,869,188.04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center"/>
              <w:rPr>
                <w:rFonts w:ascii="宋体" w:hAnsi="宋体" w:cs="宋体" w:eastAsia="宋体" w:hint="default"/>
                <w:sz w:val="22"/>
                <w:szCs w:val="22"/>
              </w:rPr>
            </w:pPr>
            <w:r>
              <w:rPr>
                <w:rFonts w:ascii="宋体"/>
                <w:sz w:val="22"/>
              </w:rPr>
              <w:t>40,869,188.04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77,427,412.15</w:t>
            </w:r>
          </w:p>
        </w:tc>
      </w:tr>
      <w:tr>
        <w:trPr>
          <w:trHeight w:val="33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93,784,463.20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28,028,701.11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28,028,701.11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14,144,598.54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110,191,497.04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2" w:right="0"/>
              <w:jc w:val="center"/>
              <w:rPr>
                <w:rFonts w:ascii="宋体" w:hAnsi="宋体" w:cs="宋体" w:eastAsia="宋体" w:hint="default"/>
                <w:sz w:val="22"/>
                <w:szCs w:val="22"/>
              </w:rPr>
            </w:pPr>
            <w:r>
              <w:rPr>
                <w:rFonts w:ascii="宋体"/>
                <w:sz w:val="22"/>
              </w:rPr>
              <w:t>47,937,929.20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2" w:right="0"/>
              <w:jc w:val="center"/>
              <w:rPr>
                <w:rFonts w:ascii="宋体" w:hAnsi="宋体" w:cs="宋体" w:eastAsia="宋体" w:hint="default"/>
                <w:sz w:val="22"/>
                <w:szCs w:val="22"/>
              </w:rPr>
            </w:pPr>
            <w:r>
              <w:rPr>
                <w:rFonts w:ascii="宋体"/>
                <w:sz w:val="22"/>
              </w:rPr>
              <w:t>47,937,929.20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12,683,425.28</w:t>
            </w:r>
          </w:p>
        </w:tc>
      </w:tr>
    </w:tbl>
    <w:p>
      <w:pPr>
        <w:spacing w:after="0" w:line="252" w:lineRule="exact"/>
        <w:jc w:val="right"/>
        <w:rPr>
          <w:rFonts w:ascii="宋体" w:hAnsi="宋体" w:cs="宋体" w:eastAsia="宋体" w:hint="default"/>
          <w:sz w:val="22"/>
          <w:szCs w:val="22"/>
        </w:rPr>
        <w:sectPr>
          <w:footerReference w:type="default" r:id="rId116"/>
          <w:pgSz w:w="16840" w:h="11910" w:orient="landscape"/>
          <w:pgMar w:footer="1195" w:header="882" w:top="1120" w:bottom="1380" w:left="34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658"/>
        <w:gridCol w:w="1976"/>
        <w:gridCol w:w="1757"/>
        <w:gridCol w:w="1755"/>
        <w:gridCol w:w="1757"/>
        <w:gridCol w:w="1975"/>
        <w:gridCol w:w="1757"/>
        <w:gridCol w:w="1757"/>
        <w:gridCol w:w="2489"/>
      </w:tblGrid>
      <w:tr>
        <w:trPr>
          <w:trHeight w:val="2307"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爱信</w:t>
            </w:r>
          </w:p>
          <w:p>
            <w:pPr>
              <w:pStyle w:val="TableParagraph"/>
              <w:spacing w:line="273" w:lineRule="auto" w:before="41"/>
              <w:ind w:left="103" w:right="101"/>
              <w:jc w:val="both"/>
              <w:rPr>
                <w:rFonts w:ascii="宋体" w:hAnsi="宋体" w:cs="宋体" w:eastAsia="宋体" w:hint="default"/>
                <w:sz w:val="22"/>
                <w:szCs w:val="22"/>
              </w:rPr>
            </w:pP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芯电</w:t>
            </w:r>
            <w:r>
              <w:rPr>
                <w:rFonts w:ascii="宋体" w:hAnsi="宋体" w:cs="宋体" w:eastAsia="宋体" w:hint="default"/>
                <w:w w:val="100"/>
                <w:sz w:val="22"/>
                <w:szCs w:val="22"/>
              </w:rPr>
              <w:t> </w:t>
            </w:r>
            <w:r>
              <w:rPr>
                <w:rFonts w:ascii="宋体" w:hAnsi="宋体" w:cs="宋体" w:eastAsia="宋体" w:hint="default"/>
                <w:sz w:val="22"/>
                <w:szCs w:val="22"/>
              </w:rPr>
              <w:t>子科</w:t>
            </w:r>
            <w:r>
              <w:rPr>
                <w:rFonts w:ascii="宋体" w:hAnsi="宋体" w:cs="宋体" w:eastAsia="宋体" w:hint="default"/>
                <w:w w:val="100"/>
                <w:sz w:val="22"/>
                <w:szCs w:val="22"/>
              </w:rPr>
              <w:t> </w:t>
            </w:r>
            <w:r>
              <w:rPr>
                <w:rFonts w:ascii="宋体" w:hAnsi="宋体" w:cs="宋体" w:eastAsia="宋体" w:hint="default"/>
                <w:sz w:val="22"/>
                <w:szCs w:val="22"/>
              </w:rPr>
              <w:t>技有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r>
      <w:tr>
        <w:trPr>
          <w:trHeight w:val="197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安徽</w:t>
            </w:r>
          </w:p>
          <w:p>
            <w:pPr>
              <w:pStyle w:val="TableParagraph"/>
              <w:spacing w:line="273" w:lineRule="auto" w:before="41"/>
              <w:ind w:left="103" w:right="101"/>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433,237,124.31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51,646,490.76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51,646,490.76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83,613,634.88</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408,246,841.71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35,277,646.71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35,277,646.71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32,926,247.46</w:t>
            </w:r>
          </w:p>
        </w:tc>
      </w:tr>
      <w:tr>
        <w:trPr>
          <w:trHeight w:val="198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both"/>
              <w:rPr>
                <w:rFonts w:ascii="宋体" w:hAnsi="宋体" w:cs="宋体" w:eastAsia="宋体" w:hint="default"/>
                <w:sz w:val="22"/>
                <w:szCs w:val="22"/>
              </w:rPr>
            </w:pPr>
            <w:r>
              <w:rPr>
                <w:rFonts w:ascii="宋体" w:hAnsi="宋体" w:cs="宋体" w:eastAsia="宋体" w:hint="default"/>
                <w:sz w:val="22"/>
                <w:szCs w:val="22"/>
              </w:rPr>
              <w:t>宁波</w:t>
            </w:r>
          </w:p>
          <w:p>
            <w:pPr>
              <w:pStyle w:val="TableParagraph"/>
              <w:spacing w:line="273" w:lineRule="auto" w:before="39"/>
              <w:ind w:left="103" w:right="101"/>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209,317,710.86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32,968,813.39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宋体" w:hAnsi="宋体" w:cs="宋体" w:eastAsia="宋体" w:hint="default"/>
                <w:sz w:val="22"/>
                <w:szCs w:val="22"/>
              </w:rPr>
            </w:pPr>
            <w:r>
              <w:rPr>
                <w:rFonts w:ascii="宋体"/>
                <w:spacing w:val="-1"/>
                <w:sz w:val="22"/>
              </w:rPr>
              <w:t>32,968,813.39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30,053,760.90</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165,712,558.82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23,476,526.98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23,476,526.98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29,949,465.71</w:t>
            </w:r>
          </w:p>
        </w:tc>
      </w:tr>
    </w:tbl>
    <w:p>
      <w:pPr>
        <w:spacing w:line="240" w:lineRule="auto" w:before="7"/>
        <w:rPr>
          <w:rFonts w:ascii="Times New Roman" w:hAnsi="Times New Roman" w:cs="Times New Roman" w:eastAsia="Times New Roman" w:hint="default"/>
          <w:sz w:val="18"/>
          <w:szCs w:val="18"/>
        </w:rPr>
      </w:pPr>
    </w:p>
    <w:p>
      <w:pPr>
        <w:pStyle w:val="Heading5"/>
        <w:spacing w:line="240" w:lineRule="auto" w:before="32"/>
        <w:ind w:left="1100" w:right="0"/>
        <w:jc w:val="left"/>
      </w:pPr>
      <w:r>
        <w:rPr/>
        <w:t>其他说明：</w:t>
      </w:r>
    </w:p>
    <w:p>
      <w:pPr>
        <w:spacing w:line="240" w:lineRule="auto" w:before="12"/>
        <w:rPr>
          <w:rFonts w:ascii="宋体" w:hAnsi="宋体" w:cs="宋体" w:eastAsia="宋体" w:hint="default"/>
          <w:sz w:val="21"/>
          <w:szCs w:val="21"/>
        </w:rPr>
      </w:pPr>
    </w:p>
    <w:p>
      <w:pPr>
        <w:spacing w:line="20" w:lineRule="exact"/>
        <w:ind w:left="1094" w:right="0" w:firstLine="0"/>
        <w:rPr>
          <w:rFonts w:ascii="宋体" w:hAnsi="宋体" w:cs="宋体" w:eastAsia="宋体" w:hint="default"/>
          <w:sz w:val="2"/>
          <w:szCs w:val="2"/>
        </w:rPr>
      </w:pPr>
      <w:r>
        <w:rPr>
          <w:rFonts w:ascii="宋体" w:hAnsi="宋体" w:cs="宋体" w:eastAsia="宋体" w:hint="default"/>
          <w:sz w:val="2"/>
          <w:szCs w:val="2"/>
        </w:rPr>
        <w:pict>
          <v:group style="width:33.65pt;height:.6pt;mso-position-horizontal-relative:char;mso-position-vertical-relative:line" coordorigin="0,0" coordsize="673,12">
            <v:group style="position:absolute;left:6;top:6;width:661;height:2" coordorigin="6,6" coordsize="661,2">
              <v:shape style="position:absolute;left:6;top:6;width:661;height:2" coordorigin="6,6" coordsize="661,0" path="m6,6l666,6e" filled="false" stroked="true" strokeweight=".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17"/>
          <w:pgSz w:w="16840" w:h="11910" w:orient="landscape"/>
          <w:pgMar w:footer="1195" w:header="882" w:top="1120" w:bottom="1380" w:left="34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2"/>
        <w:ind w:left="238" w:right="0"/>
        <w:jc w:val="left"/>
        <w:rPr>
          <w:b w:val="0"/>
          <w:bCs w:val="0"/>
        </w:rPr>
      </w:pPr>
      <w:r>
        <w:rPr>
          <w:rFonts w:ascii="宋体" w:hAnsi="宋体" w:cs="宋体" w:eastAsia="宋体" w:hint="default"/>
        </w:rPr>
        <w:t>(4).</w:t>
      </w:r>
      <w:r>
        <w:rPr>
          <w:rFonts w:ascii="宋体" w:hAnsi="宋体" w:cs="宋体" w:eastAsia="宋体" w:hint="default"/>
          <w:spacing w:val="86"/>
        </w:rPr>
        <w:t> </w:t>
      </w:r>
      <w:r>
        <w:rPr/>
        <w:t>使用企业集团资产和清偿企业集团债务的重大限制：</w:t>
      </w:r>
      <w:r>
        <w:rPr>
          <w:b w:val="0"/>
          <w:bCs w:val="0"/>
        </w:rPr>
      </w:r>
    </w:p>
    <w:p>
      <w:pPr>
        <w:pStyle w:val="Heading5"/>
        <w:spacing w:line="240" w:lineRule="auto" w:before="57"/>
        <w:ind w:left="238" w:right="0"/>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left="238" w:right="0"/>
        <w:jc w:val="left"/>
        <w:rPr>
          <w:b w:val="0"/>
          <w:bCs w:val="0"/>
        </w:rPr>
      </w:pPr>
      <w:r>
        <w:rPr>
          <w:rFonts w:ascii="宋体" w:hAnsi="宋体" w:cs="宋体" w:eastAsia="宋体" w:hint="default"/>
        </w:rPr>
        <w:t>(5).</w:t>
      </w:r>
      <w:r>
        <w:rPr>
          <w:rFonts w:ascii="宋体" w:hAnsi="宋体" w:cs="宋体" w:eastAsia="宋体" w:hint="default"/>
          <w:spacing w:val="86"/>
        </w:rPr>
        <w:t> </w:t>
      </w:r>
      <w:r>
        <w:rPr/>
        <w:t>向纳入合并财务报表范围的结构化主体提供的财务支持或其他支持：</w:t>
      </w:r>
      <w:r>
        <w:rPr>
          <w:b w:val="0"/>
          <w:bCs w:val="0"/>
        </w:rPr>
      </w:r>
    </w:p>
    <w:p>
      <w:pPr>
        <w:pStyle w:val="Heading5"/>
        <w:tabs>
          <w:tab w:pos="1118" w:val="left" w:leader="none"/>
        </w:tabs>
        <w:spacing w:line="240" w:lineRule="auto" w:before="57"/>
        <w:ind w:left="238" w:right="0"/>
        <w:jc w:val="left"/>
      </w:pPr>
      <w:r>
        <w:rPr/>
        <w:t>□适用</w:t>
        <w:tab/>
        <w:t>√不适用</w:t>
      </w:r>
    </w:p>
    <w:p>
      <w:pPr>
        <w:spacing w:line="240" w:lineRule="auto" w:before="9"/>
        <w:rPr>
          <w:rFonts w:ascii="宋体" w:hAnsi="宋体" w:cs="宋体" w:eastAsia="宋体" w:hint="default"/>
          <w:sz w:val="21"/>
          <w:szCs w:val="21"/>
        </w:rPr>
      </w:pPr>
    </w:p>
    <w:p>
      <w:pPr>
        <w:pStyle w:val="Heading5"/>
        <w:spacing w:line="286" w:lineRule="exact"/>
        <w:ind w:left="238" w:right="0"/>
        <w:jc w:val="left"/>
      </w:pPr>
      <w:r>
        <w:rPr/>
        <w:t>其他说明：</w:t>
      </w:r>
    </w:p>
    <w:p>
      <w:pPr>
        <w:pStyle w:val="Heading5"/>
        <w:spacing w:line="286" w:lineRule="exact"/>
        <w:ind w:left="238" w:right="0"/>
        <w:jc w:val="left"/>
      </w:pPr>
      <w:r>
        <w:rPr/>
        <w:t>□适用</w:t>
      </w:r>
      <w:r>
        <w:rPr>
          <w:spacing w:val="2"/>
        </w:rPr>
        <w:t> </w:t>
      </w:r>
      <w:r>
        <w:rPr/>
        <w:t>√不适用</w:t>
      </w:r>
    </w:p>
    <w:p>
      <w:pPr>
        <w:spacing w:line="240" w:lineRule="auto" w:before="4"/>
        <w:rPr>
          <w:rFonts w:ascii="宋体" w:hAnsi="宋体" w:cs="宋体" w:eastAsia="宋体" w:hint="default"/>
          <w:sz w:val="26"/>
          <w:szCs w:val="26"/>
        </w:rPr>
      </w:pPr>
    </w:p>
    <w:p>
      <w:pPr>
        <w:pStyle w:val="Heading4"/>
        <w:spacing w:line="240" w:lineRule="auto" w:before="0"/>
        <w:ind w:left="238" w:right="0"/>
        <w:jc w:val="left"/>
        <w:rPr>
          <w:b w:val="0"/>
          <w:bCs w:val="0"/>
        </w:rPr>
      </w:pPr>
      <w:r>
        <w:rPr>
          <w:rFonts w:ascii="宋体" w:hAnsi="宋体" w:cs="宋体" w:eastAsia="宋体" w:hint="default"/>
        </w:rPr>
        <w:t>2</w:t>
      </w:r>
      <w:r>
        <w:rPr/>
        <w:t>、</w:t>
      </w:r>
      <w:r>
        <w:rPr>
          <w:spacing w:val="-26"/>
        </w:rPr>
        <w:t> </w:t>
      </w:r>
      <w:r>
        <w:rPr/>
        <w:t>在子公司的所有者权益份额发生变化且仍控制子公司的交易</w:t>
      </w:r>
      <w:r>
        <w:rPr>
          <w:b w:val="0"/>
          <w:bCs w:val="0"/>
        </w:rPr>
      </w:r>
    </w:p>
    <w:p>
      <w:pPr>
        <w:pStyle w:val="Heading5"/>
        <w:spacing w:line="240" w:lineRule="auto" w:before="57"/>
        <w:ind w:left="238" w:right="0"/>
        <w:jc w:val="left"/>
      </w:pPr>
      <w:r>
        <w:rPr/>
        <w:t>√适用</w:t>
      </w:r>
      <w:r>
        <w:rPr>
          <w:spacing w:val="2"/>
        </w:rPr>
        <w:t> </w:t>
      </w:r>
      <w:r>
        <w:rPr/>
        <w:t>□不适用</w:t>
      </w:r>
    </w:p>
    <w:p>
      <w:pPr>
        <w:pStyle w:val="Heading4"/>
        <w:tabs>
          <w:tab w:pos="1077" w:val="left" w:leader="none"/>
        </w:tabs>
        <w:spacing w:line="240" w:lineRule="auto" w:before="57"/>
        <w:ind w:left="238" w:right="0"/>
        <w:jc w:val="left"/>
        <w:rPr>
          <w:b w:val="0"/>
          <w:bCs w:val="0"/>
        </w:rPr>
      </w:pPr>
      <w:r>
        <w:rPr>
          <w:rFonts w:ascii="宋体" w:hAnsi="宋体" w:cs="宋体" w:eastAsia="宋体" w:hint="default"/>
        </w:rPr>
        <w:t>(1).</w:t>
        <w:tab/>
      </w:r>
      <w:r>
        <w:rPr/>
        <w:t>在子公司所有者权益份额的变化情况的说明：</w:t>
      </w:r>
      <w:r>
        <w:rPr>
          <w:b w:val="0"/>
          <w:bCs w:val="0"/>
        </w:rPr>
      </w:r>
    </w:p>
    <w:p>
      <w:pPr>
        <w:pStyle w:val="Heading5"/>
        <w:tabs>
          <w:tab w:pos="1118" w:val="left" w:leader="none"/>
        </w:tabs>
        <w:spacing w:line="240" w:lineRule="auto" w:before="57"/>
        <w:ind w:left="238" w:right="0"/>
        <w:jc w:val="left"/>
      </w:pPr>
      <w:r>
        <w:rPr/>
        <w:t>√适用</w:t>
        <w:tab/>
        <w:t>□不适用</w:t>
      </w: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146"/>
        <w:gridCol w:w="2129"/>
        <w:gridCol w:w="2132"/>
        <w:gridCol w:w="2132"/>
      </w:tblGrid>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子公司名称</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2"/>
                <w:szCs w:val="22"/>
              </w:rPr>
            </w:pPr>
            <w:r>
              <w:rPr>
                <w:rFonts w:ascii="宋体" w:hAnsi="宋体" w:cs="宋体" w:eastAsia="宋体" w:hint="default"/>
                <w:sz w:val="22"/>
                <w:szCs w:val="22"/>
              </w:rPr>
              <w:t>变动时间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2"/>
                <w:szCs w:val="22"/>
              </w:rPr>
            </w:pPr>
            <w:r>
              <w:rPr>
                <w:rFonts w:ascii="宋体" w:hAnsi="宋体" w:cs="宋体" w:eastAsia="宋体" w:hint="default"/>
                <w:sz w:val="22"/>
                <w:szCs w:val="22"/>
              </w:rPr>
              <w:t>变动前持股比例</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变动后持股比例</w:t>
            </w:r>
          </w:p>
        </w:tc>
      </w:tr>
      <w:tr>
        <w:trPr>
          <w:trHeight w:val="581"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7"/>
                <w:sz w:val="22"/>
                <w:szCs w:val="22"/>
              </w:rPr>
              <w:t>北京航天金盾科技</w:t>
            </w:r>
            <w:r>
              <w:rPr>
                <w:rFonts w:ascii="宋体" w:hAnsi="宋体" w:cs="宋体" w:eastAsia="宋体" w:hint="default"/>
                <w:spacing w:val="-89"/>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9</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19</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68.88%</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674" w:right="0"/>
              <w:jc w:val="left"/>
              <w:rPr>
                <w:rFonts w:ascii="宋体" w:hAnsi="宋体" w:cs="宋体" w:eastAsia="宋体" w:hint="default"/>
                <w:sz w:val="22"/>
                <w:szCs w:val="22"/>
              </w:rPr>
            </w:pPr>
            <w:r>
              <w:rPr>
                <w:rFonts w:ascii="宋体"/>
                <w:sz w:val="22"/>
              </w:rPr>
              <w:t>100.00%</w:t>
            </w:r>
          </w:p>
        </w:tc>
      </w:tr>
      <w:tr>
        <w:trPr>
          <w:trHeight w:val="581"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7"/>
                <w:sz w:val="22"/>
                <w:szCs w:val="22"/>
              </w:rPr>
              <w:t>北京航天金税技术</w:t>
            </w:r>
            <w:r>
              <w:rPr>
                <w:rFonts w:ascii="宋体" w:hAnsi="宋体" w:cs="宋体" w:eastAsia="宋体" w:hint="default"/>
                <w:spacing w:val="-89"/>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41.58%</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2"/>
              <w:jc w:val="center"/>
              <w:rPr>
                <w:rFonts w:ascii="宋体" w:hAnsi="宋体" w:cs="宋体" w:eastAsia="宋体" w:hint="default"/>
                <w:sz w:val="22"/>
                <w:szCs w:val="22"/>
              </w:rPr>
            </w:pPr>
            <w:r>
              <w:rPr>
                <w:rFonts w:ascii="宋体"/>
                <w:sz w:val="22"/>
              </w:rPr>
              <w:t>37.19%</w:t>
            </w:r>
          </w:p>
        </w:tc>
      </w:tr>
      <w:tr>
        <w:trPr>
          <w:trHeight w:val="581"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7"/>
                <w:sz w:val="22"/>
                <w:szCs w:val="22"/>
              </w:rPr>
              <w:t>福建航天信息科技</w:t>
            </w:r>
            <w:r>
              <w:rPr>
                <w:rFonts w:ascii="宋体" w:hAnsi="宋体" w:cs="宋体" w:eastAsia="宋体" w:hint="default"/>
                <w:spacing w:val="-89"/>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51.00%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
              <w:jc w:val="center"/>
              <w:rPr>
                <w:rFonts w:ascii="宋体" w:hAnsi="宋体" w:cs="宋体" w:eastAsia="宋体" w:hint="default"/>
                <w:sz w:val="22"/>
                <w:szCs w:val="22"/>
              </w:rPr>
            </w:pPr>
            <w:r>
              <w:rPr>
                <w:rFonts w:ascii="宋体"/>
                <w:sz w:val="22"/>
              </w:rPr>
              <w:t>48.21%</w:t>
            </w:r>
          </w:p>
        </w:tc>
      </w:tr>
      <w:tr>
        <w:trPr>
          <w:trHeight w:val="581"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7"/>
                <w:sz w:val="22"/>
                <w:szCs w:val="22"/>
              </w:rPr>
              <w:t>航天信息江苏有限</w:t>
            </w:r>
            <w:r>
              <w:rPr>
                <w:rFonts w:ascii="宋体" w:hAnsi="宋体" w:cs="宋体" w:eastAsia="宋体" w:hint="default"/>
                <w:spacing w:val="-89"/>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15</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59.60%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
              <w:jc w:val="center"/>
              <w:rPr>
                <w:rFonts w:ascii="宋体" w:hAnsi="宋体" w:cs="宋体" w:eastAsia="宋体" w:hint="default"/>
                <w:sz w:val="22"/>
                <w:szCs w:val="22"/>
              </w:rPr>
            </w:pPr>
            <w:r>
              <w:rPr>
                <w:rFonts w:ascii="宋体"/>
                <w:sz w:val="22"/>
              </w:rPr>
              <w:t>62.18%</w:t>
            </w:r>
          </w:p>
        </w:tc>
      </w:tr>
      <w:tr>
        <w:trPr>
          <w:trHeight w:val="581"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7"/>
                <w:sz w:val="22"/>
                <w:szCs w:val="22"/>
              </w:rPr>
              <w:t>黑龙江金穗科技有</w:t>
            </w:r>
            <w:r>
              <w:rPr>
                <w:rFonts w:ascii="宋体" w:hAnsi="宋体" w:cs="宋体" w:eastAsia="宋体" w:hint="default"/>
                <w:spacing w:val="-89"/>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13</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58.40%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
              <w:jc w:val="center"/>
              <w:rPr>
                <w:rFonts w:ascii="宋体" w:hAnsi="宋体" w:cs="宋体" w:eastAsia="宋体" w:hint="default"/>
                <w:sz w:val="22"/>
                <w:szCs w:val="22"/>
              </w:rPr>
            </w:pPr>
            <w:r>
              <w:rPr>
                <w:rFonts w:ascii="宋体"/>
                <w:sz w:val="22"/>
              </w:rPr>
              <w:t>51.39%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18"/>
          <w:footerReference w:type="default" r:id="rId119"/>
          <w:pgSz w:w="11910" w:h="16840"/>
          <w:pgMar w:header="882" w:footer="1195" w:top="1120" w:bottom="1380" w:left="1560" w:right="1040"/>
          <w:pgNumType w:start="232"/>
        </w:sectPr>
      </w:pPr>
    </w:p>
    <w:p>
      <w:pPr>
        <w:pStyle w:val="Heading4"/>
        <w:tabs>
          <w:tab w:pos="1077" w:val="left" w:leader="none"/>
        </w:tabs>
        <w:spacing w:line="240" w:lineRule="auto"/>
        <w:ind w:left="238" w:right="-17"/>
        <w:jc w:val="left"/>
        <w:rPr>
          <w:rFonts w:ascii="宋体" w:hAnsi="宋体" w:cs="宋体" w:eastAsia="宋体" w:hint="default"/>
          <w:b w:val="0"/>
          <w:bCs w:val="0"/>
        </w:rPr>
      </w:pPr>
      <w:r>
        <w:rPr>
          <w:rFonts w:ascii="宋体" w:hAnsi="宋体" w:cs="宋体" w:eastAsia="宋体" w:hint="default"/>
        </w:rPr>
        <w:t>(2).</w:t>
        <w:tab/>
      </w:r>
      <w:r>
        <w:rPr/>
        <w:t>交易对于少数股东权益及归属于母公司所有者权益的影响</w:t>
      </w:r>
      <w:r>
        <w:rPr>
          <w:rFonts w:ascii="宋体" w:hAnsi="宋体" w:cs="宋体" w:eastAsia="宋体" w:hint="default"/>
          <w:b w:val="0"/>
          <w:bCs w:val="0"/>
        </w:rPr>
        <w:t>：</w:t>
      </w:r>
    </w:p>
    <w:p>
      <w:pPr>
        <w:pStyle w:val="Heading5"/>
        <w:tabs>
          <w:tab w:pos="1118" w:val="left" w:leader="none"/>
        </w:tabs>
        <w:spacing w:line="240" w:lineRule="auto" w:before="55"/>
        <w:ind w:left="238" w:right="-17"/>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8"/>
          <w:szCs w:val="28"/>
        </w:rPr>
      </w:pPr>
    </w:p>
    <w:p>
      <w:pPr>
        <w:pStyle w:val="Heading5"/>
        <w:tabs>
          <w:tab w:pos="999" w:val="left" w:leader="none"/>
        </w:tabs>
        <w:spacing w:line="240" w:lineRule="auto"/>
        <w:ind w:left="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040"/>
          <w:cols w:num="2" w:equalWidth="0">
            <w:col w:w="6823" w:space="40"/>
            <w:col w:w="2447"/>
          </w:cols>
        </w:sectPr>
      </w:pPr>
    </w:p>
    <w:p>
      <w:pPr>
        <w:spacing w:line="240" w:lineRule="auto" w:before="1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03"/>
        <w:gridCol w:w="4547"/>
      </w:tblGrid>
      <w:tr>
        <w:trPr>
          <w:trHeight w:val="296" w:hRule="exact"/>
        </w:trPr>
        <w:tc>
          <w:tcPr>
            <w:tcW w:w="4503" w:type="dxa"/>
            <w:tcBorders>
              <w:top w:val="single" w:sz="4" w:space="0" w:color="000000"/>
              <w:left w:val="single" w:sz="4" w:space="0" w:color="000000"/>
              <w:bottom w:val="single" w:sz="4" w:space="0" w:color="000000"/>
              <w:right w:val="single" w:sz="4" w:space="0" w:color="000000"/>
            </w:tcBorders>
          </w:tcPr>
          <w:p>
            <w:pP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北京航天金盾科技有限公司</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购买成本</w:t>
            </w:r>
            <w:r>
              <w:rPr>
                <w:rFonts w:ascii="宋体" w:hAnsi="宋体" w:cs="宋体" w:eastAsia="宋体" w:hint="default"/>
                <w:sz w:val="22"/>
                <w:szCs w:val="22"/>
              </w:rPr>
              <w:t>/</w:t>
            </w:r>
            <w:r>
              <w:rPr>
                <w:rFonts w:ascii="宋体" w:hAnsi="宋体" w:cs="宋体" w:eastAsia="宋体" w:hint="default"/>
                <w:sz w:val="22"/>
                <w:szCs w:val="22"/>
              </w:rPr>
              <w:t>处置对价</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现金</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79,637,840.00</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非现金资产的公允价值</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购买成本</w:t>
            </w:r>
            <w:r>
              <w:rPr>
                <w:rFonts w:ascii="宋体" w:hAnsi="宋体" w:cs="宋体" w:eastAsia="宋体" w:hint="default"/>
                <w:sz w:val="22"/>
                <w:szCs w:val="22"/>
              </w:rPr>
              <w:t>/</w:t>
            </w:r>
            <w:r>
              <w:rPr>
                <w:rFonts w:ascii="宋体" w:hAnsi="宋体" w:cs="宋体" w:eastAsia="宋体" w:hint="default"/>
                <w:sz w:val="22"/>
                <w:szCs w:val="22"/>
              </w:rPr>
              <w:t>处置对价合计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79,637,840.00</w:t>
            </w:r>
          </w:p>
        </w:tc>
      </w:tr>
      <w:tr>
        <w:trPr>
          <w:trHeight w:val="5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减：按取得</w:t>
            </w:r>
            <w:r>
              <w:rPr>
                <w:rFonts w:ascii="宋体" w:hAnsi="宋体" w:cs="宋体" w:eastAsia="宋体" w:hint="default"/>
                <w:sz w:val="22"/>
                <w:szCs w:val="22"/>
              </w:rPr>
              <w:t>/</w:t>
            </w:r>
            <w:r>
              <w:rPr>
                <w:rFonts w:ascii="宋体" w:hAnsi="宋体" w:cs="宋体" w:eastAsia="宋体" w:hint="default"/>
                <w:sz w:val="22"/>
                <w:szCs w:val="22"/>
              </w:rPr>
              <w:t>处置的股权比例计算的子公司净</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资产份额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8,266,392.62</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差额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71,371,447.38</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其中：调整资本公积</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71,371,447.38</w:t>
            </w:r>
          </w:p>
        </w:tc>
      </w:tr>
      <w:tr>
        <w:trPr>
          <w:trHeight w:val="298"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3" w:right="0"/>
              <w:jc w:val="left"/>
              <w:rPr>
                <w:rFonts w:ascii="宋体" w:hAnsi="宋体" w:cs="宋体" w:eastAsia="宋体" w:hint="default"/>
                <w:sz w:val="22"/>
                <w:szCs w:val="22"/>
              </w:rPr>
            </w:pPr>
            <w:r>
              <w:rPr>
                <w:rFonts w:ascii="宋体" w:hAnsi="宋体" w:cs="宋体" w:eastAsia="宋体" w:hint="default"/>
                <w:sz w:val="22"/>
                <w:szCs w:val="22"/>
              </w:rPr>
              <w:t>调整盈余公积</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63" w:right="0"/>
              <w:jc w:val="left"/>
              <w:rPr>
                <w:rFonts w:ascii="宋体" w:hAnsi="宋体" w:cs="宋体" w:eastAsia="宋体" w:hint="default"/>
                <w:sz w:val="22"/>
                <w:szCs w:val="22"/>
              </w:rPr>
            </w:pPr>
            <w:r>
              <w:rPr>
                <w:rFonts w:ascii="宋体" w:hAnsi="宋体" w:cs="宋体" w:eastAsia="宋体" w:hint="default"/>
                <w:sz w:val="22"/>
                <w:szCs w:val="22"/>
              </w:rPr>
              <w:t>调整未分配利润</w:t>
            </w:r>
          </w:p>
        </w:tc>
        <w:tc>
          <w:tcPr>
            <w:tcW w:w="45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40" w:lineRule="auto" w:before="32"/>
        <w:ind w:left="238" w:right="0"/>
        <w:jc w:val="left"/>
      </w:pPr>
      <w:r>
        <w:rPr/>
        <w:t>其他说明</w:t>
      </w:r>
    </w:p>
    <w:p>
      <w:pPr>
        <w:spacing w:after="0" w:line="240" w:lineRule="auto"/>
        <w:jc w:val="left"/>
        <w:sectPr>
          <w:type w:val="continuous"/>
          <w:pgSz w:w="11910" w:h="16840"/>
          <w:pgMar w:top="1120" w:bottom="1380" w:left="1560" w:right="1040"/>
        </w:sectPr>
      </w:pPr>
    </w:p>
    <w:p>
      <w:pPr>
        <w:spacing w:line="240" w:lineRule="auto" w:before="0"/>
        <w:rPr>
          <w:rFonts w:ascii="宋体" w:hAnsi="宋体" w:cs="宋体" w:eastAsia="宋体" w:hint="default"/>
          <w:sz w:val="25"/>
          <w:szCs w:val="25"/>
        </w:rPr>
      </w:pPr>
    </w:p>
    <w:p>
      <w:pPr>
        <w:pStyle w:val="Heading5"/>
        <w:spacing w:line="240" w:lineRule="auto" w:before="32"/>
        <w:ind w:left="138" w:right="0"/>
        <w:jc w:val="left"/>
      </w:pPr>
      <w:r>
        <w:rPr/>
        <w:t>√适用</w:t>
      </w:r>
      <w:r>
        <w:rPr>
          <w:spacing w:val="2"/>
        </w:rPr>
        <w:t> </w:t>
      </w:r>
      <w:r>
        <w:rPr/>
        <w:t>□不适用</w:t>
      </w:r>
    </w:p>
    <w:p>
      <w:pPr>
        <w:pStyle w:val="BodyText"/>
        <w:spacing w:line="340" w:lineRule="auto" w:before="110"/>
        <w:ind w:right="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北京航天金税技术有限公司吸收合并北京爱信诺航天科技有限公司，北京航天金税技术</w:t>
      </w:r>
      <w:r>
        <w:rPr>
          <w:w w:val="100"/>
        </w:rPr>
        <w:t> </w:t>
      </w:r>
      <w:r>
        <w:rPr>
          <w:spacing w:val="-2"/>
        </w:rPr>
        <w:t>有限公司按照北京爱信诺航天科技有限公司原股东所持实收资本增加北京航天金税技术有限公司</w:t>
      </w:r>
      <w:r>
        <w:rPr>
          <w:spacing w:val="-25"/>
        </w:rPr>
        <w:t> </w:t>
      </w:r>
      <w:r>
        <w:rPr>
          <w:spacing w:val="-25"/>
        </w:rPr>
      </w:r>
      <w:r>
        <w:rPr>
          <w:spacing w:val="-2"/>
        </w:rPr>
        <w:t>实收资本，由于持股比例不同导致本公司持有北京航天金税技术有限公司的持股比例发生变化。</w:t>
      </w:r>
    </w:p>
    <w:p>
      <w:pPr>
        <w:pStyle w:val="BodyText"/>
        <w:spacing w:line="343" w:lineRule="auto" w:before="35"/>
        <w:ind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福建航天信息科技有限公司吸收合并福建爱信诺航天信息科技有限公司、泉州航天信息</w:t>
      </w:r>
      <w:r>
        <w:rPr>
          <w:w w:val="100"/>
        </w:rPr>
        <w:t> </w:t>
      </w:r>
      <w:r>
        <w:rPr>
          <w:spacing w:val="-2"/>
        </w:rPr>
        <w:t>科技有限公司，福建航天信息科技有限公司按照福建爱信诺航天信息科技有限公司、泉州航天信</w:t>
      </w:r>
      <w:r>
        <w:rPr>
          <w:spacing w:val="-25"/>
        </w:rPr>
        <w:t> </w:t>
      </w:r>
      <w:r>
        <w:rPr>
          <w:spacing w:val="-25"/>
        </w:rPr>
      </w:r>
      <w:r>
        <w:rPr>
          <w:spacing w:val="-2"/>
        </w:rPr>
        <w:t>息科技有限公司增加福建航天信息科技有限公司实收资本，由于持股比例不同导致本公司持有福</w:t>
      </w:r>
      <w:r>
        <w:rPr>
          <w:spacing w:val="-25"/>
        </w:rPr>
        <w:t> </w:t>
      </w:r>
      <w:r>
        <w:rPr>
          <w:spacing w:val="-25"/>
        </w:rPr>
      </w:r>
      <w:r>
        <w:rPr/>
        <w:t>建航天信息科技有限公司的持股比例发生变化。</w:t>
      </w:r>
    </w:p>
    <w:p>
      <w:pPr>
        <w:pStyle w:val="BodyText"/>
        <w:spacing w:line="345" w:lineRule="auto" w:before="36"/>
        <w:ind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航天信息江苏有限公司吸收合并苏州航天信息有限公司、常州航天信息有限公司、江苏</w:t>
      </w:r>
      <w:r>
        <w:rPr>
          <w:w w:val="100"/>
        </w:rPr>
        <w:t> </w:t>
      </w:r>
      <w:r>
        <w:rPr>
          <w:spacing w:val="-2"/>
        </w:rPr>
        <w:t>航天信息有限公司后分立成立江苏爱信诺信息技术有限公司，航天信息江苏有限公司按照苏州航</w:t>
      </w:r>
      <w:r>
        <w:rPr>
          <w:spacing w:val="-25"/>
        </w:rPr>
        <w:t> </w:t>
      </w:r>
      <w:r>
        <w:rPr>
          <w:spacing w:val="-25"/>
        </w:rPr>
      </w:r>
      <w:r>
        <w:rPr>
          <w:spacing w:val="-2"/>
        </w:rPr>
        <w:t>天信息有限公司、常州航天信息有限公司、江苏航天信息有限公司及江苏爱信诺信息技术有限公</w:t>
      </w:r>
      <w:r>
        <w:rPr>
          <w:spacing w:val="-25"/>
        </w:rPr>
        <w:t> </w:t>
      </w:r>
      <w:r>
        <w:rPr>
          <w:spacing w:val="-25"/>
        </w:rPr>
      </w:r>
      <w:r>
        <w:rPr>
          <w:spacing w:val="-2"/>
        </w:rPr>
        <w:t>司对实收资本进行增减，由于持股比例不同导致本公司持有航天信息江苏有限公司的持股比例发</w:t>
      </w:r>
      <w:r>
        <w:rPr>
          <w:spacing w:val="-25"/>
        </w:rPr>
        <w:t> </w:t>
      </w:r>
      <w:r>
        <w:rPr>
          <w:spacing w:val="-25"/>
        </w:rPr>
      </w:r>
      <w:r>
        <w:rPr/>
        <w:t>生变化。</w:t>
      </w:r>
    </w:p>
    <w:p>
      <w:pPr>
        <w:pStyle w:val="BodyText"/>
        <w:spacing w:line="340" w:lineRule="auto" w:before="31"/>
        <w:ind w:right="0" w:firstLine="41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黑龙江金穗科技有限公司吸收合并其控制子公司大庆大庆爱信诺航天信息有限公司，黑</w:t>
      </w:r>
      <w:r>
        <w:rPr>
          <w:w w:val="100"/>
        </w:rPr>
        <w:t> </w:t>
      </w:r>
      <w:r>
        <w:rPr>
          <w:spacing w:val="-2"/>
        </w:rPr>
        <w:t>龙江金穗科技有限公司按照大庆大庆爱信诺航天信息有限公司少数股东所持实收资本进行增资，</w:t>
      </w:r>
      <w:r>
        <w:rPr>
          <w:spacing w:val="-25"/>
        </w:rPr>
        <w:t> </w:t>
      </w:r>
      <w:r>
        <w:rPr>
          <w:spacing w:val="-25"/>
        </w:rPr>
      </w:r>
      <w:r>
        <w:rPr/>
        <w:t>导致本公司持有黑龙江金穗科技有限公司的持股比例变化。</w:t>
      </w:r>
    </w:p>
    <w:p>
      <w:pPr>
        <w:pStyle w:val="BodyText"/>
        <w:spacing w:line="331" w:lineRule="auto" w:before="35"/>
        <w:ind w:right="0" w:firstLine="41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日，上述公司均完成工商登记及注销登记，本公司参照同一控制下</w:t>
      </w:r>
      <w:r>
        <w:rPr>
          <w:w w:val="100"/>
        </w:rPr>
        <w:t> </w:t>
      </w:r>
      <w:r>
        <w:rPr/>
        <w:t>企业合并进行处理。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7"/>
        <w:ind w:left="138" w:right="0"/>
        <w:jc w:val="left"/>
        <w:rPr>
          <w:b w:val="0"/>
          <w:bCs w:val="0"/>
        </w:rPr>
      </w:pPr>
      <w:r>
        <w:rPr>
          <w:rFonts w:ascii="宋体" w:hAnsi="宋体" w:cs="宋体" w:eastAsia="宋体" w:hint="default"/>
        </w:rPr>
        <w:t>3</w:t>
      </w:r>
      <w:r>
        <w:rPr/>
        <w:t>、</w:t>
      </w:r>
      <w:r>
        <w:rPr>
          <w:spacing w:val="-25"/>
        </w:rPr>
        <w:t> </w:t>
      </w:r>
      <w:r>
        <w:rPr/>
        <w:t>在合营企业或联营企业中的权益</w:t>
      </w:r>
      <w:r>
        <w:rPr>
          <w:b w:val="0"/>
          <w:bCs w:val="0"/>
        </w:rPr>
      </w:r>
    </w:p>
    <w:p>
      <w:pPr>
        <w:pStyle w:val="Heading5"/>
        <w:spacing w:line="240" w:lineRule="auto" w:before="57"/>
        <w:ind w:left="138" w:right="0"/>
        <w:jc w:val="left"/>
      </w:pPr>
      <w:r>
        <w:rPr/>
        <w:t>√适用</w:t>
      </w:r>
      <w:r>
        <w:rPr>
          <w:spacing w:val="2"/>
        </w:rPr>
        <w:t> </w:t>
      </w:r>
      <w:r>
        <w:rPr/>
        <w:t>□不适用</w:t>
      </w:r>
    </w:p>
    <w:p>
      <w:pPr>
        <w:pStyle w:val="Heading4"/>
        <w:spacing w:line="240" w:lineRule="auto" w:before="55"/>
        <w:ind w:left="138" w:right="0"/>
        <w:jc w:val="left"/>
        <w:rPr>
          <w:b w:val="0"/>
          <w:bCs w:val="0"/>
        </w:rPr>
      </w:pPr>
      <w:r>
        <w:rPr>
          <w:rFonts w:ascii="宋体" w:hAnsi="宋体" w:cs="宋体" w:eastAsia="宋体" w:hint="default"/>
        </w:rPr>
        <w:t>(1).</w:t>
      </w:r>
      <w:r>
        <w:rPr>
          <w:rFonts w:ascii="宋体" w:hAnsi="宋体" w:cs="宋体" w:eastAsia="宋体" w:hint="default"/>
          <w:spacing w:val="75"/>
        </w:rPr>
        <w:t> </w:t>
      </w:r>
      <w:r>
        <w:rPr/>
        <w:t>重要的合营企业或联营企业</w:t>
      </w:r>
      <w:r>
        <w:rPr>
          <w:b w:val="0"/>
          <w:bCs w:val="0"/>
        </w:rPr>
      </w:r>
    </w:p>
    <w:p>
      <w:pPr>
        <w:pStyle w:val="Heading5"/>
        <w:tabs>
          <w:tab w:pos="1018" w:val="left" w:leader="none"/>
        </w:tabs>
        <w:spacing w:line="240" w:lineRule="auto" w:before="57"/>
        <w:ind w:left="138" w:right="0"/>
        <w:jc w:val="left"/>
      </w:pPr>
      <w:r>
        <w:rPr/>
        <w:t>□适用</w:t>
        <w:tab/>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spacing w:line="240" w:lineRule="auto" w:before="0"/>
        <w:ind w:left="138" w:right="0"/>
        <w:jc w:val="left"/>
        <w:rPr>
          <w:b w:val="0"/>
          <w:bCs w:val="0"/>
        </w:rPr>
      </w:pPr>
      <w:r>
        <w:rPr>
          <w:rFonts w:ascii="宋体" w:hAnsi="宋体" w:cs="宋体" w:eastAsia="宋体" w:hint="default"/>
        </w:rPr>
        <w:t>(2).</w:t>
      </w:r>
      <w:r>
        <w:rPr>
          <w:rFonts w:ascii="宋体" w:hAnsi="宋体" w:cs="宋体" w:eastAsia="宋体" w:hint="default"/>
          <w:spacing w:val="75"/>
        </w:rPr>
        <w:t> </w:t>
      </w:r>
      <w:r>
        <w:rPr/>
        <w:t>重要合营企业的主要财务信息</w:t>
      </w:r>
      <w:r>
        <w:rPr>
          <w:b w:val="0"/>
          <w:bCs w:val="0"/>
        </w:rPr>
      </w:r>
    </w:p>
    <w:p>
      <w:pPr>
        <w:pStyle w:val="Heading5"/>
        <w:tabs>
          <w:tab w:pos="1018" w:val="left" w:leader="none"/>
        </w:tabs>
        <w:spacing w:line="240" w:lineRule="auto" w:before="57"/>
        <w:ind w:left="138" w:right="0"/>
        <w:jc w:val="left"/>
      </w:pPr>
      <w:r>
        <w:rPr/>
        <w:t>□适用</w:t>
        <w:tab/>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(3).</w:t>
      </w:r>
      <w:r>
        <w:rPr>
          <w:rFonts w:ascii="宋体" w:hAnsi="宋体" w:cs="宋体" w:eastAsia="宋体" w:hint="default"/>
          <w:spacing w:val="75"/>
        </w:rPr>
        <w:t> </w:t>
      </w:r>
      <w:r>
        <w:rPr/>
        <w:t>重要联营企业的主要财务信息</w:t>
      </w:r>
      <w:r>
        <w:rPr>
          <w:b w:val="0"/>
          <w:bCs w:val="0"/>
        </w:rPr>
      </w:r>
    </w:p>
    <w:p>
      <w:pPr>
        <w:pStyle w:val="Heading5"/>
        <w:tabs>
          <w:tab w:pos="1018" w:val="left" w:leader="none"/>
        </w:tabs>
        <w:spacing w:line="240" w:lineRule="auto" w:before="57"/>
        <w:ind w:left="13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60"/>
        </w:sectPr>
      </w:pPr>
    </w:p>
    <w:p>
      <w:pPr>
        <w:pStyle w:val="Heading4"/>
        <w:spacing w:line="240" w:lineRule="auto"/>
        <w:ind w:left="138" w:right="-19"/>
        <w:jc w:val="left"/>
        <w:rPr>
          <w:b w:val="0"/>
          <w:bCs w:val="0"/>
        </w:rPr>
      </w:pPr>
      <w:r>
        <w:rPr>
          <w:rFonts w:ascii="宋体" w:hAnsi="宋体" w:cs="宋体" w:eastAsia="宋体" w:hint="default"/>
        </w:rPr>
        <w:t>(4).</w:t>
      </w:r>
      <w:r>
        <w:rPr>
          <w:rFonts w:ascii="宋体" w:hAnsi="宋体" w:cs="宋体" w:eastAsia="宋体" w:hint="default"/>
          <w:spacing w:val="74"/>
        </w:rPr>
        <w:t> </w:t>
      </w:r>
      <w:r>
        <w:rPr/>
        <w:t>不重要的合营企业和联营企业的汇总财务信息</w:t>
      </w:r>
      <w:r>
        <w:rPr>
          <w:b w:val="0"/>
          <w:bCs w:val="0"/>
        </w:rPr>
      </w:r>
    </w:p>
    <w:p>
      <w:pPr>
        <w:pStyle w:val="Heading5"/>
        <w:tabs>
          <w:tab w:pos="1018" w:val="left" w:leader="none"/>
        </w:tabs>
        <w:spacing w:line="240" w:lineRule="auto" w:before="58"/>
        <w:ind w:left="138"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240"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60"/>
          <w:cols w:num="2" w:equalWidth="0">
            <w:col w:w="5186" w:space="1228"/>
            <w:col w:w="2676"/>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96"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27" w:right="0"/>
              <w:jc w:val="left"/>
              <w:rPr>
                <w:rFonts w:ascii="宋体" w:hAnsi="宋体" w:cs="宋体" w:eastAsia="宋体" w:hint="default"/>
                <w:sz w:val="22"/>
                <w:szCs w:val="22"/>
              </w:rPr>
            </w:pPr>
            <w:r>
              <w:rPr>
                <w:rFonts w:ascii="宋体" w:hAnsi="宋体" w:cs="宋体" w:eastAsia="宋体" w:hint="default"/>
                <w:sz w:val="22"/>
                <w:szCs w:val="22"/>
              </w:rPr>
              <w:t>期末余额</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1" w:right="0"/>
              <w:jc w:val="left"/>
              <w:rPr>
                <w:rFonts w:ascii="宋体" w:hAnsi="宋体" w:cs="宋体" w:eastAsia="宋体" w:hint="default"/>
                <w:sz w:val="22"/>
                <w:szCs w:val="22"/>
              </w:rPr>
            </w:pPr>
            <w:r>
              <w:rPr>
                <w:rFonts w:ascii="宋体" w:hAnsi="宋体" w:cs="宋体" w:eastAsia="宋体" w:hint="default"/>
                <w:sz w:val="22"/>
                <w:szCs w:val="22"/>
              </w:rPr>
              <w:t>期初余额</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上期发生额</w:t>
            </w:r>
          </w:p>
        </w:tc>
      </w:tr>
      <w:tr>
        <w:trPr>
          <w:trHeight w:val="29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下列各项按持股比例计算的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53,670,259.40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25,986,463.21</w:t>
            </w:r>
          </w:p>
        </w:tc>
      </w:tr>
      <w:tr>
        <w:trPr>
          <w:trHeight w:val="5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下列各项按持股比例计算的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3,053,343.32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202,705.69</w:t>
            </w: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3,053,343.32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202,705.69</w:t>
            </w: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其他说明</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pStyle w:val="Heading4"/>
        <w:spacing w:line="240" w:lineRule="auto"/>
        <w:ind w:right="227"/>
        <w:jc w:val="left"/>
        <w:rPr>
          <w:b w:val="0"/>
          <w:bCs w:val="0"/>
        </w:rPr>
      </w:pPr>
      <w:r>
        <w:rPr>
          <w:rFonts w:ascii="宋体" w:hAnsi="宋体" w:cs="宋体" w:eastAsia="宋体" w:hint="default"/>
        </w:rPr>
        <w:t>(5).</w:t>
      </w:r>
      <w:r>
        <w:rPr>
          <w:rFonts w:ascii="宋体" w:hAnsi="宋体" w:cs="宋体" w:eastAsia="宋体" w:hint="default"/>
          <w:spacing w:val="74"/>
        </w:rPr>
        <w:t> </w:t>
      </w:r>
      <w:r>
        <w:rPr/>
        <w:t>合营企业或联营企业向本公司转移资金的能力存在重大限制的说明：</w:t>
      </w:r>
      <w:r>
        <w:rPr>
          <w:b w:val="0"/>
          <w:bCs w:val="0"/>
        </w:rPr>
      </w:r>
    </w:p>
    <w:p>
      <w:pPr>
        <w:pStyle w:val="Heading5"/>
        <w:tabs>
          <w:tab w:pos="1098" w:val="left" w:leader="none"/>
        </w:tabs>
        <w:spacing w:line="240" w:lineRule="auto" w:before="55"/>
        <w:ind w:right="2465"/>
        <w:jc w:val="left"/>
      </w:pPr>
      <w:r>
        <w:rPr/>
        <w:t>□适用</w:t>
        <w:tab/>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(6).</w:t>
      </w:r>
      <w:r>
        <w:rPr>
          <w:rFonts w:ascii="宋体" w:hAnsi="宋体" w:cs="宋体" w:eastAsia="宋体" w:hint="default"/>
          <w:spacing w:val="75"/>
        </w:rPr>
        <w:t> </w:t>
      </w:r>
      <w:r>
        <w:rPr/>
        <w:t>合营企业或联营企业发生的超额亏损</w:t>
      </w:r>
      <w:r>
        <w:rPr>
          <w:b w:val="0"/>
          <w:bCs w:val="0"/>
        </w:rPr>
      </w:r>
    </w:p>
    <w:p>
      <w:pPr>
        <w:pStyle w:val="Heading5"/>
        <w:tabs>
          <w:tab w:pos="1098" w:val="left" w:leader="none"/>
        </w:tabs>
        <w:spacing w:line="240" w:lineRule="auto" w:before="57"/>
        <w:ind w:right="2465"/>
        <w:jc w:val="left"/>
      </w:pPr>
      <w:r>
        <w:rPr/>
        <w:t>□适用</w:t>
        <w:tab/>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(7).</w:t>
      </w:r>
      <w:r>
        <w:rPr>
          <w:rFonts w:ascii="宋体" w:hAnsi="宋体" w:cs="宋体" w:eastAsia="宋体" w:hint="default"/>
          <w:spacing w:val="75"/>
        </w:rPr>
        <w:t> </w:t>
      </w:r>
      <w:r>
        <w:rPr/>
        <w:t>与合营企业投资相关的未确认承诺</w:t>
      </w:r>
      <w:r>
        <w:rPr>
          <w:b w:val="0"/>
          <w:bCs w:val="0"/>
        </w:rPr>
      </w:r>
    </w:p>
    <w:p>
      <w:pPr>
        <w:pStyle w:val="Heading5"/>
        <w:tabs>
          <w:tab w:pos="1098" w:val="left" w:leader="none"/>
        </w:tabs>
        <w:spacing w:line="240" w:lineRule="auto" w:before="57"/>
        <w:ind w:right="2465"/>
        <w:jc w:val="left"/>
      </w:pPr>
      <w:r>
        <w:rPr/>
        <w:t>□适用</w:t>
        <w:tab/>
        <w:t>√不适用</w:t>
      </w:r>
    </w:p>
    <w:p>
      <w:pPr>
        <w:spacing w:line="240" w:lineRule="auto" w:before="1"/>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(8).</w:t>
      </w:r>
      <w:r>
        <w:rPr>
          <w:rFonts w:ascii="宋体" w:hAnsi="宋体" w:cs="宋体" w:eastAsia="宋体" w:hint="default"/>
          <w:spacing w:val="74"/>
        </w:rPr>
        <w:t> </w:t>
      </w:r>
      <w:r>
        <w:rPr/>
        <w:t>与合营企业或联营企业投资相关的或有负债</w:t>
      </w:r>
      <w:r>
        <w:rPr>
          <w:b w:val="0"/>
          <w:bCs w:val="0"/>
        </w:rPr>
      </w:r>
    </w:p>
    <w:p>
      <w:pPr>
        <w:pStyle w:val="Heading5"/>
        <w:tabs>
          <w:tab w:pos="1098" w:val="left" w:leader="none"/>
        </w:tabs>
        <w:spacing w:line="240" w:lineRule="auto" w:before="57"/>
        <w:ind w:right="2465"/>
        <w:jc w:val="left"/>
      </w:pPr>
      <w:r>
        <w:rPr/>
        <w:t>□适用</w:t>
        <w:tab/>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4</w:t>
      </w:r>
      <w:r>
        <w:rPr/>
        <w:t>、</w:t>
      </w:r>
      <w:r>
        <w:rPr>
          <w:spacing w:val="-24"/>
        </w:rPr>
        <w:t> </w:t>
      </w:r>
      <w:r>
        <w:rPr/>
        <w:t>重要的共同经营</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line="285" w:lineRule="auto" w:before="0"/>
        <w:ind w:left="218" w:right="3771"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25"/>
          <w:sz w:val="22"/>
          <w:szCs w:val="22"/>
        </w:rPr>
        <w:t> </w:t>
      </w:r>
      <w:r>
        <w:rPr>
          <w:rFonts w:ascii="宋体" w:hAnsi="宋体" w:cs="宋体" w:eastAsia="宋体" w:hint="default"/>
          <w:b/>
          <w:bCs/>
          <w:sz w:val="22"/>
          <w:szCs w:val="22"/>
        </w:rPr>
        <w:t>在未纳入合并财务报表范围的结构化主体中的权益</w:t>
      </w:r>
      <w:r>
        <w:rPr>
          <w:rFonts w:ascii="宋体" w:hAnsi="宋体" w:cs="宋体" w:eastAsia="宋体" w:hint="default"/>
          <w:b/>
          <w:bCs/>
          <w:w w:val="99"/>
          <w:sz w:val="22"/>
          <w:szCs w:val="22"/>
        </w:rPr>
        <w:t> </w:t>
      </w:r>
      <w:r>
        <w:rPr>
          <w:rFonts w:ascii="宋体" w:hAnsi="宋体" w:cs="宋体" w:eastAsia="宋体" w:hint="default"/>
          <w:sz w:val="22"/>
          <w:szCs w:val="22"/>
        </w:rPr>
        <w:t>未纳入合并财务报表范围的结构化主体的相关说明：</w:t>
      </w:r>
    </w:p>
    <w:p>
      <w:pPr>
        <w:pStyle w:val="Heading5"/>
        <w:spacing w:line="244" w:lineRule="exact"/>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6</w:t>
      </w:r>
      <w:r>
        <w:rPr/>
        <w:t>、</w:t>
      </w:r>
      <w:r>
        <w:rPr>
          <w:spacing w:val="-24"/>
        </w:rPr>
        <w:t> </w:t>
      </w:r>
      <w:r>
        <w:rPr/>
        <w:t>其他</w:t>
      </w:r>
      <w:r>
        <w:rPr>
          <w:b w:val="0"/>
          <w:bCs w:val="0"/>
        </w:rPr>
      </w:r>
    </w:p>
    <w:p>
      <w:pPr>
        <w:pStyle w:val="Heading5"/>
        <w:tabs>
          <w:tab w:pos="1098" w:val="left" w:leader="none"/>
        </w:tabs>
        <w:spacing w:line="240" w:lineRule="auto" w:before="57"/>
        <w:ind w:right="2465"/>
        <w:jc w:val="left"/>
      </w:pPr>
      <w:r>
        <w:rPr/>
        <w:t>□适用</w:t>
        <w:tab/>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957" w:val="left" w:leader="none"/>
        </w:tabs>
        <w:spacing w:line="240" w:lineRule="auto" w:before="182"/>
        <w:ind w:left="1118" w:right="0"/>
        <w:jc w:val="left"/>
        <w:rPr>
          <w:b w:val="0"/>
          <w:bCs w:val="0"/>
        </w:rPr>
      </w:pPr>
      <w:r>
        <w:rPr>
          <w:w w:val="95"/>
        </w:rPr>
        <w:t>十、</w:t>
        <w:tab/>
      </w:r>
      <w:r>
        <w:rPr/>
        <w:t>与金融工具相关的风险</w:t>
      </w:r>
      <w:r>
        <w:rPr>
          <w:b w:val="0"/>
          <w:bCs w:val="0"/>
        </w:rPr>
      </w:r>
    </w:p>
    <w:p>
      <w:pPr>
        <w:pStyle w:val="Heading5"/>
        <w:spacing w:line="240" w:lineRule="auto" w:before="57"/>
        <w:ind w:left="1118" w:right="0"/>
        <w:jc w:val="left"/>
      </w:pPr>
      <w:r>
        <w:rPr/>
        <w:t>√适用</w:t>
      </w:r>
      <w:r>
        <w:rPr>
          <w:spacing w:val="2"/>
        </w:rPr>
        <w:t> </w:t>
      </w:r>
      <w:r>
        <w:rPr/>
        <w:t>□不适用</w:t>
      </w:r>
    </w:p>
    <w:p>
      <w:pPr>
        <w:pStyle w:val="BodyText"/>
        <w:spacing w:line="350" w:lineRule="auto" w:before="110"/>
        <w:ind w:left="1118" w:right="0" w:firstLine="419"/>
        <w:jc w:val="left"/>
      </w:pPr>
      <w:r>
        <w:rPr/>
        <w:t>本公司从事风险管理的目标是在风险和收益之间取得平衡，将风险对本公司经营业绩的负面</w:t>
      </w:r>
      <w:r>
        <w:rPr>
          <w:w w:val="100"/>
        </w:rPr>
        <w:t> </w:t>
      </w: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48" w:lineRule="auto" w:before="29"/>
        <w:ind w:left="1118" w:right="217" w:firstLine="419"/>
        <w:jc w:val="both"/>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38" w:lineRule="auto" w:before="32"/>
        <w:ind w:left="1537"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100"/>
        </w:rPr>
        <w:t> </w:t>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40"/>
        <w:ind w:left="1118" w:right="0"/>
        <w:jc w:val="left"/>
      </w:pPr>
      <w:r>
        <w:rPr/>
        <w:t>以下措施。</w:t>
      </w:r>
    </w:p>
    <w:p>
      <w:pPr>
        <w:pStyle w:val="BodyText"/>
        <w:spacing w:line="338" w:lineRule="auto" w:before="126"/>
        <w:ind w:left="1537" w:right="995"/>
        <w:jc w:val="left"/>
      </w:pPr>
      <w:r>
        <w:rPr>
          <w:rFonts w:ascii="Times New Roman" w:hAnsi="Times New Roman" w:cs="Times New Roman" w:eastAsia="Times New Roman" w:hint="default"/>
        </w:rPr>
        <w:t>1.</w:t>
      </w:r>
      <w:r>
        <w:rPr/>
        <w:t>银行存款</w:t>
      </w:r>
      <w:r>
        <w:rPr>
          <w:spacing w:val="-103"/>
        </w:rPr>
        <w:t> </w:t>
      </w:r>
      <w:r>
        <w:rPr>
          <w:spacing w:val="-103"/>
        </w:rPr>
      </w:r>
      <w:r>
        <w:rPr>
          <w:spacing w:val="-2"/>
        </w:rPr>
        <w:t>本公司将银行存款存放于信用评级较高的金融机构，故其信用风险较低。</w:t>
      </w:r>
      <w:r>
        <w:rPr>
          <w:spacing w:val="-45"/>
        </w:rPr>
        <w:t> </w:t>
      </w:r>
      <w:r>
        <w:rPr>
          <w:spacing w:val="-45"/>
        </w:rPr>
      </w:r>
      <w:r>
        <w:rPr>
          <w:rFonts w:ascii="Times New Roman" w:hAnsi="Times New Roman" w:cs="Times New Roman" w:eastAsia="Times New Roman" w:hint="default"/>
        </w:rPr>
        <w:t>2.</w:t>
      </w:r>
      <w:r>
        <w:rPr/>
        <w:t>应收款项</w:t>
      </w:r>
    </w:p>
    <w:p>
      <w:pPr>
        <w:pStyle w:val="BodyText"/>
        <w:spacing w:line="340" w:lineRule="auto" w:before="14"/>
        <w:ind w:left="1118" w:right="208" w:firstLine="419"/>
        <w:jc w:val="both"/>
      </w:pPr>
      <w:r>
        <w:rPr>
          <w:spacing w:val="-3"/>
        </w:rPr>
        <w:t>本公司定期</w:t>
      </w:r>
      <w:r>
        <w:rPr>
          <w:rFonts w:ascii="Times New Roman" w:hAnsi="Times New Roman" w:cs="Times New Roman" w:eastAsia="Times New Roman" w:hint="default"/>
          <w:spacing w:val="-3"/>
        </w:rPr>
        <w:t>/</w:t>
      </w:r>
      <w:r>
        <w:rPr>
          <w:spacing w:val="-3"/>
        </w:rPr>
        <w:t>持续对采用信用方式交易的客户进行信用评估。根据信用评估结果，本公司选择</w:t>
      </w:r>
      <w:r>
        <w:rPr>
          <w:w w:val="100"/>
        </w:rPr>
        <w:t> </w:t>
      </w:r>
      <w:r>
        <w:rPr>
          <w:spacing w:val="-2"/>
        </w:rPr>
        <w:t>与经认可的且信用良好的客户进行交易，并对其应收款项余额进行监控，以确保本公司不会面临</w:t>
      </w:r>
      <w:r>
        <w:rPr>
          <w:spacing w:val="-25"/>
        </w:rPr>
        <w:t> </w:t>
      </w:r>
      <w:r>
        <w:rPr>
          <w:spacing w:val="-25"/>
        </w:rPr>
      </w:r>
      <w:r>
        <w:rPr/>
        <w:t>重大坏账风险。</w:t>
      </w:r>
    </w:p>
    <w:p>
      <w:pPr>
        <w:pStyle w:val="BodyText"/>
        <w:spacing w:line="328" w:lineRule="auto" w:before="37"/>
        <w:ind w:left="1118" w:right="207" w:firstLine="419"/>
        <w:jc w:val="both"/>
      </w:pPr>
      <w:r>
        <w:rPr>
          <w:spacing w:val="-3"/>
        </w:rPr>
        <w:t>由于本公司的应收账款风险点分布于多个合作方和多个客户，截至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13"/>
        </w:rPr>
        <w:t>日，本公</w:t>
      </w:r>
      <w:r>
        <w:rPr>
          <w:w w:val="100"/>
        </w:rPr>
        <w:t> </w:t>
      </w:r>
      <w:r>
        <w:rPr>
          <w:spacing w:val="-1"/>
        </w:rPr>
        <w:t>司应收账款的</w:t>
      </w:r>
      <w:r>
        <w:rPr>
          <w:spacing w:val="13"/>
        </w:rPr>
        <w:t> </w:t>
      </w:r>
      <w:r>
        <w:rPr>
          <w:rFonts w:ascii="Times New Roman" w:hAnsi="Times New Roman" w:cs="Times New Roman" w:eastAsia="Times New Roman" w:hint="default"/>
          <w:spacing w:val="-2"/>
        </w:rPr>
        <w:t>12.71%</w:t>
      </w:r>
      <w:r>
        <w:rPr>
          <w:spacing w:val="-2"/>
        </w:rPr>
        <w:t>源于余额前五名客户，本公司不存在重大的信用集中风险。</w:t>
      </w:r>
    </w:p>
    <w:p>
      <w:pPr>
        <w:pStyle w:val="BodyText"/>
        <w:spacing w:line="338" w:lineRule="auto" w:before="24"/>
        <w:ind w:left="1537" w:right="0"/>
        <w:jc w:val="left"/>
      </w:pPr>
      <w:r>
        <w:rPr/>
        <w:t>单项计提减值的应收款项情况见本财务报表附注合并财务报表项目注释之应收款项说明。</w:t>
      </w:r>
      <w:r>
        <w:rPr>
          <w:w w:val="100"/>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流动风险</w:t>
      </w:r>
      <w:r>
        <w:rPr>
          <w:w w:val="100"/>
        </w:rPr>
        <w:t> </w:t>
      </w:r>
      <w:r>
        <w:rPr>
          <w:spacing w:val="-2"/>
        </w:rPr>
        <w:t>流动风险，是指本公司在履行以交付现金或其他金融资产的方式结算的义务时发生资金短缺</w:t>
      </w:r>
    </w:p>
    <w:p>
      <w:pPr>
        <w:pStyle w:val="BodyText"/>
        <w:spacing w:line="350" w:lineRule="auto" w:before="40"/>
        <w:ind w:left="1118" w:right="0"/>
        <w:jc w:val="left"/>
      </w:pPr>
      <w:r>
        <w:rPr>
          <w:spacing w:val="-2"/>
        </w:rPr>
        <w:t>的风险。流动风险可能源于无法尽快以公允价值售出金融资产；或者源于对方无法偿还其合同债</w:t>
      </w:r>
      <w:r>
        <w:rPr>
          <w:spacing w:val="-25"/>
        </w:rPr>
        <w:t> </w:t>
      </w:r>
      <w:r>
        <w:rPr>
          <w:spacing w:val="-25"/>
        </w:rPr>
      </w:r>
      <w:r>
        <w:rPr/>
        <w:t>务；或者源于提前到期的债务；或者源于无法产生预期的现金流量。</w:t>
      </w:r>
    </w:p>
    <w:p>
      <w:pPr>
        <w:pStyle w:val="BodyText"/>
        <w:spacing w:line="350" w:lineRule="auto" w:before="27"/>
        <w:ind w:left="1118" w:right="217" w:firstLine="419"/>
        <w:jc w:val="both"/>
      </w:pPr>
      <w:r>
        <w:rPr>
          <w:spacing w:val="-2"/>
        </w:rPr>
        <w:t>为控制该项风险，本公司综合运用票据结算、银行借款等多种融资手段，并采取长、短期融</w:t>
      </w:r>
      <w:r>
        <w:rPr>
          <w:w w:val="100"/>
        </w:rPr>
        <w:t> </w:t>
      </w:r>
      <w:r>
        <w:rPr>
          <w:spacing w:val="-2"/>
        </w:rPr>
        <w:t>资方式适当结合，优化融资结构的方法，保持融资持续性与灵活性之间的平衡。本公司已从多家</w:t>
      </w:r>
      <w:r>
        <w:rPr>
          <w:spacing w:val="-25"/>
        </w:rPr>
        <w:t> </w:t>
      </w:r>
      <w:r>
        <w:rPr>
          <w:spacing w:val="-25"/>
        </w:rPr>
      </w:r>
      <w:r>
        <w:rPr/>
        <w:t>商业银行取得银行授信额度以满足营运资金需求和资本开支。</w:t>
      </w:r>
    </w:p>
    <w:p>
      <w:pPr>
        <w:pStyle w:val="BodyText"/>
        <w:spacing w:line="240" w:lineRule="auto" w:before="27"/>
        <w:ind w:left="1537" w:right="0"/>
        <w:jc w:val="left"/>
      </w:pPr>
      <w:r>
        <w:rPr/>
        <w:t>金融负债按剩余到期日分类</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292"/>
        <w:gridCol w:w="1702"/>
        <w:gridCol w:w="1844"/>
        <w:gridCol w:w="1702"/>
        <w:gridCol w:w="1702"/>
        <w:gridCol w:w="1699"/>
      </w:tblGrid>
      <w:tr>
        <w:trPr>
          <w:trHeight w:val="350" w:hRule="exact"/>
        </w:trPr>
        <w:tc>
          <w:tcPr>
            <w:tcW w:w="1292" w:type="dxa"/>
            <w:vMerge w:val="restart"/>
            <w:tcBorders>
              <w:top w:val="single" w:sz="4" w:space="0" w:color="000000"/>
              <w:left w:val="nil" w:sz="6" w:space="0" w:color="auto"/>
              <w:right w:val="single" w:sz="4" w:space="0" w:color="000000"/>
            </w:tcBorders>
          </w:tcPr>
          <w:p>
            <w:pPr>
              <w:pStyle w:val="TableParagraph"/>
              <w:spacing w:line="240" w:lineRule="auto" w:before="165"/>
              <w:ind w:left="343" w:right="0"/>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1"/>
                <w:sz w:val="22"/>
                <w:szCs w:val="22"/>
              </w:rPr>
              <w:t> </w:t>
            </w:r>
            <w:r>
              <w:rPr>
                <w:rFonts w:ascii="宋体" w:hAnsi="宋体" w:cs="宋体" w:eastAsia="宋体" w:hint="default"/>
                <w:sz w:val="22"/>
                <w:szCs w:val="22"/>
              </w:rPr>
              <w:t>目</w:t>
            </w:r>
          </w:p>
        </w:tc>
        <w:tc>
          <w:tcPr>
            <w:tcW w:w="8649" w:type="dxa"/>
            <w:gridSpan w:val="5"/>
            <w:tcBorders>
              <w:top w:val="single" w:sz="4" w:space="0" w:color="000000"/>
              <w:left w:val="single" w:sz="4" w:space="0" w:color="000000"/>
              <w:bottom w:val="single" w:sz="4" w:space="0" w:color="000000"/>
              <w:right w:val="nil" w:sz="6" w:space="0" w:color="auto"/>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sz w:val="22"/>
                <w:szCs w:val="22"/>
              </w:rPr>
              <w:t>期末数</w:t>
            </w:r>
          </w:p>
        </w:tc>
      </w:tr>
      <w:tr>
        <w:trPr>
          <w:trHeight w:val="350" w:hRule="exact"/>
        </w:trPr>
        <w:tc>
          <w:tcPr>
            <w:tcW w:w="1292"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05"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6" w:right="0"/>
              <w:jc w:val="left"/>
              <w:rPr>
                <w:rFonts w:ascii="宋体" w:hAnsi="宋体" w:cs="宋体" w:eastAsia="宋体" w:hint="default"/>
                <w:sz w:val="22"/>
                <w:szCs w:val="22"/>
              </w:rPr>
            </w:pPr>
            <w:r>
              <w:rPr>
                <w:rFonts w:ascii="宋体" w:hAnsi="宋体" w:cs="宋体" w:eastAsia="宋体" w:hint="default"/>
                <w:sz w:val="22"/>
                <w:szCs w:val="22"/>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40" w:right="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left="429"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r>
      <w:tr>
        <w:trPr>
          <w:trHeight w:val="35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2"/>
                <w:szCs w:val="22"/>
              </w:rPr>
            </w:pPr>
            <w:r>
              <w:rPr>
                <w:rFonts w:ascii="宋体" w:hAnsi="宋体" w:cs="宋体" w:eastAsia="宋体" w:hint="default"/>
                <w:sz w:val="22"/>
                <w:szCs w:val="22"/>
              </w:rPr>
              <w:t>银行借款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61,070,000.00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70,509,545.00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1"/>
                <w:szCs w:val="21"/>
              </w:rPr>
            </w:pPr>
            <w:r>
              <w:rPr>
                <w:rFonts w:ascii="宋体"/>
                <w:sz w:val="21"/>
              </w:rPr>
              <w:t>21,621,545.00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3,444,000.00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45,444,000.00</w:t>
            </w:r>
          </w:p>
        </w:tc>
      </w:tr>
      <w:tr>
        <w:trPr>
          <w:trHeight w:val="34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85,441,412.61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85,441,412.61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1"/>
                <w:szCs w:val="21"/>
              </w:rPr>
            </w:pPr>
            <w:r>
              <w:rPr>
                <w:rFonts w:ascii="宋体"/>
                <w:sz w:val="21"/>
              </w:rPr>
              <w:t>85,441,412.61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78" w:lineRule="exact"/>
              <w:ind w:left="343" w:right="0"/>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146,511,412.61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155,950,957.61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6" w:right="0"/>
              <w:jc w:val="center"/>
              <w:rPr>
                <w:rFonts w:ascii="宋体" w:hAnsi="宋体" w:cs="宋体" w:eastAsia="宋体" w:hint="default"/>
                <w:sz w:val="21"/>
                <w:szCs w:val="21"/>
              </w:rPr>
            </w:pPr>
            <w:r>
              <w:rPr>
                <w:rFonts w:ascii="宋体"/>
                <w:sz w:val="21"/>
              </w:rPr>
              <w:t>107,062,957.61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3,444,000.00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45,444,000.00</w:t>
            </w:r>
          </w:p>
        </w:tc>
      </w:tr>
    </w:tbl>
    <w:p>
      <w:pPr>
        <w:pStyle w:val="Heading5"/>
        <w:spacing w:line="252" w:lineRule="exact"/>
        <w:ind w:left="153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after="0" w:line="252" w:lineRule="exact"/>
        <w:jc w:val="left"/>
        <w:rPr>
          <w:rFonts w:ascii="宋体" w:hAnsi="宋体" w:cs="宋体" w:eastAsia="宋体" w:hint="default"/>
        </w:rPr>
        <w:sectPr>
          <w:pgSz w:w="11910" w:h="16840"/>
          <w:pgMar w:header="882" w:footer="1195" w:top="1120" w:bottom="1380" w:left="6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116"/>
        <w:gridCol w:w="1702"/>
        <w:gridCol w:w="1699"/>
        <w:gridCol w:w="1702"/>
        <w:gridCol w:w="850"/>
        <w:gridCol w:w="1469"/>
      </w:tblGrid>
      <w:tr>
        <w:trPr>
          <w:trHeight w:val="351"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1"/>
                <w:sz w:val="22"/>
                <w:szCs w:val="22"/>
              </w:rPr>
              <w:t> </w:t>
            </w:r>
            <w:r>
              <w:rPr>
                <w:rFonts w:ascii="宋体" w:hAnsi="宋体" w:cs="宋体" w:eastAsia="宋体" w:hint="default"/>
                <w:sz w:val="22"/>
                <w:szCs w:val="22"/>
              </w:rPr>
              <w:t>目</w:t>
            </w:r>
          </w:p>
        </w:tc>
        <w:tc>
          <w:tcPr>
            <w:tcW w:w="7422" w:type="dxa"/>
            <w:gridSpan w:val="5"/>
            <w:tcBorders>
              <w:top w:val="single" w:sz="4" w:space="0" w:color="000000"/>
              <w:left w:val="single" w:sz="4" w:space="0" w:color="000000"/>
              <w:bottom w:val="single" w:sz="4" w:space="0" w:color="000000"/>
              <w:right w:val="nil" w:sz="6" w:space="0" w:color="auto"/>
            </w:tcBorders>
          </w:tcPr>
          <w:p>
            <w:pPr>
              <w:pStyle w:val="TableParagraph"/>
              <w:spacing w:line="279" w:lineRule="exact"/>
              <w:ind w:right="7"/>
              <w:jc w:val="center"/>
              <w:rPr>
                <w:rFonts w:ascii="宋体" w:hAnsi="宋体" w:cs="宋体" w:eastAsia="宋体" w:hint="default"/>
                <w:sz w:val="22"/>
                <w:szCs w:val="22"/>
              </w:rPr>
            </w:pPr>
            <w:r>
              <w:rPr>
                <w:rFonts w:ascii="宋体" w:hAnsi="宋体" w:cs="宋体" w:eastAsia="宋体" w:hint="default"/>
                <w:sz w:val="22"/>
                <w:szCs w:val="22"/>
              </w:rPr>
              <w:t>期初数</w:t>
            </w:r>
          </w:p>
        </w:tc>
      </w:tr>
      <w:tr>
        <w:trPr>
          <w:trHeight w:val="581" w:hRule="exact"/>
        </w:trPr>
        <w:tc>
          <w:tcPr>
            <w:tcW w:w="1116"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sz w:val="22"/>
                <w:szCs w:val="22"/>
              </w:rPr>
              <w:t>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未折现合同金</w:t>
            </w:r>
          </w:p>
          <w:p>
            <w:pPr>
              <w:pStyle w:val="TableParagraph"/>
              <w:spacing w:line="287" w:lineRule="exact"/>
              <w:ind w:right="2"/>
              <w:jc w:val="center"/>
              <w:rPr>
                <w:rFonts w:ascii="宋体" w:hAnsi="宋体" w:cs="宋体" w:eastAsia="宋体" w:hint="default"/>
                <w:sz w:val="22"/>
                <w:szCs w:val="22"/>
              </w:rPr>
            </w:pPr>
            <w:r>
              <w:rPr>
                <w:rFonts w:ascii="宋体" w:hAnsi="宋体" w:cs="宋体" w:eastAsia="宋体" w:hint="default"/>
                <w:w w:val="100"/>
                <w:sz w:val="22"/>
                <w:szCs w:val="22"/>
              </w:rPr>
              <w:t>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7" w:right="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317"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r>
      <w:tr>
        <w:trPr>
          <w:trHeight w:val="35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sz w:val="22"/>
                <w:szCs w:val="22"/>
              </w:rPr>
              <w:t>银行借款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1"/>
                <w:szCs w:val="21"/>
              </w:rPr>
            </w:pPr>
            <w:r>
              <w:rPr>
                <w:rFonts w:ascii="宋体"/>
                <w:sz w:val="21"/>
              </w:rPr>
              <w:t>42,000,000.00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43,722,000.00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1"/>
                <w:szCs w:val="21"/>
              </w:rPr>
            </w:pPr>
            <w:r>
              <w:rPr>
                <w:rFonts w:ascii="宋体"/>
                <w:sz w:val="21"/>
              </w:rPr>
              <w:t>43,722,000.00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1"/>
                <w:szCs w:val="21"/>
              </w:rPr>
            </w:pPr>
            <w:r>
              <w:rPr>
                <w:rFonts w:ascii="宋体"/>
                <w:sz w:val="21"/>
              </w:rPr>
              <w:t>10,885,608.25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10,885,608.25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1"/>
                <w:szCs w:val="21"/>
              </w:rPr>
            </w:pPr>
            <w:r>
              <w:rPr>
                <w:rFonts w:ascii="宋体"/>
                <w:sz w:val="21"/>
              </w:rPr>
              <w:t>10,885,608.25</w:t>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1"/>
                <w:szCs w:val="21"/>
              </w:rPr>
            </w:pPr>
            <w:r>
              <w:rPr>
                <w:rFonts w:ascii="宋体"/>
                <w:sz w:val="21"/>
              </w:rPr>
              <w:t>52,885,608.25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52,885,608.25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1"/>
                <w:szCs w:val="21"/>
              </w:rPr>
            </w:pPr>
            <w:r>
              <w:rPr>
                <w:rFonts w:ascii="宋体"/>
                <w:sz w:val="21"/>
              </w:rPr>
              <w:t>54,607,608.25</w:t>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bl>
    <w:p>
      <w:pPr>
        <w:pStyle w:val="BodyText"/>
        <w:spacing w:line="331" w:lineRule="auto" w:before="74"/>
        <w:ind w:left="657" w:right="14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市场风险</w:t>
      </w:r>
      <w:r>
        <w:rPr>
          <w:w w:val="100"/>
        </w:rPr>
        <w:t> </w:t>
      </w:r>
      <w:r>
        <w:rPr>
          <w:spacing w:val="-2"/>
        </w:rPr>
        <w:t>市场风险，是指金融工具的公允价值或未来现金流量因市场价格变动而发生波动的风险。市</w:t>
      </w:r>
    </w:p>
    <w:p>
      <w:pPr>
        <w:pStyle w:val="BodyText"/>
        <w:spacing w:line="240" w:lineRule="auto" w:before="43"/>
        <w:ind w:left="238" w:right="145"/>
        <w:jc w:val="left"/>
      </w:pPr>
      <w:r>
        <w:rPr/>
        <w:t>场风险主要包括利率风险和外汇风险。</w:t>
      </w:r>
    </w:p>
    <w:p>
      <w:pPr>
        <w:pStyle w:val="BodyText"/>
        <w:spacing w:line="331" w:lineRule="auto" w:before="126"/>
        <w:ind w:left="657" w:right="145"/>
        <w:jc w:val="left"/>
      </w:pPr>
      <w:r>
        <w:rPr>
          <w:rFonts w:ascii="Times New Roman" w:hAnsi="Times New Roman" w:cs="Times New Roman" w:eastAsia="Times New Roman" w:hint="default"/>
        </w:rPr>
        <w:t>1.</w:t>
      </w:r>
      <w:r>
        <w:rPr/>
        <w:t>利率风险</w:t>
      </w:r>
      <w:r>
        <w:rPr>
          <w:spacing w:val="-103"/>
        </w:rPr>
        <w:t> </w:t>
      </w:r>
      <w:r>
        <w:rPr>
          <w:spacing w:val="-103"/>
        </w:rPr>
      </w:r>
      <w:r>
        <w:rPr>
          <w:spacing w:val="-2"/>
        </w:rPr>
        <w:t>利率风险，是指金融工具的公允价值或未来现金流量因市场利率变动而发生波动的风险。本</w:t>
      </w:r>
    </w:p>
    <w:p>
      <w:pPr>
        <w:pStyle w:val="BodyText"/>
        <w:spacing w:line="240" w:lineRule="auto" w:before="43"/>
        <w:ind w:left="238" w:right="145"/>
        <w:jc w:val="left"/>
      </w:pPr>
      <w:r>
        <w:rPr/>
        <w:t>公司面临的市场利率变动的风险主要与本公司以浮动利率计息的借款有关。</w:t>
      </w:r>
    </w:p>
    <w:p>
      <w:pPr>
        <w:pStyle w:val="BodyText"/>
        <w:spacing w:line="240" w:lineRule="auto" w:before="126"/>
        <w:ind w:left="657" w:right="145"/>
        <w:jc w:val="left"/>
      </w:pPr>
      <w:r>
        <w:rPr/>
        <w:t>截至</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日，本公司以浮动利率计息的银行借款人民币</w:t>
      </w:r>
      <w:r>
        <w:rPr>
          <w:spacing w:val="-54"/>
        </w:rPr>
        <w:t> </w:t>
      </w:r>
      <w:r>
        <w:rPr>
          <w:rFonts w:ascii="Times New Roman" w:hAnsi="Times New Roman" w:cs="Times New Roman" w:eastAsia="Times New Roman" w:hint="default"/>
        </w:rPr>
        <w:t>19,070,000.00</w:t>
      </w:r>
      <w:r>
        <w:rPr>
          <w:rFonts w:ascii="Times New Roman" w:hAnsi="Times New Roman" w:cs="Times New Roman" w:eastAsia="Times New Roman" w:hint="default"/>
          <w:spacing w:val="-1"/>
        </w:rPr>
        <w:t> </w:t>
      </w:r>
      <w:r>
        <w:rPr/>
        <w:t>元，在其</w:t>
      </w:r>
    </w:p>
    <w:p>
      <w:pPr>
        <w:pStyle w:val="BodyText"/>
        <w:spacing w:line="328" w:lineRule="auto" w:before="110"/>
        <w:ind w:left="238" w:right="145"/>
        <w:jc w:val="left"/>
      </w:pPr>
      <w:r>
        <w:rPr>
          <w:spacing w:val="-5"/>
        </w:rPr>
        <w:t>他变量不变的假设下，假定利率变动 </w:t>
      </w:r>
      <w:r>
        <w:rPr>
          <w:rFonts w:ascii="Times New Roman" w:hAnsi="Times New Roman" w:cs="Times New Roman" w:eastAsia="Times New Roman" w:hint="default"/>
        </w:rPr>
        <w:t>50 </w:t>
      </w:r>
      <w:r>
        <w:rPr>
          <w:spacing w:val="-4"/>
        </w:rPr>
        <w:t>个基准点，不会对本公司的利润总额和股东权益产生重大</w:t>
      </w:r>
      <w:r>
        <w:rPr>
          <w:spacing w:val="-73"/>
        </w:rPr>
        <w:t> </w:t>
      </w:r>
      <w:r>
        <w:rPr>
          <w:spacing w:val="-73"/>
        </w:rPr>
      </w:r>
      <w:r>
        <w:rPr/>
        <w:t>的影响。</w:t>
      </w:r>
    </w:p>
    <w:p>
      <w:pPr>
        <w:pStyle w:val="BodyText"/>
        <w:spacing w:line="331" w:lineRule="auto" w:before="48"/>
        <w:ind w:left="657" w:right="145"/>
        <w:jc w:val="left"/>
      </w:pPr>
      <w:r>
        <w:rPr>
          <w:rFonts w:ascii="Times New Roman" w:hAnsi="Times New Roman" w:cs="Times New Roman" w:eastAsia="Times New Roman" w:hint="default"/>
        </w:rPr>
        <w:t>2.</w:t>
      </w:r>
      <w:r>
        <w:rPr/>
        <w:t>外汇风险</w:t>
      </w:r>
      <w:r>
        <w:rPr>
          <w:spacing w:val="-103"/>
        </w:rPr>
        <w:t> </w:t>
      </w:r>
      <w:r>
        <w:rPr>
          <w:spacing w:val="-103"/>
        </w:rPr>
      </w:r>
      <w:r>
        <w:rPr>
          <w:spacing w:val="-2"/>
        </w:rPr>
        <w:t>外汇风险，是指金融工具的公允价值或未来现金流量因外汇汇率变动而发生波动的风险。本</w:t>
      </w:r>
    </w:p>
    <w:p>
      <w:pPr>
        <w:pStyle w:val="BodyText"/>
        <w:spacing w:line="350" w:lineRule="auto" w:before="44"/>
        <w:ind w:left="238" w:right="145"/>
        <w:jc w:val="left"/>
      </w:pPr>
      <w:r>
        <w:rPr>
          <w:spacing w:val="-2"/>
        </w:rPr>
        <w:t>公司面临的汇率变动的风险主要与本公司外币货币性资产和负债有关。本公司于中国内地经营，</w:t>
      </w:r>
      <w:r>
        <w:rPr>
          <w:spacing w:val="-25"/>
        </w:rPr>
        <w:t> </w:t>
      </w:r>
      <w:r>
        <w:rPr>
          <w:spacing w:val="-25"/>
        </w:rPr>
      </w:r>
      <w:r>
        <w:rPr/>
        <w:t>且主要活动以人民币计价。因此，本公司所承担的外汇变动市场风险不重大。</w:t>
      </w:r>
    </w:p>
    <w:p>
      <w:pPr>
        <w:pStyle w:val="BodyText"/>
        <w:spacing w:line="348" w:lineRule="auto" w:before="29"/>
        <w:ind w:left="238" w:right="145"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60" w:right="1120"/>
        </w:sectPr>
      </w:pPr>
    </w:p>
    <w:p>
      <w:pPr>
        <w:pStyle w:val="Heading4"/>
        <w:spacing w:line="240" w:lineRule="auto"/>
        <w:ind w:left="238" w:right="-19"/>
        <w:jc w:val="left"/>
        <w:rPr>
          <w:b w:val="0"/>
          <w:bCs w:val="0"/>
        </w:rPr>
      </w:pPr>
      <w:r>
        <w:rPr/>
        <w:t>十一、</w:t>
      </w:r>
      <w:r>
        <w:rPr>
          <w:spacing w:val="65"/>
        </w:rPr>
        <w:t> </w:t>
      </w:r>
      <w:r>
        <w:rPr/>
        <w:t>公允价值的披露</w:t>
      </w:r>
      <w:r>
        <w:rPr>
          <w:b w:val="0"/>
          <w:bCs w:val="0"/>
        </w:rPr>
      </w:r>
    </w:p>
    <w:p>
      <w:pPr>
        <w:pStyle w:val="Heading4"/>
        <w:spacing w:line="240" w:lineRule="auto" w:before="57"/>
        <w:ind w:left="238" w:right="-19"/>
        <w:jc w:val="left"/>
        <w:rPr>
          <w:b w:val="0"/>
          <w:bCs w:val="0"/>
        </w:rPr>
      </w:pPr>
      <w:r>
        <w:rPr>
          <w:rFonts w:ascii="宋体" w:hAnsi="宋体" w:cs="宋体" w:eastAsia="宋体" w:hint="default"/>
        </w:rPr>
        <w:t>1</w:t>
      </w:r>
      <w:r>
        <w:rPr/>
        <w:t>、</w:t>
      </w:r>
      <w:r>
        <w:rPr>
          <w:spacing w:val="-25"/>
        </w:rPr>
        <w:t> </w:t>
      </w:r>
      <w:r>
        <w:rPr/>
        <w:t>以公允价值计量的资产和负债的期末公允价值</w:t>
      </w:r>
      <w:r>
        <w:rPr>
          <w:b w:val="0"/>
          <w:bCs w:val="0"/>
        </w:rPr>
      </w:r>
    </w:p>
    <w:p>
      <w:pPr>
        <w:pStyle w:val="Heading5"/>
        <w:tabs>
          <w:tab w:pos="1118" w:val="left" w:leader="none"/>
        </w:tabs>
        <w:spacing w:line="240" w:lineRule="auto" w:before="57"/>
        <w:ind w:left="238"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1229" w:val="left" w:leader="none"/>
        </w:tabs>
        <w:spacing w:line="240" w:lineRule="auto" w:before="146"/>
        <w:ind w:left="2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120"/>
          <w:cols w:num="2" w:equalWidth="0">
            <w:col w:w="5075" w:space="1558"/>
            <w:col w:w="2597"/>
          </w:cols>
        </w:sectPr>
      </w:pPr>
    </w:p>
    <w:p>
      <w:pPr>
        <w:spacing w:line="240" w:lineRule="auto" w:before="10"/>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2211"/>
        <w:gridCol w:w="1510"/>
        <w:gridCol w:w="1817"/>
        <w:gridCol w:w="1536"/>
        <w:gridCol w:w="1817"/>
      </w:tblGrid>
      <w:tr>
        <w:trPr>
          <w:trHeight w:val="295" w:hRule="exact"/>
        </w:trPr>
        <w:tc>
          <w:tcPr>
            <w:tcW w:w="22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6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hAnsi="宋体" w:cs="宋体" w:eastAsia="宋体" w:hint="default"/>
                <w:sz w:val="22"/>
                <w:szCs w:val="22"/>
              </w:rPr>
              <w:t>期末公允价值</w:t>
            </w:r>
          </w:p>
        </w:tc>
      </w:tr>
      <w:tr>
        <w:trPr>
          <w:trHeight w:val="581" w:hRule="exact"/>
        </w:trPr>
        <w:tc>
          <w:tcPr>
            <w:tcW w:w="2211" w:type="dxa"/>
            <w:vMerge/>
            <w:tcBorders>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2"/>
                <w:szCs w:val="22"/>
              </w:rPr>
            </w:pPr>
            <w:r>
              <w:rPr>
                <w:rFonts w:ascii="宋体" w:hAnsi="宋体" w:cs="宋体" w:eastAsia="宋体" w:hint="default"/>
                <w:sz w:val="22"/>
                <w:szCs w:val="22"/>
              </w:rPr>
              <w:t>第一层次公允</w:t>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sz w:val="22"/>
                <w:szCs w:val="22"/>
              </w:rPr>
              <w:t>价值计量</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2"/>
                <w:szCs w:val="22"/>
              </w:rPr>
            </w:pPr>
            <w:r>
              <w:rPr>
                <w:rFonts w:ascii="宋体" w:hAnsi="宋体" w:cs="宋体" w:eastAsia="宋体" w:hint="default"/>
                <w:sz w:val="22"/>
                <w:szCs w:val="22"/>
              </w:rPr>
              <w:t>第二层次公允价值</w:t>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sz w:val="22"/>
                <w:szCs w:val="22"/>
              </w:rPr>
              <w:t>计量</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第三层次公允</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价值计量</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2"/>
                <w:szCs w:val="22"/>
              </w:rPr>
            </w:pPr>
            <w:r>
              <w:rPr>
                <w:rFonts w:ascii="宋体" w:hAnsi="宋体" w:cs="宋体" w:eastAsia="宋体" w:hint="default"/>
                <w:sz w:val="22"/>
                <w:szCs w:val="22"/>
              </w:rPr>
              <w:t>合计</w:t>
            </w:r>
          </w:p>
        </w:tc>
      </w:tr>
      <w:tr>
        <w:trPr>
          <w:trHeight w:val="5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b/>
                <w:bCs/>
                <w:spacing w:val="-6"/>
                <w:sz w:val="22"/>
                <w:szCs w:val="22"/>
              </w:rPr>
              <w:t>一、持续的公允价值计</w:t>
            </w:r>
            <w:r>
              <w:rPr>
                <w:rFonts w:ascii="宋体" w:hAnsi="宋体" w:cs="宋体" w:eastAsia="宋体" w:hint="default"/>
                <w:spacing w:val="-6"/>
                <w:sz w:val="22"/>
                <w:szCs w:val="22"/>
              </w:rPr>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b/>
                <w:bCs/>
                <w:w w:val="99"/>
                <w:sz w:val="22"/>
                <w:szCs w:val="22"/>
              </w:rPr>
              <w:t>量</w:t>
            </w:r>
            <w:r>
              <w:rPr>
                <w:rFonts w:ascii="宋体" w:hAnsi="宋体" w:cs="宋体" w:eastAsia="宋体" w:hint="default"/>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sz w:val="22"/>
              </w:rPr>
              <w:t>2,040,610,543.02</w:t>
            </w: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sz w:val="22"/>
              </w:rPr>
              <w:t>2,040,610,543.02</w:t>
            </w:r>
          </w:p>
        </w:tc>
      </w:tr>
      <w:tr>
        <w:trPr>
          <w:trHeight w:val="86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（一）以公允价值计量</w:t>
            </w:r>
          </w:p>
          <w:p>
            <w:pPr>
              <w:pStyle w:val="TableParagraph"/>
              <w:spacing w:line="286" w:lineRule="exact" w:before="27"/>
              <w:ind w:left="23" w:right="192"/>
              <w:jc w:val="left"/>
              <w:rPr>
                <w:rFonts w:ascii="宋体" w:hAnsi="宋体" w:cs="宋体" w:eastAsia="宋体" w:hint="default"/>
                <w:sz w:val="22"/>
                <w:szCs w:val="22"/>
              </w:rPr>
            </w:pPr>
            <w:r>
              <w:rPr>
                <w:rFonts w:ascii="宋体" w:hAnsi="宋体" w:cs="宋体" w:eastAsia="宋体" w:hint="default"/>
                <w:sz w:val="22"/>
                <w:szCs w:val="22"/>
              </w:rPr>
              <w:t>且变动计入当期损益</w:t>
            </w:r>
            <w:r>
              <w:rPr>
                <w:rFonts w:ascii="宋体" w:hAnsi="宋体" w:cs="宋体" w:eastAsia="宋体" w:hint="default"/>
                <w:w w:val="100"/>
                <w:sz w:val="22"/>
                <w:szCs w:val="22"/>
              </w:rPr>
              <w:t> </w:t>
            </w:r>
            <w:r>
              <w:rPr>
                <w:rFonts w:ascii="宋体" w:hAnsi="宋体" w:cs="宋体" w:eastAsia="宋体" w:hint="default"/>
                <w:sz w:val="22"/>
                <w:szCs w:val="22"/>
              </w:rPr>
              <w:t>的金融资产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sz w:val="22"/>
              </w:rPr>
              <w:t>2,040,610,543.02</w:t>
            </w: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sz w:val="22"/>
              </w:rPr>
              <w:t>2,040,610,543.02</w:t>
            </w: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1. </w:t>
            </w:r>
            <w:r>
              <w:rPr>
                <w:rFonts w:ascii="宋体" w:hAnsi="宋体" w:cs="宋体" w:eastAsia="宋体" w:hint="default"/>
                <w:sz w:val="22"/>
                <w:szCs w:val="22"/>
              </w:rPr>
              <w:t>交易性金融资产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）债务工具投资</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）权益工具投资</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）衍生金融资产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211"/>
        <w:gridCol w:w="1510"/>
        <w:gridCol w:w="1817"/>
        <w:gridCol w:w="1536"/>
        <w:gridCol w:w="1817"/>
      </w:tblGrid>
      <w:tr>
        <w:trPr>
          <w:trHeight w:val="86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
                <w:sz w:val="22"/>
                <w:szCs w:val="22"/>
              </w:rPr>
              <w:t> </w:t>
            </w:r>
            <w:r>
              <w:rPr>
                <w:rFonts w:ascii="宋体" w:hAnsi="宋体" w:cs="宋体" w:eastAsia="宋体" w:hint="default"/>
                <w:sz w:val="22"/>
                <w:szCs w:val="22"/>
              </w:rPr>
              <w:t>指定以公允价值计</w:t>
            </w:r>
          </w:p>
          <w:p>
            <w:pPr>
              <w:pStyle w:val="TableParagraph"/>
              <w:spacing w:line="286" w:lineRule="exact" w:before="26"/>
              <w:ind w:left="23" w:right="192"/>
              <w:jc w:val="left"/>
              <w:rPr>
                <w:rFonts w:ascii="宋体" w:hAnsi="宋体" w:cs="宋体" w:eastAsia="宋体" w:hint="default"/>
                <w:sz w:val="22"/>
                <w:szCs w:val="22"/>
              </w:rPr>
            </w:pPr>
            <w:r>
              <w:rPr>
                <w:rFonts w:ascii="宋体" w:hAnsi="宋体" w:cs="宋体" w:eastAsia="宋体" w:hint="default"/>
                <w:sz w:val="22"/>
                <w:szCs w:val="22"/>
              </w:rPr>
              <w:t>量且其变动计入当期</w:t>
            </w:r>
            <w:r>
              <w:rPr>
                <w:rFonts w:ascii="宋体" w:hAnsi="宋体" w:cs="宋体" w:eastAsia="宋体" w:hint="default"/>
                <w:w w:val="100"/>
                <w:sz w:val="22"/>
                <w:szCs w:val="22"/>
              </w:rPr>
              <w:t> </w:t>
            </w:r>
            <w:r>
              <w:rPr>
                <w:rFonts w:ascii="宋体" w:hAnsi="宋体" w:cs="宋体" w:eastAsia="宋体" w:hint="default"/>
                <w:sz w:val="22"/>
                <w:szCs w:val="22"/>
              </w:rPr>
              <w:t>损益的金融资产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22"/>
                <w:szCs w:val="22"/>
              </w:rPr>
            </w:pPr>
            <w:r>
              <w:rPr>
                <w:rFonts w:ascii="宋体"/>
                <w:sz w:val="22"/>
              </w:rPr>
              <w:t>2,040,610,543.02</w:t>
            </w: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22"/>
                <w:szCs w:val="22"/>
              </w:rPr>
            </w:pPr>
            <w:r>
              <w:rPr>
                <w:rFonts w:ascii="宋体"/>
                <w:sz w:val="22"/>
              </w:rPr>
              <w:t>2,040,610,543.02</w:t>
            </w: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）债务工具投资</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）权益工具投资</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2,040,610,543.02</w:t>
            </w: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2,040,610,543.02</w:t>
            </w:r>
          </w:p>
        </w:tc>
      </w:tr>
      <w:tr>
        <w:trPr>
          <w:trHeight w:val="5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（二）可供出售金融资</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）债务工具投资</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）权益工具投资</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（三）投资性房地产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出租用的土地使用</w:t>
            </w:r>
          </w:p>
          <w:p>
            <w:pPr>
              <w:pStyle w:val="TableParagraph"/>
              <w:spacing w:line="286"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权</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出租的建筑物</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持有并准备增值后</w:t>
            </w:r>
          </w:p>
          <w:p>
            <w:pPr>
              <w:pStyle w:val="TableParagraph"/>
              <w:spacing w:line="286" w:lineRule="exact"/>
              <w:ind w:left="23" w:right="0"/>
              <w:jc w:val="left"/>
              <w:rPr>
                <w:rFonts w:ascii="宋体" w:hAnsi="宋体" w:cs="宋体" w:eastAsia="宋体" w:hint="default"/>
                <w:sz w:val="22"/>
                <w:szCs w:val="22"/>
              </w:rPr>
            </w:pPr>
            <w:r>
              <w:rPr>
                <w:rFonts w:ascii="宋体" w:hAnsi="宋体" w:cs="宋体" w:eastAsia="宋体" w:hint="default"/>
                <w:sz w:val="22"/>
                <w:szCs w:val="22"/>
              </w:rPr>
              <w:t>转让的土地使用权</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（四）生物资产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消耗性生物资产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生产性生物资产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7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持续以公允价值计量</w:t>
            </w:r>
            <w:r>
              <w:rPr>
                <w:rFonts w:ascii="宋体" w:hAnsi="宋体" w:cs="宋体" w:eastAsia="宋体" w:hint="default"/>
                <w:sz w:val="22"/>
                <w:szCs w:val="22"/>
              </w:rPr>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的资产总额</w:t>
            </w:r>
            <w:r>
              <w:rPr>
                <w:rFonts w:ascii="宋体" w:hAnsi="宋体" w:cs="宋体" w:eastAsia="宋体" w:hint="default"/>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2,040,610,543.02</w:t>
            </w: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2,040,610,543.02</w:t>
            </w:r>
          </w:p>
        </w:tc>
      </w:tr>
      <w:tr>
        <w:trPr>
          <w:trHeight w:val="30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（五）交易性金融负债</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其中：发行的交易性债</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3" w:right="0"/>
              <w:jc w:val="left"/>
              <w:rPr>
                <w:rFonts w:ascii="宋体" w:hAnsi="宋体" w:cs="宋体" w:eastAsia="宋体" w:hint="default"/>
                <w:sz w:val="22"/>
                <w:szCs w:val="22"/>
              </w:rPr>
            </w:pPr>
            <w:r>
              <w:rPr>
                <w:rFonts w:ascii="宋体" w:hAnsi="宋体" w:cs="宋体" w:eastAsia="宋体" w:hint="default"/>
                <w:sz w:val="22"/>
                <w:szCs w:val="22"/>
              </w:rPr>
              <w:t>衍生金融负债</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8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86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（六）指定为以公允价</w:t>
            </w:r>
          </w:p>
          <w:p>
            <w:pPr>
              <w:pStyle w:val="TableParagraph"/>
              <w:spacing w:line="286" w:lineRule="exact" w:before="27"/>
              <w:ind w:left="23" w:right="192"/>
              <w:jc w:val="left"/>
              <w:rPr>
                <w:rFonts w:ascii="宋体" w:hAnsi="宋体" w:cs="宋体" w:eastAsia="宋体" w:hint="default"/>
                <w:sz w:val="22"/>
                <w:szCs w:val="22"/>
              </w:rPr>
            </w:pPr>
            <w:r>
              <w:rPr>
                <w:rFonts w:ascii="宋体" w:hAnsi="宋体" w:cs="宋体" w:eastAsia="宋体" w:hint="default"/>
                <w:sz w:val="22"/>
                <w:szCs w:val="22"/>
              </w:rPr>
              <w:t>值计量且变动计入当</w:t>
            </w:r>
            <w:r>
              <w:rPr>
                <w:rFonts w:ascii="宋体" w:hAnsi="宋体" w:cs="宋体" w:eastAsia="宋体" w:hint="default"/>
                <w:w w:val="100"/>
                <w:sz w:val="22"/>
                <w:szCs w:val="22"/>
              </w:rPr>
              <w:t> </w:t>
            </w:r>
            <w:r>
              <w:rPr>
                <w:rFonts w:ascii="宋体" w:hAnsi="宋体" w:cs="宋体" w:eastAsia="宋体" w:hint="default"/>
                <w:sz w:val="22"/>
                <w:szCs w:val="22"/>
              </w:rPr>
              <w:t>期损益的金融负债</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持续以公允价值计量</w:t>
            </w:r>
            <w:r>
              <w:rPr>
                <w:rFonts w:ascii="宋体" w:hAnsi="宋体" w:cs="宋体" w:eastAsia="宋体" w:hint="default"/>
                <w:sz w:val="22"/>
                <w:szCs w:val="22"/>
              </w:rPr>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的负债总额</w:t>
            </w:r>
            <w:r>
              <w:rPr>
                <w:rFonts w:ascii="宋体" w:hAnsi="宋体" w:cs="宋体" w:eastAsia="宋体" w:hint="default"/>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b/>
                <w:bCs/>
                <w:spacing w:val="-6"/>
                <w:sz w:val="22"/>
                <w:szCs w:val="22"/>
              </w:rPr>
              <w:t>二、非持续的公允价值</w:t>
            </w:r>
            <w:r>
              <w:rPr>
                <w:rFonts w:ascii="宋体" w:hAnsi="宋体" w:cs="宋体" w:eastAsia="宋体" w:hint="default"/>
                <w:spacing w:val="-6"/>
                <w:sz w:val="22"/>
                <w:szCs w:val="22"/>
              </w:rPr>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计量</w:t>
            </w:r>
            <w:r>
              <w:rPr>
                <w:rFonts w:ascii="宋体" w:hAnsi="宋体" w:cs="宋体" w:eastAsia="宋体" w:hint="default"/>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（一）持有待售资产</w:t>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非持续以公允价值计</w:t>
            </w:r>
            <w:r>
              <w:rPr>
                <w:rFonts w:ascii="宋体" w:hAnsi="宋体" w:cs="宋体" w:eastAsia="宋体" w:hint="default"/>
                <w:sz w:val="22"/>
                <w:szCs w:val="22"/>
              </w:rPr>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量的资产总额</w:t>
            </w:r>
            <w:r>
              <w:rPr>
                <w:rFonts w:ascii="宋体" w:hAnsi="宋体" w:cs="宋体" w:eastAsia="宋体" w:hint="default"/>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非持续以公允价值计</w:t>
            </w:r>
            <w:r>
              <w:rPr>
                <w:rFonts w:ascii="宋体" w:hAnsi="宋体" w:cs="宋体" w:eastAsia="宋体" w:hint="default"/>
                <w:sz w:val="22"/>
                <w:szCs w:val="22"/>
              </w:rPr>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b/>
                <w:bCs/>
                <w:sz w:val="22"/>
                <w:szCs w:val="22"/>
              </w:rPr>
              <w:t>量的负债总额</w:t>
            </w:r>
            <w:r>
              <w:rPr>
                <w:rFonts w:ascii="宋体" w:hAnsi="宋体" w:cs="宋体" w:eastAsia="宋体" w:hint="default"/>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4"/>
        <w:spacing w:line="240" w:lineRule="auto"/>
        <w:ind w:left="138" w:right="0"/>
        <w:jc w:val="left"/>
        <w:rPr>
          <w:b w:val="0"/>
          <w:bCs w:val="0"/>
        </w:rPr>
      </w:pPr>
      <w:r>
        <w:rPr>
          <w:rFonts w:ascii="宋体" w:hAnsi="宋体" w:cs="宋体" w:eastAsia="宋体" w:hint="default"/>
        </w:rPr>
        <w:t>2</w:t>
      </w:r>
      <w:r>
        <w:rPr/>
        <w:t>、</w:t>
      </w:r>
      <w:r>
        <w:rPr>
          <w:spacing w:val="-25"/>
        </w:rPr>
        <w:t> </w:t>
      </w:r>
      <w:r>
        <w:rPr/>
        <w:t>持续和非持续第一层次公允价值计量项目市价的确定依据</w:t>
      </w:r>
      <w:r>
        <w:rPr>
          <w:b w:val="0"/>
          <w:bCs w:val="0"/>
        </w:rPr>
      </w:r>
    </w:p>
    <w:p>
      <w:pPr>
        <w:pStyle w:val="Heading5"/>
        <w:tabs>
          <w:tab w:pos="1018" w:val="left" w:leader="none"/>
        </w:tabs>
        <w:spacing w:line="240" w:lineRule="auto" w:before="57"/>
        <w:ind w:left="138" w:right="0"/>
        <w:jc w:val="left"/>
      </w:pPr>
      <w:r>
        <w:rPr/>
        <w:t>√适用</w:t>
        <w:tab/>
        <w:t>□不适用</w:t>
      </w:r>
    </w:p>
    <w:p>
      <w:pPr>
        <w:pStyle w:val="BodyText"/>
        <w:spacing w:line="350" w:lineRule="auto" w:before="110"/>
        <w:ind w:right="0" w:firstLine="419"/>
        <w:jc w:val="left"/>
      </w:pPr>
      <w:r>
        <w:rPr>
          <w:spacing w:val="-2"/>
        </w:rPr>
        <w:t>第一层次输入值是在计量日能够取得的相同资产或负债在活跃市场上未经调整的报价。活跃</w:t>
      </w:r>
      <w:r>
        <w:rPr>
          <w:w w:val="100"/>
        </w:rPr>
        <w:t> </w:t>
      </w:r>
      <w:r>
        <w:rPr/>
        <w:t>市场，是指相关资产或负债的交易量和交易频率足以持续提供定价信息的市场。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4"/>
        <w:spacing w:line="286" w:lineRule="exact" w:before="0"/>
        <w:ind w:left="562" w:right="102" w:hanging="425"/>
        <w:jc w:val="left"/>
        <w:rPr>
          <w:b w:val="0"/>
          <w:bCs w:val="0"/>
        </w:rPr>
      </w:pPr>
      <w:r>
        <w:rPr>
          <w:rFonts w:ascii="宋体" w:hAnsi="宋体" w:cs="宋体" w:eastAsia="宋体" w:hint="default"/>
        </w:rPr>
        <w:t>3</w:t>
      </w:r>
      <w:r>
        <w:rPr/>
        <w:t>、</w:t>
      </w:r>
      <w:r>
        <w:rPr>
          <w:spacing w:val="-8"/>
        </w:rPr>
        <w:t> </w:t>
      </w:r>
      <w:r>
        <w:rPr/>
        <w:t>持续和非持续第二层次公允价值计量项目，采用的估值技术和重要参数的定性及定量信</w:t>
      </w:r>
      <w:r>
        <w:rPr>
          <w:w w:val="99"/>
        </w:rPr>
        <w:t> </w:t>
      </w:r>
      <w:r>
        <w:rPr/>
        <w:t>息</w:t>
      </w:r>
      <w:r>
        <w:rPr>
          <w:b w:val="0"/>
          <w:bCs w:val="0"/>
        </w:rPr>
      </w:r>
    </w:p>
    <w:p>
      <w:pPr>
        <w:pStyle w:val="BodyText"/>
        <w:tabs>
          <w:tab w:pos="1018" w:val="left" w:leader="none"/>
        </w:tabs>
        <w:spacing w:line="340" w:lineRule="auto" w:before="29"/>
        <w:ind w:left="557" w:right="117" w:hanging="420"/>
        <w:jc w:val="left"/>
      </w:pPr>
      <w:r>
        <w:rPr>
          <w:sz w:val="22"/>
          <w:szCs w:val="22"/>
        </w:rPr>
        <w:t>√适用</w:t>
        <w:tab/>
        <w:t>□不适用</w:t>
      </w:r>
      <w:r>
        <w:rPr>
          <w:w w:val="100"/>
          <w:sz w:val="22"/>
          <w:szCs w:val="22"/>
        </w:rPr>
        <w:t> </w:t>
      </w:r>
      <w:r>
        <w:rPr/>
        <w:t>持续和非持续第二层次公允价值计量项目，采用的估值技术和重要参数的定性及定量信息</w:t>
      </w:r>
      <w:r>
        <w:rPr>
          <w:w w:val="100"/>
        </w:rPr>
        <w:t> </w:t>
      </w:r>
      <w:r>
        <w:rPr>
          <w:spacing w:val="-2"/>
        </w:rPr>
        <w:t>第二层次输入值是除第一层次输入值外相关资产或负债直接或间接可观察的输入值。公司持</w:t>
      </w:r>
    </w:p>
    <w:p>
      <w:pPr>
        <w:pStyle w:val="BodyText"/>
        <w:spacing w:line="240" w:lineRule="auto" w:before="37"/>
        <w:ind w:right="0"/>
        <w:jc w:val="left"/>
        <w:rPr>
          <w:rFonts w:ascii="Times New Roman" w:hAnsi="Times New Roman" w:cs="Times New Roman" w:eastAsia="Times New Roman" w:hint="default"/>
        </w:rPr>
      </w:pPr>
      <w:r>
        <w:rPr>
          <w:spacing w:val="-4"/>
        </w:rPr>
        <w:t>有中油资本（</w:t>
      </w:r>
      <w:r>
        <w:rPr>
          <w:rFonts w:ascii="Times New Roman" w:hAnsi="Times New Roman" w:cs="Times New Roman" w:eastAsia="Times New Roman" w:hint="default"/>
          <w:spacing w:val="-4"/>
        </w:rPr>
        <w:t>000617</w:t>
      </w:r>
      <w:r>
        <w:rPr>
          <w:spacing w:val="-4"/>
        </w:rPr>
        <w:t>）限制性股票，由于该限制性股票仍在锁定期，公司采用</w:t>
      </w:r>
      <w:r>
        <w:rPr>
          <w:spacing w:val="6"/>
        </w:rPr>
        <w:t> </w:t>
      </w:r>
      <w:r>
        <w:rPr>
          <w:rFonts w:ascii="Times New Roman" w:hAnsi="Times New Roman" w:cs="Times New Roman" w:eastAsia="Times New Roman" w:hint="default"/>
        </w:rPr>
        <w:t>BLACK-SCHOLES</w:t>
      </w:r>
    </w:p>
    <w:p>
      <w:pPr>
        <w:pStyle w:val="BodyText"/>
        <w:spacing w:line="240" w:lineRule="auto" w:before="107"/>
        <w:ind w:right="0"/>
        <w:jc w:val="left"/>
      </w:pPr>
      <w:r>
        <w:rPr/>
        <w:t>期权定价模型估值技术，对标的股权在股权交易市场的价格波动及限售期限进行折现。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86" w:lineRule="exact" w:before="0"/>
        <w:ind w:left="562" w:right="102" w:hanging="425"/>
        <w:jc w:val="left"/>
        <w:rPr>
          <w:b w:val="0"/>
          <w:bCs w:val="0"/>
        </w:rPr>
      </w:pPr>
      <w:r>
        <w:rPr>
          <w:rFonts w:ascii="宋体" w:hAnsi="宋体" w:cs="宋体" w:eastAsia="宋体" w:hint="default"/>
        </w:rPr>
        <w:t>4</w:t>
      </w:r>
      <w:r>
        <w:rPr/>
        <w:t>、</w:t>
      </w:r>
      <w:r>
        <w:rPr>
          <w:spacing w:val="-8"/>
        </w:rPr>
        <w:t> </w:t>
      </w:r>
      <w:r>
        <w:rPr/>
        <w:t>持续和非持续第三层次公允价值计量项目，采用的估值技术和重要参数的定性及定量信</w:t>
      </w:r>
      <w:r>
        <w:rPr>
          <w:w w:val="99"/>
        </w:rPr>
        <w:t> </w:t>
      </w:r>
      <w:r>
        <w:rPr/>
        <w:t>息</w:t>
      </w:r>
      <w:r>
        <w:rPr>
          <w:b w:val="0"/>
          <w:bCs w:val="0"/>
        </w:rPr>
      </w:r>
    </w:p>
    <w:p>
      <w:pPr>
        <w:pStyle w:val="Heading5"/>
        <w:tabs>
          <w:tab w:pos="1018" w:val="left" w:leader="none"/>
        </w:tabs>
        <w:spacing w:line="240" w:lineRule="auto" w:before="32"/>
        <w:ind w:left="138" w:right="0"/>
        <w:jc w:val="left"/>
      </w:pPr>
      <w:r>
        <w:rPr/>
        <w:t>□适用</w:t>
        <w:tab/>
        <w:t>√不适用</w:t>
      </w:r>
    </w:p>
    <w:p>
      <w:pPr>
        <w:spacing w:line="240" w:lineRule="auto" w:before="5"/>
        <w:rPr>
          <w:rFonts w:ascii="宋体" w:hAnsi="宋体" w:cs="宋体" w:eastAsia="宋体" w:hint="default"/>
          <w:sz w:val="28"/>
          <w:szCs w:val="28"/>
        </w:rPr>
      </w:pPr>
    </w:p>
    <w:p>
      <w:pPr>
        <w:pStyle w:val="Heading4"/>
        <w:spacing w:line="286" w:lineRule="exact" w:before="0"/>
        <w:ind w:left="562" w:right="102" w:hanging="425"/>
        <w:jc w:val="left"/>
        <w:rPr>
          <w:b w:val="0"/>
          <w:bCs w:val="0"/>
        </w:rPr>
      </w:pPr>
      <w:r>
        <w:rPr>
          <w:rFonts w:ascii="宋体" w:hAnsi="宋体" w:cs="宋体" w:eastAsia="宋体" w:hint="default"/>
        </w:rPr>
        <w:t>5</w:t>
      </w:r>
      <w:r>
        <w:rPr/>
        <w:t>、</w:t>
      </w:r>
      <w:r>
        <w:rPr>
          <w:spacing w:val="-8"/>
        </w:rPr>
        <w:t> </w:t>
      </w:r>
      <w:r>
        <w:rPr/>
        <w:t>持续的第三层次公允价值计量项目，期初与期末账面价值间的调节信息及不可观察参数</w:t>
      </w:r>
      <w:r>
        <w:rPr>
          <w:w w:val="99"/>
        </w:rPr>
        <w:t> </w:t>
      </w:r>
      <w:r>
        <w:rPr/>
        <w:t>敏感性分析</w:t>
      </w:r>
      <w:r>
        <w:rPr>
          <w:b w:val="0"/>
          <w:bCs w:val="0"/>
        </w:rPr>
      </w:r>
    </w:p>
    <w:p>
      <w:pPr>
        <w:pStyle w:val="Heading5"/>
        <w:tabs>
          <w:tab w:pos="1018" w:val="left" w:leader="none"/>
        </w:tabs>
        <w:spacing w:line="240" w:lineRule="auto" w:before="31"/>
        <w:ind w:left="138" w:right="0"/>
        <w:jc w:val="left"/>
      </w:pPr>
      <w:r>
        <w:rPr/>
        <w:t>□适用</w:t>
        <w:tab/>
        <w:t>√不适用</w:t>
      </w:r>
    </w:p>
    <w:p>
      <w:pPr>
        <w:spacing w:line="240" w:lineRule="auto" w:before="3"/>
        <w:rPr>
          <w:rFonts w:ascii="宋体" w:hAnsi="宋体" w:cs="宋体" w:eastAsia="宋体" w:hint="default"/>
          <w:sz w:val="28"/>
          <w:szCs w:val="28"/>
        </w:rPr>
      </w:pPr>
    </w:p>
    <w:p>
      <w:pPr>
        <w:pStyle w:val="Heading4"/>
        <w:spacing w:line="286" w:lineRule="exact" w:before="0"/>
        <w:ind w:left="562" w:right="102" w:hanging="425"/>
        <w:jc w:val="left"/>
        <w:rPr>
          <w:b w:val="0"/>
          <w:bCs w:val="0"/>
        </w:rPr>
      </w:pPr>
      <w:r>
        <w:rPr>
          <w:rFonts w:ascii="宋体" w:hAnsi="宋体" w:cs="宋体" w:eastAsia="宋体" w:hint="default"/>
        </w:rPr>
        <w:t>6</w:t>
      </w:r>
      <w:r>
        <w:rPr/>
        <w:t>、</w:t>
      </w:r>
      <w:r>
        <w:rPr>
          <w:spacing w:val="-8"/>
        </w:rPr>
        <w:t> </w:t>
      </w:r>
      <w:r>
        <w:rPr/>
        <w:t>持续的公允价值计量项目，本期内发生各层级之间转换的，转换的原因及确定转换时点</w:t>
      </w:r>
      <w:r>
        <w:rPr>
          <w:w w:val="99"/>
        </w:rPr>
        <w:t> </w:t>
      </w:r>
      <w:r>
        <w:rPr/>
        <w:t>的政策</w:t>
      </w:r>
      <w:r>
        <w:rPr>
          <w:b w:val="0"/>
          <w:bCs w:val="0"/>
        </w:rPr>
      </w:r>
    </w:p>
    <w:p>
      <w:pPr>
        <w:pStyle w:val="Heading5"/>
        <w:tabs>
          <w:tab w:pos="1018" w:val="left" w:leader="none"/>
        </w:tabs>
        <w:spacing w:line="240" w:lineRule="auto" w:before="31"/>
        <w:ind w:left="138" w:right="0"/>
        <w:jc w:val="left"/>
      </w:pPr>
      <w:r>
        <w:rPr/>
        <w:t>□适用</w:t>
        <w:tab/>
        <w:t>√不适用</w:t>
      </w:r>
    </w:p>
    <w:p>
      <w:pPr>
        <w:spacing w:line="240" w:lineRule="auto" w:before="4"/>
        <w:rPr>
          <w:rFonts w:ascii="宋体" w:hAnsi="宋体" w:cs="宋体" w:eastAsia="宋体" w:hint="default"/>
          <w:sz w:val="26"/>
          <w:szCs w:val="26"/>
        </w:rPr>
      </w:pPr>
    </w:p>
    <w:p>
      <w:pPr>
        <w:pStyle w:val="Heading4"/>
        <w:spacing w:line="240" w:lineRule="auto" w:before="0"/>
        <w:ind w:left="138" w:right="0"/>
        <w:jc w:val="left"/>
        <w:rPr>
          <w:b w:val="0"/>
          <w:bCs w:val="0"/>
        </w:rPr>
      </w:pPr>
      <w:r>
        <w:rPr>
          <w:rFonts w:ascii="宋体" w:hAnsi="宋体" w:cs="宋体" w:eastAsia="宋体" w:hint="default"/>
        </w:rPr>
        <w:t>7</w:t>
      </w:r>
      <w:r>
        <w:rPr/>
        <w:t>、</w:t>
      </w:r>
      <w:r>
        <w:rPr>
          <w:spacing w:val="-25"/>
        </w:rPr>
        <w:t> </w:t>
      </w:r>
      <w:r>
        <w:rPr/>
        <w:t>本期内发生的估值技术变更及变更原因</w:t>
      </w:r>
      <w:r>
        <w:rPr>
          <w:b w:val="0"/>
          <w:bCs w:val="0"/>
        </w:rPr>
      </w:r>
    </w:p>
    <w:p>
      <w:pPr>
        <w:pStyle w:val="Heading5"/>
        <w:tabs>
          <w:tab w:pos="1018" w:val="left" w:leader="none"/>
        </w:tabs>
        <w:spacing w:line="240" w:lineRule="auto" w:before="57"/>
        <w:ind w:left="138" w:right="0"/>
        <w:jc w:val="left"/>
      </w:pPr>
      <w:r>
        <w:rPr/>
        <w:t>□适用</w:t>
        <w:tab/>
        <w:t>√不适用</w:t>
      </w:r>
    </w:p>
    <w:p>
      <w:pPr>
        <w:spacing w:line="240" w:lineRule="auto" w:before="3"/>
        <w:rPr>
          <w:rFonts w:ascii="宋体" w:hAnsi="宋体" w:cs="宋体" w:eastAsia="宋体" w:hint="default"/>
          <w:sz w:val="26"/>
          <w:szCs w:val="26"/>
        </w:rPr>
      </w:pPr>
    </w:p>
    <w:p>
      <w:pPr>
        <w:pStyle w:val="Heading4"/>
        <w:spacing w:line="240" w:lineRule="auto" w:before="0"/>
        <w:ind w:left="138" w:right="0"/>
        <w:jc w:val="left"/>
        <w:rPr>
          <w:b w:val="0"/>
          <w:bCs w:val="0"/>
        </w:rPr>
      </w:pPr>
      <w:r>
        <w:rPr>
          <w:rFonts w:ascii="宋体" w:hAnsi="宋体" w:cs="宋体" w:eastAsia="宋体" w:hint="default"/>
        </w:rPr>
        <w:t>8</w:t>
      </w:r>
      <w:r>
        <w:rPr/>
        <w:t>、</w:t>
      </w:r>
      <w:r>
        <w:rPr>
          <w:spacing w:val="-25"/>
        </w:rPr>
        <w:t> </w:t>
      </w:r>
      <w:r>
        <w:rPr/>
        <w:t>不以公允价值计量的金融资产和金融负债的公允价值情况</w:t>
      </w:r>
      <w:r>
        <w:rPr>
          <w:b w:val="0"/>
          <w:bCs w:val="0"/>
        </w:rPr>
      </w:r>
    </w:p>
    <w:p>
      <w:pPr>
        <w:pStyle w:val="Heading5"/>
        <w:tabs>
          <w:tab w:pos="1018" w:val="left" w:leader="none"/>
        </w:tabs>
        <w:spacing w:line="240" w:lineRule="auto" w:before="55"/>
        <w:ind w:left="138" w:right="0"/>
        <w:jc w:val="left"/>
      </w:pPr>
      <w:r>
        <w:rPr/>
        <w:t>□适用</w:t>
        <w:tab/>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160"/>
        </w:sectPr>
      </w:pPr>
    </w:p>
    <w:p>
      <w:pPr>
        <w:pStyle w:val="Heading4"/>
        <w:spacing w:line="240" w:lineRule="auto"/>
        <w:ind w:left="138" w:right="-19"/>
        <w:jc w:val="left"/>
        <w:rPr>
          <w:b w:val="0"/>
          <w:bCs w:val="0"/>
        </w:rPr>
      </w:pPr>
      <w:r>
        <w:rPr>
          <w:rFonts w:ascii="宋体" w:hAnsi="宋体" w:cs="宋体" w:eastAsia="宋体" w:hint="default"/>
        </w:rPr>
        <w:t>9</w:t>
      </w:r>
      <w:r>
        <w:rPr/>
        <w:t>、</w:t>
      </w:r>
      <w:r>
        <w:rPr>
          <w:spacing w:val="-24"/>
        </w:rPr>
        <w:t> </w:t>
      </w:r>
      <w:r>
        <w:rPr/>
        <w:t>其他</w:t>
      </w:r>
      <w:r>
        <w:rPr>
          <w:b w:val="0"/>
          <w:bCs w:val="0"/>
        </w:rPr>
      </w:r>
    </w:p>
    <w:p>
      <w:pPr>
        <w:pStyle w:val="Heading5"/>
        <w:tabs>
          <w:tab w:pos="1018" w:val="left" w:leader="none"/>
        </w:tabs>
        <w:spacing w:line="240" w:lineRule="auto" w:before="57"/>
        <w:ind w:left="138" w:right="-19"/>
        <w:jc w:val="left"/>
      </w:pPr>
      <w:r>
        <w:rPr/>
        <w:t>□适用</w:t>
        <w:tab/>
        <w:t>√不适用</w:t>
      </w:r>
    </w:p>
    <w:p>
      <w:pPr>
        <w:pStyle w:val="Heading4"/>
        <w:spacing w:line="288" w:lineRule="auto" w:before="57"/>
        <w:ind w:left="138" w:right="-19"/>
        <w:jc w:val="left"/>
        <w:rPr>
          <w:b w:val="0"/>
          <w:bCs w:val="0"/>
        </w:rPr>
      </w:pPr>
      <w:r>
        <w:rPr/>
        <w:t>十二、</w:t>
      </w:r>
      <w:r>
        <w:rPr>
          <w:spacing w:val="65"/>
        </w:rPr>
        <w:t> </w:t>
      </w:r>
      <w:r>
        <w:rPr/>
        <w:t>关联方及关联交易</w:t>
      </w:r>
      <w:r>
        <w:rPr>
          <w:w w:val="99"/>
        </w:rPr>
        <w:t> </w:t>
      </w:r>
      <w:r>
        <w:rPr>
          <w:rFonts w:ascii="宋体" w:hAnsi="宋体" w:cs="宋体" w:eastAsia="宋体" w:hint="default"/>
        </w:rPr>
        <w:t>1</w:t>
      </w:r>
      <w:r>
        <w:rPr/>
        <w:t>、</w:t>
      </w:r>
      <w:r>
        <w:rPr>
          <w:spacing w:val="-25"/>
        </w:rPr>
        <w:t> </w:t>
      </w:r>
      <w:r>
        <w:rPr/>
        <w:t>本企业的母公司情况</w:t>
      </w:r>
      <w:r>
        <w:rPr>
          <w:b w:val="0"/>
          <w:bCs w:val="0"/>
        </w:rPr>
      </w:r>
    </w:p>
    <w:p>
      <w:pPr>
        <w:pStyle w:val="Heading5"/>
        <w:tabs>
          <w:tab w:pos="1018" w:val="left" w:leader="none"/>
        </w:tabs>
        <w:spacing w:line="240" w:lineRule="auto" w:before="14"/>
        <w:ind w:left="138"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pStyle w:val="Heading5"/>
        <w:tabs>
          <w:tab w:pos="1461" w:val="left" w:leader="none"/>
        </w:tabs>
        <w:spacing w:line="240" w:lineRule="auto"/>
        <w:ind w:left="138" w:right="0"/>
        <w:jc w:val="left"/>
      </w:pPr>
      <w:r>
        <w:rPr>
          <w:spacing w:val="-1"/>
        </w:rPr>
        <w:t>单位：万元</w:t>
        <w:tab/>
      </w:r>
      <w:r>
        <w:rPr>
          <w:spacing w:val="-2"/>
        </w:rPr>
        <w:t>币种：人民币</w:t>
      </w:r>
      <w:r>
        <w:rPr/>
      </w:r>
    </w:p>
    <w:p>
      <w:pPr>
        <w:spacing w:after="0" w:line="240" w:lineRule="auto"/>
        <w:jc w:val="left"/>
        <w:sectPr>
          <w:type w:val="continuous"/>
          <w:pgSz w:w="11910" w:h="16840"/>
          <w:pgMar w:top="1120" w:bottom="1380" w:left="1660" w:right="1160"/>
          <w:cols w:num="2" w:equalWidth="0">
            <w:col w:w="2745" w:space="3448"/>
            <w:col w:w="28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6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2"/>
                <w:szCs w:val="22"/>
              </w:rPr>
            </w:pPr>
            <w:r>
              <w:rPr>
                <w:rFonts w:ascii="宋体" w:hAnsi="宋体" w:cs="宋体" w:eastAsia="宋体" w:hint="default"/>
                <w:sz w:val="22"/>
                <w:szCs w:val="22"/>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2"/>
                <w:szCs w:val="22"/>
              </w:rPr>
            </w:pPr>
            <w:r>
              <w:rPr>
                <w:rFonts w:ascii="宋体" w:hAnsi="宋体" w:cs="宋体" w:eastAsia="宋体" w:hint="default"/>
                <w:sz w:val="22"/>
                <w:szCs w:val="22"/>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2"/>
                <w:szCs w:val="22"/>
              </w:rPr>
            </w:pPr>
            <w:r>
              <w:rPr>
                <w:rFonts w:ascii="宋体" w:hAnsi="宋体" w:cs="宋体" w:eastAsia="宋体" w:hint="default"/>
                <w:sz w:val="22"/>
                <w:szCs w:val="22"/>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2"/>
                <w:szCs w:val="22"/>
              </w:rPr>
            </w:pPr>
            <w:r>
              <w:rPr>
                <w:rFonts w:ascii="宋体" w:hAnsi="宋体" w:cs="宋体" w:eastAsia="宋体" w:hint="default"/>
                <w:sz w:val="22"/>
                <w:szCs w:val="22"/>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75" w:right="0"/>
              <w:jc w:val="left"/>
              <w:rPr>
                <w:rFonts w:ascii="宋体" w:hAnsi="宋体" w:cs="宋体" w:eastAsia="宋体" w:hint="default"/>
                <w:sz w:val="22"/>
                <w:szCs w:val="22"/>
              </w:rPr>
            </w:pPr>
            <w:r>
              <w:rPr>
                <w:rFonts w:ascii="宋体" w:hAnsi="宋体" w:cs="宋体" w:eastAsia="宋体" w:hint="default"/>
                <w:sz w:val="22"/>
                <w:szCs w:val="22"/>
              </w:rPr>
              <w:t>母公司对本企</w:t>
            </w:r>
          </w:p>
          <w:p>
            <w:pPr>
              <w:pStyle w:val="TableParagraph"/>
              <w:spacing w:line="286" w:lineRule="exact" w:before="26"/>
              <w:ind w:left="669" w:right="173" w:hanging="495"/>
              <w:jc w:val="left"/>
              <w:rPr>
                <w:rFonts w:ascii="宋体" w:hAnsi="宋体" w:cs="宋体" w:eastAsia="宋体" w:hint="default"/>
                <w:sz w:val="22"/>
                <w:szCs w:val="22"/>
              </w:rPr>
            </w:pPr>
            <w:r>
              <w:rPr>
                <w:rFonts w:ascii="宋体" w:hAnsi="宋体" w:cs="宋体" w:eastAsia="宋体" w:hint="default"/>
                <w:sz w:val="22"/>
                <w:szCs w:val="22"/>
              </w:rPr>
              <w:t>业的持股比例</w:t>
            </w:r>
            <w:r>
              <w:rPr>
                <w:rFonts w:ascii="宋体" w:hAnsi="宋体" w:cs="宋体" w:eastAsia="宋体" w:hint="default"/>
                <w:w w:val="100"/>
                <w:sz w:val="22"/>
                <w:szCs w:val="22"/>
              </w:rPr>
              <w:t> </w:t>
            </w:r>
            <w:r>
              <w:rPr>
                <w:rFonts w:ascii="宋体" w:hAnsi="宋体" w:cs="宋体" w:eastAsia="宋体" w:hint="default"/>
                <w:sz w:val="22"/>
                <w:szCs w:val="22"/>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母公司对本企业</w:t>
            </w:r>
          </w:p>
          <w:p>
            <w:pPr>
              <w:pStyle w:val="TableParagraph"/>
              <w:spacing w:line="286" w:lineRule="exact" w:before="26"/>
              <w:ind w:left="242" w:right="240"/>
              <w:jc w:val="center"/>
              <w:rPr>
                <w:rFonts w:ascii="宋体" w:hAnsi="宋体" w:cs="宋体" w:eastAsia="宋体" w:hint="default"/>
                <w:sz w:val="22"/>
                <w:szCs w:val="22"/>
              </w:rPr>
            </w:pPr>
            <w:r>
              <w:rPr>
                <w:rFonts w:ascii="宋体" w:hAnsi="宋体" w:cs="宋体" w:eastAsia="宋体" w:hint="default"/>
                <w:sz w:val="22"/>
                <w:szCs w:val="22"/>
              </w:rPr>
              <w:t>的表决权比例</w:t>
            </w:r>
            <w:r>
              <w:rPr>
                <w:rFonts w:ascii="宋体" w:hAnsi="宋体" w:cs="宋体" w:eastAsia="宋体" w:hint="default"/>
                <w:w w:val="100"/>
                <w:sz w:val="22"/>
                <w:szCs w:val="22"/>
              </w:rPr>
              <w:t> </w:t>
            </w:r>
            <w:r>
              <w:rPr>
                <w:rFonts w:ascii="宋体" w:hAnsi="宋体" w:cs="宋体" w:eastAsia="宋体" w:hint="default"/>
                <w:sz w:val="22"/>
                <w:szCs w:val="22"/>
              </w:rPr>
              <w:t>(%)</w:t>
            </w:r>
          </w:p>
        </w:tc>
      </w:tr>
      <w:tr>
        <w:trPr>
          <w:trHeight w:val="3149"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86" w:lineRule="exact"/>
              <w:ind w:left="103" w:right="170"/>
              <w:jc w:val="both"/>
              <w:rPr>
                <w:rFonts w:ascii="宋体" w:hAnsi="宋体" w:cs="宋体" w:eastAsia="宋体" w:hint="default"/>
                <w:sz w:val="22"/>
                <w:szCs w:val="22"/>
              </w:rPr>
            </w:pPr>
            <w:r>
              <w:rPr>
                <w:rFonts w:ascii="宋体" w:hAnsi="宋体" w:cs="宋体" w:eastAsia="宋体" w:hint="default"/>
                <w:sz w:val="22"/>
                <w:szCs w:val="22"/>
              </w:rPr>
              <w:t>中国航天科</w:t>
            </w:r>
            <w:r>
              <w:rPr>
                <w:rFonts w:ascii="宋体" w:hAnsi="宋体" w:cs="宋体" w:eastAsia="宋体" w:hint="default"/>
                <w:w w:val="100"/>
                <w:sz w:val="22"/>
                <w:szCs w:val="22"/>
              </w:rPr>
              <w:t> </w:t>
            </w:r>
            <w:r>
              <w:rPr>
                <w:rFonts w:ascii="宋体" w:hAnsi="宋体" w:cs="宋体" w:eastAsia="宋体" w:hint="default"/>
                <w:sz w:val="22"/>
                <w:szCs w:val="22"/>
              </w:rPr>
              <w:t>工集团有限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北京市海</w:t>
            </w:r>
          </w:p>
          <w:p>
            <w:pPr>
              <w:pStyle w:val="TableParagraph"/>
              <w:spacing w:line="286" w:lineRule="exact" w:before="27"/>
              <w:ind w:left="103" w:right="236"/>
              <w:jc w:val="left"/>
              <w:rPr>
                <w:rFonts w:ascii="宋体" w:hAnsi="宋体" w:cs="宋体" w:eastAsia="宋体" w:hint="default"/>
                <w:sz w:val="22"/>
                <w:szCs w:val="22"/>
              </w:rPr>
            </w:pPr>
            <w:r>
              <w:rPr>
                <w:rFonts w:ascii="宋体" w:hAnsi="宋体" w:cs="宋体" w:eastAsia="宋体" w:hint="default"/>
                <w:sz w:val="22"/>
                <w:szCs w:val="22"/>
              </w:rPr>
              <w:t>淀区阜成</w:t>
            </w:r>
            <w:r>
              <w:rPr>
                <w:rFonts w:ascii="宋体" w:hAnsi="宋体" w:cs="宋体" w:eastAsia="宋体" w:hint="default"/>
                <w:spacing w:val="-107"/>
                <w:sz w:val="22"/>
                <w:szCs w:val="22"/>
              </w:rPr>
              <w:t> </w:t>
            </w:r>
            <w:r>
              <w:rPr>
                <w:rFonts w:ascii="宋体" w:hAnsi="宋体" w:cs="宋体" w:eastAsia="宋体" w:hint="default"/>
                <w:sz w:val="22"/>
                <w:szCs w:val="22"/>
              </w:rPr>
              <w:t>路</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4"/>
                <w:sz w:val="22"/>
                <w:szCs w:val="22"/>
              </w:rPr>
              <w:t> </w:t>
            </w:r>
            <w:r>
              <w:rPr>
                <w:rFonts w:ascii="宋体" w:hAnsi="宋体" w:cs="宋体" w:eastAsia="宋体" w:hint="default"/>
                <w:sz w:val="22"/>
                <w:szCs w:val="22"/>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国有资产投</w:t>
            </w:r>
          </w:p>
          <w:p>
            <w:pPr>
              <w:pStyle w:val="TableParagraph"/>
              <w:spacing w:line="237" w:lineRule="auto" w:before="1"/>
              <w:ind w:left="103" w:right="26"/>
              <w:jc w:val="left"/>
              <w:rPr>
                <w:rFonts w:ascii="宋体" w:hAnsi="宋体" w:cs="宋体" w:eastAsia="宋体" w:hint="default"/>
                <w:sz w:val="22"/>
                <w:szCs w:val="22"/>
              </w:rPr>
            </w:pPr>
            <w:r>
              <w:rPr>
                <w:rFonts w:ascii="宋体" w:hAnsi="宋体" w:cs="宋体" w:eastAsia="宋体" w:hint="default"/>
                <w:sz w:val="22"/>
                <w:szCs w:val="22"/>
              </w:rPr>
              <w:t>资、经营管</w:t>
            </w:r>
            <w:r>
              <w:rPr>
                <w:rFonts w:ascii="宋体" w:hAnsi="宋体" w:cs="宋体" w:eastAsia="宋体" w:hint="default"/>
                <w:w w:val="100"/>
                <w:sz w:val="22"/>
                <w:szCs w:val="22"/>
              </w:rPr>
              <w:t> </w:t>
            </w:r>
            <w:r>
              <w:rPr>
                <w:rFonts w:ascii="宋体" w:hAnsi="宋体" w:cs="宋体" w:eastAsia="宋体" w:hint="default"/>
                <w:sz w:val="22"/>
                <w:szCs w:val="22"/>
              </w:rPr>
              <w:t>理；航天产</w:t>
            </w:r>
            <w:r>
              <w:rPr>
                <w:rFonts w:ascii="宋体" w:hAnsi="宋体" w:cs="宋体" w:eastAsia="宋体" w:hint="default"/>
                <w:w w:val="100"/>
                <w:sz w:val="22"/>
                <w:szCs w:val="22"/>
              </w:rPr>
              <w:t> </w:t>
            </w:r>
            <w:r>
              <w:rPr>
                <w:rFonts w:ascii="宋体" w:hAnsi="宋体" w:cs="宋体" w:eastAsia="宋体" w:hint="default"/>
                <w:spacing w:val="-13"/>
                <w:sz w:val="22"/>
                <w:szCs w:val="22"/>
              </w:rPr>
              <w:t>品、卫星地面</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应用系统及</w:t>
            </w:r>
            <w:r>
              <w:rPr>
                <w:rFonts w:ascii="宋体" w:hAnsi="宋体" w:cs="宋体" w:eastAsia="宋体" w:hint="default"/>
                <w:w w:val="100"/>
                <w:sz w:val="22"/>
                <w:szCs w:val="22"/>
              </w:rPr>
              <w:t> </w:t>
            </w:r>
            <w:r>
              <w:rPr>
                <w:rFonts w:ascii="宋体" w:hAnsi="宋体" w:cs="宋体" w:eastAsia="宋体" w:hint="default"/>
                <w:spacing w:val="-13"/>
                <w:sz w:val="22"/>
                <w:szCs w:val="22"/>
              </w:rPr>
              <w:t>设备、电子及</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通讯设备研</w:t>
            </w:r>
            <w:r>
              <w:rPr>
                <w:rFonts w:ascii="宋体" w:hAnsi="宋体" w:cs="宋体" w:eastAsia="宋体" w:hint="default"/>
                <w:w w:val="100"/>
                <w:sz w:val="22"/>
                <w:szCs w:val="22"/>
              </w:rPr>
              <w:t> </w:t>
            </w:r>
            <w:r>
              <w:rPr>
                <w:rFonts w:ascii="宋体" w:hAnsi="宋体" w:cs="宋体" w:eastAsia="宋体" w:hint="default"/>
                <w:spacing w:val="-13"/>
                <w:sz w:val="22"/>
                <w:szCs w:val="22"/>
              </w:rPr>
              <w:t>发、生产、销</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3"/>
                <w:sz w:val="22"/>
                <w:szCs w:val="22"/>
              </w:rPr>
              <w:t>售；航天技术</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的科技开发、</w:t>
            </w:r>
            <w:r>
              <w:rPr>
                <w:rFonts w:ascii="宋体" w:hAnsi="宋体" w:cs="宋体" w:eastAsia="宋体" w:hint="default"/>
                <w:w w:val="100"/>
                <w:sz w:val="22"/>
                <w:szCs w:val="22"/>
              </w:rPr>
              <w:t> </w:t>
            </w:r>
            <w:r>
              <w:rPr>
                <w:rFonts w:ascii="宋体" w:hAnsi="宋体" w:cs="宋体" w:eastAsia="宋体" w:hint="default"/>
                <w:sz w:val="22"/>
                <w:szCs w:val="22"/>
              </w:rPr>
              <w:t>技术咨询等。</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46" w:right="0"/>
              <w:jc w:val="left"/>
              <w:rPr>
                <w:rFonts w:ascii="宋体" w:hAnsi="宋体" w:cs="宋体" w:eastAsia="宋体" w:hint="default"/>
                <w:sz w:val="22"/>
                <w:szCs w:val="22"/>
              </w:rPr>
            </w:pPr>
            <w:r>
              <w:rPr>
                <w:rFonts w:ascii="宋体" w:hAnsi="宋体" w:cs="宋体" w:eastAsia="宋体" w:hint="default"/>
                <w:sz w:val="22"/>
                <w:szCs w:val="22"/>
              </w:rPr>
              <w:t>180</w:t>
            </w:r>
            <w:r>
              <w:rPr>
                <w:rFonts w:ascii="宋体" w:hAnsi="宋体" w:cs="宋体" w:eastAsia="宋体" w:hint="default"/>
                <w:spacing w:val="-53"/>
                <w:sz w:val="22"/>
                <w:szCs w:val="22"/>
              </w:rPr>
              <w:t> </w:t>
            </w:r>
            <w:r>
              <w:rPr>
                <w:rFonts w:ascii="宋体" w:hAnsi="宋体" w:cs="宋体" w:eastAsia="宋体" w:hint="default"/>
                <w:sz w:val="22"/>
                <w:szCs w:val="22"/>
              </w:rPr>
              <w:t>亿</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0" w:right="0"/>
              <w:jc w:val="left"/>
              <w:rPr>
                <w:rFonts w:ascii="宋体" w:hAnsi="宋体" w:cs="宋体" w:eastAsia="宋体" w:hint="default"/>
                <w:sz w:val="22"/>
                <w:szCs w:val="22"/>
              </w:rPr>
            </w:pPr>
            <w:r>
              <w:rPr>
                <w:rFonts w:ascii="宋体"/>
                <w:sz w:val="22"/>
              </w:rPr>
              <w:t>39.80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54" w:right="0"/>
              <w:jc w:val="left"/>
              <w:rPr>
                <w:rFonts w:ascii="宋体" w:hAnsi="宋体" w:cs="宋体" w:eastAsia="宋体" w:hint="default"/>
                <w:sz w:val="22"/>
                <w:szCs w:val="22"/>
              </w:rPr>
            </w:pPr>
            <w:r>
              <w:rPr>
                <w:rFonts w:ascii="宋体"/>
                <w:sz w:val="22"/>
              </w:rPr>
              <w:t>39.80</w:t>
            </w:r>
          </w:p>
        </w:tc>
      </w:tr>
      <w:tr>
        <w:trPr>
          <w:trHeight w:val="295"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本企业的母公司情况的说明</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pStyle w:val="Heading5"/>
        <w:spacing w:line="286" w:lineRule="exact" w:before="5"/>
        <w:ind w:right="5763"/>
        <w:jc w:val="left"/>
      </w:pPr>
      <w:r>
        <w:rPr>
          <w:spacing w:val="-1"/>
        </w:rPr>
        <w:t>本企业最终控制方是国务院国资委</w:t>
      </w:r>
      <w:r>
        <w:rPr>
          <w:spacing w:val="-95"/>
        </w:rPr>
        <w:t> </w:t>
      </w:r>
      <w:r>
        <w:rPr>
          <w:spacing w:val="-95"/>
        </w:rPr>
      </w:r>
      <w:r>
        <w:rPr/>
        <w:t>其他说明：</w:t>
      </w:r>
    </w:p>
    <w:p>
      <w:pPr>
        <w:spacing w:line="240" w:lineRule="auto" w:before="1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85" w:lineRule="auto" w:before="37"/>
        <w:ind w:left="218" w:right="2465"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23"/>
          <w:sz w:val="22"/>
          <w:szCs w:val="22"/>
        </w:rPr>
        <w:t> </w:t>
      </w:r>
      <w:r>
        <w:rPr>
          <w:rFonts w:ascii="宋体" w:hAnsi="宋体" w:cs="宋体" w:eastAsia="宋体" w:hint="default"/>
          <w:b/>
          <w:bCs/>
          <w:sz w:val="22"/>
          <w:szCs w:val="22"/>
        </w:rPr>
        <w:t>本企业的子公司情况</w:t>
      </w:r>
      <w:r>
        <w:rPr>
          <w:rFonts w:ascii="宋体" w:hAnsi="宋体" w:cs="宋体" w:eastAsia="宋体" w:hint="default"/>
          <w:b/>
          <w:bCs/>
          <w:w w:val="99"/>
          <w:sz w:val="22"/>
          <w:szCs w:val="22"/>
        </w:rPr>
        <w:t> </w:t>
      </w:r>
      <w:r>
        <w:rPr>
          <w:rFonts w:ascii="宋体" w:hAnsi="宋体" w:cs="宋体" w:eastAsia="宋体" w:hint="default"/>
          <w:spacing w:val="-1"/>
          <w:sz w:val="22"/>
          <w:szCs w:val="22"/>
        </w:rPr>
        <w:t>本企业子公司的情况详见附注在其他主体中的权益说明</w:t>
      </w:r>
    </w:p>
    <w:p>
      <w:pPr>
        <w:pStyle w:val="Heading5"/>
        <w:tabs>
          <w:tab w:pos="1098" w:val="left" w:leader="none"/>
        </w:tabs>
        <w:spacing w:line="244" w:lineRule="exact"/>
        <w:ind w:right="2465"/>
        <w:jc w:val="left"/>
      </w:pPr>
      <w:r>
        <w:rPr/>
        <w:t>□适用</w:t>
        <w:tab/>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3</w:t>
      </w:r>
      <w:r>
        <w:rPr/>
        <w:t>、</w:t>
      </w:r>
      <w:r>
        <w:rPr>
          <w:spacing w:val="-25"/>
        </w:rPr>
        <w:t> </w:t>
      </w:r>
      <w:r>
        <w:rPr/>
        <w:t>本企业合营和联营企业情况</w:t>
      </w:r>
      <w:r>
        <w:rPr>
          <w:b w:val="0"/>
          <w:bCs w:val="0"/>
        </w:rPr>
      </w:r>
    </w:p>
    <w:p>
      <w:pPr>
        <w:pStyle w:val="Heading5"/>
        <w:spacing w:line="240" w:lineRule="auto" w:before="57"/>
        <w:ind w:right="2465"/>
        <w:jc w:val="left"/>
      </w:pPr>
      <w:r>
        <w:rPr/>
        <w:t>√适用</w:t>
      </w:r>
      <w:r>
        <w:rPr>
          <w:spacing w:val="2"/>
        </w:rPr>
        <w:t> </w:t>
      </w:r>
      <w:r>
        <w:rPr/>
        <w:t>□不适用</w:t>
      </w:r>
    </w:p>
    <w:p>
      <w:pPr>
        <w:pStyle w:val="BodyText"/>
        <w:spacing w:line="350" w:lineRule="auto" w:before="110"/>
        <w:ind w:left="637" w:right="227"/>
        <w:jc w:val="left"/>
      </w:pPr>
      <w:r>
        <w:rPr/>
        <w:t>本企业重要的合营或联营企业详见附注在其他主体中的权益之说明。</w:t>
      </w:r>
      <w:r>
        <w:rPr>
          <w:w w:val="100"/>
        </w:rPr>
        <w:t> </w:t>
      </w:r>
      <w:r>
        <w:rPr>
          <w:spacing w:val="-2"/>
        </w:rPr>
        <w:t>本期与本公司发生关联方交易，或前期与本公司发生关联方交易形成余额的其他合营或联营</w:t>
      </w:r>
    </w:p>
    <w:p>
      <w:pPr>
        <w:pStyle w:val="BodyText"/>
        <w:spacing w:line="240" w:lineRule="auto" w:before="27"/>
        <w:ind w:left="218" w:right="2465"/>
        <w:jc w:val="left"/>
      </w:pPr>
      <w:r>
        <w:rPr/>
        <w:t>企业情况如下</w:t>
      </w:r>
    </w:p>
    <w:p>
      <w:pPr>
        <w:pStyle w:val="Heading5"/>
        <w:spacing w:line="240" w:lineRule="auto" w:before="13"/>
        <w:ind w:right="2465"/>
        <w:jc w:val="left"/>
      </w:pPr>
      <w:r>
        <w:rPr/>
        <w:t>√适用</w:t>
      </w:r>
      <w:r>
        <w:rPr>
          <w:spacing w:val="2"/>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521"/>
        <w:gridCol w:w="3529"/>
      </w:tblGrid>
      <w:tr>
        <w:trPr>
          <w:trHeight w:val="295"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63" w:right="0"/>
              <w:jc w:val="left"/>
              <w:rPr>
                <w:rFonts w:ascii="宋体" w:hAnsi="宋体" w:cs="宋体" w:eastAsia="宋体" w:hint="default"/>
                <w:sz w:val="22"/>
                <w:szCs w:val="22"/>
              </w:rPr>
            </w:pPr>
            <w:r>
              <w:rPr>
                <w:rFonts w:ascii="宋体" w:hAnsi="宋体" w:cs="宋体" w:eastAsia="宋体" w:hint="default"/>
                <w:sz w:val="22"/>
                <w:szCs w:val="22"/>
              </w:rPr>
              <w:t>合营或联营企业名称</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99" w:right="0"/>
              <w:jc w:val="left"/>
              <w:rPr>
                <w:rFonts w:ascii="宋体" w:hAnsi="宋体" w:cs="宋体" w:eastAsia="宋体" w:hint="default"/>
                <w:sz w:val="22"/>
                <w:szCs w:val="22"/>
              </w:rPr>
            </w:pPr>
            <w:r>
              <w:rPr>
                <w:rFonts w:ascii="宋体" w:hAnsi="宋体" w:cs="宋体" w:eastAsia="宋体" w:hint="default"/>
                <w:sz w:val="22"/>
                <w:szCs w:val="22"/>
              </w:rPr>
              <w:t>与本企业关系</w:t>
            </w:r>
          </w:p>
        </w:tc>
      </w:tr>
      <w:tr>
        <w:trPr>
          <w:trHeight w:val="296"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中科信息安全共性技术国家工程研究中心有限公司</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w:t>
            </w:r>
          </w:p>
        </w:tc>
      </w:tr>
      <w:tr>
        <w:trPr>
          <w:trHeight w:val="295"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大有数字资源有限责任公司</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w:t>
            </w:r>
          </w:p>
        </w:tc>
      </w:tr>
      <w:tr>
        <w:trPr>
          <w:trHeight w:val="295"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上海爱信诺联汇信息技术有限公司</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w:t>
            </w:r>
          </w:p>
        </w:tc>
      </w:tr>
      <w:tr>
        <w:trPr>
          <w:trHeight w:val="295"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海宁市爱信诺航天信息有限公司</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w:t>
            </w:r>
          </w:p>
        </w:tc>
      </w:tr>
      <w:tr>
        <w:trPr>
          <w:trHeight w:val="295"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海盐爱信诺航天信息有限公司</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w:t>
            </w:r>
          </w:p>
        </w:tc>
      </w:tr>
      <w:tr>
        <w:trPr>
          <w:trHeight w:val="295"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丽水市爱信诺航天信息有限公司</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w:t>
            </w:r>
          </w:p>
        </w:tc>
      </w:tr>
      <w:tr>
        <w:trPr>
          <w:trHeight w:val="295" w:hRule="exact"/>
        </w:trPr>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烟台航天信息有限公司</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w:t>
            </w:r>
          </w:p>
        </w:tc>
      </w:tr>
    </w:tbl>
    <w:p>
      <w:pPr>
        <w:spacing w:line="240" w:lineRule="auto" w:before="5"/>
        <w:rPr>
          <w:rFonts w:ascii="宋体" w:hAnsi="宋体" w:cs="宋体" w:eastAsia="宋体" w:hint="default"/>
          <w:sz w:val="16"/>
          <w:szCs w:val="16"/>
        </w:rPr>
      </w:pPr>
    </w:p>
    <w:p>
      <w:pPr>
        <w:pStyle w:val="Heading5"/>
        <w:spacing w:line="287" w:lineRule="exact" w:before="32"/>
        <w:ind w:right="2465"/>
        <w:jc w:val="left"/>
      </w:pPr>
      <w:r>
        <w:rPr/>
        <w:t>其他说明</w:t>
      </w:r>
    </w:p>
    <w:p>
      <w:pPr>
        <w:pStyle w:val="Heading5"/>
        <w:spacing w:line="287" w:lineRule="exact"/>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4</w:t>
      </w:r>
      <w:r>
        <w:rPr/>
        <w:t>、</w:t>
      </w:r>
      <w:r>
        <w:rPr>
          <w:spacing w:val="-24"/>
        </w:rPr>
        <w:t> </w:t>
      </w:r>
      <w:r>
        <w:rPr/>
        <w:t>其他关联方情况</w:t>
      </w:r>
      <w:r>
        <w:rPr>
          <w:b w:val="0"/>
          <w:bCs w:val="0"/>
        </w:rPr>
      </w:r>
    </w:p>
    <w:p>
      <w:pPr>
        <w:pStyle w:val="Heading5"/>
        <w:spacing w:line="240" w:lineRule="auto" w:before="57"/>
        <w:ind w:right="2465"/>
        <w:jc w:val="left"/>
      </w:pPr>
      <w:r>
        <w:rPr/>
        <w:t>√适用</w:t>
      </w:r>
      <w:r>
        <w:rPr>
          <w:spacing w:val="2"/>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14" w:right="0"/>
              <w:jc w:val="left"/>
              <w:rPr>
                <w:rFonts w:ascii="宋体" w:hAnsi="宋体" w:cs="宋体" w:eastAsia="宋体" w:hint="default"/>
                <w:sz w:val="22"/>
                <w:szCs w:val="22"/>
              </w:rPr>
            </w:pPr>
            <w:r>
              <w:rPr>
                <w:rFonts w:ascii="宋体" w:hAnsi="宋体" w:cs="宋体" w:eastAsia="宋体" w:hint="default"/>
                <w:sz w:val="22"/>
                <w:szCs w:val="22"/>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317" w:right="0"/>
              <w:jc w:val="left"/>
              <w:rPr>
                <w:rFonts w:ascii="宋体" w:hAnsi="宋体" w:cs="宋体" w:eastAsia="宋体" w:hint="default"/>
                <w:sz w:val="22"/>
                <w:szCs w:val="22"/>
              </w:rPr>
            </w:pPr>
            <w:r>
              <w:rPr>
                <w:rFonts w:ascii="宋体" w:hAnsi="宋体" w:cs="宋体" w:eastAsia="宋体" w:hint="default"/>
                <w:sz w:val="22"/>
                <w:szCs w:val="22"/>
              </w:rPr>
              <w:t>其他关联方与本企业关系</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北京航天爱威电子技术有限公司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北京航天晨信科技有限责任公司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北京航天福道高技术股份有限公司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北京航天工业学校</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北京航天宇泰科技有限公司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北京航天鳞象科技发展有限公司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北京华航无线电测量研究所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北京自动化控制设备研究所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北京航天长峰科技工业集团有限公司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北京航天智造科技发展有限公司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北京航星科技有限公司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北京机电工程总体设计部</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北京机械设备研究所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北京计算机技术及应用研究所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北京计算机应用和仿真技术研究所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北京京航计算通讯研究所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北京控制与电子技术研究所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北京无线电测量研究所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贵州航天金穗科技有限公司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广州航天海特系统工程有限公司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贵州江南航天信息网络通信有限公司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航天海鹰安全技术工程有限公司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航天科工财务有限责任公司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航天科工仿真技术有限责任公司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航天海鹰（镇江）特种材料有限公司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航天科技控股集团股份有限公司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航天科工武汉磁电有限责任公司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江西航天云网科技有限公司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湖南航天诚远精密机械有限公司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湖南航天磁电有限责任公司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湖南航天工业总公司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湖南航天机电设备与特种材料研究所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湖南航天建筑工程有限公司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湖南航天经济发展有限公司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湖南航天三丰科工有限公司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湖南航天医院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湖南航天远望科技有限公司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中国航天科工防御技术研究院党校</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柳州长虹机器制造公司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中国航天科工集团〇六一基地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中国长峰机电技术研究设计院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南京中富达电子通信技术有限公司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内蒙古航天红岗机械有限公司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bl>
    <w:p>
      <w:pPr>
        <w:spacing w:after="0" w:line="249" w:lineRule="exact"/>
        <w:jc w:val="left"/>
        <w:rPr>
          <w:rFonts w:ascii="宋体" w:hAnsi="宋体" w:cs="宋体" w:eastAsia="宋体" w:hint="default"/>
          <w:sz w:val="22"/>
          <w:szCs w:val="22"/>
        </w:rPr>
        <w:sectPr>
          <w:footerReference w:type="default" r:id="rId120"/>
          <w:pgSz w:w="11910" w:h="16840"/>
          <w:pgMar w:footer="1195"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深圳奥士达电子有限公司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深圳市航天楼宇科技有限公司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武汉三江航天网络通信有限公司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易讯科技股份有限公司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中国航天建设集团有限公司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中国航天科工飞航技术研究院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中国航天科工集团八五一一研究所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中国航天科工集团第二研究院七〇六所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中国航天科工集团第四总体设计部</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5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中国航天科工集团六院情报信息研究中</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中国航天科工信息技术研究院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中国航天汽车有限责任公司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中国航天系统工程有限公司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中航天建设工程有限公司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中国航天科工集团有限公司培训中心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北京航天情报与信息研究所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航天科工惯性技术有限公司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湖北航天工业学校</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南京航天管理干部学院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北京电子工程总体研究所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北京海鹰科技情报研究所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北京航天测控技术有限公司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北京航天方石科技有限公司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北京航天科工世纪卫星科技有限公司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5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北京航天瑞晨汽车销售服务有限责任公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北京航天数据股份有限公司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北京航天泰坦科技股份有限公司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北京航天新风机械设备有限责任公司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北京航天云路有限公司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北京航天长峰股份有限公司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北京环境特性研究所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北京机电工程研究所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北京临近空间飞艇技术开发有限公司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北京市航云建筑工程有限责任公司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北京无线电计量测试研究所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北京新立机械有限责任公司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北京遥感设备研究所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北京长峰机械动力有限责任公司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甘肃航天云网科技有限公司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贵州航天云网科技有限公司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航天晨光股份有限公司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航天工业发展股份有限公司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航天工业发展股份有限公司北京分公司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bl>
    <w:p>
      <w:pPr>
        <w:spacing w:after="0" w:line="249" w:lineRule="exact"/>
        <w:jc w:val="left"/>
        <w:rPr>
          <w:rFonts w:ascii="宋体" w:hAnsi="宋体" w:cs="宋体" w:eastAsia="宋体" w:hint="default"/>
          <w:sz w:val="22"/>
          <w:szCs w:val="22"/>
        </w:rPr>
        <w:sectPr>
          <w:footerReference w:type="default" r:id="rId121"/>
          <w:pgSz w:w="11910" w:h="16840"/>
          <w:pgMar w:footer="1195" w:header="882" w:top="1120" w:bottom="1380" w:left="1580" w:right="1040"/>
          <w:pgNumType w:start="24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航天工业机关服务中心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航天建筑设计研究院有限公司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航天开元科技有限公司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航天科工防御技术研究试验中心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航天科工山西通信有限责任公司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航天科工通信技术研究院有限责任公司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5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航天科工投资基金管理（北京）有限公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航天科工智慧产业发展有限公司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航天通信控股集团股份有限公司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航天物流有限公司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航天云网科技发展有限责任公司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航天长屏科技有限公司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航天中心医院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河南航天建筑工程有限公司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河南航天液压气动技术有限公司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湖北三江航天建筑工程有限公司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湖北三江航天江河化工科技有限公司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湖南航天有限责任公司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南京晨光东螺波纹管有限公司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南京晨光高科创业投资有限公司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南京晨光森田环保科技有限公司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内蒙动力机械研究所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内蒙古航联科技开发有限责任公司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内蒙古航天红峡化工有限公司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内蒙古航天医院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宁波航天智慧信息科技有限公司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沈阳航天新光汽车零部件有限公司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沈阳航天誉兴机械制造有限公司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沈阳新光华翔汽车发动机制造有限公司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四川航天云网科技有限公司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苏州航天系统工程有限公司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西安航天自动化股份有限公司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西安长峰机电研究所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长春安可精密电子工业有限公司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中国航天工业供销东北公司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中国航天科工动力技术研究院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5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中国航天科工防御技术研究院基建房产</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队</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5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中国航天科工防御技术研究院物资供应</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中国航天科工集团上海浦东开发中心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中国航天科工集团中南物资供销站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中国航天科工运载技术研究院北京分院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北京航天光达科技有限公司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北京航天三发高科技有限公司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航天国政信息技术（北京）有限公司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bl>
    <w:p>
      <w:pPr>
        <w:spacing w:after="0" w:line="249" w:lineRule="exact"/>
        <w:jc w:val="left"/>
        <w:rPr>
          <w:rFonts w:ascii="宋体" w:hAnsi="宋体" w:cs="宋体" w:eastAsia="宋体" w:hint="default"/>
          <w:sz w:val="22"/>
          <w:szCs w:val="22"/>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苏州江南航天机电工业有限公司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中航天建设工程公司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长峰科技工业集团公司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中国华腾工业有限公司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中国精密机械进出口有限公司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长春安可精密电子工业有限公司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5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航天中认软件测评科技（北京）有限责</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母公司的控股子公司</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安徽盛顿科技有限公司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莱芜市万达实业有限公司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北京四通新技术产业有限公司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福建正有网络通信技术有限公司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广东同盛联合信息技术有限公司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哈尔滨工业大学软件工程股份有限公司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晋江达乐电脑技术开发有限公司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内蒙古四通金穗电子有限公司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亿阳集团股份有限公司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山西企友软件有限公司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怡创集团有限公司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WincorNixdorfInternationaGMBH</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王良民</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德州诚众科技有限公司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滨州航天金穗科技有限公司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菏泽开发区海航信息科技有限公司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济宁市山屹金税电子工程有限公司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荣成市启天电子有限公司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山东沧海计算机有限公司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山东海威数码科技有限公司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山东宽谷信息有限公司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山东思索电子科技集团有限公司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泰安市亚恒信息技术有限公司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威海金石信息技术有限公司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优能通信科技（杭州）有限公司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西宁欣鹏电子科技有限责任公司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980" w:type="dxa"/>
            <w:tcBorders>
              <w:top w:val="single" w:sz="4" w:space="0" w:color="000000"/>
              <w:left w:val="single" w:sz="4" w:space="0" w:color="000000"/>
              <w:bottom w:val="single" w:sz="4" w:space="0" w:color="000000"/>
              <w:right w:val="single" w:sz="4" w:space="0" w:color="000000"/>
            </w:tcBorders>
          </w:tcPr>
          <w:p>
            <w:pPr/>
          </w:p>
        </w:tc>
        <w:tc>
          <w:tcPr>
            <w:tcW w:w="50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18"/>
          <w:szCs w:val="18"/>
        </w:rPr>
      </w:pPr>
    </w:p>
    <w:p>
      <w:pPr>
        <w:pStyle w:val="Heading5"/>
        <w:spacing w:line="240" w:lineRule="auto" w:before="32"/>
        <w:ind w:right="2465"/>
        <w:jc w:val="left"/>
      </w:pPr>
      <w:r>
        <w:rPr/>
        <w:t>其他说明</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20"/>
        <w:jc w:val="left"/>
        <w:rPr>
          <w:b w:val="0"/>
          <w:bCs w:val="0"/>
        </w:rPr>
      </w:pPr>
      <w:r>
        <w:rPr>
          <w:rFonts w:ascii="宋体" w:hAnsi="宋体" w:cs="宋体" w:eastAsia="宋体" w:hint="default"/>
        </w:rPr>
        <w:t>5</w:t>
      </w:r>
      <w:r>
        <w:rPr/>
        <w:t>、</w:t>
      </w:r>
      <w:r>
        <w:rPr>
          <w:spacing w:val="-24"/>
        </w:rPr>
        <w:t> </w:t>
      </w:r>
      <w:r>
        <w:rPr/>
        <w:t>关联交易情况</w:t>
      </w:r>
      <w:r>
        <w:rPr>
          <w:b w:val="0"/>
          <w:bCs w:val="0"/>
        </w:rPr>
      </w:r>
    </w:p>
    <w:p>
      <w:pPr>
        <w:spacing w:line="288" w:lineRule="auto" w:before="55"/>
        <w:ind w:left="218" w:right="-2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1"/>
          <w:sz w:val="22"/>
          <w:szCs w:val="22"/>
        </w:rPr>
        <w:t> </w:t>
      </w:r>
      <w:r>
        <w:rPr>
          <w:rFonts w:ascii="宋体" w:hAnsi="宋体" w:cs="宋体" w:eastAsia="宋体" w:hint="default"/>
          <w:b/>
          <w:bCs/>
          <w:sz w:val="22"/>
          <w:szCs w:val="22"/>
        </w:rPr>
        <w:t>购销商品、提供和接受劳务的关联交易</w:t>
      </w:r>
      <w:r>
        <w:rPr>
          <w:rFonts w:ascii="宋体" w:hAnsi="宋体" w:cs="宋体" w:eastAsia="宋体" w:hint="default"/>
          <w:b/>
          <w:bCs/>
          <w:w w:val="99"/>
          <w:sz w:val="22"/>
          <w:szCs w:val="22"/>
        </w:rPr>
        <w:t> </w:t>
      </w:r>
      <w:r>
        <w:rPr>
          <w:rFonts w:ascii="宋体" w:hAnsi="宋体" w:cs="宋体" w:eastAsia="宋体" w:hint="default"/>
          <w:sz w:val="22"/>
          <w:szCs w:val="22"/>
        </w:rPr>
        <w:t>采购商品</w:t>
      </w:r>
      <w:r>
        <w:rPr>
          <w:rFonts w:ascii="宋体" w:hAnsi="宋体" w:cs="宋体" w:eastAsia="宋体" w:hint="default"/>
          <w:sz w:val="22"/>
          <w:szCs w:val="22"/>
        </w:rPr>
        <w:t>/</w:t>
      </w:r>
      <w:r>
        <w:rPr>
          <w:rFonts w:ascii="宋体" w:hAnsi="宋体" w:cs="宋体" w:eastAsia="宋体" w:hint="default"/>
          <w:sz w:val="22"/>
          <w:szCs w:val="22"/>
        </w:rPr>
        <w:t>接受劳务情况表</w:t>
      </w:r>
    </w:p>
    <w:p>
      <w:pPr>
        <w:pStyle w:val="Heading5"/>
        <w:spacing w:line="242" w:lineRule="exact"/>
        <w:ind w:right="-2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2"/>
          <w:szCs w:val="32"/>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589" w:space="1825"/>
            <w:col w:w="2876"/>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63"/>
        <w:gridCol w:w="1829"/>
        <w:gridCol w:w="1858"/>
        <w:gridCol w:w="1846"/>
      </w:tblGrid>
      <w:tr>
        <w:trPr>
          <w:trHeight w:val="30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2"/>
                <w:szCs w:val="22"/>
              </w:rPr>
            </w:pPr>
            <w:r>
              <w:rPr>
                <w:rFonts w:ascii="宋体" w:hAnsi="宋体" w:cs="宋体" w:eastAsia="宋体" w:hint="default"/>
                <w:sz w:val="22"/>
                <w:szCs w:val="22"/>
              </w:rPr>
              <w:t>关联方</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49" w:right="0"/>
              <w:jc w:val="left"/>
              <w:rPr>
                <w:rFonts w:ascii="宋体" w:hAnsi="宋体" w:cs="宋体" w:eastAsia="宋体" w:hint="default"/>
                <w:sz w:val="22"/>
                <w:szCs w:val="22"/>
              </w:rPr>
            </w:pPr>
            <w:r>
              <w:rPr>
                <w:rFonts w:ascii="宋体" w:hAnsi="宋体" w:cs="宋体" w:eastAsia="宋体" w:hint="default"/>
                <w:sz w:val="22"/>
                <w:szCs w:val="22"/>
              </w:rPr>
              <w:t>关联交易内容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72"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7"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北京航天爱威电子技术有限公司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01" w:right="0"/>
              <w:jc w:val="left"/>
              <w:rPr>
                <w:rFonts w:ascii="宋体" w:hAnsi="宋体" w:cs="宋体" w:eastAsia="宋体" w:hint="default"/>
                <w:sz w:val="22"/>
                <w:szCs w:val="22"/>
              </w:rPr>
            </w:pPr>
            <w:r>
              <w:rPr>
                <w:rFonts w:ascii="宋体"/>
                <w:sz w:val="22"/>
              </w:rPr>
              <w:t>7,479,064.65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18" w:right="0"/>
              <w:jc w:val="left"/>
              <w:rPr>
                <w:rFonts w:ascii="宋体" w:hAnsi="宋体" w:cs="宋体" w:eastAsia="宋体" w:hint="default"/>
                <w:sz w:val="22"/>
                <w:szCs w:val="22"/>
              </w:rPr>
            </w:pPr>
            <w:r>
              <w:rPr>
                <w:rFonts w:ascii="宋体"/>
                <w:sz w:val="22"/>
              </w:rPr>
              <w:t>40,068.38</w:t>
            </w:r>
          </w:p>
        </w:tc>
      </w:tr>
    </w:tbl>
    <w:p>
      <w:pPr>
        <w:spacing w:after="0" w:line="249" w:lineRule="exact"/>
        <w:jc w:val="lef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363"/>
        <w:gridCol w:w="1829"/>
        <w:gridCol w:w="1858"/>
        <w:gridCol w:w="1846"/>
      </w:tblGrid>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北京航天宇泰科技有限公司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72,429,059.83</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2"/>
                <w:szCs w:val="22"/>
              </w:rPr>
            </w:pPr>
            <w:r>
              <w:rPr>
                <w:rFonts w:ascii="宋体" w:hAnsi="宋体" w:cs="宋体" w:eastAsia="宋体" w:hint="default"/>
                <w:sz w:val="22"/>
                <w:szCs w:val="22"/>
              </w:rPr>
              <w:t>贵州江南航天信息网络通信有限公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53,601,196.58</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航天海鹰（镇江）特种材料有限公</w:t>
            </w:r>
          </w:p>
          <w:p>
            <w:pPr>
              <w:pStyle w:val="TableParagraph"/>
              <w:spacing w:line="286"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243,760.00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50,769.23</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易讯科技股份有限公司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1,438,423.27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10,163,931.62</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中国航天科工防御技术研究院党校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19,744.66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7,358.49</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中国航天科工集团有限公司培训中</w:t>
            </w:r>
          </w:p>
          <w:p>
            <w:pPr>
              <w:pStyle w:val="TableParagraph"/>
              <w:spacing w:line="286"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心</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28,462.06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27,735.85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中国航天系统工程有限公司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2,640,341.88</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北京航天工业学校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10,683.02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7,924.53</w:t>
            </w: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航天科技控股集团股份有限公司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356,493.40</w:t>
            </w: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湖南航天物业管理有限公司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40,377.36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35,377.35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莱芜市万达实业有限公司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118,290.60</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怡创集团有限公司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13,876,786.48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25,114,285.19</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北京四通新技术产业有限公司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4,957.26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8,717.95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福建正有网络通信技术有限公司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736,138.47</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山西企友软件有限公司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218,028.51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76,484.01</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临沂市思索信息技术有限公司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89,222.22</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南京中富达电子通信技术有限公司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163,067,484.42</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山东海威数码科技有限公司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156,410.26</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山东宽谷信息有限公司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55,128.21</w:t>
            </w: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山东思索信息技术有限公司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宋体" w:hAnsi="宋体" w:cs="宋体" w:eastAsia="宋体" w:hint="default"/>
                <w:sz w:val="22"/>
                <w:szCs w:val="22"/>
              </w:rPr>
            </w:pPr>
            <w:r>
              <w:rPr>
                <w:rFonts w:ascii="宋体"/>
                <w:sz w:val="22"/>
              </w:rPr>
              <w:t>10,725.64</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泰安市亚恒信息技术有限公司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72,258.64</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泰安市亚恒信息技术有限公司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19,111.12</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优能通信科技（杭州）有限公司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8,170,769.23</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荣成市启天电子有限公司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57,246.61</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山东沧海计算机有限公司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378,301.88</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深圳市航天楼宇科技有限公司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259,472.65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威海金石信息技术有限公司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246,277.57</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滨州航天金穗科技有限公司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40,957.26</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菏泽开发区海航信息科技有限公司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119,769.23</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济宁市山屹金税电子工程有限公司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1,239.32</w:t>
            </w: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sz w:val="22"/>
              </w:rPr>
              <w:t>WincorNixdorfInternationalGMBH</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3,856,947.19</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北京航天情报与信息研究所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76,923.08</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北京航天长峰科技工业集团有限公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25,360.38</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北京航天智造科技发展有限公司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16,948,717.95</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北京计算机技术及应用研究所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购买商品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51,000.00</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航天科工惯性技术有限公司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136,805.00</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湖北航天工业学校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7,800.00</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湖南航天机电设备与特种材料研究</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74,983.96</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湖南航天建筑工程有限公司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60,634.00</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南京航天管理干部学院</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接受劳务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宋体" w:hAnsi="宋体" w:cs="宋体" w:eastAsia="宋体" w:hint="default"/>
                <w:sz w:val="22"/>
                <w:szCs w:val="22"/>
              </w:rPr>
            </w:pPr>
            <w:r>
              <w:rPr>
                <w:rFonts w:ascii="宋体"/>
                <w:sz w:val="22"/>
              </w:rPr>
              <w:t>12,185.47</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北京航天宇泰科技有限公司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51,316,734.29</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北京计算机技术及应用研究所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52,531,300.00</w:t>
            </w: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363"/>
        <w:gridCol w:w="1829"/>
        <w:gridCol w:w="1858"/>
        <w:gridCol w:w="1846"/>
      </w:tblGrid>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航天科工山西通信有限责任公司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2,212,612.17</w:t>
            </w: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583"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北京航天长峰科技工业集团有限公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3,752,478.63</w:t>
            </w: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10" w:h="16840"/>
          <w:pgMar w:header="882" w:footer="1195" w:top="1120" w:bottom="1380" w:left="1660" w:right="1120"/>
        </w:sectPr>
      </w:pPr>
    </w:p>
    <w:p>
      <w:pPr>
        <w:pStyle w:val="Heading5"/>
        <w:spacing w:line="287" w:lineRule="exact" w:before="32"/>
        <w:ind w:left="138" w:right="-7"/>
        <w:jc w:val="left"/>
      </w:pPr>
      <w:r>
        <w:rPr>
          <w:spacing w:val="-1"/>
        </w:rPr>
        <w:t>出售商品</w:t>
      </w:r>
      <w:r>
        <w:rPr>
          <w:rFonts w:ascii="宋体" w:hAnsi="宋体" w:cs="宋体" w:eastAsia="宋体" w:hint="default"/>
          <w:spacing w:val="-1"/>
        </w:rPr>
        <w:t>/</w:t>
      </w:r>
      <w:r>
        <w:rPr>
          <w:spacing w:val="-1"/>
        </w:rPr>
        <w:t>提供劳务情况表</w:t>
      </w:r>
    </w:p>
    <w:p>
      <w:pPr>
        <w:pStyle w:val="Heading5"/>
        <w:spacing w:line="287" w:lineRule="exact"/>
        <w:ind w:left="138" w:right="-7"/>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4"/>
          <w:szCs w:val="24"/>
        </w:rPr>
      </w:pPr>
    </w:p>
    <w:p>
      <w:pPr>
        <w:pStyle w:val="Heading5"/>
        <w:tabs>
          <w:tab w:pos="1240"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2670" w:space="3743"/>
            <w:col w:w="271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63"/>
        <w:gridCol w:w="1805"/>
        <w:gridCol w:w="1862"/>
        <w:gridCol w:w="1865"/>
      </w:tblGrid>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关联方</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7" w:right="0"/>
              <w:jc w:val="left"/>
              <w:rPr>
                <w:rFonts w:ascii="宋体" w:hAnsi="宋体" w:cs="宋体" w:eastAsia="宋体" w:hint="default"/>
                <w:sz w:val="22"/>
                <w:szCs w:val="22"/>
              </w:rPr>
            </w:pPr>
            <w:r>
              <w:rPr>
                <w:rFonts w:ascii="宋体" w:hAnsi="宋体" w:cs="宋体" w:eastAsia="宋体" w:hint="default"/>
                <w:sz w:val="22"/>
                <w:szCs w:val="22"/>
              </w:rPr>
              <w:t>关联交易内容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76"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79"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WincorNixdorfInternationalGMBH</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4,852,843.92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北京电子工程总体研究所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1,754,735.04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北京海鹰科技情报研究所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1,016,410.26</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北京航天爱威电子技术有限公司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2,117,948.71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1,508,913.69</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北京航天爱威电子技术有限公司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17,270.75</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北京航天测控技术有限公司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229,177.23</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北京航天晨信科技有限责任公司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366,164.95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北京航天方石科技有限公司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518,867.92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北京航天福道高技术股份有限公司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1,282.06</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北京航天科工世纪卫星科技有限公</w:t>
            </w:r>
          </w:p>
          <w:p>
            <w:pPr>
              <w:pStyle w:val="TableParagraph"/>
              <w:spacing w:line="286"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47,432.48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北京航天鳞象科技发展有限公司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73,169.22</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北京航天情报与信息研究所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357,849.57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北京航天瑞晨汽车销售服务有限责</w:t>
            </w:r>
          </w:p>
          <w:p>
            <w:pPr>
              <w:pStyle w:val="TableParagraph"/>
              <w:spacing w:line="286" w:lineRule="exact"/>
              <w:ind w:left="26" w:right="0"/>
              <w:jc w:val="left"/>
              <w:rPr>
                <w:rFonts w:ascii="宋体" w:hAnsi="宋体" w:cs="宋体" w:eastAsia="宋体" w:hint="default"/>
                <w:sz w:val="22"/>
                <w:szCs w:val="22"/>
              </w:rPr>
            </w:pPr>
            <w:r>
              <w:rPr>
                <w:rFonts w:ascii="宋体" w:hAnsi="宋体" w:cs="宋体" w:eastAsia="宋体" w:hint="default"/>
                <w:sz w:val="22"/>
                <w:szCs w:val="22"/>
              </w:rPr>
              <w:t>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20,071.79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北京航天数据股份有限公司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40,400.00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北京航天泰坦科技股份有限公司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67,760.68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北京航天新风机械设备有限责任公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4,382,885.83</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北京航天云路有限公司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20,071.79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北京航天长峰股份有限公司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141,784.62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北京航天长峰科技工业集团有限公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1,393,638.46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59,401.74</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北京航天智造科技发展有限公司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597,799.06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8,896.58</w:t>
            </w: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北京航天智造科技发展有限公司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2,109,905.64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北京航星科技有限公司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10,226.71</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北京华航无线电测量研究所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3,179.24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1,886.79</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北京华航无线电测量研究所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2,640.17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北京环境特性研究所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426,892.31</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北京机电工程研究所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31,508,461.55</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北京机电工程总体设计部</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6,339,622.64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1,026,126.69</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北京机电工程总体设计部</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102,687.03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1,410,377.85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北京机械设备研究所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792,452.83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4,009,433.91</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北京机械设备研究所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2,915,643.38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北京计算机技术及应用研究所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1,990,769.59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14,679,245.33</w:t>
            </w: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北京计算机应用和仿真技术研究所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13,764,150.96</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北京京航计算通讯研究所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629,245.28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547,169.81</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北京京航计算通讯研究所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13,449,022.22</w:t>
            </w: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363"/>
        <w:gridCol w:w="1805"/>
        <w:gridCol w:w="1862"/>
        <w:gridCol w:w="1865"/>
      </w:tblGrid>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北京控制与电子技术研究所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524,786.32</w:t>
            </w: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北京控制与电子技术研究所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525,943.40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658,018.88</w:t>
            </w:r>
          </w:p>
        </w:tc>
      </w:tr>
      <w:tr>
        <w:trPr>
          <w:trHeight w:val="57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北京临近空间飞艇技术开发有限公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20,071.79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北京市航云建筑工程有限责任公司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33,880.34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北京无线电测量研究所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42,452.83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456,229.07</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北京无线电测量研究所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1,070,105.98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北京无线电计量测试研究所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534,454.70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北京新立机械有限责任公司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615,767.52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北京遥感设备研究所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1,394,099.15</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北京长峰机械动力有限责任公司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27,104.27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北京自动化控制设备研究所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z w:val="22"/>
              </w:rPr>
              <w:t>37,735.85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z w:val="22"/>
              </w:rPr>
              <w:t>37,735.85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德州诚众科技有限公司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311.32</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甘肃航天云网科技有限公司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13,381.20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广东同盛联合信息技术有限公司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5,000,000.00</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广州航天海特系统工程有限公司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1,462,526.82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广州航天海特系统工程有限公司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4,716.98</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贵州航天金穗科技有限公司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4,273.50</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贵州航天云网科技有限公司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53,781.20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哈尔滨工业大学软件工程股份有限</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1,645,830.19</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航天晨光股份有限公司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1,124,020.51</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航天工业发展股份有限公司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z w:val="22"/>
              </w:rPr>
              <w:t>66,905.98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航天工业发展股份有限公司北京分</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67,760.68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航天工业机关服务中心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227,907.69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航天海鹰安全技术工程有限公司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17,179,899.93</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航天海鹰安全技术工程有限公司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2,840,879.41</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航天建筑设计研究院有限公司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287,695.73</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航天开元科技有限公司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2,387,231.94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航天科工财务有限责任公司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122,104.42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航天科工财务有限责任公司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168,613.70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航天科工防御技术研究试验中心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512,417.10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航天科工仿真技术有限责任公司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13,552.14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航天科工山西通信有限责任公司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40,143.59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航天科工通信技术研究院有限责任</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66,905.98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航天科工投资基金管理（北京）有</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66,905.98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航天科工武汉磁电有限责任公司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241,590.95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13,552.13</w:t>
            </w: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航天科工智慧产业发展有限公司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73,596.58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航天科工资产管理有限公司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140,929.91</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航天通信控股集团股份有限公司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234,170.94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航天物流有限公司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20,071.79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航天云网科技发展有限责任公司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222,071.79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航天长屏科技有限公司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53,524.79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航天中心医院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40,656.41</w:t>
            </w: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363"/>
        <w:gridCol w:w="1805"/>
        <w:gridCol w:w="1862"/>
        <w:gridCol w:w="1865"/>
      </w:tblGrid>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河南航天建筑工程有限公司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67,760.68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河南航天液压气动技术有限公司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277,480.00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湖北三江航天建筑工程有限公司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67,760.68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湖北三江航天江河化工科技有限公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201,230.77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湖南航天诚远精密机械有限公司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133,982.91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29,577.77</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湖南航天诚远精密机械有限公司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471.7</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湖南航天磁电有限责任公司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42,440.15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400,601.70</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湖南航天磁电有限责任公司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334,263.25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112,454.71</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湖南航天工业总公司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1,266,780.44</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湖南航天工业总公司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212,334.46</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湖南航天机电设备与特种材料研究</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1,186,957.26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925,579.45</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湖南航天机电设备与特种材料研究</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271,886.79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54,907.47</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湖南航天建筑工程有限公司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356,738.46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102,635.28</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湖南航天建筑工程有限公司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11,132.06</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湖南航天经济发展有限公司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47,005.13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13,552.13</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湖南航天经济发展有限公司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943.4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湖南航天三丰科工有限公司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102,622.22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83,605.10</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湖南航天物业管理有限公司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40,229.06</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湖南航天医院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1,346,520.64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651,269.21</w:t>
            </w: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湖南航天医院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z w:val="22"/>
              </w:rPr>
              <w:t>66,254.72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z w:val="22"/>
              </w:rPr>
              <w:t>4,433.96</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156,744.98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713,979.57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湖南航天远望科技有限公司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3,628,765.81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186,769.94</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湖南航天远望科技有限公司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735,658.04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36,558.77</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华航环境发展有限责任公司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33,880.34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江西航天云网科技有限公司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53,781.20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187,735.85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莱芜市万达实业有限公司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114,871.79</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临沂市思索信息技术有限公司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1,038,016.42</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柳州长虹机器制造公司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1,116,981.13</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南京波平电子科技有限公司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26,762.39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南京晨光东螺波纹管有限公司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167,264.96</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南京晨光高科创业投资有限公司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80,287.18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南京晨光森田环保科技有限公司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334,529.93</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内蒙动力机械研究所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448,270.09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内蒙古航联科技开发有限责任公司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40,143.59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内蒙古航天红岗机械有限公司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648,988.04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内蒙古航天红峡化工有限公司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648,988.04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内蒙古航天医院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33,452.99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内蒙古河西航天实业总公司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53,524.78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内蒙古金岗重工有限公司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26,762.39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内蒙航天动力机械测试所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394,745.30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内蒙合成化工研究所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648,988.04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宁波航天智慧信息科技有限公司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13,381.20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厦门市诚景进出口有限公司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6,690.60</w:t>
            </w: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363"/>
        <w:gridCol w:w="1805"/>
        <w:gridCol w:w="1862"/>
        <w:gridCol w:w="1865"/>
      </w:tblGrid>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山东思索系统集成有限公司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20,512.82</w:t>
            </w: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深圳市亚派光电器件有限公司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100,358.97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沈阳航天新光汽车零部件有限公司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180,646.15</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沈阳航天誉兴机械制造有限公司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194,027.35</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沈阳新光华翔汽车发动机制造有限</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20,071.79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四川航天云网科技有限公司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33,452.99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苏州航天系统工程有限公司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13,381.20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泰安市亚恒信息技术有限公司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24,452.83</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武汉三江航天网络通信有限公司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17,589,751.15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983,038.46</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西安航天自动化股份有限公司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66,905.98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西安长峰机电研究所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448,270.09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怡创集团有限公司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10,240,230.96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13,957,048.69</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长春安可精密电子工业有限公司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46,834.19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中国航天工业供销东北公司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46,834.19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中国航天建设集团有限公司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33,452.99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中国航天科工动力技术研究院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1,490,566.04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中国航天科工动力技术研究院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1,263,487.18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中国航天科工防御技术研究院党校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107,305.98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中国航天科工防御技术研究院基建</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房产队</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40,485.47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中国航天科工防御技术研究院物资</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供应站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230,346.15</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中国航天科工飞航技术研究院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1,878.64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2,774,320.75</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26,054,481.13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341,025.64</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中国航天科工集团六院情报信息研</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究中心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73,596.58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139,914.57</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中国航天科工集团上海浦东开发中</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20,071.79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1,567,801.88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中国航天科工集团中南物资供销站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20,071.79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中国航天科工信息技术研究院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403,145.30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中国航天科工运载技术研究院北京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分院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1,095,053.20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6,164,950.58</w:t>
            </w:r>
          </w:p>
        </w:tc>
      </w:tr>
      <w:tr>
        <w:trPr>
          <w:trHeight w:val="581"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中国航天科工运载技术研究院北京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分院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3,856,037.74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中国航天汽车有限责任公司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590,956.30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348,290.60</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中国航天汽车有限责任公司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5,660.38</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中国航天系统工程有限公司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207,809.84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18,867.92</w:t>
            </w: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中国华腾工业有限公司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95,886.79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中国华腾工业有限公司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188,679.24</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中国精密机械进出口有限公司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1,292,348.72</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中国长峰机电技术研究设计院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38,915.09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235,849.06</w:t>
            </w:r>
          </w:p>
        </w:tc>
      </w:tr>
      <w:tr>
        <w:trPr>
          <w:trHeight w:val="298" w:hRule="exact"/>
        </w:trPr>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中航天建设工程有限公司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203,282.05</w:t>
            </w: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8"/>
          <w:szCs w:val="18"/>
        </w:rPr>
      </w:pPr>
    </w:p>
    <w:p>
      <w:pPr>
        <w:pStyle w:val="Heading5"/>
        <w:spacing w:line="240" w:lineRule="auto" w:before="32"/>
        <w:ind w:left="138" w:right="225"/>
        <w:jc w:val="left"/>
      </w:pPr>
      <w:r>
        <w:rPr/>
        <w:t>购销商品、提供和接受劳务的关联交易说明</w:t>
      </w:r>
    </w:p>
    <w:p>
      <w:pPr>
        <w:spacing w:after="0" w:line="240" w:lineRule="auto"/>
        <w:jc w:val="left"/>
        <w:sectPr>
          <w:footerReference w:type="default" r:id="rId122"/>
          <w:pgSz w:w="11910" w:h="16840"/>
          <w:pgMar w:footer="1195" w:header="882" w:top="1120" w:bottom="1380" w:left="1660" w:right="1120"/>
          <w:pgNumType w:start="248"/>
        </w:sectPr>
      </w:pPr>
    </w:p>
    <w:p>
      <w:pPr>
        <w:spacing w:line="240" w:lineRule="auto" w:before="0"/>
        <w:rPr>
          <w:rFonts w:ascii="宋体" w:hAnsi="宋体" w:cs="宋体" w:eastAsia="宋体" w:hint="default"/>
          <w:sz w:val="25"/>
          <w:szCs w:val="25"/>
        </w:rPr>
      </w:pPr>
    </w:p>
    <w:p>
      <w:pPr>
        <w:pStyle w:val="Heading5"/>
        <w:spacing w:line="240" w:lineRule="auto" w:before="32"/>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spacing w:line="271" w:lineRule="auto" w:before="0"/>
        <w:ind w:left="218" w:right="4455"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2"/>
          <w:sz w:val="22"/>
          <w:szCs w:val="22"/>
        </w:rPr>
        <w:t> </w:t>
      </w:r>
      <w:r>
        <w:rPr>
          <w:rFonts w:ascii="宋体" w:hAnsi="宋体" w:cs="宋体" w:eastAsia="宋体" w:hint="default"/>
          <w:b/>
          <w:bCs/>
          <w:sz w:val="22"/>
          <w:szCs w:val="22"/>
        </w:rPr>
        <w:t>关联受托管理</w:t>
      </w:r>
      <w:r>
        <w:rPr>
          <w:rFonts w:ascii="Cambria" w:hAnsi="Cambria" w:cs="Cambria" w:eastAsia="Cambria" w:hint="default"/>
          <w:b/>
          <w:bCs/>
          <w:sz w:val="22"/>
          <w:szCs w:val="22"/>
        </w:rPr>
        <w:t>/</w:t>
      </w:r>
      <w:r>
        <w:rPr>
          <w:rFonts w:ascii="宋体" w:hAnsi="宋体" w:cs="宋体" w:eastAsia="宋体" w:hint="default"/>
          <w:b/>
          <w:bCs/>
          <w:sz w:val="22"/>
          <w:szCs w:val="22"/>
        </w:rPr>
        <w:t>承包及委托管理</w:t>
      </w:r>
      <w:r>
        <w:rPr>
          <w:rFonts w:ascii="Cambria" w:hAnsi="Cambria" w:cs="Cambria" w:eastAsia="Cambria" w:hint="default"/>
          <w:b/>
          <w:bCs/>
          <w:sz w:val="22"/>
          <w:szCs w:val="22"/>
        </w:rPr>
        <w:t>/</w:t>
      </w:r>
      <w:r>
        <w:rPr>
          <w:rFonts w:ascii="宋体" w:hAnsi="宋体" w:cs="宋体" w:eastAsia="宋体" w:hint="default"/>
          <w:b/>
          <w:bCs/>
          <w:sz w:val="22"/>
          <w:szCs w:val="22"/>
        </w:rPr>
        <w:t>出包情况</w:t>
      </w:r>
      <w:r>
        <w:rPr>
          <w:rFonts w:ascii="宋体" w:hAnsi="宋体" w:cs="宋体" w:eastAsia="宋体" w:hint="default"/>
          <w:b/>
          <w:bCs/>
          <w:w w:val="99"/>
          <w:sz w:val="22"/>
          <w:szCs w:val="22"/>
        </w:rPr>
        <w:t> </w:t>
      </w:r>
      <w:r>
        <w:rPr>
          <w:rFonts w:ascii="宋体" w:hAnsi="宋体" w:cs="宋体" w:eastAsia="宋体" w:hint="default"/>
          <w:sz w:val="22"/>
          <w:szCs w:val="22"/>
        </w:rPr>
        <w:t>本公司受托管理</w:t>
      </w:r>
      <w:r>
        <w:rPr>
          <w:rFonts w:ascii="宋体" w:hAnsi="宋体" w:cs="宋体" w:eastAsia="宋体" w:hint="default"/>
          <w:sz w:val="22"/>
          <w:szCs w:val="22"/>
        </w:rPr>
        <w:t>/</w:t>
      </w:r>
      <w:r>
        <w:rPr>
          <w:rFonts w:ascii="宋体" w:hAnsi="宋体" w:cs="宋体" w:eastAsia="宋体" w:hint="default"/>
          <w:sz w:val="22"/>
          <w:szCs w:val="22"/>
        </w:rPr>
        <w:t>承包情况表：</w:t>
      </w:r>
    </w:p>
    <w:p>
      <w:pPr>
        <w:pStyle w:val="Heading5"/>
        <w:spacing w:line="256" w:lineRule="exact"/>
        <w:ind w:right="2465"/>
        <w:jc w:val="left"/>
      </w:pPr>
      <w:r>
        <w:rPr/>
        <w:t>□适用</w:t>
      </w:r>
      <w:r>
        <w:rPr>
          <w:spacing w:val="2"/>
        </w:rPr>
        <w:t> </w:t>
      </w:r>
      <w:r>
        <w:rPr/>
        <w:t>√不适用</w:t>
      </w:r>
    </w:p>
    <w:p>
      <w:pPr>
        <w:pStyle w:val="Heading5"/>
        <w:spacing w:line="286" w:lineRule="exact"/>
        <w:ind w:right="2465"/>
        <w:jc w:val="left"/>
      </w:pPr>
      <w:r>
        <w:rPr/>
        <w:t>关联托管</w:t>
      </w:r>
      <w:r>
        <w:rPr>
          <w:rFonts w:ascii="宋体" w:hAnsi="宋体" w:cs="宋体" w:eastAsia="宋体" w:hint="default"/>
        </w:rPr>
        <w:t>/</w:t>
      </w:r>
      <w:r>
        <w:rPr/>
        <w:t>承包情况说明</w:t>
      </w:r>
    </w:p>
    <w:p>
      <w:pPr>
        <w:pStyle w:val="Heading5"/>
        <w:spacing w:line="287" w:lineRule="exact"/>
        <w:ind w:right="2465"/>
        <w:jc w:val="left"/>
      </w:pPr>
      <w:r>
        <w:rPr/>
        <w:t>□适用</w:t>
      </w:r>
      <w:r>
        <w:rPr>
          <w:spacing w:val="2"/>
        </w:rPr>
        <w:t> </w:t>
      </w:r>
      <w:r>
        <w:rPr/>
        <w:t>√不适用</w:t>
      </w:r>
    </w:p>
    <w:p>
      <w:pPr>
        <w:spacing w:line="240" w:lineRule="auto" w:before="6"/>
        <w:rPr>
          <w:rFonts w:ascii="宋体" w:hAnsi="宋体" w:cs="宋体" w:eastAsia="宋体" w:hint="default"/>
          <w:sz w:val="21"/>
          <w:szCs w:val="21"/>
        </w:rPr>
      </w:pPr>
    </w:p>
    <w:p>
      <w:pPr>
        <w:pStyle w:val="Heading5"/>
        <w:spacing w:line="287" w:lineRule="exact"/>
        <w:ind w:right="2465"/>
        <w:jc w:val="left"/>
      </w:pPr>
      <w:r>
        <w:rPr/>
        <w:t>本公司委托管理</w:t>
      </w:r>
      <w:r>
        <w:rPr>
          <w:rFonts w:ascii="宋体" w:hAnsi="宋体" w:cs="宋体" w:eastAsia="宋体" w:hint="default"/>
        </w:rPr>
        <w:t>/</w:t>
      </w:r>
      <w:r>
        <w:rPr/>
        <w:t>出包情况表：</w:t>
      </w:r>
    </w:p>
    <w:p>
      <w:pPr>
        <w:pStyle w:val="Heading5"/>
        <w:spacing w:line="286" w:lineRule="exact" w:before="27"/>
        <w:ind w:right="6749"/>
        <w:jc w:val="left"/>
      </w:pPr>
      <w:r>
        <w:rPr/>
        <w:t>□适用 √不适用</w:t>
      </w:r>
      <w:r>
        <w:rPr>
          <w:spacing w:val="-108"/>
        </w:rPr>
        <w:t> </w:t>
      </w:r>
      <w:r>
        <w:rPr>
          <w:spacing w:val="-108"/>
        </w:rPr>
      </w:r>
      <w:r>
        <w:rPr>
          <w:spacing w:val="-1"/>
        </w:rPr>
        <w:t>关联管理</w:t>
      </w:r>
      <w:r>
        <w:rPr>
          <w:rFonts w:ascii="宋体" w:hAnsi="宋体" w:cs="宋体" w:eastAsia="宋体" w:hint="default"/>
          <w:spacing w:val="-1"/>
        </w:rPr>
        <w:t>/</w:t>
      </w:r>
      <w:r>
        <w:rPr>
          <w:spacing w:val="-1"/>
        </w:rPr>
        <w:t>出包情况说明</w:t>
      </w:r>
    </w:p>
    <w:p>
      <w:pPr>
        <w:pStyle w:val="Heading5"/>
        <w:spacing w:line="260" w:lineRule="exact"/>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spacing w:line="288" w:lineRule="auto" w:before="0"/>
        <w:ind w:left="218" w:right="7077"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1"/>
          <w:sz w:val="22"/>
          <w:szCs w:val="22"/>
        </w:rPr>
        <w:t> </w:t>
      </w:r>
      <w:r>
        <w:rPr>
          <w:rFonts w:ascii="宋体" w:hAnsi="宋体" w:cs="宋体" w:eastAsia="宋体" w:hint="default"/>
          <w:b/>
          <w:bCs/>
          <w:sz w:val="22"/>
          <w:szCs w:val="22"/>
        </w:rPr>
        <w:t>关联租赁情况</w:t>
      </w:r>
      <w:r>
        <w:rPr>
          <w:rFonts w:ascii="宋体" w:hAnsi="宋体" w:cs="宋体" w:eastAsia="宋体" w:hint="default"/>
          <w:b/>
          <w:bCs/>
          <w:w w:val="99"/>
          <w:sz w:val="22"/>
          <w:szCs w:val="22"/>
        </w:rPr>
        <w:t> </w:t>
      </w:r>
      <w:r>
        <w:rPr>
          <w:rFonts w:ascii="宋体" w:hAnsi="宋体" w:cs="宋体" w:eastAsia="宋体" w:hint="default"/>
          <w:spacing w:val="-1"/>
          <w:sz w:val="22"/>
          <w:szCs w:val="22"/>
        </w:rPr>
        <w:t>本公司作为出租方：</w:t>
      </w:r>
    </w:p>
    <w:p>
      <w:pPr>
        <w:pStyle w:val="Heading5"/>
        <w:spacing w:line="240" w:lineRule="exact"/>
        <w:ind w:right="2465"/>
        <w:jc w:val="left"/>
      </w:pPr>
      <w:r>
        <w:rPr/>
        <w:t>□适用</w:t>
      </w:r>
      <w:r>
        <w:rPr>
          <w:spacing w:val="2"/>
        </w:rPr>
        <w:t> </w:t>
      </w:r>
      <w:r>
        <w:rPr/>
        <w:t>√不适用</w:t>
      </w:r>
    </w:p>
    <w:p>
      <w:pPr>
        <w:pStyle w:val="Heading5"/>
        <w:spacing w:line="284" w:lineRule="exact"/>
        <w:ind w:right="2465"/>
        <w:jc w:val="left"/>
      </w:pPr>
      <w:r>
        <w:rPr/>
        <w:t>本公司作为承租方：</w:t>
      </w:r>
    </w:p>
    <w:p>
      <w:pPr>
        <w:pStyle w:val="Heading5"/>
        <w:spacing w:line="286" w:lineRule="exact" w:before="26"/>
        <w:ind w:right="7296"/>
        <w:jc w:val="left"/>
      </w:pPr>
      <w:r>
        <w:rPr/>
        <w:t>□适用</w:t>
      </w:r>
      <w:r>
        <w:rPr>
          <w:spacing w:val="1"/>
        </w:rPr>
        <w:t> </w:t>
      </w:r>
      <w:r>
        <w:rPr/>
        <w:t>√不适用</w:t>
      </w:r>
      <w:r>
        <w:rPr>
          <w:w w:val="100"/>
        </w:rPr>
        <w:t> </w:t>
      </w:r>
      <w:r>
        <w:rPr>
          <w:spacing w:val="-1"/>
        </w:rPr>
        <w:t>关联租赁情况说明</w:t>
      </w:r>
    </w:p>
    <w:p>
      <w:pPr>
        <w:pStyle w:val="Heading5"/>
        <w:spacing w:line="259" w:lineRule="exact"/>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spacing w:line="288" w:lineRule="auto" w:before="0"/>
        <w:ind w:left="218" w:right="7107"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1"/>
          <w:sz w:val="22"/>
          <w:szCs w:val="22"/>
        </w:rPr>
        <w:t> </w:t>
      </w:r>
      <w:r>
        <w:rPr>
          <w:rFonts w:ascii="宋体" w:hAnsi="宋体" w:cs="宋体" w:eastAsia="宋体" w:hint="default"/>
          <w:b/>
          <w:bCs/>
          <w:sz w:val="22"/>
          <w:szCs w:val="22"/>
        </w:rPr>
        <w:t>关联担保情况</w:t>
      </w:r>
      <w:r>
        <w:rPr>
          <w:rFonts w:ascii="宋体" w:hAnsi="宋体" w:cs="宋体" w:eastAsia="宋体" w:hint="default"/>
          <w:b/>
          <w:bCs/>
          <w:w w:val="99"/>
          <w:sz w:val="22"/>
          <w:szCs w:val="22"/>
        </w:rPr>
        <w:t> </w:t>
      </w:r>
      <w:r>
        <w:rPr>
          <w:rFonts w:ascii="宋体" w:hAnsi="宋体" w:cs="宋体" w:eastAsia="宋体" w:hint="default"/>
          <w:sz w:val="22"/>
          <w:szCs w:val="22"/>
        </w:rPr>
        <w:t>本公司作为担保方</w:t>
      </w:r>
    </w:p>
    <w:p>
      <w:pPr>
        <w:pStyle w:val="Heading5"/>
        <w:spacing w:line="240" w:lineRule="exact"/>
        <w:ind w:right="2465"/>
        <w:jc w:val="left"/>
      </w:pPr>
      <w:r>
        <w:rPr/>
        <w:t>□适用</w:t>
      </w:r>
      <w:r>
        <w:rPr>
          <w:spacing w:val="2"/>
        </w:rPr>
        <w:t> </w:t>
      </w:r>
      <w:r>
        <w:rPr/>
        <w:t>√不适用</w:t>
      </w:r>
    </w:p>
    <w:p>
      <w:pPr>
        <w:pStyle w:val="Heading5"/>
        <w:spacing w:line="284" w:lineRule="exact"/>
        <w:ind w:right="2465"/>
        <w:jc w:val="left"/>
      </w:pPr>
      <w:r>
        <w:rPr/>
        <w:t>本公司作为被担保方</w:t>
      </w:r>
    </w:p>
    <w:p>
      <w:pPr>
        <w:pStyle w:val="Heading5"/>
        <w:spacing w:line="286" w:lineRule="exact" w:before="26"/>
        <w:ind w:right="7296"/>
        <w:jc w:val="left"/>
      </w:pPr>
      <w:r>
        <w:rPr/>
        <w:t>□适用</w:t>
      </w:r>
      <w:r>
        <w:rPr>
          <w:spacing w:val="1"/>
        </w:rPr>
        <w:t> </w:t>
      </w:r>
      <w:r>
        <w:rPr/>
        <w:t>√不适用</w:t>
      </w:r>
      <w:r>
        <w:rPr>
          <w:w w:val="100"/>
        </w:rPr>
        <w:t> </w:t>
      </w:r>
      <w:r>
        <w:rPr>
          <w:spacing w:val="-1"/>
        </w:rPr>
        <w:t>关联担保情况说明</w:t>
      </w:r>
    </w:p>
    <w:p>
      <w:pPr>
        <w:pStyle w:val="Heading5"/>
        <w:spacing w:line="259" w:lineRule="exact"/>
        <w:ind w:right="2465"/>
        <w:jc w:val="left"/>
      </w:pPr>
      <w:r>
        <w:rPr/>
        <w:t>□适用</w:t>
      </w:r>
      <w:r>
        <w:rPr>
          <w:spacing w:val="2"/>
        </w:rPr>
        <w:t> </w:t>
      </w:r>
      <w:r>
        <w:rPr/>
        <w:t>√不适用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61"/>
        </w:rPr>
        <w:t> </w:t>
      </w:r>
      <w:r>
        <w:rPr/>
        <w:t>关联方资金拆借</w:t>
      </w:r>
      <w:r>
        <w:rPr>
          <w:b w:val="0"/>
          <w:bCs w:val="0"/>
        </w:rPr>
      </w:r>
    </w:p>
    <w:p>
      <w:pPr>
        <w:pStyle w:val="Heading5"/>
        <w:spacing w:line="240" w:lineRule="auto" w:before="55"/>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381" w:space="4033"/>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9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35" w:right="0"/>
              <w:jc w:val="left"/>
              <w:rPr>
                <w:rFonts w:ascii="宋体" w:hAnsi="宋体" w:cs="宋体" w:eastAsia="宋体" w:hint="default"/>
                <w:sz w:val="22"/>
                <w:szCs w:val="22"/>
              </w:rPr>
            </w:pPr>
            <w:r>
              <w:rPr>
                <w:rFonts w:ascii="宋体" w:hAnsi="宋体" w:cs="宋体" w:eastAsia="宋体" w:hint="default"/>
                <w:sz w:val="22"/>
                <w:szCs w:val="22"/>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6" w:right="0"/>
              <w:jc w:val="left"/>
              <w:rPr>
                <w:rFonts w:ascii="宋体" w:hAnsi="宋体" w:cs="宋体" w:eastAsia="宋体" w:hint="default"/>
                <w:sz w:val="22"/>
                <w:szCs w:val="22"/>
              </w:rPr>
            </w:pPr>
            <w:r>
              <w:rPr>
                <w:rFonts w:ascii="宋体" w:hAnsi="宋体" w:cs="宋体" w:eastAsia="宋体" w:hint="default"/>
                <w:sz w:val="22"/>
                <w:szCs w:val="22"/>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30" w:right="0"/>
              <w:jc w:val="left"/>
              <w:rPr>
                <w:rFonts w:ascii="宋体" w:hAnsi="宋体" w:cs="宋体" w:eastAsia="宋体" w:hint="default"/>
                <w:sz w:val="22"/>
                <w:szCs w:val="22"/>
              </w:rPr>
            </w:pPr>
            <w:r>
              <w:rPr>
                <w:rFonts w:ascii="宋体" w:hAnsi="宋体" w:cs="宋体" w:eastAsia="宋体" w:hint="default"/>
                <w:sz w:val="22"/>
                <w:szCs w:val="22"/>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说明</w:t>
            </w:r>
          </w:p>
        </w:tc>
      </w:tr>
      <w:tr>
        <w:trPr>
          <w:trHeight w:val="295"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拆入</w:t>
            </w:r>
          </w:p>
        </w:tc>
      </w:tr>
      <w:tr>
        <w:trPr>
          <w:trHeight w:val="5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航天科工财务有</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限责任公司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21</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2022</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21</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用于国有资产</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经营预算项目</w:t>
            </w:r>
          </w:p>
        </w:tc>
      </w:tr>
      <w:tr>
        <w:trPr>
          <w:trHeight w:val="5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航天科工财务有</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限责任公司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19,070,000.00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30</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30</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信用借款</w:t>
            </w:r>
          </w:p>
        </w:tc>
      </w:tr>
      <w:tr>
        <w:trPr>
          <w:trHeight w:val="295"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拆出</w:t>
            </w:r>
          </w:p>
        </w:tc>
      </w:tr>
      <w:tr>
        <w:trPr>
          <w:trHeight w:val="295"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61"/>
        </w:rPr>
        <w:t> </w:t>
      </w:r>
      <w:r>
        <w:rPr/>
        <w:t>关联方资产转让、债务重组情况</w:t>
      </w:r>
      <w:r>
        <w:rPr>
          <w:b w:val="0"/>
          <w:bCs w:val="0"/>
        </w:rPr>
      </w:r>
    </w:p>
    <w:p>
      <w:pPr>
        <w:pStyle w:val="Heading5"/>
        <w:spacing w:line="240" w:lineRule="auto" w:before="58"/>
        <w:ind w:right="2465"/>
        <w:jc w:val="left"/>
      </w:pPr>
      <w:r>
        <w:rPr/>
        <w:t>□适用</w:t>
      </w:r>
      <w:r>
        <w:rPr>
          <w:spacing w:val="2"/>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23"/>
          <w:pgSz w:w="11910" w:h="16840"/>
          <w:pgMar w:footer="1195" w:header="882" w:top="1120" w:bottom="1380" w:left="1580" w:right="1040"/>
        </w:sectPr>
      </w:pPr>
    </w:p>
    <w:p>
      <w:pPr>
        <w:pStyle w:val="Heading4"/>
        <w:spacing w:line="240" w:lineRule="auto"/>
        <w:ind w:right="-19"/>
        <w:jc w:val="left"/>
        <w:rPr>
          <w:b w:val="0"/>
          <w:bCs w:val="0"/>
        </w:rPr>
      </w:pPr>
      <w:r>
        <w:rPr>
          <w:rFonts w:ascii="宋体" w:hAnsi="宋体" w:cs="宋体" w:eastAsia="宋体" w:hint="default"/>
        </w:rPr>
        <w:t>(7).</w:t>
      </w:r>
      <w:r>
        <w:rPr>
          <w:rFonts w:ascii="宋体" w:hAnsi="宋体" w:cs="宋体" w:eastAsia="宋体" w:hint="default"/>
          <w:spacing w:val="61"/>
        </w:rPr>
        <w:t> </w:t>
      </w:r>
      <w:r>
        <w:rPr/>
        <w:t>关键管理人员报酬</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540" w:val="left" w:leader="none"/>
        </w:tabs>
        <w:spacing w:line="240" w:lineRule="auto"/>
        <w:ind w:right="0"/>
        <w:jc w:val="left"/>
      </w:pPr>
      <w:r>
        <w:rPr>
          <w:spacing w:val="-1"/>
        </w:rPr>
        <w:t>单位：万元</w:t>
        <w:tab/>
      </w:r>
      <w:r>
        <w:rPr>
          <w:spacing w:val="-2"/>
        </w:rPr>
        <w:t>币种：人民币</w:t>
      </w:r>
      <w:r>
        <w:rPr/>
      </w:r>
    </w:p>
    <w:p>
      <w:pPr>
        <w:spacing w:after="0" w:line="240" w:lineRule="auto"/>
        <w:jc w:val="left"/>
        <w:sectPr>
          <w:type w:val="continuous"/>
          <w:pgSz w:w="11910" w:h="16840"/>
          <w:pgMar w:top="1120" w:bottom="1380" w:left="1580" w:right="1040"/>
          <w:cols w:num="2" w:equalWidth="0">
            <w:col w:w="2602" w:space="3591"/>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9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409"/>
              <w:jc w:val="right"/>
              <w:rPr>
                <w:rFonts w:ascii="宋体" w:hAnsi="宋体" w:cs="宋体" w:eastAsia="宋体" w:hint="default"/>
                <w:sz w:val="22"/>
                <w:szCs w:val="22"/>
              </w:rPr>
            </w:pPr>
            <w:r>
              <w:rPr>
                <w:rFonts w:ascii="宋体" w:hAnsi="宋体" w:cs="宋体" w:eastAsia="宋体" w:hint="default"/>
                <w:sz w:val="22"/>
                <w:szCs w:val="22"/>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2"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96"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397"/>
              <w:jc w:val="right"/>
              <w:rPr>
                <w:rFonts w:ascii="宋体" w:hAnsi="宋体" w:cs="宋体" w:eastAsia="宋体" w:hint="default"/>
                <w:sz w:val="22"/>
                <w:szCs w:val="22"/>
              </w:rPr>
            </w:pPr>
            <w:r>
              <w:rPr>
                <w:rFonts w:ascii="宋体" w:hAnsi="宋体" w:cs="宋体" w:eastAsia="宋体" w:hint="default"/>
                <w:spacing w:val="-1"/>
                <w:sz w:val="22"/>
                <w:szCs w:val="22"/>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881.39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571.22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61"/>
        </w:rPr>
        <w:t> </w:t>
      </w:r>
      <w:r>
        <w:rPr/>
        <w:t>其他关联交易</w:t>
      </w:r>
      <w:r>
        <w:rPr>
          <w:b w:val="0"/>
          <w:bCs w:val="0"/>
        </w:rPr>
      </w:r>
    </w:p>
    <w:p>
      <w:pPr>
        <w:pStyle w:val="Heading5"/>
        <w:tabs>
          <w:tab w:pos="1098" w:val="left" w:leader="none"/>
        </w:tabs>
        <w:spacing w:line="240" w:lineRule="auto" w:before="57"/>
        <w:ind w:right="2465"/>
        <w:jc w:val="left"/>
      </w:pPr>
      <w:r>
        <w:rPr/>
        <w:t>√适用</w:t>
        <w:tab/>
        <w:t>□不适用</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spacing w:line="285" w:lineRule="auto" w:before="32"/>
        <w:ind w:left="218" w:right="-19" w:firstLine="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25"/>
          <w:sz w:val="22"/>
          <w:szCs w:val="22"/>
        </w:rPr>
        <w:t> </w:t>
      </w:r>
      <w:r>
        <w:rPr>
          <w:rFonts w:ascii="宋体" w:hAnsi="宋体" w:cs="宋体" w:eastAsia="宋体" w:hint="default"/>
          <w:b/>
          <w:bCs/>
          <w:sz w:val="22"/>
          <w:szCs w:val="22"/>
        </w:rPr>
        <w:t>关联方应收应付款项</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69"/>
          <w:sz w:val="22"/>
          <w:szCs w:val="22"/>
        </w:rPr>
        <w:t> </w:t>
      </w:r>
      <w:r>
        <w:rPr>
          <w:rFonts w:ascii="宋体" w:hAnsi="宋体" w:cs="宋体" w:eastAsia="宋体" w:hint="default"/>
          <w:sz w:val="22"/>
          <w:szCs w:val="22"/>
        </w:rPr>
        <w:t>应收项目</w:t>
      </w:r>
    </w:p>
    <w:p>
      <w:pPr>
        <w:pStyle w:val="Heading5"/>
        <w:tabs>
          <w:tab w:pos="1098" w:val="left" w:leader="none"/>
        </w:tabs>
        <w:spacing w:line="240" w:lineRule="auto" w:before="16"/>
        <w:ind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32"/>
          <w:szCs w:val="32"/>
        </w:rPr>
      </w:pPr>
    </w:p>
    <w:p>
      <w:pPr>
        <w:pStyle w:val="Heading5"/>
        <w:tabs>
          <w:tab w:pos="1209"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626" w:space="4006"/>
            <w:col w:w="2658"/>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
        <w:gridCol w:w="3301"/>
        <w:gridCol w:w="1556"/>
        <w:gridCol w:w="1265"/>
        <w:gridCol w:w="1357"/>
        <w:gridCol w:w="1140"/>
      </w:tblGrid>
      <w:tr>
        <w:trPr>
          <w:trHeight w:val="295" w:hRule="exact"/>
        </w:trPr>
        <w:tc>
          <w:tcPr>
            <w:tcW w:w="278" w:type="dxa"/>
            <w:vMerge w:val="restart"/>
            <w:tcBorders>
              <w:top w:val="single" w:sz="4" w:space="0" w:color="000000"/>
              <w:left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项</w:t>
            </w:r>
          </w:p>
          <w:p>
            <w:pPr>
              <w:pStyle w:val="TableParagraph"/>
              <w:spacing w:line="286" w:lineRule="exact" w:before="27"/>
              <w:ind w:left="26" w:right="19"/>
              <w:jc w:val="both"/>
              <w:rPr>
                <w:rFonts w:ascii="宋体" w:hAnsi="宋体" w:cs="宋体" w:eastAsia="宋体" w:hint="default"/>
                <w:sz w:val="22"/>
                <w:szCs w:val="22"/>
              </w:rPr>
            </w:pPr>
            <w:r>
              <w:rPr>
                <w:rFonts w:ascii="宋体" w:hAnsi="宋体" w:cs="宋体" w:eastAsia="宋体" w:hint="default"/>
                <w:sz w:val="22"/>
                <w:szCs w:val="22"/>
              </w:rPr>
              <w:t>目</w:t>
            </w:r>
            <w:r>
              <w:rPr>
                <w:rFonts w:ascii="宋体" w:hAnsi="宋体" w:cs="宋体" w:eastAsia="宋体" w:hint="default"/>
                <w:w w:val="100"/>
                <w:sz w:val="22"/>
                <w:szCs w:val="22"/>
              </w:rPr>
              <w:t> </w:t>
            </w:r>
            <w:r>
              <w:rPr>
                <w:rFonts w:ascii="宋体" w:hAnsi="宋体" w:cs="宋体" w:eastAsia="宋体" w:hint="default"/>
                <w:sz w:val="22"/>
                <w:szCs w:val="22"/>
              </w:rPr>
              <w:t>名</w:t>
            </w:r>
            <w:r>
              <w:rPr>
                <w:rFonts w:ascii="宋体" w:hAnsi="宋体" w:cs="宋体" w:eastAsia="宋体" w:hint="default"/>
                <w:w w:val="100"/>
                <w:sz w:val="22"/>
                <w:szCs w:val="22"/>
              </w:rPr>
              <w:t> </w:t>
            </w:r>
            <w:r>
              <w:rPr>
                <w:rFonts w:ascii="宋体" w:hAnsi="宋体" w:cs="宋体" w:eastAsia="宋体" w:hint="default"/>
                <w:sz w:val="22"/>
                <w:szCs w:val="22"/>
              </w:rPr>
              <w:t>称</w:t>
            </w:r>
          </w:p>
        </w:tc>
        <w:tc>
          <w:tcPr>
            <w:tcW w:w="33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关联方</w:t>
            </w:r>
          </w:p>
        </w:tc>
        <w:tc>
          <w:tcPr>
            <w:tcW w:w="2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2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04" w:right="0"/>
              <w:jc w:val="left"/>
              <w:rPr>
                <w:rFonts w:ascii="宋体" w:hAnsi="宋体" w:cs="宋体" w:eastAsia="宋体" w:hint="default"/>
                <w:sz w:val="22"/>
                <w:szCs w:val="22"/>
              </w:rPr>
            </w:pPr>
            <w:r>
              <w:rPr>
                <w:rFonts w:ascii="宋体" w:hAnsi="宋体" w:cs="宋体" w:eastAsia="宋体" w:hint="default"/>
                <w:sz w:val="22"/>
                <w:szCs w:val="22"/>
              </w:rPr>
              <w:t>期初余额</w:t>
            </w:r>
          </w:p>
        </w:tc>
      </w:tr>
      <w:tr>
        <w:trPr>
          <w:trHeight w:val="857" w:hRule="exact"/>
        </w:trPr>
        <w:tc>
          <w:tcPr>
            <w:tcW w:w="278" w:type="dxa"/>
            <w:vMerge/>
            <w:tcBorders>
              <w:left w:val="single" w:sz="4" w:space="0" w:color="000000"/>
              <w:bottom w:val="single" w:sz="4" w:space="0" w:color="000000"/>
              <w:right w:val="single" w:sz="4" w:space="0" w:color="000000"/>
            </w:tcBorders>
          </w:tcPr>
          <w:p>
            <w:pPr/>
          </w:p>
        </w:tc>
        <w:tc>
          <w:tcPr>
            <w:tcW w:w="3301" w:type="dxa"/>
            <w:vMerge/>
            <w:tcBorders>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坏账准备</w:t>
            </w:r>
          </w:p>
        </w:tc>
      </w:tr>
      <w:tr>
        <w:trPr>
          <w:trHeight w:val="1721" w:hRule="exact"/>
        </w:trPr>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26" w:right="19"/>
              <w:jc w:val="both"/>
              <w:rPr>
                <w:rFonts w:ascii="宋体" w:hAnsi="宋体" w:cs="宋体" w:eastAsia="宋体" w:hint="default"/>
                <w:sz w:val="22"/>
                <w:szCs w:val="22"/>
              </w:rPr>
            </w:pPr>
            <w:r>
              <w:rPr>
                <w:rFonts w:ascii="宋体" w:hAnsi="宋体" w:cs="宋体" w:eastAsia="宋体" w:hint="default"/>
                <w:sz w:val="22"/>
                <w:szCs w:val="22"/>
              </w:rPr>
              <w:t>应</w:t>
            </w:r>
            <w:r>
              <w:rPr>
                <w:rFonts w:ascii="宋体" w:hAnsi="宋体" w:cs="宋体" w:eastAsia="宋体" w:hint="default"/>
                <w:w w:val="100"/>
                <w:sz w:val="22"/>
                <w:szCs w:val="22"/>
              </w:rPr>
              <w:t> </w:t>
            </w:r>
            <w:r>
              <w:rPr>
                <w:rFonts w:ascii="宋体" w:hAnsi="宋体" w:cs="宋体" w:eastAsia="宋体" w:hint="default"/>
                <w:sz w:val="22"/>
                <w:szCs w:val="22"/>
              </w:rPr>
              <w:t>收</w:t>
            </w:r>
            <w:r>
              <w:rPr>
                <w:rFonts w:ascii="宋体" w:hAnsi="宋体" w:cs="宋体" w:eastAsia="宋体" w:hint="default"/>
                <w:w w:val="100"/>
                <w:sz w:val="22"/>
                <w:szCs w:val="22"/>
              </w:rPr>
              <w:t> </w:t>
            </w:r>
            <w:r>
              <w:rPr>
                <w:rFonts w:ascii="宋体" w:hAnsi="宋体" w:cs="宋体" w:eastAsia="宋体" w:hint="default"/>
                <w:sz w:val="22"/>
                <w:szCs w:val="22"/>
              </w:rPr>
              <w:t>账</w:t>
            </w:r>
            <w:r>
              <w:rPr>
                <w:rFonts w:ascii="宋体" w:hAnsi="宋体" w:cs="宋体" w:eastAsia="宋体" w:hint="default"/>
                <w:w w:val="100"/>
                <w:sz w:val="22"/>
                <w:szCs w:val="22"/>
              </w:rPr>
              <w:t> </w:t>
            </w:r>
            <w:r>
              <w:rPr>
                <w:rFonts w:ascii="宋体" w:hAnsi="宋体" w:cs="宋体" w:eastAsia="宋体" w:hint="default"/>
                <w:sz w:val="22"/>
                <w:szCs w:val="22"/>
              </w:rPr>
              <w:t>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北京航天爱威电子技术有限公司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w w:val="100"/>
                <w:sz w:val="22"/>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0"/>
              <w:jc w:val="right"/>
              <w:rPr>
                <w:rFonts w:ascii="宋体" w:hAnsi="宋体" w:cs="宋体" w:eastAsia="宋体" w:hint="default"/>
                <w:sz w:val="22"/>
                <w:szCs w:val="22"/>
              </w:rPr>
            </w:pPr>
            <w:r>
              <w:rPr>
                <w:rFonts w:ascii="宋体"/>
                <w:w w:val="100"/>
                <w:sz w:val="22"/>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248,179.40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2"/>
                <w:szCs w:val="22"/>
              </w:rPr>
            </w:pPr>
            <w:r>
              <w:rPr>
                <w:rFonts w:ascii="宋体"/>
                <w:sz w:val="22"/>
              </w:rPr>
              <w:t>161,493.4</w:t>
            </w:r>
          </w:p>
          <w:p>
            <w:pPr>
              <w:pStyle w:val="TableParagraph"/>
              <w:spacing w:line="287" w:lineRule="exact"/>
              <w:ind w:right="24"/>
              <w:jc w:val="right"/>
              <w:rPr>
                <w:rFonts w:ascii="宋体" w:hAnsi="宋体" w:cs="宋体" w:eastAsia="宋体" w:hint="default"/>
                <w:sz w:val="22"/>
                <w:szCs w:val="22"/>
              </w:rPr>
            </w:pPr>
            <w:r>
              <w:rPr>
                <w:rFonts w:ascii="宋体"/>
                <w:w w:val="100"/>
                <w:sz w:val="22"/>
              </w:rPr>
              <w:t>2</w:t>
            </w:r>
          </w:p>
        </w:tc>
      </w:tr>
      <w:tr>
        <w:trPr>
          <w:trHeight w:val="581"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北京航天福道高技术股份有限公</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1,500.00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150.00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1,500.00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z w:val="22"/>
              </w:rPr>
              <w:t>90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北京机电工程总体设计部</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97,700.00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5,862.00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北京京航计算通讯研究所</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232,000.00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13,920.00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北京控制与电子技术研究所</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155,000.00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9,300.00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航天海鹰安全技术工程有限公司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86,125.00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5,167.50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航天科工仿真技术有限责任公司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z w:val="22"/>
              </w:rPr>
              <w:t>80,500.00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8,050.00</w:t>
            </w:r>
          </w:p>
        </w:tc>
      </w:tr>
      <w:tr>
        <w:trPr>
          <w:trHeight w:val="296"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湖南航天诚远精密机械有限公司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10,345.20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620.71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z w:val="22"/>
              </w:rPr>
              <w:t>37,906.00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2,274.36</w:t>
            </w:r>
          </w:p>
        </w:tc>
      </w:tr>
      <w:tr>
        <w:trPr>
          <w:trHeight w:val="298"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湖南航天磁电有限责任公司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130,389.50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7,823.37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111,027.94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6,661.68</w:t>
            </w:r>
          </w:p>
        </w:tc>
      </w:tr>
      <w:tr>
        <w:trPr>
          <w:trHeight w:val="578"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湖南航天机电设备与特种材料研</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究所</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1,019,078.00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61,144.68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592,196.00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35,531.76</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湖南航天建筑工程有限公司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z w:val="22"/>
              </w:rPr>
              <w:t>6,576.66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394.6</w:t>
            </w:r>
          </w:p>
        </w:tc>
      </w:tr>
      <w:tr>
        <w:trPr>
          <w:trHeight w:val="581"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湖南航天医院</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1,130,494.22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67,829.65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0"/>
              <w:jc w:val="right"/>
              <w:rPr>
                <w:rFonts w:ascii="宋体" w:hAnsi="宋体" w:cs="宋体" w:eastAsia="宋体" w:hint="default"/>
                <w:sz w:val="22"/>
                <w:szCs w:val="22"/>
              </w:rPr>
            </w:pPr>
            <w:r>
              <w:rPr>
                <w:rFonts w:ascii="宋体"/>
                <w:spacing w:val="-1"/>
                <w:sz w:val="22"/>
              </w:rPr>
              <w:t>4,249,062.6</w:t>
            </w:r>
          </w:p>
          <w:p>
            <w:pPr>
              <w:pStyle w:val="TableParagraph"/>
              <w:spacing w:line="287" w:lineRule="exact"/>
              <w:ind w:right="23"/>
              <w:jc w:val="right"/>
              <w:rPr>
                <w:rFonts w:ascii="宋体" w:hAnsi="宋体" w:cs="宋体" w:eastAsia="宋体" w:hint="default"/>
                <w:sz w:val="22"/>
                <w:szCs w:val="22"/>
              </w:rPr>
            </w:pPr>
            <w:r>
              <w:rPr>
                <w:rFonts w:ascii="宋体"/>
                <w:w w:val="100"/>
                <w:sz w:val="22"/>
              </w:rPr>
              <w:t>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3"/>
              <w:jc w:val="right"/>
              <w:rPr>
                <w:rFonts w:ascii="宋体" w:hAnsi="宋体" w:cs="宋体" w:eastAsia="宋体" w:hint="default"/>
                <w:sz w:val="22"/>
                <w:szCs w:val="22"/>
              </w:rPr>
            </w:pPr>
            <w:r>
              <w:rPr>
                <w:rFonts w:ascii="宋体"/>
                <w:sz w:val="22"/>
              </w:rPr>
              <w:t>254,943.7</w:t>
            </w:r>
          </w:p>
          <w:p>
            <w:pPr>
              <w:pStyle w:val="TableParagraph"/>
              <w:spacing w:line="287" w:lineRule="exact"/>
              <w:ind w:right="24"/>
              <w:jc w:val="right"/>
              <w:rPr>
                <w:rFonts w:ascii="宋体" w:hAnsi="宋体" w:cs="宋体" w:eastAsia="宋体" w:hint="default"/>
                <w:sz w:val="22"/>
                <w:szCs w:val="22"/>
              </w:rPr>
            </w:pPr>
            <w:r>
              <w:rPr>
                <w:rFonts w:ascii="宋体"/>
                <w:w w:val="100"/>
                <w:sz w:val="22"/>
              </w:rPr>
              <w:t>6</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湖南航天远望科技有限公司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927,928.29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55,675.70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z w:val="22"/>
              </w:rPr>
              <w:t>35,818.57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2,149.11</w:t>
            </w:r>
          </w:p>
        </w:tc>
      </w:tr>
      <w:tr>
        <w:trPr>
          <w:trHeight w:val="298"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湖南航天经济发展有限公司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1,957.00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117.42</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湖南航天有限责任公司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212,910.10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12,774.61</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深圳奥士达电子有限公司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94,900.00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56,940.00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434,100.00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65,115.00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中国航天建设集团有限公司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2,000.00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2,000.00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1,200.00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中国航天系统工程有限公司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47,169.81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2,830.19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20,000.00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1,200.00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中国航天科工集团第四总体设计</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40,000.00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24,000.00</w:t>
            </w:r>
          </w:p>
        </w:tc>
      </w:tr>
    </w:tbl>
    <w:p>
      <w:pPr>
        <w:spacing w:after="0" w:line="249" w:lineRule="exact"/>
        <w:jc w:val="righ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78"/>
        <w:gridCol w:w="3301"/>
        <w:gridCol w:w="1556"/>
        <w:gridCol w:w="1265"/>
        <w:gridCol w:w="1357"/>
        <w:gridCol w:w="1140"/>
      </w:tblGrid>
      <w:tr>
        <w:trPr>
          <w:trHeight w:val="296"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部</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中国航天科工防御技术研究院</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155,300.00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93,180.00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武汉三江航天网络通信有限公司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2,498,746.60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149,924.80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中国航天科工集团〇六一基地</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93,800.00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56,280.00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北京航星科技有限公司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11,965.25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717.92</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湖南航天三丰科工有限公司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21,300.00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1,278.00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20,656.00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1,239.36</w:t>
            </w:r>
          </w:p>
        </w:tc>
      </w:tr>
      <w:tr>
        <w:trPr>
          <w:trHeight w:val="581"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哈尔滨工业大学软件工程股份有</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
              <w:jc w:val="right"/>
              <w:rPr>
                <w:rFonts w:ascii="宋体" w:hAnsi="宋体" w:cs="宋体" w:eastAsia="宋体" w:hint="default"/>
                <w:sz w:val="22"/>
                <w:szCs w:val="22"/>
              </w:rPr>
            </w:pPr>
            <w:r>
              <w:rPr>
                <w:rFonts w:ascii="宋体"/>
                <w:spacing w:val="-1"/>
                <w:sz w:val="22"/>
              </w:rPr>
              <w:t>1,744,580.0</w:t>
            </w:r>
          </w:p>
          <w:p>
            <w:pPr>
              <w:pStyle w:val="TableParagraph"/>
              <w:spacing w:line="287" w:lineRule="exact"/>
              <w:ind w:right="23"/>
              <w:jc w:val="right"/>
              <w:rPr>
                <w:rFonts w:ascii="宋体" w:hAnsi="宋体" w:cs="宋体" w:eastAsia="宋体" w:hint="default"/>
                <w:sz w:val="22"/>
                <w:szCs w:val="22"/>
              </w:rPr>
            </w:pPr>
            <w:r>
              <w:rPr>
                <w:rFonts w:ascii="宋体"/>
                <w:w w:val="100"/>
                <w:sz w:val="22"/>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2"/>
                <w:szCs w:val="22"/>
              </w:rPr>
            </w:pPr>
            <w:r>
              <w:rPr>
                <w:rFonts w:ascii="宋体"/>
                <w:sz w:val="22"/>
              </w:rPr>
              <w:t>104,674.8</w:t>
            </w:r>
          </w:p>
          <w:p>
            <w:pPr>
              <w:pStyle w:val="TableParagraph"/>
              <w:spacing w:line="287" w:lineRule="exact"/>
              <w:ind w:right="24"/>
              <w:jc w:val="right"/>
              <w:rPr>
                <w:rFonts w:ascii="宋体" w:hAnsi="宋体" w:cs="宋体" w:eastAsia="宋体" w:hint="default"/>
                <w:sz w:val="22"/>
                <w:szCs w:val="22"/>
              </w:rPr>
            </w:pPr>
            <w:r>
              <w:rPr>
                <w:rFonts w:ascii="宋体"/>
                <w:w w:val="100"/>
                <w:sz w:val="22"/>
              </w:rPr>
              <w:t>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北京航天光达科技有限公司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111,630.98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6,697.86</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中国航天科工集团有限公司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537,850.00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32,271.00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北京航天智造科技发展有限公司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19,800.00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1,188.00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北京计算机技术及应用研究所</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pacing w:val="-1"/>
                <w:sz w:val="22"/>
              </w:rPr>
              <w:t>784,000.00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z w:val="22"/>
              </w:rPr>
              <w:t>47,040.00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苏州江南航天机电工业有限公司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120,000.00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sz w:val="22"/>
              </w:rPr>
              <w:t>WincorNixdorfInternationalGmb</w:t>
            </w:r>
          </w:p>
          <w:p>
            <w:pPr>
              <w:pStyle w:val="TableParagraph"/>
              <w:spacing w:line="287" w:lineRule="exact"/>
              <w:ind w:left="26" w:right="0"/>
              <w:jc w:val="left"/>
              <w:rPr>
                <w:rFonts w:ascii="宋体" w:hAnsi="宋体" w:cs="宋体" w:eastAsia="宋体" w:hint="default"/>
                <w:sz w:val="22"/>
                <w:szCs w:val="22"/>
              </w:rPr>
            </w:pPr>
            <w:r>
              <w:rPr>
                <w:rFonts w:ascii="宋体"/>
                <w:w w:val="100"/>
                <w:sz w:val="22"/>
              </w:rPr>
              <w:t>H</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7,416,111.44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444,966.69</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小</w:t>
            </w: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22"/>
                <w:szCs w:val="22"/>
              </w:rPr>
            </w:pPr>
            <w:r>
              <w:rPr>
                <w:rFonts w:ascii="宋体" w:hAnsi="宋体" w:cs="宋体" w:eastAsia="宋体" w:hint="default"/>
                <w:w w:val="100"/>
                <w:sz w:val="22"/>
                <w:szCs w:val="22"/>
              </w:rPr>
              <w:t>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pacing w:val="-1"/>
                <w:sz w:val="22"/>
              </w:rPr>
              <w:t>16,968,111.14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2"/>
                <w:szCs w:val="22"/>
              </w:rPr>
            </w:pPr>
            <w:r>
              <w:rPr>
                <w:rFonts w:ascii="宋体"/>
                <w:spacing w:val="-1"/>
                <w:sz w:val="22"/>
              </w:rPr>
              <w:t>1,069,472.</w:t>
            </w:r>
          </w:p>
          <w:p>
            <w:pPr>
              <w:pStyle w:val="TableParagraph"/>
              <w:spacing w:line="287" w:lineRule="exact"/>
              <w:ind w:right="23"/>
              <w:jc w:val="right"/>
              <w:rPr>
                <w:rFonts w:ascii="宋体" w:hAnsi="宋体" w:cs="宋体" w:eastAsia="宋体" w:hint="default"/>
                <w:sz w:val="22"/>
                <w:szCs w:val="22"/>
              </w:rPr>
            </w:pPr>
            <w:r>
              <w:rPr>
                <w:rFonts w:ascii="宋体"/>
                <w:sz w:val="22"/>
              </w:rPr>
              <w:t>67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
              <w:jc w:val="right"/>
              <w:rPr>
                <w:rFonts w:ascii="宋体" w:hAnsi="宋体" w:cs="宋体" w:eastAsia="宋体" w:hint="default"/>
                <w:sz w:val="22"/>
                <w:szCs w:val="22"/>
              </w:rPr>
            </w:pPr>
            <w:r>
              <w:rPr>
                <w:rFonts w:ascii="宋体"/>
                <w:spacing w:val="-1"/>
                <w:sz w:val="22"/>
              </w:rPr>
              <w:t>8,455,993.4</w:t>
            </w:r>
          </w:p>
          <w:p>
            <w:pPr>
              <w:pStyle w:val="TableParagraph"/>
              <w:spacing w:line="287" w:lineRule="exact"/>
              <w:ind w:right="23"/>
              <w:jc w:val="right"/>
              <w:rPr>
                <w:rFonts w:ascii="宋体" w:hAnsi="宋体" w:cs="宋体" w:eastAsia="宋体" w:hint="default"/>
                <w:sz w:val="22"/>
                <w:szCs w:val="22"/>
              </w:rPr>
            </w:pPr>
            <w:r>
              <w:rPr>
                <w:rFonts w:ascii="宋体"/>
                <w:w w:val="100"/>
                <w:sz w:val="22"/>
              </w:rPr>
              <w:t>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2"/>
                <w:szCs w:val="22"/>
              </w:rPr>
            </w:pPr>
            <w:r>
              <w:rPr>
                <w:rFonts w:ascii="宋体"/>
                <w:sz w:val="22"/>
              </w:rPr>
              <w:t>853,445.2</w:t>
            </w:r>
          </w:p>
          <w:p>
            <w:pPr>
              <w:pStyle w:val="TableParagraph"/>
              <w:spacing w:line="287" w:lineRule="exact"/>
              <w:ind w:right="24"/>
              <w:jc w:val="right"/>
              <w:rPr>
                <w:rFonts w:ascii="宋体" w:hAnsi="宋体" w:cs="宋体" w:eastAsia="宋体" w:hint="default"/>
                <w:sz w:val="22"/>
                <w:szCs w:val="22"/>
              </w:rPr>
            </w:pPr>
            <w:r>
              <w:rPr>
                <w:rFonts w:ascii="宋体"/>
                <w:w w:val="100"/>
                <w:sz w:val="22"/>
              </w:rPr>
              <w:t>7</w:t>
            </w:r>
          </w:p>
        </w:tc>
      </w:tr>
      <w:tr>
        <w:trPr>
          <w:trHeight w:val="1721" w:hRule="exact"/>
        </w:trPr>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7" w:lineRule="auto"/>
              <w:ind w:left="26" w:right="19"/>
              <w:jc w:val="both"/>
              <w:rPr>
                <w:rFonts w:ascii="宋体" w:hAnsi="宋体" w:cs="宋体" w:eastAsia="宋体" w:hint="default"/>
                <w:sz w:val="22"/>
                <w:szCs w:val="22"/>
              </w:rPr>
            </w:pPr>
            <w:r>
              <w:rPr>
                <w:rFonts w:ascii="宋体" w:hAnsi="宋体" w:cs="宋体" w:eastAsia="宋体" w:hint="default"/>
                <w:sz w:val="22"/>
                <w:szCs w:val="22"/>
              </w:rPr>
              <w:t>预</w:t>
            </w:r>
            <w:r>
              <w:rPr>
                <w:rFonts w:ascii="宋体" w:hAnsi="宋体" w:cs="宋体" w:eastAsia="宋体" w:hint="default"/>
                <w:w w:val="100"/>
                <w:sz w:val="22"/>
                <w:szCs w:val="22"/>
              </w:rPr>
              <w:t> </w:t>
            </w:r>
            <w:r>
              <w:rPr>
                <w:rFonts w:ascii="宋体" w:hAnsi="宋体" w:cs="宋体" w:eastAsia="宋体" w:hint="default"/>
                <w:sz w:val="22"/>
                <w:szCs w:val="22"/>
              </w:rPr>
              <w:t>付</w:t>
            </w:r>
            <w:r>
              <w:rPr>
                <w:rFonts w:ascii="宋体" w:hAnsi="宋体" w:cs="宋体" w:eastAsia="宋体" w:hint="default"/>
                <w:w w:val="100"/>
                <w:sz w:val="22"/>
                <w:szCs w:val="22"/>
              </w:rPr>
              <w:t> </w:t>
            </w:r>
            <w:r>
              <w:rPr>
                <w:rFonts w:ascii="宋体" w:hAnsi="宋体" w:cs="宋体" w:eastAsia="宋体" w:hint="default"/>
                <w:sz w:val="22"/>
                <w:szCs w:val="22"/>
              </w:rPr>
              <w:t>款</w:t>
            </w:r>
            <w:r>
              <w:rPr>
                <w:rFonts w:ascii="宋体" w:hAnsi="宋体" w:cs="宋体" w:eastAsia="宋体" w:hint="default"/>
                <w:w w:val="100"/>
                <w:sz w:val="22"/>
                <w:szCs w:val="22"/>
              </w:rPr>
              <w:t> </w:t>
            </w:r>
            <w:r>
              <w:rPr>
                <w:rFonts w:ascii="宋体" w:hAnsi="宋体" w:cs="宋体" w:eastAsia="宋体" w:hint="default"/>
                <w:sz w:val="22"/>
                <w:szCs w:val="22"/>
              </w:rPr>
              <w:t>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哈尔滨工业大学软件工程股份有</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104,924.23</w:t>
            </w: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福建正有网络通信技术有限公司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358,957.00</w:t>
            </w: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山东海威数码科技有限公司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z w:val="22"/>
              </w:rPr>
              <w:t>15,500.00</w:t>
            </w: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武汉三江航天网络通信有限公司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2,498,746.60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中国航天建设集团有限公司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15,000.00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475" w:lineRule="auto"/>
              <w:ind w:left="26" w:right="19"/>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w w:val="100"/>
                <w:sz w:val="22"/>
                <w:szCs w:val="22"/>
              </w:rPr>
              <w:t> </w:t>
            </w:r>
            <w:r>
              <w:rPr>
                <w:rFonts w:ascii="宋体" w:hAnsi="宋体" w:cs="宋体" w:eastAsia="宋体" w:hint="default"/>
                <w:sz w:val="22"/>
                <w:szCs w:val="22"/>
              </w:rPr>
              <w:t>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2,513,746.60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479,381.23</w:t>
            </w: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436" w:hRule="exact"/>
        </w:trPr>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其</w:t>
            </w:r>
          </w:p>
          <w:p>
            <w:pPr>
              <w:pStyle w:val="TableParagraph"/>
              <w:spacing w:line="237" w:lineRule="auto" w:before="1"/>
              <w:ind w:left="26" w:right="19"/>
              <w:jc w:val="both"/>
              <w:rPr>
                <w:rFonts w:ascii="宋体" w:hAnsi="宋体" w:cs="宋体" w:eastAsia="宋体" w:hint="default"/>
                <w:sz w:val="22"/>
                <w:szCs w:val="22"/>
              </w:rPr>
            </w:pPr>
            <w:r>
              <w:rPr>
                <w:rFonts w:ascii="宋体" w:hAnsi="宋体" w:cs="宋体" w:eastAsia="宋体" w:hint="default"/>
                <w:sz w:val="22"/>
                <w:szCs w:val="22"/>
              </w:rPr>
              <w:t>他</w:t>
            </w:r>
            <w:r>
              <w:rPr>
                <w:rFonts w:ascii="宋体" w:hAnsi="宋体" w:cs="宋体" w:eastAsia="宋体" w:hint="default"/>
                <w:w w:val="100"/>
                <w:sz w:val="22"/>
                <w:szCs w:val="22"/>
              </w:rPr>
              <w:t> </w:t>
            </w:r>
            <w:r>
              <w:rPr>
                <w:rFonts w:ascii="宋体" w:hAnsi="宋体" w:cs="宋体" w:eastAsia="宋体" w:hint="default"/>
                <w:sz w:val="22"/>
                <w:szCs w:val="22"/>
              </w:rPr>
              <w:t>应</w:t>
            </w:r>
            <w:r>
              <w:rPr>
                <w:rFonts w:ascii="宋体" w:hAnsi="宋体" w:cs="宋体" w:eastAsia="宋体" w:hint="default"/>
                <w:w w:val="100"/>
                <w:sz w:val="22"/>
                <w:szCs w:val="22"/>
              </w:rPr>
              <w:t> </w:t>
            </w:r>
            <w:r>
              <w:rPr>
                <w:rFonts w:ascii="宋体" w:hAnsi="宋体" w:cs="宋体" w:eastAsia="宋体" w:hint="default"/>
                <w:sz w:val="22"/>
                <w:szCs w:val="22"/>
              </w:rPr>
              <w:t>收</w:t>
            </w:r>
            <w:r>
              <w:rPr>
                <w:rFonts w:ascii="宋体" w:hAnsi="宋体" w:cs="宋体" w:eastAsia="宋体" w:hint="default"/>
                <w:w w:val="100"/>
                <w:sz w:val="22"/>
                <w:szCs w:val="22"/>
              </w:rPr>
              <w:t> </w:t>
            </w:r>
            <w:r>
              <w:rPr>
                <w:rFonts w:ascii="宋体" w:hAnsi="宋体" w:cs="宋体" w:eastAsia="宋体" w:hint="default"/>
                <w:sz w:val="22"/>
                <w:szCs w:val="22"/>
              </w:rPr>
              <w:t>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中航天建设工程有限公司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312,660.83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2"/>
                <w:szCs w:val="22"/>
              </w:rPr>
            </w:pPr>
            <w:r>
              <w:rPr>
                <w:rFonts w:ascii="宋体"/>
                <w:sz w:val="22"/>
              </w:rPr>
              <w:t>187,596.5</w:t>
            </w:r>
          </w:p>
          <w:p>
            <w:pPr>
              <w:pStyle w:val="TableParagraph"/>
              <w:spacing w:line="287" w:lineRule="exact"/>
              <w:ind w:right="24"/>
              <w:jc w:val="right"/>
              <w:rPr>
                <w:rFonts w:ascii="宋体" w:hAnsi="宋体" w:cs="宋体" w:eastAsia="宋体" w:hint="default"/>
                <w:sz w:val="22"/>
                <w:szCs w:val="22"/>
              </w:rPr>
            </w:pPr>
            <w:r>
              <w:rPr>
                <w:rFonts w:ascii="宋体"/>
                <w:w w:val="100"/>
                <w:sz w:val="22"/>
              </w:rPr>
              <w:t>0</w:t>
            </w: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中国航天科工信息技术研究院</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90,000.00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54,000.00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90,000.00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54,000.00</w:t>
            </w:r>
          </w:p>
        </w:tc>
      </w:tr>
      <w:tr>
        <w:trPr>
          <w:trHeight w:val="581"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北京航天长峰科技工业集团有限</w:t>
            </w:r>
          </w:p>
          <w:p>
            <w:pPr>
              <w:pStyle w:val="TableParagraph"/>
              <w:spacing w:line="286" w:lineRule="exact"/>
              <w:ind w:left="26"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77,076.08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46,245.65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2"/>
                <w:szCs w:val="22"/>
              </w:rPr>
            </w:pPr>
            <w:r>
              <w:rPr>
                <w:rFonts w:ascii="宋体"/>
                <w:sz w:val="22"/>
              </w:rPr>
              <w:t>77,076.08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z w:val="22"/>
              </w:rPr>
              <w:t>46,245.65</w:t>
            </w:r>
          </w:p>
        </w:tc>
      </w:tr>
      <w:tr>
        <w:trPr>
          <w:trHeight w:val="581"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WincorNixdorfInternationalGMB</w:t>
            </w:r>
          </w:p>
          <w:p>
            <w:pPr>
              <w:pStyle w:val="TableParagraph"/>
              <w:spacing w:line="286" w:lineRule="exact"/>
              <w:ind w:left="26" w:right="0"/>
              <w:jc w:val="left"/>
              <w:rPr>
                <w:rFonts w:ascii="宋体" w:hAnsi="宋体" w:cs="宋体" w:eastAsia="宋体" w:hint="default"/>
                <w:sz w:val="22"/>
                <w:szCs w:val="22"/>
              </w:rPr>
            </w:pPr>
            <w:r>
              <w:rPr>
                <w:rFonts w:ascii="宋体"/>
                <w:w w:val="100"/>
                <w:sz w:val="22"/>
              </w:rPr>
              <w:t>H</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4,145,717.15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248,743.03</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8"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怡创集团有限公司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5,365,002.89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321,900.17</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小</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w w:val="100"/>
                <w:sz w:val="22"/>
                <w:szCs w:val="22"/>
              </w:rPr>
              <w:t>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9,677,796.12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670,888.85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2"/>
                <w:szCs w:val="22"/>
              </w:rPr>
            </w:pPr>
            <w:r>
              <w:rPr>
                <w:rFonts w:ascii="宋体"/>
                <w:spacing w:val="-1"/>
                <w:sz w:val="22"/>
              </w:rPr>
              <w:t>479,736.91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2"/>
                <w:szCs w:val="22"/>
              </w:rPr>
            </w:pPr>
            <w:r>
              <w:rPr>
                <w:rFonts w:ascii="宋体"/>
                <w:sz w:val="22"/>
              </w:rPr>
              <w:t>287,842.1</w:t>
            </w:r>
          </w:p>
          <w:p>
            <w:pPr>
              <w:pStyle w:val="TableParagraph"/>
              <w:spacing w:line="287" w:lineRule="exact"/>
              <w:ind w:right="24"/>
              <w:jc w:val="right"/>
              <w:rPr>
                <w:rFonts w:ascii="宋体" w:hAnsi="宋体" w:cs="宋体" w:eastAsia="宋体" w:hint="default"/>
                <w:sz w:val="22"/>
                <w:szCs w:val="22"/>
              </w:rPr>
            </w:pPr>
            <w:r>
              <w:rPr>
                <w:rFonts w:ascii="宋体"/>
                <w:w w:val="100"/>
                <w:sz w:val="22"/>
              </w:rPr>
              <w:t>5</w:t>
            </w:r>
          </w:p>
        </w:tc>
      </w:tr>
    </w:tbl>
    <w:p>
      <w:pPr>
        <w:spacing w:after="0" w:line="287" w:lineRule="exact"/>
        <w:jc w:val="right"/>
        <w:rPr>
          <w:rFonts w:ascii="宋体" w:hAnsi="宋体" w:cs="宋体" w:eastAsia="宋体" w:hint="default"/>
          <w:sz w:val="22"/>
          <w:szCs w:val="22"/>
        </w:rPr>
        <w:sectPr>
          <w:footerReference w:type="default" r:id="rId124"/>
          <w:pgSz w:w="11910" w:h="16840"/>
          <w:pgMar w:footer="1195" w:header="882" w:top="1120" w:bottom="1380" w:left="1660" w:right="1120"/>
          <w:pgNumType w:start="2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pgSz w:w="11910" w:h="16840"/>
          <w:pgMar w:header="882" w:footer="1195" w:top="1120" w:bottom="1380" w:left="1660" w:right="1120"/>
        </w:sectPr>
      </w:pPr>
    </w:p>
    <w:p>
      <w:pPr>
        <w:pStyle w:val="Heading4"/>
        <w:spacing w:line="240" w:lineRule="auto"/>
        <w:ind w:left="138" w:right="-15"/>
        <w:jc w:val="left"/>
        <w:rPr>
          <w:b w:val="0"/>
          <w:bCs w:val="0"/>
        </w:rPr>
      </w:pPr>
      <w:r>
        <w:rPr>
          <w:rFonts w:ascii="宋体" w:hAnsi="宋体" w:cs="宋体" w:eastAsia="宋体" w:hint="default"/>
        </w:rPr>
        <w:t>(2).</w:t>
      </w:r>
      <w:r>
        <w:rPr>
          <w:rFonts w:ascii="宋体" w:hAnsi="宋体" w:cs="宋体" w:eastAsia="宋体" w:hint="default"/>
          <w:spacing w:val="61"/>
        </w:rPr>
        <w:t> </w:t>
      </w:r>
      <w:r>
        <w:rPr/>
        <w:t>应付项目</w:t>
      </w:r>
      <w:r>
        <w:rPr>
          <w:b w:val="0"/>
          <w:bCs w:val="0"/>
        </w:rPr>
      </w:r>
    </w:p>
    <w:p>
      <w:pPr>
        <w:pStyle w:val="Heading5"/>
        <w:tabs>
          <w:tab w:pos="1018" w:val="left" w:leader="none"/>
        </w:tabs>
        <w:spacing w:line="240" w:lineRule="auto" w:before="57"/>
        <w:ind w:left="138" w:right="-15"/>
        <w:jc w:val="left"/>
      </w:pPr>
      <w:r>
        <w:rPr/>
        <w:t>√适用</w:t>
        <w:tab/>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129" w:val="left" w:leader="none"/>
        </w:tabs>
        <w:spacing w:line="240" w:lineRule="auto"/>
        <w:ind w:left="1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1900" w:space="4732"/>
            <w:col w:w="2498"/>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390"/>
        <w:gridCol w:w="1657"/>
        <w:gridCol w:w="2672"/>
      </w:tblGrid>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19" w:right="0"/>
              <w:jc w:val="left"/>
              <w:rPr>
                <w:rFonts w:ascii="宋体" w:hAnsi="宋体" w:cs="宋体" w:eastAsia="宋体" w:hint="default"/>
                <w:sz w:val="22"/>
                <w:szCs w:val="22"/>
              </w:rPr>
            </w:pPr>
            <w:r>
              <w:rPr>
                <w:rFonts w:ascii="宋体" w:hAnsi="宋体" w:cs="宋体" w:eastAsia="宋体" w:hint="default"/>
                <w:sz w:val="22"/>
                <w:szCs w:val="22"/>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关联方</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57" w:right="0"/>
              <w:jc w:val="left"/>
              <w:rPr>
                <w:rFonts w:ascii="宋体" w:hAnsi="宋体" w:cs="宋体" w:eastAsia="宋体" w:hint="default"/>
                <w:sz w:val="22"/>
                <w:szCs w:val="22"/>
              </w:rPr>
            </w:pPr>
            <w:r>
              <w:rPr>
                <w:rFonts w:ascii="宋体" w:hAnsi="宋体" w:cs="宋体" w:eastAsia="宋体" w:hint="default"/>
                <w:sz w:val="22"/>
                <w:szCs w:val="22"/>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71" w:right="0"/>
              <w:jc w:val="left"/>
              <w:rPr>
                <w:rFonts w:ascii="宋体" w:hAnsi="宋体" w:cs="宋体" w:eastAsia="宋体" w:hint="default"/>
                <w:sz w:val="22"/>
                <w:szCs w:val="22"/>
              </w:rPr>
            </w:pPr>
            <w:r>
              <w:rPr>
                <w:rFonts w:ascii="宋体" w:hAnsi="宋体" w:cs="宋体" w:eastAsia="宋体" w:hint="default"/>
                <w:sz w:val="22"/>
                <w:szCs w:val="22"/>
              </w:rPr>
              <w:t>期初账面余额</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湖南航天经济发展有</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116</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湖南航天建筑工程有</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2" w:right="0"/>
              <w:jc w:val="left"/>
              <w:rPr>
                <w:rFonts w:ascii="宋体" w:hAnsi="宋体" w:cs="宋体" w:eastAsia="宋体" w:hint="default"/>
                <w:sz w:val="22"/>
                <w:szCs w:val="22"/>
              </w:rPr>
            </w:pPr>
            <w:r>
              <w:rPr>
                <w:rFonts w:ascii="宋体"/>
                <w:sz w:val="22"/>
              </w:rPr>
              <w:t>60,634.00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湖南航天机电设备与</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特种材料研究所</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2" w:right="0"/>
              <w:jc w:val="left"/>
              <w:rPr>
                <w:rFonts w:ascii="宋体" w:hAnsi="宋体" w:cs="宋体" w:eastAsia="宋体" w:hint="default"/>
                <w:sz w:val="22"/>
                <w:szCs w:val="22"/>
              </w:rPr>
            </w:pPr>
            <w:r>
              <w:rPr>
                <w:rFonts w:ascii="宋体"/>
                <w:sz w:val="22"/>
              </w:rPr>
              <w:t>79,483.00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湖南航天物业管理有</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33" w:right="0"/>
              <w:jc w:val="left"/>
              <w:rPr>
                <w:rFonts w:ascii="宋体" w:hAnsi="宋体" w:cs="宋体" w:eastAsia="宋体" w:hint="default"/>
                <w:sz w:val="22"/>
                <w:szCs w:val="22"/>
              </w:rPr>
            </w:pPr>
            <w:r>
              <w:rPr>
                <w:rFonts w:ascii="宋体"/>
                <w:sz w:val="22"/>
              </w:rPr>
              <w:t>3,750.00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中国航天系统工程有</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30,567.00</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北京航天爱威电子技</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术有限公司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14" w:right="0"/>
              <w:jc w:val="left"/>
              <w:rPr>
                <w:rFonts w:ascii="宋体" w:hAnsi="宋体" w:cs="宋体" w:eastAsia="宋体" w:hint="default"/>
                <w:sz w:val="22"/>
                <w:szCs w:val="22"/>
              </w:rPr>
            </w:pPr>
            <w:r>
              <w:rPr>
                <w:rFonts w:ascii="宋体"/>
                <w:sz w:val="22"/>
              </w:rPr>
              <w:t>386,229.07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1,826,384.31</w:t>
            </w:r>
          </w:p>
        </w:tc>
      </w:tr>
      <w:tr>
        <w:trPr>
          <w:trHeight w:val="578"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航天海鹰安全技术工</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程有限公司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14" w:right="0"/>
              <w:jc w:val="left"/>
              <w:rPr>
                <w:rFonts w:ascii="宋体" w:hAnsi="宋体" w:cs="宋体" w:eastAsia="宋体" w:hint="default"/>
                <w:sz w:val="22"/>
                <w:szCs w:val="22"/>
              </w:rPr>
            </w:pPr>
            <w:r>
              <w:rPr>
                <w:rFonts w:ascii="宋体"/>
                <w:sz w:val="22"/>
              </w:rPr>
              <w:t>178,750.27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178,750.27</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3" w:right="0"/>
              <w:jc w:val="left"/>
              <w:rPr>
                <w:rFonts w:ascii="宋体" w:hAnsi="宋体" w:cs="宋体" w:eastAsia="宋体" w:hint="default"/>
                <w:sz w:val="22"/>
                <w:szCs w:val="22"/>
              </w:rPr>
            </w:pPr>
            <w:r>
              <w:rPr>
                <w:rFonts w:ascii="宋体" w:hAnsi="宋体" w:cs="宋体" w:eastAsia="宋体" w:hint="default"/>
                <w:sz w:val="22"/>
                <w:szCs w:val="22"/>
              </w:rPr>
              <w:t>易讯科技股份有限公</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83" w:right="0"/>
              <w:jc w:val="left"/>
              <w:rPr>
                <w:rFonts w:ascii="宋体" w:hAnsi="宋体" w:cs="宋体" w:eastAsia="宋体" w:hint="default"/>
                <w:sz w:val="22"/>
                <w:szCs w:val="22"/>
              </w:rPr>
            </w:pPr>
            <w:r>
              <w:rPr>
                <w:rFonts w:ascii="宋体"/>
                <w:sz w:val="22"/>
              </w:rPr>
              <w:t>12,550,698.83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12,592,861.31</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哈尔滨工业大学软件</w:t>
            </w:r>
          </w:p>
          <w:p>
            <w:pPr>
              <w:pStyle w:val="TableParagraph"/>
              <w:spacing w:line="286" w:lineRule="exact"/>
              <w:ind w:left="23" w:right="0"/>
              <w:jc w:val="left"/>
              <w:rPr>
                <w:rFonts w:ascii="宋体" w:hAnsi="宋体" w:cs="宋体" w:eastAsia="宋体" w:hint="default"/>
                <w:sz w:val="22"/>
                <w:szCs w:val="22"/>
              </w:rPr>
            </w:pPr>
            <w:r>
              <w:rPr>
                <w:rFonts w:ascii="宋体" w:hAnsi="宋体" w:cs="宋体" w:eastAsia="宋体" w:hint="default"/>
                <w:sz w:val="22"/>
                <w:szCs w:val="22"/>
              </w:rPr>
              <w:t>工程股份有限公司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127,830.19</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山西企友软件有限公</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2" w:right="0"/>
              <w:jc w:val="left"/>
              <w:rPr>
                <w:rFonts w:ascii="宋体" w:hAnsi="宋体" w:cs="宋体" w:eastAsia="宋体" w:hint="default"/>
                <w:sz w:val="22"/>
                <w:szCs w:val="22"/>
              </w:rPr>
            </w:pPr>
            <w:r>
              <w:rPr>
                <w:rFonts w:ascii="宋体"/>
                <w:sz w:val="22"/>
              </w:rPr>
              <w:t>16,532.00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3,772.46</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北京航天宇泰科技有</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83" w:right="0"/>
              <w:jc w:val="left"/>
              <w:rPr>
                <w:rFonts w:ascii="宋体" w:hAnsi="宋体" w:cs="宋体" w:eastAsia="宋体" w:hint="default"/>
                <w:sz w:val="22"/>
                <w:szCs w:val="22"/>
              </w:rPr>
            </w:pPr>
            <w:r>
              <w:rPr>
                <w:rFonts w:ascii="宋体"/>
                <w:sz w:val="22"/>
              </w:rPr>
              <w:t>35,005,029.64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84,742,000.00</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贵州江南航天信息网</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络通信有限公司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14" w:right="0"/>
              <w:jc w:val="left"/>
              <w:rPr>
                <w:rFonts w:ascii="宋体" w:hAnsi="宋体" w:cs="宋体" w:eastAsia="宋体" w:hint="default"/>
                <w:sz w:val="22"/>
                <w:szCs w:val="22"/>
              </w:rPr>
            </w:pPr>
            <w:r>
              <w:rPr>
                <w:rFonts w:ascii="宋体"/>
                <w:sz w:val="22"/>
              </w:rPr>
              <w:t>366,849.75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426,849.75</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优能通</w:t>
            </w:r>
            <w:r>
              <w:rPr>
                <w:rFonts w:ascii="宋体" w:hAnsi="宋体" w:cs="宋体" w:eastAsia="宋体" w:hint="default"/>
                <w:spacing w:val="-3"/>
                <w:w w:val="100"/>
                <w:sz w:val="22"/>
                <w:szCs w:val="22"/>
              </w:rPr>
              <w:t>信</w:t>
            </w:r>
            <w:r>
              <w:rPr>
                <w:rFonts w:ascii="宋体" w:hAnsi="宋体" w:cs="宋体" w:eastAsia="宋体" w:hint="default"/>
                <w:w w:val="100"/>
                <w:sz w:val="22"/>
                <w:szCs w:val="22"/>
              </w:rPr>
              <w:t>科</w:t>
            </w:r>
            <w:r>
              <w:rPr>
                <w:rFonts w:ascii="宋体" w:hAnsi="宋体" w:cs="宋体" w:eastAsia="宋体" w:hint="default"/>
                <w:spacing w:val="-104"/>
                <w:w w:val="100"/>
                <w:sz w:val="22"/>
                <w:szCs w:val="22"/>
              </w:rPr>
              <w:t>技</w:t>
            </w:r>
            <w:r>
              <w:rPr>
                <w:rFonts w:ascii="宋体" w:hAnsi="宋体" w:cs="宋体" w:eastAsia="宋体" w:hint="default"/>
                <w:spacing w:val="-3"/>
                <w:w w:val="100"/>
                <w:sz w:val="22"/>
                <w:szCs w:val="22"/>
              </w:rPr>
              <w:t>（</w:t>
            </w:r>
            <w:r>
              <w:rPr>
                <w:rFonts w:ascii="宋体" w:hAnsi="宋体" w:cs="宋体" w:eastAsia="宋体" w:hint="default"/>
                <w:w w:val="100"/>
                <w:sz w:val="22"/>
                <w:szCs w:val="22"/>
              </w:rPr>
              <w:t>杭州</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39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44"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308" w:right="0"/>
              <w:jc w:val="left"/>
              <w:rPr>
                <w:rFonts w:ascii="宋体" w:hAnsi="宋体" w:cs="宋体" w:eastAsia="宋体" w:hint="default"/>
                <w:sz w:val="22"/>
                <w:szCs w:val="22"/>
              </w:rPr>
            </w:pPr>
            <w:r>
              <w:rPr>
                <w:rFonts w:ascii="宋体"/>
                <w:sz w:val="22"/>
              </w:rPr>
              <w:t>2,493,695.16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2,493,695.16</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北京计算机技术及应</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用研究所</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2" w:right="0"/>
              <w:jc w:val="left"/>
              <w:rPr>
                <w:rFonts w:ascii="宋体" w:hAnsi="宋体" w:cs="宋体" w:eastAsia="宋体" w:hint="default"/>
                <w:sz w:val="22"/>
                <w:szCs w:val="22"/>
              </w:rPr>
            </w:pPr>
            <w:r>
              <w:rPr>
                <w:rFonts w:ascii="宋体"/>
                <w:sz w:val="22"/>
              </w:rPr>
              <w:t>51,000.00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867"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航天中认软件测评科</w:t>
            </w:r>
          </w:p>
          <w:p>
            <w:pPr>
              <w:pStyle w:val="TableParagraph"/>
              <w:spacing w:line="286" w:lineRule="exact" w:before="27"/>
              <w:ind w:left="23" w:right="29"/>
              <w:jc w:val="left"/>
              <w:rPr>
                <w:rFonts w:ascii="宋体" w:hAnsi="宋体" w:cs="宋体" w:eastAsia="宋体" w:hint="default"/>
                <w:sz w:val="22"/>
                <w:szCs w:val="22"/>
              </w:rPr>
            </w:pPr>
            <w:r>
              <w:rPr>
                <w:rFonts w:ascii="宋体" w:hAnsi="宋体" w:cs="宋体" w:eastAsia="宋体" w:hint="default"/>
                <w:sz w:val="22"/>
                <w:szCs w:val="22"/>
              </w:rPr>
              <w:t>技（北京）有限责任</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93" w:right="0"/>
              <w:jc w:val="left"/>
              <w:rPr>
                <w:rFonts w:ascii="宋体" w:hAnsi="宋体" w:cs="宋体" w:eastAsia="宋体" w:hint="default"/>
                <w:sz w:val="22"/>
                <w:szCs w:val="22"/>
              </w:rPr>
            </w:pPr>
            <w:r>
              <w:rPr>
                <w:rFonts w:ascii="宋体"/>
                <w:sz w:val="22"/>
              </w:rPr>
              <w:t>2,700,000.00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怡创集团有限公司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93" w:right="0"/>
              <w:jc w:val="left"/>
              <w:rPr>
                <w:rFonts w:ascii="宋体" w:hAnsi="宋体" w:cs="宋体" w:eastAsia="宋体" w:hint="default"/>
                <w:sz w:val="22"/>
                <w:szCs w:val="22"/>
              </w:rPr>
            </w:pPr>
            <w:r>
              <w:rPr>
                <w:rFonts w:ascii="宋体"/>
                <w:sz w:val="22"/>
              </w:rPr>
              <w:t>1,445,594.39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3,914,206.49</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sz w:val="22"/>
              </w:rPr>
              <w:t>Wincor</w:t>
            </w:r>
            <w:r>
              <w:rPr>
                <w:rFonts w:ascii="宋体"/>
                <w:spacing w:val="2"/>
                <w:sz w:val="22"/>
              </w:rPr>
              <w:t> </w:t>
            </w:r>
            <w:r>
              <w:rPr>
                <w:rFonts w:ascii="宋体"/>
                <w:sz w:val="22"/>
              </w:rPr>
              <w:t>Nixdorf</w:t>
            </w:r>
          </w:p>
          <w:p>
            <w:pPr>
              <w:pStyle w:val="TableParagraph"/>
              <w:spacing w:line="287" w:lineRule="exact"/>
              <w:ind w:left="23" w:right="0"/>
              <w:jc w:val="left"/>
              <w:rPr>
                <w:rFonts w:ascii="宋体" w:hAnsi="宋体" w:cs="宋体" w:eastAsia="宋体" w:hint="default"/>
                <w:sz w:val="22"/>
                <w:szCs w:val="22"/>
              </w:rPr>
            </w:pPr>
            <w:r>
              <w:rPr>
                <w:rFonts w:ascii="宋体"/>
                <w:sz w:val="22"/>
              </w:rPr>
              <w:t>International GMBH</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83" w:right="0"/>
              <w:jc w:val="left"/>
              <w:rPr>
                <w:rFonts w:ascii="宋体" w:hAnsi="宋体" w:cs="宋体" w:eastAsia="宋体" w:hint="default"/>
                <w:sz w:val="22"/>
                <w:szCs w:val="22"/>
              </w:rPr>
            </w:pPr>
            <w:r>
              <w:rPr>
                <w:rFonts w:ascii="宋体"/>
                <w:sz w:val="22"/>
              </w:rPr>
              <w:t>26,496,749.20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83" w:right="0"/>
              <w:jc w:val="left"/>
              <w:rPr>
                <w:rFonts w:ascii="宋体" w:hAnsi="宋体" w:cs="宋体" w:eastAsia="宋体" w:hint="default"/>
                <w:sz w:val="22"/>
                <w:szCs w:val="22"/>
              </w:rPr>
            </w:pPr>
            <w:r>
              <w:rPr>
                <w:rFonts w:ascii="宋体"/>
                <w:sz w:val="22"/>
              </w:rPr>
              <w:t>81,834,995.31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106,337,032.94</w:t>
            </w: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湖南航天工业总公司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2" w:right="0"/>
              <w:jc w:val="left"/>
              <w:rPr>
                <w:rFonts w:ascii="宋体" w:hAnsi="宋体" w:cs="宋体" w:eastAsia="宋体" w:hint="default"/>
                <w:sz w:val="22"/>
                <w:szCs w:val="22"/>
              </w:rPr>
            </w:pPr>
            <w:r>
              <w:rPr>
                <w:rFonts w:ascii="宋体"/>
                <w:sz w:val="22"/>
              </w:rPr>
              <w:t>65,419.20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348,010.00</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湖南航天磁电有限责</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任公司</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北京航天晨信科技有</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限责任公司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2" w:right="0"/>
              <w:jc w:val="left"/>
              <w:rPr>
                <w:rFonts w:ascii="宋体" w:hAnsi="宋体" w:cs="宋体" w:eastAsia="宋体" w:hint="default"/>
                <w:sz w:val="22"/>
                <w:szCs w:val="22"/>
              </w:rPr>
            </w:pPr>
            <w:r>
              <w:rPr>
                <w:rFonts w:ascii="宋体"/>
                <w:sz w:val="22"/>
              </w:rPr>
              <w:t>27,900.15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7,133.15</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柳州长虹机器制造公</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33" w:right="0"/>
              <w:jc w:val="left"/>
              <w:rPr>
                <w:rFonts w:ascii="宋体" w:hAnsi="宋体" w:cs="宋体" w:eastAsia="宋体" w:hint="default"/>
                <w:sz w:val="22"/>
                <w:szCs w:val="22"/>
              </w:rPr>
            </w:pPr>
            <w:r>
              <w:rPr>
                <w:rFonts w:ascii="宋体"/>
                <w:sz w:val="22"/>
              </w:rPr>
              <w:t>4,000.00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896,000.00</w:t>
            </w:r>
          </w:p>
        </w:tc>
      </w:tr>
    </w:tbl>
    <w:p>
      <w:pPr>
        <w:spacing w:after="0" w:line="249" w:lineRule="exact"/>
        <w:jc w:val="right"/>
        <w:rPr>
          <w:rFonts w:ascii="宋体" w:hAnsi="宋体" w:cs="宋体" w:eastAsia="宋体" w:hint="default"/>
          <w:sz w:val="22"/>
          <w:szCs w:val="22"/>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hAnsi="宋体" w:cs="宋体" w:eastAsia="宋体" w:hint="default"/>
                <w:sz w:val="22"/>
                <w:szCs w:val="22"/>
              </w:rPr>
              <w:t>武汉三江航天网络通</w:t>
            </w:r>
          </w:p>
          <w:p>
            <w:pPr>
              <w:pStyle w:val="TableParagraph"/>
              <w:spacing w:line="286" w:lineRule="exact"/>
              <w:ind w:left="23" w:right="0"/>
              <w:jc w:val="left"/>
              <w:rPr>
                <w:rFonts w:ascii="宋体" w:hAnsi="宋体" w:cs="宋体" w:eastAsia="宋体" w:hint="default"/>
                <w:sz w:val="22"/>
                <w:szCs w:val="22"/>
              </w:rPr>
            </w:pPr>
            <w:r>
              <w:rPr>
                <w:rFonts w:ascii="宋体" w:hAnsi="宋体" w:cs="宋体" w:eastAsia="宋体" w:hint="default"/>
                <w:sz w:val="22"/>
                <w:szCs w:val="22"/>
              </w:rPr>
              <w:t>信有限公司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z w:val="22"/>
              </w:rPr>
              <w:t>15,500.00</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安徽盛顿科技有限公</w:t>
            </w:r>
          </w:p>
          <w:p>
            <w:pPr>
              <w:pStyle w:val="TableParagraph"/>
              <w:spacing w:line="286"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1,340,000.00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1,340,000.00</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亿阳集团股份有限公</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53,122.50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53,122.50</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北京无线电测量研究</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所</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86,400.00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北京京航计算通讯研</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究所</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528,000.00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2,104,841.85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2,659,765.65</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中国航天科工集团第</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二研究院七〇六所</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225,266.22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9"/>
              <w:jc w:val="right"/>
              <w:rPr>
                <w:rFonts w:ascii="宋体" w:hAnsi="宋体" w:cs="宋体" w:eastAsia="宋体" w:hint="default"/>
                <w:sz w:val="22"/>
                <w:szCs w:val="22"/>
              </w:rPr>
            </w:pPr>
            <w:r>
              <w:rPr>
                <w:rFonts w:ascii="宋体"/>
                <w:spacing w:val="-1"/>
                <w:sz w:val="22"/>
              </w:rPr>
              <w:t>110,320.38</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西宁欣鹏电子科技有</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限责任公司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864</w:t>
            </w: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王良民</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100,300.00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100,300.00</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晋江达乐电脑技术开</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发有限公司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10,000.00</w:t>
            </w:r>
          </w:p>
        </w:tc>
      </w:tr>
      <w:tr>
        <w:trPr>
          <w:trHeight w:val="5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内蒙古四通金穗电子</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40,000.00</w:t>
            </w:r>
          </w:p>
        </w:tc>
      </w:tr>
      <w:tr>
        <w:trPr>
          <w:trHeight w:val="867"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z w:val="22"/>
                <w:szCs w:val="22"/>
              </w:rPr>
              <w:t>航天中认软件测评科</w:t>
            </w:r>
          </w:p>
          <w:p>
            <w:pPr>
              <w:pStyle w:val="TableParagraph"/>
              <w:spacing w:line="240" w:lineRule="auto"/>
              <w:ind w:left="23" w:right="29"/>
              <w:jc w:val="left"/>
              <w:rPr>
                <w:rFonts w:ascii="宋体" w:hAnsi="宋体" w:cs="宋体" w:eastAsia="宋体" w:hint="default"/>
                <w:sz w:val="22"/>
                <w:szCs w:val="22"/>
              </w:rPr>
            </w:pPr>
            <w:r>
              <w:rPr>
                <w:rFonts w:ascii="宋体" w:hAnsi="宋体" w:cs="宋体" w:eastAsia="宋体" w:hint="default"/>
                <w:sz w:val="22"/>
                <w:szCs w:val="22"/>
              </w:rPr>
              <w:t>技（北京）有限责任</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20,000.00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395,566.22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pacing w:val="-1"/>
                <w:sz w:val="22"/>
              </w:rPr>
              <w:t>261,484.38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ind w:right="2465"/>
        <w:jc w:val="left"/>
        <w:rPr>
          <w:b w:val="0"/>
          <w:bCs w:val="0"/>
        </w:rPr>
      </w:pPr>
      <w:r>
        <w:rPr>
          <w:rFonts w:ascii="宋体" w:hAnsi="宋体" w:cs="宋体" w:eastAsia="宋体" w:hint="default"/>
        </w:rPr>
        <w:t>7</w:t>
      </w:r>
      <w:r>
        <w:rPr/>
        <w:t>、</w:t>
      </w:r>
      <w:r>
        <w:rPr>
          <w:spacing w:val="-24"/>
        </w:rPr>
        <w:t> </w:t>
      </w:r>
      <w:r>
        <w:rPr/>
        <w:t>关联方承诺</w:t>
      </w:r>
      <w:r>
        <w:rPr>
          <w:b w:val="0"/>
          <w:bCs w:val="0"/>
        </w:rPr>
      </w:r>
    </w:p>
    <w:p>
      <w:pPr>
        <w:pStyle w:val="Heading5"/>
        <w:tabs>
          <w:tab w:pos="1098" w:val="left" w:leader="none"/>
        </w:tabs>
        <w:spacing w:line="240" w:lineRule="auto" w:before="57"/>
        <w:ind w:right="2465"/>
        <w:jc w:val="left"/>
      </w:pPr>
      <w:r>
        <w:rPr/>
        <w:t>□适用</w:t>
        <w:tab/>
        <w:t>√不适用</w:t>
      </w:r>
    </w:p>
    <w:p>
      <w:pPr>
        <w:spacing w:line="240" w:lineRule="auto" w:before="0"/>
        <w:rPr>
          <w:rFonts w:ascii="宋体" w:hAnsi="宋体" w:cs="宋体" w:eastAsia="宋体" w:hint="default"/>
          <w:sz w:val="24"/>
          <w:szCs w:val="24"/>
        </w:rPr>
      </w:pPr>
    </w:p>
    <w:p>
      <w:pPr>
        <w:pStyle w:val="Heading4"/>
        <w:spacing w:line="240" w:lineRule="auto" w:before="0"/>
        <w:ind w:right="2465"/>
        <w:jc w:val="left"/>
        <w:rPr>
          <w:b w:val="0"/>
          <w:bCs w:val="0"/>
        </w:rPr>
      </w:pPr>
      <w:r>
        <w:rPr>
          <w:rFonts w:ascii="宋体" w:hAnsi="宋体" w:cs="宋体" w:eastAsia="宋体" w:hint="default"/>
        </w:rPr>
        <w:t>8</w:t>
      </w:r>
      <w:r>
        <w:rPr/>
        <w:t>、</w:t>
      </w:r>
      <w:r>
        <w:rPr>
          <w:spacing w:val="-24"/>
        </w:rPr>
        <w:t> </w:t>
      </w:r>
      <w:r>
        <w:rPr/>
        <w:t>其他</w:t>
      </w:r>
      <w:r>
        <w:rPr>
          <w:b w:val="0"/>
          <w:bCs w:val="0"/>
        </w:rPr>
      </w:r>
    </w:p>
    <w:p>
      <w:pPr>
        <w:pStyle w:val="Heading5"/>
        <w:tabs>
          <w:tab w:pos="1098" w:val="left" w:leader="none"/>
        </w:tabs>
        <w:spacing w:line="240" w:lineRule="auto" w:before="57"/>
        <w:ind w:right="2465"/>
        <w:jc w:val="left"/>
      </w:pPr>
      <w:r>
        <w:rPr/>
        <w:t>□适用</w:t>
        <w:tab/>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9"/>
        <w:jc w:val="left"/>
        <w:rPr>
          <w:b w:val="0"/>
          <w:bCs w:val="0"/>
        </w:rPr>
      </w:pPr>
      <w:r>
        <w:rPr/>
        <w:t>十三、</w:t>
      </w:r>
      <w:r>
        <w:rPr>
          <w:spacing w:val="65"/>
        </w:rPr>
        <w:t> </w:t>
      </w:r>
      <w:r>
        <w:rPr/>
        <w:t>股份支付</w:t>
      </w:r>
      <w:r>
        <w:rPr>
          <w:b w:val="0"/>
          <w:bCs w:val="0"/>
        </w:rPr>
      </w:r>
    </w:p>
    <w:p>
      <w:pPr>
        <w:pStyle w:val="Heading4"/>
        <w:spacing w:line="240" w:lineRule="auto" w:before="56"/>
        <w:ind w:right="-20"/>
        <w:jc w:val="left"/>
        <w:rPr>
          <w:b w:val="0"/>
          <w:bCs w:val="0"/>
        </w:rPr>
      </w:pPr>
      <w:r>
        <w:rPr>
          <w:rFonts w:ascii="宋体" w:hAnsi="宋体" w:cs="宋体" w:eastAsia="宋体" w:hint="default"/>
        </w:rPr>
        <w:t>1</w:t>
      </w:r>
      <w:r>
        <w:rPr/>
        <w:t>、</w:t>
      </w:r>
      <w:r>
        <w:rPr>
          <w:spacing w:val="-24"/>
        </w:rPr>
        <w:t> </w:t>
      </w:r>
      <w:r>
        <w:rPr/>
        <w:t>股份支付总体情况</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1320" w:val="left" w:leader="none"/>
        </w:tabs>
        <w:spacing w:line="240" w:lineRule="auto" w:before="144"/>
        <w:ind w:right="0"/>
        <w:jc w:val="left"/>
      </w:pPr>
      <w:r>
        <w:rPr/>
        <w:t>单位：股</w:t>
        <w:tab/>
        <w:t>币种：人民币</w:t>
      </w:r>
    </w:p>
    <w:p>
      <w:pPr>
        <w:spacing w:after="0" w:line="240" w:lineRule="auto"/>
        <w:jc w:val="left"/>
        <w:sectPr>
          <w:type w:val="continuous"/>
          <w:pgSz w:w="11910" w:h="16840"/>
          <w:pgMar w:top="1120" w:bottom="1380" w:left="1580" w:right="1040"/>
          <w:cols w:num="2" w:equalWidth="0">
            <w:col w:w="2405" w:space="4009"/>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16,039,900</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w w:val="100"/>
                <w:sz w:val="22"/>
              </w:rPr>
              <w:t>0</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362,500</w:t>
            </w:r>
          </w:p>
        </w:tc>
      </w:tr>
      <w:tr>
        <w:trPr>
          <w:trHeight w:val="5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公司期末发行在外的股票期权行权价格的范围</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和合同剩余期限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
        </w:tc>
        <w:tc>
          <w:tcPr>
            <w:tcW w:w="44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pStyle w:val="BodyText"/>
        <w:spacing w:line="240" w:lineRule="auto" w:before="36"/>
        <w:ind w:left="637" w:right="2465"/>
        <w:jc w:val="left"/>
      </w:pPr>
      <w:r>
        <w:rPr/>
        <w:t>其他说明</w:t>
      </w:r>
    </w:p>
    <w:p>
      <w:pPr>
        <w:pStyle w:val="BodyText"/>
        <w:spacing w:line="240" w:lineRule="auto" w:before="126"/>
        <w:ind w:left="637" w:right="22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日公司召开</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年度第一次临时股东大会，审议通过了《关于公司回购</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218" w:right="227"/>
        <w:jc w:val="left"/>
      </w:pPr>
      <w:r>
        <w:rPr/>
        <w:t>注销部分限制性股票的议案》，公司决定将对已授予离职激励对象的共计</w:t>
      </w:r>
      <w:r>
        <w:rPr>
          <w:spacing w:val="-57"/>
        </w:rPr>
        <w:t> </w:t>
      </w:r>
      <w:r>
        <w:rPr>
          <w:rFonts w:ascii="Times New Roman" w:hAnsi="Times New Roman" w:cs="Times New Roman" w:eastAsia="Times New Roman" w:hint="default"/>
        </w:rPr>
        <w:t>36.35</w:t>
      </w:r>
      <w:r>
        <w:rPr>
          <w:rFonts w:ascii="Times New Roman" w:hAnsi="Times New Roman" w:cs="Times New Roman" w:eastAsia="Times New Roman" w:hint="default"/>
          <w:spacing w:val="-4"/>
        </w:rPr>
        <w:t> </w:t>
      </w:r>
      <w:r>
        <w:rPr/>
        <w:t>万股限制性股票</w:t>
      </w:r>
    </w:p>
    <w:p>
      <w:pPr>
        <w:pStyle w:val="BodyText"/>
        <w:spacing w:line="240" w:lineRule="auto" w:before="110"/>
        <w:ind w:left="218" w:right="227"/>
        <w:jc w:val="left"/>
      </w:pPr>
      <w:r>
        <w:rPr/>
        <w:t>进行回购注销，支付回购价格为</w:t>
      </w:r>
      <w:r>
        <w:rPr>
          <w:spacing w:val="-55"/>
        </w:rPr>
        <w:t> </w:t>
      </w:r>
      <w:r>
        <w:rPr>
          <w:rFonts w:ascii="Times New Roman" w:hAnsi="Times New Roman" w:cs="Times New Roman" w:eastAsia="Times New Roman" w:hint="default"/>
        </w:rPr>
        <w:t>13.22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股，共支付</w:t>
      </w:r>
      <w:r>
        <w:rPr>
          <w:spacing w:val="-54"/>
        </w:rPr>
        <w:t> </w:t>
      </w:r>
      <w:r>
        <w:rPr>
          <w:rFonts w:ascii="Times New Roman" w:hAnsi="Times New Roman" w:cs="Times New Roman" w:eastAsia="Times New Roman" w:hint="default"/>
        </w:rPr>
        <w:t>480.54</w:t>
      </w:r>
      <w:r>
        <w:rPr>
          <w:rFonts w:ascii="Times New Roman" w:hAnsi="Times New Roman" w:cs="Times New Roman" w:eastAsia="Times New Roman" w:hint="default"/>
          <w:spacing w:val="-5"/>
        </w:rPr>
        <w:t> </w:t>
      </w:r>
      <w:r>
        <w:rPr/>
        <w:t>万元，全部为公司自有资金。</w:t>
      </w:r>
    </w:p>
    <w:p>
      <w:pPr>
        <w:pStyle w:val="BodyText"/>
        <w:spacing w:line="240" w:lineRule="auto" w:before="110"/>
        <w:ind w:left="637" w:right="227"/>
        <w:jc w:val="left"/>
      </w:pPr>
      <w:r>
        <w:rPr>
          <w:rFonts w:ascii="Times New Roman" w:hAnsi="Times New Roman" w:cs="Times New Roman" w:eastAsia="Times New Roman" w:hint="default"/>
        </w:rPr>
        <w:t>(2) </w:t>
      </w:r>
      <w:r>
        <w:rPr/>
        <w:t>权益工具总额计算方法为限制性股票的授予价格 </w:t>
      </w:r>
      <w:r>
        <w:rPr>
          <w:rFonts w:ascii="Times New Roman" w:hAnsi="Times New Roman" w:cs="Times New Roman" w:eastAsia="Times New Roman" w:hint="default"/>
        </w:rPr>
        <w:t>13.47</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股乘以限制性股票数量</w:t>
      </w:r>
    </w:p>
    <w:p>
      <w:pPr>
        <w:pStyle w:val="BodyText"/>
        <w:spacing w:line="240" w:lineRule="auto" w:before="107"/>
        <w:ind w:left="218" w:right="65"/>
        <w:jc w:val="left"/>
      </w:pPr>
      <w:r>
        <w:rPr>
          <w:rFonts w:ascii="Times New Roman" w:hAnsi="Times New Roman" w:cs="Times New Roman" w:eastAsia="Times New Roman" w:hint="default"/>
        </w:rPr>
        <w:t>1,567.64 </w:t>
      </w:r>
      <w:r>
        <w:rPr>
          <w:spacing w:val="-5"/>
        </w:rPr>
        <w:t>万股，根据公司《航天信息股份有限公司 </w:t>
      </w:r>
      <w:r>
        <w:rPr>
          <w:rFonts w:ascii="Times New Roman" w:hAnsi="Times New Roman" w:cs="Times New Roman" w:eastAsia="Times New Roman" w:hint="default"/>
        </w:rPr>
        <w:t>2016 </w:t>
      </w:r>
      <w:r>
        <w:rPr>
          <w:spacing w:val="-6"/>
        </w:rPr>
        <w:t>年限制性股票激励计划（草案修订版）》，</w:t>
      </w:r>
    </w:p>
    <w:p>
      <w:pPr>
        <w:pStyle w:val="BodyText"/>
        <w:spacing w:line="240" w:lineRule="auto" w:before="110"/>
        <w:ind w:left="218" w:right="2465"/>
        <w:jc w:val="left"/>
      </w:pPr>
      <w:r>
        <w:rPr/>
        <w:t>预计</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年内达到可行权解锁的权益工具金额为</w:t>
      </w:r>
      <w:r>
        <w:rPr>
          <w:spacing w:val="-54"/>
        </w:rPr>
        <w:t> </w:t>
      </w:r>
      <w:r>
        <w:rPr>
          <w:rFonts w:ascii="Times New Roman" w:hAnsi="Times New Roman" w:cs="Times New Roman" w:eastAsia="Times New Roman" w:hint="default"/>
        </w:rPr>
        <w:t>84,464,443.20</w:t>
      </w:r>
      <w:r>
        <w:rPr>
          <w:rFonts w:ascii="Times New Roman" w:hAnsi="Times New Roman" w:cs="Times New Roman" w:eastAsia="Times New Roman" w:hint="default"/>
          <w:spacing w:val="-1"/>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5"/>
          <w:pgSz w:w="11910" w:h="16840"/>
          <w:pgMar w:footer="1195" w:header="882" w:top="1120" w:bottom="1380" w:left="1580" w:right="1040"/>
          <w:pgNumType w:start="254"/>
        </w:sectPr>
      </w:pPr>
    </w:p>
    <w:p>
      <w:pPr>
        <w:pStyle w:val="Heading4"/>
        <w:spacing w:line="240" w:lineRule="auto" w:before="194"/>
        <w:ind w:right="-19"/>
        <w:jc w:val="left"/>
        <w:rPr>
          <w:b w:val="0"/>
          <w:bCs w:val="0"/>
        </w:rPr>
      </w:pPr>
      <w:r>
        <w:rPr>
          <w:rFonts w:ascii="宋体" w:hAnsi="宋体" w:cs="宋体" w:eastAsia="宋体" w:hint="default"/>
        </w:rPr>
        <w:t>2</w:t>
      </w:r>
      <w:r>
        <w:rPr/>
        <w:t>、</w:t>
      </w:r>
      <w:r>
        <w:rPr>
          <w:spacing w:val="-25"/>
        </w:rPr>
        <w:t> </w:t>
      </w:r>
      <w:r>
        <w:rPr/>
        <w:t>以权益结算的股份支付情况</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9"/>
          <w:szCs w:val="19"/>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288" w:space="3126"/>
            <w:col w:w="2876"/>
          </w:cols>
        </w:sectPr>
      </w:pP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授予日股票公允价值与授予价值的差额</w:t>
            </w:r>
          </w:p>
        </w:tc>
      </w:tr>
      <w:tr>
        <w:trPr>
          <w:trHeight w:val="143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在等待期内每个资产负债表日，根据最新取</w:t>
            </w:r>
          </w:p>
          <w:p>
            <w:pPr>
              <w:pStyle w:val="TableParagraph"/>
              <w:spacing w:line="286" w:lineRule="exact" w:before="27"/>
              <w:ind w:left="103" w:right="109"/>
              <w:jc w:val="both"/>
              <w:rPr>
                <w:rFonts w:ascii="宋体" w:hAnsi="宋体" w:cs="宋体" w:eastAsia="宋体" w:hint="default"/>
                <w:sz w:val="22"/>
                <w:szCs w:val="22"/>
              </w:rPr>
            </w:pPr>
            <w:r>
              <w:rPr>
                <w:rFonts w:ascii="宋体" w:hAnsi="宋体" w:cs="宋体" w:eastAsia="宋体" w:hint="default"/>
                <w:spacing w:val="-1"/>
                <w:sz w:val="22"/>
                <w:szCs w:val="22"/>
              </w:rPr>
              <w:t>得的可行权职工人数变动等后续信息做出最</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1"/>
                <w:sz w:val="22"/>
                <w:szCs w:val="22"/>
              </w:rPr>
              <w:t>佳估计，修正预计可行权的权益工具数量。</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1"/>
                <w:sz w:val="22"/>
                <w:szCs w:val="22"/>
              </w:rPr>
              <w:t>在可行权日，最终预计可行权权益工具的数</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量与实际可行权工具的数量一致。</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以权益结算的股份支付计入资本公积的累计金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38,624,381.25</w:t>
            </w: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38,624,381.25</w:t>
            </w:r>
          </w:p>
        </w:tc>
      </w:tr>
    </w:tbl>
    <w:p>
      <w:pPr>
        <w:spacing w:line="240" w:lineRule="auto" w:before="10"/>
        <w:rPr>
          <w:rFonts w:ascii="宋体" w:hAnsi="宋体" w:cs="宋体" w:eastAsia="宋体" w:hint="default"/>
          <w:sz w:val="24"/>
          <w:szCs w:val="24"/>
        </w:rPr>
      </w:pPr>
    </w:p>
    <w:p>
      <w:pPr>
        <w:pStyle w:val="BodyText"/>
        <w:spacing w:line="240" w:lineRule="auto" w:before="36"/>
        <w:ind w:left="637" w:right="2465"/>
        <w:jc w:val="left"/>
      </w:pPr>
      <w:r>
        <w:rPr/>
        <w:t>其他说明</w:t>
      </w:r>
    </w:p>
    <w:p>
      <w:pPr>
        <w:pStyle w:val="BodyText"/>
        <w:spacing w:line="240" w:lineRule="auto" w:before="123"/>
        <w:ind w:left="637" w:right="2465"/>
        <w:jc w:val="left"/>
      </w:pPr>
      <w:r>
        <w:rPr>
          <w:rFonts w:ascii="Times New Roman" w:hAnsi="Times New Roman" w:cs="Times New Roman" w:eastAsia="Times New Roman" w:hint="default"/>
        </w:rPr>
        <w:t>(1)  </w:t>
      </w:r>
      <w:r>
        <w:rPr/>
        <w:t>相关审批程序</w:t>
      </w:r>
    </w:p>
    <w:p>
      <w:pPr>
        <w:pStyle w:val="BodyText"/>
        <w:spacing w:line="240" w:lineRule="auto" w:before="110"/>
        <w:ind w:left="637" w:right="22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公司于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 </w:t>
      </w:r>
      <w:r>
        <w:rPr/>
        <w:t>日分别召开了第六届董事会第十一次会议和第六届监事会第十次</w:t>
      </w:r>
    </w:p>
    <w:p>
      <w:pPr>
        <w:pStyle w:val="BodyText"/>
        <w:spacing w:line="328" w:lineRule="auto" w:before="110"/>
        <w:ind w:left="218" w:right="139"/>
        <w:jc w:val="both"/>
      </w:pPr>
      <w:r>
        <w:rPr/>
        <w:t>会议，审议通过了关于《航天信息股份有限公司</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年限制性股票激励计划（草案）及其摘要》</w:t>
      </w:r>
      <w:r>
        <w:rPr>
          <w:w w:val="100"/>
        </w:rPr>
        <w:t> </w:t>
      </w:r>
      <w:r>
        <w:rPr/>
        <w:t>的议案，公司独立董事对此发表了独立意见。其后公司向中国证监会上报了申请材料。</w:t>
      </w:r>
    </w:p>
    <w:p>
      <w:pPr>
        <w:pStyle w:val="BodyText"/>
        <w:spacing w:line="240" w:lineRule="auto" w:before="48"/>
        <w:ind w:left="638" w:right="65"/>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2"/>
        </w:rPr>
        <w:t> </w:t>
      </w:r>
      <w:r>
        <w:rPr>
          <w:spacing w:val="-3"/>
        </w:rPr>
        <w:t>根据相关主管部门的审核意见，公司对限制性股票激励计划（草案）及其摘要的部分条款</w:t>
      </w:r>
    </w:p>
    <w:p>
      <w:pPr>
        <w:pStyle w:val="BodyText"/>
        <w:spacing w:line="240" w:lineRule="auto" w:before="110"/>
        <w:ind w:left="218" w:right="0"/>
        <w:jc w:val="both"/>
      </w:pPr>
      <w:r>
        <w:rPr/>
        <w:t>进行了相应修改，并于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日分别召开第六届董事会第十二次会议和第六届监事会第</w:t>
      </w:r>
    </w:p>
    <w:p>
      <w:pPr>
        <w:pStyle w:val="BodyText"/>
        <w:spacing w:line="331" w:lineRule="auto" w:before="107"/>
        <w:ind w:left="218" w:right="65"/>
        <w:jc w:val="left"/>
      </w:pPr>
      <w:r>
        <w:rPr>
          <w:spacing w:val="-5"/>
        </w:rPr>
        <w:t>十一次会议，审议通过了《航天信息股份有限公司 </w:t>
      </w:r>
      <w:r>
        <w:rPr>
          <w:rFonts w:ascii="Times New Roman" w:hAnsi="Times New Roman" w:cs="Times New Roman" w:eastAsia="Times New Roman" w:hint="default"/>
        </w:rPr>
        <w:t>2016 </w:t>
      </w:r>
      <w:r>
        <w:rPr>
          <w:spacing w:val="-8"/>
        </w:rPr>
        <w:t>年限制性股票激励计划（草案）》修订版，</w:t>
      </w:r>
      <w:r>
        <w:rPr>
          <w:spacing w:val="-100"/>
        </w:rPr>
        <w:t> </w:t>
      </w:r>
      <w:r>
        <w:rPr>
          <w:spacing w:val="-100"/>
        </w:rPr>
      </w:r>
      <w:r>
        <w:rPr/>
        <w:t>公司独立董事对激励计划发表了独立意见。该激励计划经中国证监会备案无异议。</w:t>
      </w:r>
    </w:p>
    <w:p>
      <w:pPr>
        <w:pStyle w:val="BodyText"/>
        <w:spacing w:line="240" w:lineRule="auto" w:before="46"/>
        <w:ind w:left="638" w:right="65"/>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6"/>
        </w:rPr>
        <w:t> </w:t>
      </w:r>
      <w:r>
        <w:rPr/>
        <w:t>公司于</w:t>
      </w:r>
      <w:r>
        <w:rPr>
          <w:spacing w:val="-50"/>
        </w:rPr>
        <w:t> </w:t>
      </w:r>
      <w:r>
        <w:rPr>
          <w:rFonts w:ascii="Times New Roman" w:hAnsi="Times New Roman" w:cs="Times New Roman" w:eastAsia="Times New Roman" w:hint="default"/>
        </w:rPr>
        <w:t>2016 </w:t>
      </w:r>
      <w:r>
        <w:rPr/>
        <w:t>年</w:t>
      </w:r>
      <w:r>
        <w:rPr>
          <w:spacing w:val="-49"/>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日召开</w:t>
      </w:r>
      <w:r>
        <w:rPr>
          <w:spacing w:val="-50"/>
        </w:rPr>
        <w:t> </w:t>
      </w:r>
      <w:r>
        <w:rPr>
          <w:rFonts w:ascii="Times New Roman" w:hAnsi="Times New Roman" w:cs="Times New Roman" w:eastAsia="Times New Roman" w:hint="default"/>
        </w:rPr>
        <w:t>2016 </w:t>
      </w:r>
      <w:r>
        <w:rPr>
          <w:spacing w:val="-4"/>
        </w:rPr>
        <w:t>年第四次临时股东大会审议通过了《航天信息股份有</w:t>
      </w:r>
    </w:p>
    <w:p>
      <w:pPr>
        <w:pStyle w:val="BodyText"/>
        <w:spacing w:line="240" w:lineRule="auto" w:before="107"/>
        <w:ind w:left="218" w:right="0"/>
        <w:jc w:val="both"/>
        <w:rPr>
          <w:rFonts w:ascii="Times New Roman" w:hAnsi="Times New Roman" w:cs="Times New Roman" w:eastAsia="Times New Roman" w:hint="default"/>
        </w:rPr>
      </w:pPr>
      <w:r>
        <w:rPr/>
        <w:t>限公司 </w:t>
      </w:r>
      <w:r>
        <w:rPr>
          <w:rFonts w:ascii="Times New Roman" w:hAnsi="Times New Roman" w:cs="Times New Roman" w:eastAsia="Times New Roman" w:hint="default"/>
        </w:rPr>
        <w:t>2016 </w:t>
      </w:r>
      <w:r>
        <w:rPr>
          <w:spacing w:val="-3"/>
        </w:rPr>
        <w:t>年限制性股票激励计划（草案修正稿）及其摘要》 、《航天信息股份有限公司</w:t>
      </w:r>
      <w:r>
        <w:rPr>
          <w:spacing w:val="-51"/>
        </w:rPr>
        <w:t> </w:t>
      </w:r>
      <w:r>
        <w:rPr>
          <w:rFonts w:ascii="Times New Roman" w:hAnsi="Times New Roman" w:cs="Times New Roman" w:eastAsia="Times New Roman" w:hint="default"/>
        </w:rPr>
        <w:t>2016</w:t>
      </w:r>
    </w:p>
    <w:p>
      <w:pPr>
        <w:pStyle w:val="BodyText"/>
        <w:spacing w:line="343" w:lineRule="auto" w:before="110"/>
        <w:ind w:left="218" w:right="229"/>
        <w:jc w:val="both"/>
      </w:pPr>
      <w:r>
        <w:rPr>
          <w:spacing w:val="-6"/>
        </w:rPr>
        <w:t>年限制性股票激励名单》、《航天信息股份有限公司</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年限制性股票激励计划实施考核管理办</w:t>
      </w:r>
      <w:r>
        <w:rPr>
          <w:spacing w:val="-100"/>
        </w:rPr>
        <w:t> </w:t>
      </w:r>
      <w:r>
        <w:rPr>
          <w:spacing w:val="-100"/>
        </w:rPr>
      </w:r>
      <w:r>
        <w:rPr>
          <w:spacing w:val="-2"/>
        </w:rPr>
        <w:t>法》及《关于提请股东大会授权董事会办理公司限制性股票激励计划相关事宜的议案》。董事会</w:t>
      </w:r>
      <w:r>
        <w:rPr>
          <w:spacing w:val="-25"/>
        </w:rPr>
        <w:t> </w:t>
      </w:r>
      <w:r>
        <w:rPr>
          <w:spacing w:val="-25"/>
        </w:rPr>
      </w:r>
      <w:r>
        <w:rPr>
          <w:spacing w:val="-2"/>
        </w:rPr>
        <w:t>被授权确定限制性股票授予日、在激励对象符合条件时向激励对象授予限制性股票并办理授予限</w:t>
      </w:r>
      <w:r>
        <w:rPr>
          <w:spacing w:val="-25"/>
        </w:rPr>
        <w:t> </w:t>
      </w:r>
      <w:r>
        <w:rPr>
          <w:spacing w:val="-25"/>
        </w:rPr>
      </w:r>
      <w:r>
        <w:rPr/>
        <w:t>制性股票所必需的相关事宜。</w:t>
      </w:r>
    </w:p>
    <w:p>
      <w:pPr>
        <w:pStyle w:val="BodyText"/>
        <w:spacing w:line="240" w:lineRule="auto" w:before="35"/>
        <w:ind w:left="638" w:right="65"/>
        <w:jc w:val="left"/>
        <w:rPr>
          <w:rFonts w:ascii="Times New Roman" w:hAnsi="Times New Roman" w:cs="Times New Roman" w:eastAsia="Times New Roman"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公司于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日召开第六届董事会第十三次会议审计通过了关于《向公司</w:t>
      </w:r>
      <w:r>
        <w:rPr>
          <w:spacing w:val="-56"/>
        </w:rPr>
        <w:t> </w:t>
      </w:r>
      <w:r>
        <w:rPr>
          <w:rFonts w:ascii="Times New Roman" w:hAnsi="Times New Roman" w:cs="Times New Roman" w:eastAsia="Times New Roman" w:hint="default"/>
        </w:rPr>
        <w:t>2016</w:t>
      </w:r>
    </w:p>
    <w:p>
      <w:pPr>
        <w:pStyle w:val="BodyText"/>
        <w:spacing w:line="240" w:lineRule="auto" w:before="108"/>
        <w:ind w:left="218" w:right="0"/>
        <w:jc w:val="both"/>
      </w:pPr>
      <w:r>
        <w:rPr>
          <w:spacing w:val="-4"/>
        </w:rPr>
        <w:t>年限制性股票激励计划激励对象授予限制性股票》的议案，确定</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spacing w:val="-6"/>
        </w:rPr>
        <w:t>日为授予日，向</w:t>
      </w:r>
    </w:p>
    <w:p>
      <w:pPr>
        <w:pStyle w:val="BodyText"/>
        <w:spacing w:line="240" w:lineRule="auto" w:before="110"/>
        <w:ind w:left="218" w:right="0"/>
        <w:jc w:val="both"/>
      </w:pPr>
      <w:r>
        <w:rPr>
          <w:rFonts w:ascii="Times New Roman" w:hAnsi="Times New Roman" w:cs="Times New Roman" w:eastAsia="Times New Roman" w:hint="default"/>
        </w:rPr>
        <w:t>540</w:t>
      </w:r>
      <w:r>
        <w:rPr>
          <w:rFonts w:ascii="Times New Roman" w:hAnsi="Times New Roman" w:cs="Times New Roman" w:eastAsia="Times New Roman" w:hint="default"/>
          <w:spacing w:val="-1"/>
        </w:rPr>
        <w:t> </w:t>
      </w:r>
      <w:r>
        <w:rPr/>
        <w:t>名激励对象授予</w:t>
      </w:r>
      <w:r>
        <w:rPr>
          <w:spacing w:val="-56"/>
        </w:rPr>
        <w:t> </w:t>
      </w:r>
      <w:r>
        <w:rPr>
          <w:rFonts w:ascii="Times New Roman" w:hAnsi="Times New Roman" w:cs="Times New Roman" w:eastAsia="Times New Roman" w:hint="default"/>
        </w:rPr>
        <w:t>1,698.89</w:t>
      </w:r>
      <w:r>
        <w:rPr>
          <w:rFonts w:ascii="Times New Roman" w:hAnsi="Times New Roman" w:cs="Times New Roman" w:eastAsia="Times New Roman" w:hint="default"/>
          <w:spacing w:val="-1"/>
        </w:rPr>
        <w:t> </w:t>
      </w:r>
      <w:r>
        <w:rPr/>
        <w:t>万股限制性股票。</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日，公司独立董事对此发表了独</w:t>
      </w:r>
    </w:p>
    <w:p>
      <w:pPr>
        <w:spacing w:after="0" w:line="240"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238" w:right="227"/>
        <w:jc w:val="left"/>
      </w:pPr>
      <w:r>
        <w:rPr/>
        <w:t>立意见，认为激励对象主体资格合法有效，确定的授予日符合相关规定。</w:t>
      </w:r>
    </w:p>
    <w:p>
      <w:pPr>
        <w:pStyle w:val="BodyText"/>
        <w:spacing w:line="240" w:lineRule="auto" w:before="126"/>
        <w:ind w:left="658" w:right="65"/>
        <w:jc w:val="left"/>
      </w:pPr>
      <w:r>
        <w:rPr>
          <w:rFonts w:ascii="Times New Roman" w:hAnsi="Times New Roman" w:cs="Times New Roman" w:eastAsia="Times New Roman" w:hint="default"/>
        </w:rPr>
        <w:t>5</w:t>
      </w:r>
      <w:r>
        <w:rPr/>
        <w:t>）公司与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日收到</w:t>
      </w:r>
      <w:r>
        <w:rPr>
          <w:spacing w:val="-53"/>
        </w:rPr>
        <w:t> </w:t>
      </w:r>
      <w:r>
        <w:rPr>
          <w:rFonts w:ascii="Times New Roman" w:hAnsi="Times New Roman" w:cs="Times New Roman" w:eastAsia="Times New Roman" w:hint="default"/>
        </w:rPr>
        <w:t>540</w:t>
      </w:r>
      <w:r>
        <w:rPr>
          <w:rFonts w:ascii="Times New Roman" w:hAnsi="Times New Roman" w:cs="Times New Roman" w:eastAsia="Times New Roman" w:hint="default"/>
          <w:spacing w:val="-3"/>
        </w:rPr>
        <w:t> </w:t>
      </w:r>
      <w:r>
        <w:rPr/>
        <w:t>名激励对象认缴出资款</w:t>
      </w:r>
      <w:r>
        <w:rPr>
          <w:spacing w:val="-53"/>
        </w:rPr>
        <w:t> </w:t>
      </w:r>
      <w:r>
        <w:rPr>
          <w:rFonts w:ascii="Times New Roman" w:hAnsi="Times New Roman" w:cs="Times New Roman" w:eastAsia="Times New Roman" w:hint="default"/>
        </w:rPr>
        <w:t>216,057,453.00</w:t>
      </w:r>
      <w:r>
        <w:rPr>
          <w:rFonts w:ascii="Times New Roman" w:hAnsi="Times New Roman" w:cs="Times New Roman" w:eastAsia="Times New Roman" w:hint="default"/>
          <w:spacing w:val="-2"/>
        </w:rPr>
        <w:t> </w:t>
      </w:r>
      <w:r>
        <w:rPr/>
        <w:t>元股权认购款，</w:t>
      </w:r>
    </w:p>
    <w:p>
      <w:pPr>
        <w:pStyle w:val="BodyText"/>
        <w:spacing w:line="240" w:lineRule="auto" w:before="110"/>
        <w:ind w:left="238" w:right="65"/>
        <w:jc w:val="left"/>
      </w:pPr>
      <w:r>
        <w:rPr/>
        <w:t>授予限制性股票数量为</w:t>
      </w:r>
      <w:r>
        <w:rPr>
          <w:spacing w:val="-40"/>
        </w:rPr>
        <w:t> </w:t>
      </w:r>
      <w:r>
        <w:rPr>
          <w:rFonts w:ascii="Times New Roman" w:hAnsi="Times New Roman" w:cs="Times New Roman" w:eastAsia="Times New Roman" w:hint="default"/>
        </w:rPr>
        <w:t>1,603.99</w:t>
      </w:r>
      <w:r>
        <w:rPr>
          <w:rFonts w:ascii="Times New Roman" w:hAnsi="Times New Roman" w:cs="Times New Roman" w:eastAsia="Times New Roman" w:hint="default"/>
          <w:spacing w:val="9"/>
        </w:rPr>
        <w:t> </w:t>
      </w:r>
      <w:r>
        <w:rPr>
          <w:spacing w:val="-13"/>
        </w:rPr>
        <w:t>万股，有</w:t>
      </w:r>
      <w:r>
        <w:rPr>
          <w:spacing w:val="-43"/>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spacing w:val="-4"/>
        </w:rPr>
        <w:t>名激励对象自愿放弃股权激励，并由利安达会计师事</w:t>
      </w:r>
    </w:p>
    <w:p>
      <w:pPr>
        <w:pStyle w:val="BodyText"/>
        <w:spacing w:line="240" w:lineRule="auto" w:before="107"/>
        <w:ind w:left="238" w:right="227"/>
        <w:jc w:val="left"/>
      </w:pPr>
      <w:r>
        <w:rPr/>
        <w:t>务所（特殊普通合伙）出具利安达验字﹝</w:t>
      </w:r>
      <w:r>
        <w:rPr>
          <w:rFonts w:ascii="Times New Roman" w:hAnsi="Times New Roman" w:cs="Times New Roman" w:eastAsia="Times New Roman" w:hint="default"/>
        </w:rPr>
        <w:t>2017</w:t>
      </w:r>
      <w:r>
        <w:rPr/>
        <w:t>﹞第</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号《验资报告》。</w:t>
      </w:r>
    </w:p>
    <w:p>
      <w:pPr>
        <w:pStyle w:val="BodyText"/>
        <w:spacing w:line="240" w:lineRule="auto" w:before="110"/>
        <w:ind w:left="658" w:right="2465"/>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主要要素</w:t>
      </w:r>
    </w:p>
    <w:p>
      <w:pPr>
        <w:pStyle w:val="BodyText"/>
        <w:spacing w:line="240" w:lineRule="auto" w:before="110"/>
        <w:ind w:left="658" w:right="2465"/>
        <w:jc w:val="left"/>
      </w:pPr>
      <w:r>
        <w:rPr>
          <w:rFonts w:ascii="Times New Roman" w:hAnsi="Times New Roman" w:cs="Times New Roman" w:eastAsia="Times New Roman" w:hint="default"/>
        </w:rPr>
        <w:t>1) </w:t>
      </w:r>
      <w:r>
        <w:rPr/>
        <w:t>限制性股票的数量为 </w:t>
      </w:r>
      <w:r>
        <w:rPr>
          <w:rFonts w:ascii="Times New Roman" w:hAnsi="Times New Roman" w:cs="Times New Roman" w:eastAsia="Times New Roman" w:hint="default"/>
        </w:rPr>
        <w:t>1,603.99</w:t>
      </w:r>
      <w:r>
        <w:rPr>
          <w:rFonts w:ascii="Times New Roman" w:hAnsi="Times New Roman" w:cs="Times New Roman" w:eastAsia="Times New Roman" w:hint="default"/>
          <w:spacing w:val="-2"/>
        </w:rPr>
        <w:t> </w:t>
      </w:r>
      <w:r>
        <w:rPr/>
        <w:t>万股。</w:t>
      </w:r>
    </w:p>
    <w:p>
      <w:pPr>
        <w:pStyle w:val="BodyText"/>
        <w:spacing w:line="240" w:lineRule="auto" w:before="107"/>
        <w:ind w:left="658" w:right="2465"/>
        <w:jc w:val="left"/>
      </w:pPr>
      <w:r>
        <w:rPr>
          <w:rFonts w:ascii="Times New Roman" w:hAnsi="Times New Roman" w:cs="Times New Roman" w:eastAsia="Times New Roman" w:hint="default"/>
        </w:rPr>
        <w:t>2) </w:t>
      </w:r>
      <w:r>
        <w:rPr/>
        <w:t>本激励计划授予的限制性股票的授予价格为 </w:t>
      </w:r>
      <w:r>
        <w:rPr>
          <w:rFonts w:ascii="Times New Roman" w:hAnsi="Times New Roman" w:cs="Times New Roman" w:eastAsia="Times New Roman" w:hint="default"/>
        </w:rPr>
        <w:t>13.47</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股。</w:t>
      </w:r>
    </w:p>
    <w:p>
      <w:pPr>
        <w:pStyle w:val="BodyText"/>
        <w:spacing w:line="240" w:lineRule="auto" w:before="110"/>
        <w:ind w:left="658" w:right="2465"/>
        <w:jc w:val="left"/>
      </w:pPr>
      <w:r>
        <w:rPr>
          <w:rFonts w:ascii="Times New Roman" w:hAnsi="Times New Roman" w:cs="Times New Roman" w:eastAsia="Times New Roman" w:hint="default"/>
        </w:rPr>
        <w:t>3)  </w:t>
      </w:r>
      <w:r>
        <w:rPr/>
        <w:t>授予日为</w:t>
      </w:r>
      <w:r>
        <w:rPr>
          <w:spacing w:val="-55"/>
        </w:rPr>
        <w:t> </w:t>
      </w:r>
      <w:r>
        <w:rPr>
          <w:rFonts w:ascii="Times New Roman" w:hAnsi="Times New Roman" w:cs="Times New Roman" w:eastAsia="Times New Roman" w:hint="default"/>
        </w:rPr>
        <w:t>2016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27 </w:t>
      </w:r>
      <w:r>
        <w:rPr>
          <w:spacing w:val="-3"/>
        </w:rPr>
        <w:t>日。</w:t>
      </w:r>
      <w:r>
        <w:rPr/>
      </w:r>
    </w:p>
    <w:p>
      <w:pPr>
        <w:pStyle w:val="BodyText"/>
        <w:spacing w:line="240" w:lineRule="auto" w:before="110"/>
        <w:ind w:left="763" w:right="246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限制性股票价格计算</w:t>
      </w:r>
    </w:p>
    <w:p>
      <w:pPr>
        <w:pStyle w:val="BodyText"/>
        <w:spacing w:line="240" w:lineRule="auto" w:before="107"/>
        <w:ind w:left="658" w:right="227"/>
        <w:jc w:val="left"/>
        <w:rPr>
          <w:rFonts w:ascii="Times New Roman" w:hAnsi="Times New Roman" w:cs="Times New Roman" w:eastAsia="Times New Roman" w:hint="default"/>
        </w:rPr>
      </w:pPr>
      <w:r>
        <w:rPr/>
        <w:t>公司授予激励对象股份总数为</w:t>
      </w:r>
      <w:r>
        <w:rPr>
          <w:spacing w:val="-53"/>
        </w:rPr>
        <w:t> </w:t>
      </w:r>
      <w:r>
        <w:rPr>
          <w:rFonts w:ascii="Times New Roman" w:hAnsi="Times New Roman" w:cs="Times New Roman" w:eastAsia="Times New Roman" w:hint="default"/>
        </w:rPr>
        <w:t>1,603.99</w:t>
      </w:r>
      <w:r>
        <w:rPr>
          <w:rFonts w:ascii="Times New Roman" w:hAnsi="Times New Roman" w:cs="Times New Roman" w:eastAsia="Times New Roman" w:hint="default"/>
          <w:spacing w:val="-1"/>
        </w:rPr>
        <w:t> </w:t>
      </w:r>
      <w:r>
        <w:rPr/>
        <w:t>万股，授予价格为</w:t>
      </w:r>
      <w:r>
        <w:rPr>
          <w:spacing w:val="-54"/>
        </w:rPr>
        <w:t> </w:t>
      </w:r>
      <w:r>
        <w:rPr>
          <w:rFonts w:ascii="Times New Roman" w:hAnsi="Times New Roman" w:cs="Times New Roman" w:eastAsia="Times New Roman" w:hint="default"/>
        </w:rPr>
        <w:t>13.47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股，以</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27</w:t>
      </w:r>
    </w:p>
    <w:p>
      <w:pPr>
        <w:pStyle w:val="BodyText"/>
        <w:spacing w:line="240" w:lineRule="auto" w:before="110"/>
        <w:ind w:left="238" w:right="227"/>
        <w:jc w:val="left"/>
        <w:rPr>
          <w:rFonts w:ascii="Times New Roman" w:hAnsi="Times New Roman" w:cs="Times New Roman" w:eastAsia="Times New Roman" w:hint="default"/>
        </w:rPr>
      </w:pPr>
      <w:r>
        <w:rPr/>
        <w:t>日为授予日，授予日公司收盘股价为</w:t>
      </w:r>
      <w:r>
        <w:rPr>
          <w:spacing w:val="-55"/>
        </w:rPr>
        <w:t> </w:t>
      </w:r>
      <w:r>
        <w:rPr>
          <w:rFonts w:ascii="Times New Roman" w:hAnsi="Times New Roman" w:cs="Times New Roman" w:eastAsia="Times New Roman" w:hint="default"/>
        </w:rPr>
        <w:t>19.97</w:t>
      </w:r>
      <w:r>
        <w:rPr>
          <w:rFonts w:ascii="Times New Roman" w:hAnsi="Times New Roman" w:cs="Times New Roman" w:eastAsia="Times New Roman" w:hint="default"/>
          <w:spacing w:val="-2"/>
        </w:rPr>
        <w:t> </w:t>
      </w:r>
      <w:r>
        <w:rPr/>
        <w:t>元，公司采用授予日收盘价与授予价格的差额即</w:t>
      </w:r>
      <w:r>
        <w:rPr>
          <w:spacing w:val="-55"/>
        </w:rPr>
        <w:t> </w:t>
      </w:r>
      <w:r>
        <w:rPr>
          <w:rFonts w:ascii="Times New Roman" w:hAnsi="Times New Roman" w:cs="Times New Roman" w:eastAsia="Times New Roman" w:hint="default"/>
        </w:rPr>
        <w:t>6.50</w:t>
      </w:r>
    </w:p>
    <w:p>
      <w:pPr>
        <w:pStyle w:val="BodyText"/>
        <w:spacing w:line="240" w:lineRule="auto" w:before="110"/>
        <w:ind w:left="238" w:right="65"/>
        <w:jc w:val="left"/>
        <w:rPr>
          <w:rFonts w:ascii="Times New Roman" w:hAnsi="Times New Roman" w:cs="Times New Roman" w:eastAsia="Times New Roman" w:hint="default"/>
        </w:rPr>
      </w:pPr>
      <w:r>
        <w:rPr>
          <w:spacing w:val="-2"/>
        </w:rPr>
        <w:t>元作为限制性股票的公允价值，最终确认授予日向激励对象授予的权益工具公允价值总额为</w:t>
      </w:r>
      <w:r>
        <w:rPr>
          <w:spacing w:val="23"/>
        </w:rPr>
        <w:t> </w:t>
      </w:r>
      <w:r>
        <w:rPr>
          <w:rFonts w:ascii="Times New Roman" w:hAnsi="Times New Roman" w:cs="Times New Roman" w:eastAsia="Times New Roman" w:hint="default"/>
        </w:rPr>
        <w:t>6.50</w:t>
      </w:r>
    </w:p>
    <w:p>
      <w:pPr>
        <w:pStyle w:val="BodyText"/>
        <w:spacing w:line="240" w:lineRule="auto" w:before="107"/>
        <w:ind w:left="238" w:right="227"/>
        <w:jc w:val="left"/>
      </w:pP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*16,039,900.00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=104,259,350.00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年应分摊</w:t>
      </w:r>
      <w:r>
        <w:rPr>
          <w:spacing w:val="-53"/>
        </w:rPr>
        <w:t> </w:t>
      </w:r>
      <w:r>
        <w:rPr>
          <w:rFonts w:ascii="Times New Roman" w:hAnsi="Times New Roman" w:cs="Times New Roman" w:eastAsia="Times New Roman" w:hint="default"/>
        </w:rPr>
        <w:t>38,624,381.25</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2"/>
          <w:szCs w:val="22"/>
        </w:rPr>
      </w:pPr>
    </w:p>
    <w:p>
      <w:pPr>
        <w:pStyle w:val="Heading4"/>
        <w:spacing w:line="240" w:lineRule="auto" w:before="170"/>
        <w:ind w:left="238" w:right="2465"/>
        <w:jc w:val="left"/>
        <w:rPr>
          <w:b w:val="0"/>
          <w:bCs w:val="0"/>
        </w:rPr>
      </w:pPr>
      <w:r>
        <w:rPr>
          <w:rFonts w:ascii="宋体" w:hAnsi="宋体" w:cs="宋体" w:eastAsia="宋体" w:hint="default"/>
        </w:rPr>
        <w:t>3</w:t>
      </w:r>
      <w:r>
        <w:rPr/>
        <w:t>、</w:t>
      </w:r>
      <w:r>
        <w:rPr>
          <w:spacing w:val="-25"/>
        </w:rPr>
        <w:t> </w:t>
      </w:r>
      <w:r>
        <w:rPr/>
        <w:t>以现金结算的股份支付情况</w:t>
      </w:r>
      <w:r>
        <w:rPr>
          <w:b w:val="0"/>
          <w:bCs w:val="0"/>
        </w:rPr>
      </w:r>
    </w:p>
    <w:p>
      <w:pPr>
        <w:pStyle w:val="Heading5"/>
        <w:spacing w:line="240" w:lineRule="auto" w:before="57"/>
        <w:ind w:left="238" w:right="2465"/>
        <w:jc w:val="left"/>
      </w:pPr>
      <w:r>
        <w:rPr/>
        <w:t>□适用</w:t>
      </w:r>
      <w:r>
        <w:rPr>
          <w:spacing w:val="2"/>
        </w:rPr>
        <w:t> </w:t>
      </w:r>
      <w:r>
        <w:rPr/>
        <w:t>√不适用</w:t>
      </w:r>
    </w:p>
    <w:p>
      <w:pPr>
        <w:spacing w:line="240" w:lineRule="auto" w:before="1"/>
        <w:rPr>
          <w:rFonts w:ascii="宋体" w:hAnsi="宋体" w:cs="宋体" w:eastAsia="宋体" w:hint="default"/>
          <w:sz w:val="26"/>
          <w:szCs w:val="26"/>
        </w:rPr>
      </w:pPr>
    </w:p>
    <w:p>
      <w:pPr>
        <w:pStyle w:val="Heading4"/>
        <w:spacing w:line="240" w:lineRule="auto" w:before="0"/>
        <w:ind w:left="238" w:right="2465"/>
        <w:jc w:val="left"/>
        <w:rPr>
          <w:b w:val="0"/>
          <w:bCs w:val="0"/>
        </w:rPr>
      </w:pPr>
      <w:r>
        <w:rPr>
          <w:rFonts w:ascii="宋体" w:hAnsi="宋体" w:cs="宋体" w:eastAsia="宋体" w:hint="default"/>
        </w:rPr>
        <w:t>4</w:t>
      </w:r>
      <w:r>
        <w:rPr/>
        <w:t>、</w:t>
      </w:r>
      <w:r>
        <w:rPr>
          <w:spacing w:val="-25"/>
        </w:rPr>
        <w:t> </w:t>
      </w:r>
      <w:r>
        <w:rPr/>
        <w:t>股份支付的修改、终止情况</w:t>
      </w:r>
      <w:r>
        <w:rPr>
          <w:b w:val="0"/>
          <w:bCs w:val="0"/>
        </w:rPr>
      </w:r>
    </w:p>
    <w:p>
      <w:pPr>
        <w:pStyle w:val="Heading5"/>
        <w:tabs>
          <w:tab w:pos="1118" w:val="left" w:leader="none"/>
        </w:tabs>
        <w:spacing w:line="240" w:lineRule="auto" w:before="57"/>
        <w:ind w:left="238" w:right="2465"/>
        <w:jc w:val="left"/>
      </w:pPr>
      <w:r>
        <w:rPr/>
        <w:t>□适用</w:t>
        <w:tab/>
        <w:t>√不适用</w:t>
      </w:r>
    </w:p>
    <w:p>
      <w:pPr>
        <w:spacing w:line="240" w:lineRule="auto" w:before="3"/>
        <w:rPr>
          <w:rFonts w:ascii="宋体" w:hAnsi="宋体" w:cs="宋体" w:eastAsia="宋体" w:hint="default"/>
          <w:sz w:val="26"/>
          <w:szCs w:val="26"/>
        </w:rPr>
      </w:pPr>
    </w:p>
    <w:p>
      <w:pPr>
        <w:pStyle w:val="Heading4"/>
        <w:spacing w:line="240" w:lineRule="auto" w:before="0"/>
        <w:ind w:left="238" w:right="2465"/>
        <w:jc w:val="left"/>
        <w:rPr>
          <w:b w:val="0"/>
          <w:bCs w:val="0"/>
        </w:rPr>
      </w:pPr>
      <w:r>
        <w:rPr>
          <w:rFonts w:ascii="宋体" w:hAnsi="宋体" w:cs="宋体" w:eastAsia="宋体" w:hint="default"/>
        </w:rPr>
        <w:t>5</w:t>
      </w:r>
      <w:r>
        <w:rPr/>
        <w:t>、</w:t>
      </w:r>
      <w:r>
        <w:rPr>
          <w:spacing w:val="-24"/>
        </w:rPr>
        <w:t> </w:t>
      </w:r>
      <w:r>
        <w:rPr/>
        <w:t>其他</w:t>
      </w:r>
      <w:r>
        <w:rPr>
          <w:b w:val="0"/>
          <w:bCs w:val="0"/>
        </w:rPr>
      </w:r>
    </w:p>
    <w:p>
      <w:pPr>
        <w:pStyle w:val="Heading5"/>
        <w:tabs>
          <w:tab w:pos="1118" w:val="left" w:leader="none"/>
        </w:tabs>
        <w:spacing w:line="240" w:lineRule="auto" w:before="57"/>
        <w:ind w:left="238" w:right="2465"/>
        <w:jc w:val="left"/>
      </w:pPr>
      <w:r>
        <w:rPr/>
        <w:t>□适用</w:t>
        <w:tab/>
        <w:t>√不适用</w:t>
      </w:r>
    </w:p>
    <w:p>
      <w:pPr>
        <w:spacing w:line="240" w:lineRule="auto" w:before="3"/>
        <w:rPr>
          <w:rFonts w:ascii="宋体" w:hAnsi="宋体" w:cs="宋体" w:eastAsia="宋体" w:hint="default"/>
          <w:sz w:val="26"/>
          <w:szCs w:val="26"/>
        </w:rPr>
      </w:pPr>
    </w:p>
    <w:p>
      <w:pPr>
        <w:pStyle w:val="Heading4"/>
        <w:spacing w:line="288" w:lineRule="auto" w:before="0"/>
        <w:ind w:left="238" w:right="6643"/>
        <w:jc w:val="left"/>
        <w:rPr>
          <w:b w:val="0"/>
          <w:bCs w:val="0"/>
        </w:rPr>
      </w:pPr>
      <w:r>
        <w:rPr/>
        <w:t>十四、</w:t>
      </w:r>
      <w:r>
        <w:rPr>
          <w:spacing w:val="65"/>
        </w:rPr>
        <w:t> </w:t>
      </w:r>
      <w:r>
        <w:rPr/>
        <w:t>承诺及或有事项</w:t>
      </w:r>
      <w:r>
        <w:rPr>
          <w:w w:val="99"/>
        </w:rPr>
        <w:t> </w:t>
      </w:r>
      <w:r>
        <w:rPr>
          <w:rFonts w:ascii="宋体" w:hAnsi="宋体" w:cs="宋体" w:eastAsia="宋体" w:hint="default"/>
        </w:rPr>
        <w:t>1</w:t>
      </w:r>
      <w:r>
        <w:rPr/>
        <w:t>、</w:t>
      </w:r>
      <w:r>
        <w:rPr>
          <w:spacing w:val="-24"/>
        </w:rPr>
        <w:t> </w:t>
      </w:r>
      <w:r>
        <w:rPr/>
        <w:t>重要承诺事项</w:t>
      </w:r>
      <w:r>
        <w:rPr>
          <w:b w:val="0"/>
          <w:bCs w:val="0"/>
        </w:rPr>
      </w:r>
    </w:p>
    <w:p>
      <w:pPr>
        <w:pStyle w:val="Heading5"/>
        <w:spacing w:line="286" w:lineRule="exact" w:before="39"/>
        <w:ind w:left="238" w:right="4351"/>
        <w:jc w:val="left"/>
      </w:pPr>
      <w:r>
        <w:rPr/>
        <w:t>√适用 □不适用</w:t>
      </w:r>
      <w:r>
        <w:rPr>
          <w:spacing w:val="-108"/>
        </w:rPr>
        <w:t> </w:t>
      </w:r>
      <w:r>
        <w:rPr>
          <w:spacing w:val="-108"/>
        </w:rPr>
      </w:r>
      <w:r>
        <w:rPr>
          <w:spacing w:val="-1"/>
        </w:rPr>
        <w:t>资产负债表日存在的对外重要承诺、性质、金额</w:t>
      </w:r>
    </w:p>
    <w:p>
      <w:pPr>
        <w:pStyle w:val="BodyText"/>
        <w:spacing w:line="331" w:lineRule="auto" w:before="84"/>
        <w:ind w:left="238" w:right="65" w:firstLine="419"/>
        <w:jc w:val="left"/>
      </w:pPr>
      <w:r>
        <w:rPr>
          <w:w w:val="100"/>
        </w:rPr>
        <w:t>截至</w:t>
      </w:r>
      <w:r>
        <w:rPr>
          <w:spacing w:val="-64"/>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1"/>
          <w:w w:val="100"/>
        </w:rPr>
        <w:t> </w:t>
      </w:r>
      <w:r>
        <w:rPr>
          <w:w w:val="100"/>
        </w:rPr>
        <w:t>年</w:t>
      </w:r>
      <w:r>
        <w:rPr>
          <w:spacing w:val="-64"/>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11"/>
          <w:w w:val="100"/>
        </w:rPr>
        <w:t> </w:t>
      </w:r>
      <w:r>
        <w:rPr>
          <w:w w:val="100"/>
        </w:rPr>
        <w:t>月</w:t>
      </w:r>
      <w:r>
        <w:rPr>
          <w:spacing w:val="-63"/>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4"/>
          <w:w w:val="100"/>
        </w:rPr>
        <w:t> </w:t>
      </w:r>
      <w:r>
        <w:rPr>
          <w:spacing w:val="-6"/>
          <w:w w:val="100"/>
        </w:rPr>
        <w:t>日，本公司根据销售业务需要开具保函总金额折合人民币</w:t>
      </w:r>
      <w:r>
        <w:rPr>
          <w:spacing w:val="-66"/>
          <w:w w:val="100"/>
        </w:rPr>
        <w:t> </w:t>
      </w:r>
      <w:r>
        <w:rPr>
          <w:rFonts w:ascii="Times New Roman" w:hAnsi="Times New Roman" w:cs="Times New Roman" w:eastAsia="Times New Roman" w:hint="default"/>
          <w:spacing w:val="-1"/>
          <w:w w:val="100"/>
        </w:rPr>
        <w:t>5,259.04</w:t>
      </w:r>
      <w:r>
        <w:rPr>
          <w:rFonts w:ascii="Times New Roman" w:hAnsi="Times New Roman" w:cs="Times New Roman" w:eastAsia="Times New Roman" w:hint="default"/>
          <w:spacing w:val="-14"/>
          <w:w w:val="100"/>
        </w:rPr>
        <w:t> </w:t>
      </w:r>
      <w:r>
        <w:rPr>
          <w:spacing w:val="-1"/>
          <w:w w:val="100"/>
        </w:rPr>
        <w:t>万元，</w:t>
      </w:r>
      <w:r>
        <w:rPr>
          <w:w w:val="100"/>
        </w:rPr>
        <w:t> </w:t>
      </w:r>
      <w:r>
        <w:rPr/>
        <w:t>具体情况如下：</w:t>
      </w:r>
    </w:p>
    <w:p>
      <w:pPr>
        <w:pStyle w:val="Heading5"/>
        <w:spacing w:line="222" w:lineRule="exact"/>
        <w:ind w:left="0" w:right="728"/>
        <w:jc w:val="right"/>
      </w:pPr>
      <w:r>
        <w:rPr>
          <w:spacing w:val="-1"/>
        </w:rPr>
        <w:t>单位：万元</w:t>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57"/>
        <w:gridCol w:w="2844"/>
        <w:gridCol w:w="2842"/>
      </w:tblGrid>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343" w:right="0"/>
              <w:jc w:val="left"/>
              <w:rPr>
                <w:rFonts w:ascii="宋体" w:hAnsi="宋体" w:cs="宋体" w:eastAsia="宋体" w:hint="default"/>
                <w:sz w:val="22"/>
                <w:szCs w:val="22"/>
              </w:rPr>
            </w:pPr>
            <w:r>
              <w:rPr>
                <w:rFonts w:ascii="宋体" w:hAnsi="宋体" w:cs="宋体" w:eastAsia="宋体" w:hint="default"/>
                <w:sz w:val="22"/>
                <w:szCs w:val="22"/>
              </w:rPr>
              <w:t>到期期限</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0"/>
              <w:jc w:val="center"/>
              <w:rPr>
                <w:rFonts w:ascii="宋体" w:hAnsi="宋体" w:cs="宋体" w:eastAsia="宋体" w:hint="default"/>
                <w:sz w:val="22"/>
                <w:szCs w:val="22"/>
              </w:rPr>
            </w:pPr>
            <w:r>
              <w:rPr>
                <w:rFonts w:ascii="宋体" w:hAnsi="宋体" w:cs="宋体" w:eastAsia="宋体" w:hint="default"/>
                <w:sz w:val="22"/>
                <w:szCs w:val="22"/>
              </w:rPr>
              <w:t>担保或抵押</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宋体" w:hAnsi="宋体" w:cs="宋体" w:eastAsia="宋体" w:hint="default"/>
                <w:sz w:val="22"/>
                <w:szCs w:val="22"/>
              </w:rPr>
            </w:pPr>
            <w:r>
              <w:rPr>
                <w:rFonts w:ascii="宋体"/>
                <w:sz w:val="22"/>
              </w:rPr>
              <w:t>3,524.03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3"/>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宋体" w:hAnsi="宋体" w:cs="宋体" w:eastAsia="宋体" w:hint="default"/>
                <w:sz w:val="22"/>
                <w:szCs w:val="22"/>
              </w:rPr>
            </w:pPr>
            <w:r>
              <w:rPr>
                <w:rFonts w:ascii="宋体"/>
                <w:sz w:val="22"/>
              </w:rPr>
              <w:t>1,295.63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3"/>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宋体" w:hAnsi="宋体" w:cs="宋体" w:eastAsia="宋体" w:hint="default"/>
                <w:sz w:val="22"/>
                <w:szCs w:val="22"/>
              </w:rPr>
            </w:pPr>
            <w:r>
              <w:rPr>
                <w:rFonts w:ascii="宋体"/>
                <w:sz w:val="22"/>
              </w:rPr>
              <w:t>64.34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宋体" w:hAnsi="宋体" w:cs="宋体" w:eastAsia="宋体" w:hint="default"/>
                <w:sz w:val="22"/>
                <w:szCs w:val="22"/>
              </w:rPr>
            </w:pPr>
            <w:r>
              <w:rPr>
                <w:rFonts w:ascii="宋体"/>
                <w:sz w:val="22"/>
              </w:rPr>
              <w:t>375.04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3"/>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34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宋体" w:hAnsi="宋体" w:cs="宋体" w:eastAsia="宋体" w:hint="default"/>
                <w:sz w:val="22"/>
                <w:szCs w:val="22"/>
              </w:rPr>
            </w:pPr>
            <w:r>
              <w:rPr>
                <w:rFonts w:ascii="宋体"/>
                <w:sz w:val="22"/>
              </w:rPr>
              <w:t>5,259.04</w:t>
            </w:r>
          </w:p>
        </w:tc>
        <w:tc>
          <w:tcPr>
            <w:tcW w:w="284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5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before="0"/>
        <w:ind w:right="0"/>
        <w:jc w:val="both"/>
        <w:rPr>
          <w:b w:val="0"/>
          <w:bCs w:val="0"/>
        </w:rPr>
      </w:pPr>
      <w:r>
        <w:rPr>
          <w:rFonts w:ascii="宋体" w:hAnsi="宋体" w:cs="宋体" w:eastAsia="宋体" w:hint="default"/>
        </w:rPr>
        <w:t>2</w:t>
      </w:r>
      <w:r>
        <w:rPr/>
        <w:t>、</w:t>
      </w:r>
      <w:r>
        <w:rPr>
          <w:spacing w:val="-24"/>
        </w:rPr>
        <w:t> </w:t>
      </w:r>
      <w:r>
        <w:rPr/>
        <w:t>或有事项</w:t>
      </w:r>
      <w:r>
        <w:rPr>
          <w:b w:val="0"/>
          <w:bCs w:val="0"/>
        </w:rPr>
      </w:r>
    </w:p>
    <w:p>
      <w:pPr>
        <w:pStyle w:val="Heading4"/>
        <w:spacing w:line="240" w:lineRule="auto" w:before="57"/>
        <w:ind w:right="0"/>
        <w:jc w:val="both"/>
        <w:rPr>
          <w:b w:val="0"/>
          <w:bCs w:val="0"/>
        </w:rPr>
      </w:pPr>
      <w:r>
        <w:rPr>
          <w:rFonts w:ascii="宋体" w:hAnsi="宋体" w:cs="宋体" w:eastAsia="宋体" w:hint="default"/>
        </w:rPr>
        <w:t>(1).</w:t>
      </w:r>
      <w:r>
        <w:rPr>
          <w:rFonts w:ascii="宋体" w:hAnsi="宋体" w:cs="宋体" w:eastAsia="宋体" w:hint="default"/>
          <w:spacing w:val="61"/>
        </w:rPr>
        <w:t> </w:t>
      </w:r>
      <w:r>
        <w:rPr/>
        <w:t>资产负债表日存在的重要或有事项</w:t>
      </w:r>
      <w:r>
        <w:rPr>
          <w:b w:val="0"/>
          <w:bCs w:val="0"/>
        </w:rPr>
      </w:r>
    </w:p>
    <w:p>
      <w:pPr>
        <w:pStyle w:val="Heading5"/>
        <w:spacing w:line="240" w:lineRule="auto" w:before="57"/>
        <w:ind w:right="0"/>
        <w:jc w:val="both"/>
      </w:pPr>
      <w:r>
        <w:rPr/>
        <w:t>√适用  □不适用</w:t>
      </w:r>
    </w:p>
    <w:p>
      <w:pPr>
        <w:pStyle w:val="BodyText"/>
        <w:spacing w:line="240" w:lineRule="auto" w:before="110"/>
        <w:ind w:left="637" w:right="246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未决诉讼仲裁形成的或有负债及其财务影响</w:t>
      </w:r>
    </w:p>
    <w:p>
      <w:pPr>
        <w:pStyle w:val="BodyText"/>
        <w:spacing w:line="240" w:lineRule="auto" w:before="107"/>
        <w:ind w:left="637" w:right="65"/>
        <w:jc w:val="left"/>
        <w:rPr>
          <w:rFonts w:ascii="Times New Roman" w:hAnsi="Times New Roman" w:cs="Times New Roman" w:eastAsia="Times New Roman" w:hint="default"/>
        </w:rPr>
      </w:pPr>
      <w:r>
        <w:rPr>
          <w:spacing w:val="-3"/>
        </w:rPr>
        <w:t>本公司之子公司航天信息系统工程（北京）有限公司（以下简称系统工程公司）自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6</w:t>
      </w:r>
    </w:p>
    <w:p>
      <w:pPr>
        <w:pStyle w:val="BodyText"/>
        <w:spacing w:line="343" w:lineRule="auto" w:before="110"/>
        <w:ind w:left="218" w:right="230"/>
        <w:jc w:val="both"/>
      </w:pPr>
      <w:r>
        <w:rPr>
          <w:spacing w:val="-3"/>
        </w:rPr>
        <w:t>月起向紫光电子商务有限公司（以下简称紫光公司）销售货物。</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39"/>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spacing w:val="-3"/>
        </w:rPr>
        <w:t>日，系统工程公</w:t>
      </w:r>
      <w:r>
        <w:rPr>
          <w:spacing w:val="-99"/>
        </w:rPr>
        <w:t> </w:t>
      </w:r>
      <w:r>
        <w:rPr>
          <w:spacing w:val="-99"/>
        </w:rPr>
      </w:r>
      <w:r>
        <w:rPr>
          <w:spacing w:val="-2"/>
        </w:rPr>
        <w:t>司收到北京市海淀区人民法院送达的紫光公司诉系统工程公司及第三人号百信息服务有限公司买</w:t>
      </w:r>
      <w:r>
        <w:rPr>
          <w:spacing w:val="-25"/>
        </w:rPr>
        <w:t> </w:t>
      </w:r>
      <w:r>
        <w:rPr>
          <w:spacing w:val="-25"/>
        </w:rPr>
      </w:r>
      <w:r>
        <w:rPr>
          <w:spacing w:val="-2"/>
        </w:rPr>
        <w:t>卖合同纠纷案的诉状及证据材料。紫光公司以未实际收到货物为由，要求系统工程公司返还其支</w:t>
      </w:r>
      <w:r>
        <w:rPr>
          <w:spacing w:val="-25"/>
        </w:rPr>
        <w:t> </w:t>
      </w:r>
      <w:r>
        <w:rPr>
          <w:spacing w:val="-25"/>
        </w:rPr>
      </w:r>
      <w:r>
        <w:rPr/>
        <w:t>付的货款本金</w:t>
      </w:r>
      <w:r>
        <w:rPr>
          <w:spacing w:val="-55"/>
        </w:rPr>
        <w:t> </w:t>
      </w:r>
      <w:r>
        <w:rPr>
          <w:rFonts w:ascii="Times New Roman" w:hAnsi="Times New Roman" w:cs="Times New Roman" w:eastAsia="Times New Roman" w:hint="default"/>
        </w:rPr>
        <w:t>4,269.09</w:t>
      </w:r>
      <w:r>
        <w:rPr>
          <w:rFonts w:ascii="Times New Roman" w:hAnsi="Times New Roman" w:cs="Times New Roman" w:eastAsia="Times New Roman" w:hint="default"/>
          <w:spacing w:val="-2"/>
        </w:rPr>
        <w:t> </w:t>
      </w:r>
      <w:r>
        <w:rPr/>
        <w:t>万元。根据合同规定，上述合同标的为系统工程公司上游供应商中航网信</w:t>
      </w:r>
    </w:p>
    <w:p>
      <w:pPr>
        <w:pStyle w:val="BodyText"/>
        <w:spacing w:line="348" w:lineRule="auto" w:before="10"/>
        <w:ind w:left="218" w:right="227"/>
        <w:jc w:val="left"/>
      </w:pPr>
      <w:r>
        <w:rPr>
          <w:spacing w:val="-2"/>
        </w:rPr>
        <w:t>（北京）科技有限公司（以下简称中航网信）直接发货至紫光公司，故系统工程公司于庭前向法</w:t>
      </w:r>
      <w:r>
        <w:rPr>
          <w:spacing w:val="-26"/>
        </w:rPr>
        <w:t> </w:t>
      </w:r>
      <w:r>
        <w:rPr>
          <w:spacing w:val="-26"/>
        </w:rPr>
      </w:r>
      <w:r>
        <w:rPr/>
        <w:t>院提交追加中航网信为第三人的申请。</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日庭审中</w:t>
      </w:r>
      <w:r>
        <w:rPr>
          <w:rFonts w:ascii="Times New Roman" w:hAnsi="Times New Roman" w:cs="Times New Roman" w:eastAsia="Times New Roman" w:hint="default"/>
        </w:rPr>
        <w:t>,</w:t>
      </w:r>
      <w:r>
        <w:rPr/>
        <w:t>紫光公司向法院申请对系统工程</w:t>
      </w:r>
    </w:p>
    <w:p>
      <w:pPr>
        <w:pStyle w:val="BodyText"/>
        <w:spacing w:line="240" w:lineRule="auto" w:before="5"/>
        <w:ind w:left="218" w:right="0"/>
        <w:jc w:val="both"/>
      </w:pPr>
      <w:r>
        <w:rPr/>
        <w:t>公司提交的《货物验收单》上紫光公司的公章进行鉴定。</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日，系统工程公司收到</w:t>
      </w:r>
    </w:p>
    <w:p>
      <w:pPr>
        <w:pStyle w:val="BodyText"/>
        <w:spacing w:line="338" w:lineRule="auto" w:before="110"/>
        <w:ind w:left="218" w:right="237"/>
        <w:jc w:val="both"/>
      </w:pPr>
      <w:r>
        <w:rPr/>
        <w:t>法院送达的印章印文不一致的鉴定报告。</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日，系统工程公司对鉴定报告的内容提</w:t>
      </w:r>
      <w:r>
        <w:rPr>
          <w:w w:val="100"/>
        </w:rPr>
        <w:t> </w:t>
      </w:r>
      <w:r>
        <w:rPr>
          <w:spacing w:val="-2"/>
        </w:rPr>
        <w:t>出了异议并再次提请法院将中航网信追加为第三人。根据系统工程公司的委托，北京市铭达律师</w:t>
      </w:r>
      <w:r>
        <w:rPr>
          <w:spacing w:val="-25"/>
        </w:rPr>
        <w:t> </w:t>
      </w:r>
      <w:r>
        <w:rPr>
          <w:spacing w:val="-25"/>
        </w:rPr>
      </w:r>
      <w:r>
        <w:rPr/>
        <w:t>事务所出具了案件进展报告。系统工程公司认为承担赔偿义务的可能性不大。</w:t>
      </w:r>
    </w:p>
    <w:p>
      <w:pPr>
        <w:pStyle w:val="BodyText"/>
        <w:spacing w:line="240" w:lineRule="auto" w:before="40"/>
        <w:ind w:left="637" w:right="2465"/>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截至</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日，本公司无其他重大或有事项。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1"/>
          <w:szCs w:val="21"/>
        </w:rPr>
      </w:pPr>
    </w:p>
    <w:p>
      <w:pPr>
        <w:pStyle w:val="Heading4"/>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60"/>
        </w:rPr>
        <w:t> </w:t>
      </w:r>
      <w:r>
        <w:rPr/>
        <w:t>公司没有需要披露的重要或有事项，也应予以说明：</w:t>
      </w:r>
      <w:r>
        <w:rPr>
          <w:b w:val="0"/>
          <w:bCs w:val="0"/>
        </w:rPr>
      </w:r>
    </w:p>
    <w:p>
      <w:pPr>
        <w:pStyle w:val="Heading5"/>
        <w:spacing w:line="240" w:lineRule="auto" w:before="57"/>
        <w:ind w:right="0"/>
        <w:jc w:val="both"/>
      </w:pPr>
      <w:r>
        <w:rPr/>
        <w:t>□适用  √不适用</w:t>
      </w:r>
    </w:p>
    <w:p>
      <w:pPr>
        <w:spacing w:line="240" w:lineRule="auto" w:before="10"/>
        <w:rPr>
          <w:rFonts w:ascii="宋体" w:hAnsi="宋体" w:cs="宋体" w:eastAsia="宋体" w:hint="default"/>
          <w:sz w:val="24"/>
          <w:szCs w:val="24"/>
        </w:rPr>
      </w:pPr>
    </w:p>
    <w:p>
      <w:pPr>
        <w:pStyle w:val="Heading4"/>
        <w:spacing w:line="240" w:lineRule="auto" w:before="0"/>
        <w:ind w:right="0"/>
        <w:jc w:val="both"/>
        <w:rPr>
          <w:b w:val="0"/>
          <w:bCs w:val="0"/>
        </w:rPr>
      </w:pPr>
      <w:r>
        <w:rPr>
          <w:rFonts w:ascii="宋体" w:hAnsi="宋体" w:cs="宋体" w:eastAsia="宋体" w:hint="default"/>
        </w:rPr>
        <w:t>3</w:t>
      </w:r>
      <w:r>
        <w:rPr/>
        <w:t>、</w:t>
      </w:r>
      <w:r>
        <w:rPr>
          <w:spacing w:val="-24"/>
        </w:rPr>
        <w:t> </w:t>
      </w:r>
      <w:r>
        <w:rPr/>
        <w:t>其他</w:t>
      </w:r>
      <w:r>
        <w:rPr>
          <w:b w:val="0"/>
          <w:bCs w:val="0"/>
        </w:rPr>
      </w:r>
    </w:p>
    <w:p>
      <w:pPr>
        <w:pStyle w:val="Heading5"/>
        <w:spacing w:line="240" w:lineRule="auto" w:before="57"/>
        <w:ind w:right="0"/>
        <w:jc w:val="both"/>
      </w:pPr>
      <w:r>
        <w:rPr/>
        <w:t>□适用  √不适用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9"/>
        <w:jc w:val="left"/>
        <w:rPr>
          <w:b w:val="0"/>
          <w:bCs w:val="0"/>
        </w:rPr>
      </w:pPr>
      <w:r>
        <w:rPr/>
        <w:t>十五、</w:t>
      </w:r>
      <w:r>
        <w:rPr>
          <w:spacing w:val="65"/>
        </w:rPr>
        <w:t> </w:t>
      </w:r>
      <w:r>
        <w:rPr/>
        <w:t>资产负债表日后事项</w:t>
      </w:r>
      <w:r>
        <w:rPr>
          <w:b w:val="0"/>
          <w:bCs w:val="0"/>
        </w:rPr>
      </w:r>
    </w:p>
    <w:p>
      <w:pPr>
        <w:pStyle w:val="Heading4"/>
        <w:spacing w:line="240" w:lineRule="auto" w:before="58"/>
        <w:ind w:right="-19"/>
        <w:jc w:val="left"/>
        <w:rPr>
          <w:b w:val="0"/>
          <w:bCs w:val="0"/>
        </w:rPr>
      </w:pPr>
      <w:r>
        <w:rPr>
          <w:rFonts w:ascii="Calibri" w:hAnsi="Calibri" w:cs="Calibri" w:eastAsia="Calibri" w:hint="default"/>
        </w:rPr>
        <w:t>1</w:t>
      </w:r>
      <w:r>
        <w:rPr/>
        <w:t>、</w:t>
      </w:r>
      <w:r>
        <w:rPr>
          <w:spacing w:val="-26"/>
        </w:rPr>
        <w:t> </w:t>
      </w:r>
      <w:r>
        <w:rPr/>
        <w:t>重要的非调整事项</w:t>
      </w:r>
      <w:r>
        <w:rPr>
          <w:b w:val="0"/>
          <w:bCs w:val="0"/>
        </w:rPr>
      </w:r>
    </w:p>
    <w:p>
      <w:pPr>
        <w:pStyle w:val="Heading5"/>
        <w:spacing w:line="240" w:lineRule="auto" w:before="29"/>
        <w:ind w:right="-19"/>
        <w:jc w:val="left"/>
      </w:pPr>
      <w:r>
        <w:rPr/>
        <w:t>□适用</w:t>
      </w:r>
      <w:r>
        <w:rPr>
          <w:spacing w:val="2"/>
        </w:rPr>
        <w:t> </w:t>
      </w:r>
      <w:r>
        <w:rPr/>
        <w:t>√不适用</w:t>
      </w:r>
    </w:p>
    <w:p>
      <w:pPr>
        <w:pStyle w:val="Heading4"/>
        <w:spacing w:line="240" w:lineRule="auto" w:before="57"/>
        <w:ind w:right="-19"/>
        <w:jc w:val="left"/>
        <w:rPr>
          <w:b w:val="0"/>
          <w:bCs w:val="0"/>
        </w:rPr>
      </w:pPr>
      <w:r>
        <w:rPr>
          <w:rFonts w:ascii="Calibri" w:hAnsi="Calibri" w:cs="Calibri" w:eastAsia="Calibri" w:hint="default"/>
        </w:rPr>
        <w:t>2</w:t>
      </w:r>
      <w:r>
        <w:rPr/>
        <w:t>、</w:t>
      </w:r>
      <w:r>
        <w:rPr>
          <w:spacing w:val="-25"/>
        </w:rPr>
        <w:t> </w:t>
      </w:r>
      <w:r>
        <w:rPr/>
        <w:t>利润分配情况</w:t>
      </w:r>
      <w:r>
        <w:rPr>
          <w:b w:val="0"/>
          <w:bCs w:val="0"/>
        </w:rPr>
      </w:r>
    </w:p>
    <w:p>
      <w:pPr>
        <w:pStyle w:val="Heading5"/>
        <w:spacing w:line="240" w:lineRule="auto" w:before="29"/>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046" w:space="3368"/>
            <w:col w:w="2876"/>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9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931,425,913.50</w:t>
            </w:r>
          </w:p>
        </w:tc>
      </w:tr>
      <w:tr>
        <w:trPr>
          <w:trHeight w:val="298"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931,425,913.50</w:t>
            </w:r>
          </w:p>
        </w:tc>
      </w:tr>
    </w:tbl>
    <w:p>
      <w:pPr>
        <w:pStyle w:val="BodyText"/>
        <w:spacing w:line="240" w:lineRule="auto" w:before="74"/>
        <w:ind w:left="638" w:right="65"/>
        <w:jc w:val="left"/>
      </w:pPr>
      <w:r>
        <w:rPr>
          <w:w w:val="100"/>
        </w:rPr>
        <w:t>根据</w:t>
      </w:r>
      <w:r>
        <w:rPr>
          <w:spacing w:val="-3"/>
          <w:w w:val="100"/>
        </w:rPr>
        <w:t>本</w:t>
      </w:r>
      <w:r>
        <w:rPr>
          <w:w w:val="100"/>
        </w:rPr>
        <w:t>公司</w:t>
      </w:r>
      <w:r>
        <w:rPr>
          <w:spacing w:val="-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5"/>
        </w:rPr>
        <w:t> </w:t>
      </w:r>
      <w:r>
        <w:rPr>
          <w:rFonts w:ascii="Times New Roman" w:hAnsi="Times New Roman" w:cs="Times New Roman" w:eastAsia="Times New Roman" w:hint="default"/>
          <w:w w:val="100"/>
        </w:rPr>
        <w:t>21</w:t>
      </w:r>
      <w:r>
        <w:rPr>
          <w:rFonts w:ascii="Times New Roman" w:hAnsi="Times New Roman" w:cs="Times New Roman" w:eastAsia="Times New Roman" w:hint="default"/>
        </w:rPr>
        <w:t> </w:t>
      </w:r>
      <w:r>
        <w:rPr>
          <w:spacing w:val="-3"/>
          <w:w w:val="100"/>
        </w:rPr>
        <w:t>日</w:t>
      </w:r>
      <w:r>
        <w:rPr>
          <w:w w:val="100"/>
        </w:rPr>
        <w:t>第</w:t>
      </w:r>
      <w:r>
        <w:rPr>
          <w:spacing w:val="-3"/>
          <w:w w:val="100"/>
        </w:rPr>
        <w:t>六</w:t>
      </w:r>
      <w:r>
        <w:rPr>
          <w:w w:val="100"/>
        </w:rPr>
        <w:t>届</w:t>
      </w:r>
      <w:r>
        <w:rPr>
          <w:spacing w:val="-3"/>
          <w:w w:val="100"/>
        </w:rPr>
        <w:t>董</w:t>
      </w:r>
      <w:r>
        <w:rPr>
          <w:w w:val="100"/>
        </w:rPr>
        <w:t>事</w:t>
      </w:r>
      <w:r>
        <w:rPr>
          <w:spacing w:val="-3"/>
          <w:w w:val="100"/>
        </w:rPr>
        <w:t>会</w:t>
      </w:r>
      <w:r>
        <w:rPr>
          <w:w w:val="100"/>
        </w:rPr>
        <w:t>第</w:t>
      </w:r>
      <w:r>
        <w:rPr>
          <w:spacing w:val="-3"/>
          <w:w w:val="100"/>
        </w:rPr>
        <w:t>二十</w:t>
      </w:r>
      <w:r>
        <w:rPr>
          <w:w w:val="100"/>
        </w:rPr>
        <w:t>七次</w:t>
      </w:r>
      <w:r>
        <w:rPr>
          <w:spacing w:val="-3"/>
          <w:w w:val="100"/>
        </w:rPr>
        <w:t>会</w:t>
      </w:r>
      <w:r>
        <w:rPr>
          <w:w w:val="100"/>
        </w:rPr>
        <w:t>议</w:t>
      </w:r>
      <w:r>
        <w:rPr>
          <w:spacing w:val="-3"/>
          <w:w w:val="100"/>
        </w:rPr>
        <w:t>通</w:t>
      </w:r>
      <w:r>
        <w:rPr>
          <w:w w:val="100"/>
        </w:rPr>
        <w:t>过</w:t>
      </w:r>
      <w:r>
        <w:rPr>
          <w:spacing w:val="-3"/>
          <w:w w:val="100"/>
        </w:rPr>
        <w:t>的</w:t>
      </w:r>
      <w:r>
        <w:rPr>
          <w:w w:val="100"/>
        </w:rPr>
        <w:t>利</w:t>
      </w:r>
      <w:r>
        <w:rPr>
          <w:spacing w:val="-3"/>
          <w:w w:val="100"/>
        </w:rPr>
        <w:t>润</w:t>
      </w:r>
      <w:r>
        <w:rPr>
          <w:w w:val="100"/>
        </w:rPr>
        <w:t>分</w:t>
      </w:r>
      <w:r>
        <w:rPr>
          <w:spacing w:val="-3"/>
          <w:w w:val="100"/>
        </w:rPr>
        <w:t>配</w:t>
      </w:r>
      <w:r>
        <w:rPr>
          <w:w w:val="100"/>
        </w:rPr>
        <w:t>预</w:t>
      </w:r>
      <w:r>
        <w:rPr>
          <w:spacing w:val="-3"/>
          <w:w w:val="100"/>
        </w:rPr>
        <w:t>案</w:t>
      </w:r>
      <w:r>
        <w:rPr>
          <w:spacing w:val="-92"/>
          <w:w w:val="100"/>
        </w:rPr>
        <w:t>，</w:t>
      </w:r>
      <w:r>
        <w:rPr>
          <w:spacing w:val="-3"/>
          <w:w w:val="100"/>
        </w:rPr>
        <w:t>以</w:t>
      </w:r>
      <w:r>
        <w:rPr>
          <w:w w:val="100"/>
        </w:rPr>
        <w:t>利</w:t>
      </w:r>
      <w:r>
        <w:rPr>
          <w:spacing w:val="-3"/>
          <w:w w:val="100"/>
        </w:rPr>
        <w:t>润</w:t>
      </w:r>
      <w:r>
        <w:rPr>
          <w:w w:val="100"/>
        </w:rPr>
        <w:t>分</w:t>
      </w:r>
    </w:p>
    <w:p>
      <w:pPr>
        <w:pStyle w:val="BodyText"/>
        <w:spacing w:line="240" w:lineRule="auto" w:before="107"/>
        <w:ind w:left="218" w:right="227"/>
        <w:jc w:val="left"/>
      </w:pPr>
      <w:r>
        <w:rPr/>
        <w:t>配股权登记日的总股本为基数，每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股派送现金红利</w:t>
      </w:r>
      <w:r>
        <w:rPr>
          <w:spacing w:val="-54"/>
        </w:rPr>
        <w:t> </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元（含税），预计派送金额为</w:t>
      </w:r>
    </w:p>
    <w:p>
      <w:pPr>
        <w:pStyle w:val="BodyText"/>
        <w:spacing w:line="240" w:lineRule="auto" w:before="110"/>
        <w:ind w:left="218" w:right="227"/>
        <w:jc w:val="left"/>
      </w:pPr>
      <w:r>
        <w:rPr>
          <w:rFonts w:ascii="Times New Roman" w:hAnsi="Times New Roman" w:cs="Times New Roman" w:eastAsia="Times New Roman" w:hint="default"/>
          <w:spacing w:val="-1"/>
        </w:rPr>
        <w:t>782,397,767.34</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spacing w:val="-2"/>
        </w:rPr>
        <w:t>元，本年度不进行资本公积转增股本。该决议尚须经股东大会表决通过。</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pStyle w:val="Heading4"/>
        <w:spacing w:line="240" w:lineRule="auto"/>
        <w:ind w:left="138" w:right="0"/>
        <w:jc w:val="both"/>
        <w:rPr>
          <w:b w:val="0"/>
          <w:bCs w:val="0"/>
        </w:rPr>
      </w:pPr>
      <w:r>
        <w:rPr>
          <w:rFonts w:ascii="Calibri" w:hAnsi="Calibri" w:cs="Calibri" w:eastAsia="Calibri" w:hint="default"/>
        </w:rPr>
        <w:t>3</w:t>
      </w:r>
      <w:r>
        <w:rPr/>
        <w:t>、</w:t>
      </w:r>
      <w:r>
        <w:rPr>
          <w:spacing w:val="-25"/>
        </w:rPr>
        <w:t> </w:t>
      </w:r>
      <w:r>
        <w:rPr/>
        <w:t>销售退回</w:t>
      </w:r>
      <w:r>
        <w:rPr>
          <w:b w:val="0"/>
          <w:bCs w:val="0"/>
        </w:rPr>
      </w:r>
    </w:p>
    <w:p>
      <w:pPr>
        <w:pStyle w:val="Heading5"/>
        <w:spacing w:line="240" w:lineRule="auto" w:before="29"/>
        <w:ind w:left="138" w:right="0"/>
        <w:jc w:val="both"/>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left="138" w:right="0"/>
        <w:jc w:val="both"/>
        <w:rPr>
          <w:b w:val="0"/>
          <w:bCs w:val="0"/>
        </w:rPr>
      </w:pPr>
      <w:r>
        <w:rPr>
          <w:rFonts w:ascii="Calibri" w:hAnsi="Calibri" w:cs="Calibri" w:eastAsia="Calibri" w:hint="default"/>
        </w:rPr>
        <w:t>4</w:t>
      </w:r>
      <w:r>
        <w:rPr/>
        <w:t>、</w:t>
      </w:r>
      <w:r>
        <w:rPr>
          <w:spacing w:val="-26"/>
        </w:rPr>
        <w:t> </w:t>
      </w:r>
      <w:r>
        <w:rPr/>
        <w:t>其他资产负债表日后事项说明</w:t>
      </w:r>
      <w:r>
        <w:rPr>
          <w:b w:val="0"/>
          <w:bCs w:val="0"/>
        </w:rPr>
      </w:r>
    </w:p>
    <w:p>
      <w:pPr>
        <w:pStyle w:val="Heading5"/>
        <w:spacing w:line="240" w:lineRule="auto" w:before="29"/>
        <w:ind w:left="138" w:right="0"/>
        <w:jc w:val="both"/>
      </w:pPr>
      <w:r>
        <w:rPr/>
        <w:t>√适用  □不适用</w:t>
      </w:r>
    </w:p>
    <w:p>
      <w:pPr>
        <w:pStyle w:val="BodyText"/>
        <w:spacing w:line="338" w:lineRule="auto" w:before="110"/>
        <w:ind w:right="117" w:firstLine="419"/>
        <w:jc w:val="both"/>
      </w:pPr>
      <w:r>
        <w:rPr>
          <w:spacing w:val="-2"/>
        </w:rPr>
        <w:t>本公司为提高服务体系整体的运营效率，在不影响整体财务状况和盈利能力的前提下，</w:t>
      </w:r>
      <w:r>
        <w:rPr>
          <w:rFonts w:ascii="Times New Roman" w:hAnsi="Times New Roman" w:cs="Times New Roman" w:eastAsia="Times New Roman" w:hint="default"/>
          <w:spacing w:val="-2"/>
        </w:rPr>
        <w:t>2018</w:t>
      </w:r>
      <w:r>
        <w:rPr>
          <w:rFonts w:ascii="Times New Roman" w:hAnsi="Times New Roman" w:cs="Times New Roman" w:eastAsia="Times New Roman" w:hint="default"/>
          <w:w w:val="100"/>
        </w:rPr>
        <w:t> </w:t>
      </w:r>
      <w:r>
        <w:rPr>
          <w:spacing w:val="-2"/>
        </w:rPr>
        <w:t>年将对所属单位现有管理架构和管理层级进行调整，包括但不限于吸收合并、清算、注销、转让</w:t>
      </w:r>
      <w:r>
        <w:rPr>
          <w:spacing w:val="-25"/>
        </w:rPr>
        <w:t> </w:t>
      </w:r>
      <w:r>
        <w:rPr>
          <w:spacing w:val="-25"/>
        </w:rPr>
      </w:r>
      <w:r>
        <w:rPr/>
        <w:t>股权等方式，具体方案尚在制定中。</w:t>
      </w:r>
    </w:p>
    <w:p>
      <w:pPr>
        <w:spacing w:line="240" w:lineRule="auto" w:before="7"/>
        <w:rPr>
          <w:rFonts w:ascii="宋体" w:hAnsi="宋体" w:cs="宋体" w:eastAsia="宋体" w:hint="default"/>
          <w:sz w:val="29"/>
          <w:szCs w:val="29"/>
        </w:rPr>
      </w:pPr>
    </w:p>
    <w:p>
      <w:pPr>
        <w:pStyle w:val="Heading4"/>
        <w:spacing w:line="288" w:lineRule="auto" w:before="0"/>
        <w:ind w:left="138" w:right="6760"/>
        <w:jc w:val="both"/>
        <w:rPr>
          <w:b w:val="0"/>
          <w:bCs w:val="0"/>
        </w:rPr>
      </w:pPr>
      <w:r>
        <w:rPr/>
        <w:t>十六、</w:t>
      </w:r>
      <w:r>
        <w:rPr>
          <w:spacing w:val="65"/>
        </w:rPr>
        <w:t> </w:t>
      </w:r>
      <w:r>
        <w:rPr/>
        <w:t>其他重要事项</w:t>
      </w:r>
      <w:r>
        <w:rPr>
          <w:w w:val="99"/>
        </w:rPr>
        <w:t> </w:t>
      </w:r>
      <w:r>
        <w:rPr>
          <w:rFonts w:ascii="宋体" w:hAnsi="宋体" w:cs="宋体" w:eastAsia="宋体" w:hint="default"/>
        </w:rPr>
        <w:t>1</w:t>
      </w:r>
      <w:r>
        <w:rPr/>
        <w:t>、</w:t>
      </w:r>
      <w:r>
        <w:rPr>
          <w:spacing w:val="-24"/>
        </w:rPr>
        <w:t> </w:t>
      </w:r>
      <w:r>
        <w:rPr/>
        <w:t>前期会计差错更正</w:t>
      </w:r>
      <w:r>
        <w:rPr>
          <w:w w:val="99"/>
        </w:rPr>
        <w:t> </w:t>
      </w:r>
      <w:r>
        <w:rPr>
          <w:rFonts w:ascii="宋体" w:hAnsi="宋体" w:cs="宋体" w:eastAsia="宋体" w:hint="default"/>
        </w:rPr>
        <w:t>(1).</w:t>
      </w:r>
      <w:r>
        <w:rPr>
          <w:rFonts w:ascii="宋体" w:hAnsi="宋体" w:cs="宋体" w:eastAsia="宋体" w:hint="default"/>
          <w:spacing w:val="46"/>
        </w:rPr>
        <w:t> </w:t>
      </w:r>
      <w:r>
        <w:rPr/>
        <w:t>追溯重述法</w:t>
      </w:r>
      <w:r>
        <w:rPr>
          <w:b w:val="0"/>
          <w:bCs w:val="0"/>
        </w:rPr>
      </w:r>
    </w:p>
    <w:p>
      <w:pPr>
        <w:spacing w:line="288" w:lineRule="auto" w:before="13"/>
        <w:ind w:left="138" w:right="7223" w:firstLine="0"/>
        <w:jc w:val="left"/>
        <w:rPr>
          <w:rFonts w:ascii="宋体" w:hAnsi="宋体" w:cs="宋体" w:eastAsia="宋体" w:hint="default"/>
          <w:sz w:val="22"/>
          <w:szCs w:val="22"/>
        </w:rPr>
      </w:pPr>
      <w:r>
        <w:rPr>
          <w:rFonts w:ascii="宋体" w:hAnsi="宋体" w:cs="宋体" w:eastAsia="宋体" w:hint="default"/>
          <w:sz w:val="22"/>
          <w:szCs w:val="22"/>
        </w:rPr>
        <w:t>□适用</w:t>
      </w:r>
      <w:r>
        <w:rPr>
          <w:rFonts w:ascii="宋体" w:hAnsi="宋体" w:cs="宋体" w:eastAsia="宋体" w:hint="default"/>
          <w:spacing w:val="1"/>
          <w:sz w:val="22"/>
          <w:szCs w:val="22"/>
        </w:rPr>
        <w:t> </w:t>
      </w:r>
      <w:r>
        <w:rPr>
          <w:rFonts w:ascii="宋体" w:hAnsi="宋体" w:cs="宋体" w:eastAsia="宋体" w:hint="default"/>
          <w:sz w:val="22"/>
          <w:szCs w:val="22"/>
        </w:rPr>
        <w:t>√不适用</w:t>
      </w:r>
      <w:r>
        <w:rPr>
          <w:rFonts w:ascii="宋体" w:hAnsi="宋体" w:cs="宋体" w:eastAsia="宋体" w:hint="default"/>
          <w:w w:val="100"/>
          <w:sz w:val="22"/>
          <w:szCs w:val="22"/>
        </w:rPr>
        <w:t> </w:t>
      </w:r>
      <w:r>
        <w:rPr>
          <w:rFonts w:ascii="宋体" w:hAnsi="宋体" w:cs="宋体" w:eastAsia="宋体" w:hint="default"/>
          <w:b/>
          <w:bCs/>
          <w:sz w:val="22"/>
          <w:szCs w:val="22"/>
        </w:rPr>
        <w:t>(2).</w:t>
      </w:r>
      <w:r>
        <w:rPr>
          <w:rFonts w:ascii="宋体" w:hAnsi="宋体" w:cs="宋体" w:eastAsia="宋体" w:hint="default"/>
          <w:b/>
          <w:bCs/>
          <w:spacing w:val="46"/>
          <w:sz w:val="22"/>
          <w:szCs w:val="22"/>
        </w:rPr>
        <w:t> </w:t>
      </w:r>
      <w:r>
        <w:rPr>
          <w:rFonts w:ascii="宋体" w:hAnsi="宋体" w:cs="宋体" w:eastAsia="宋体" w:hint="default"/>
          <w:b/>
          <w:bCs/>
          <w:sz w:val="22"/>
          <w:szCs w:val="22"/>
        </w:rPr>
        <w:t>未来适用法</w:t>
      </w:r>
      <w:r>
        <w:rPr>
          <w:rFonts w:ascii="宋体" w:hAnsi="宋体" w:cs="宋体" w:eastAsia="宋体" w:hint="default"/>
          <w:sz w:val="22"/>
          <w:szCs w:val="22"/>
        </w:rPr>
      </w:r>
    </w:p>
    <w:p>
      <w:pPr>
        <w:pStyle w:val="Heading5"/>
        <w:spacing w:line="240" w:lineRule="auto" w:before="13"/>
        <w:ind w:left="138" w:right="0"/>
        <w:jc w:val="both"/>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2</w:t>
      </w:r>
      <w:r>
        <w:rPr/>
        <w:t>、</w:t>
      </w:r>
      <w:r>
        <w:rPr>
          <w:spacing w:val="-24"/>
        </w:rPr>
        <w:t> </w:t>
      </w:r>
      <w:r>
        <w:rPr/>
        <w:t>债务重组</w:t>
      </w:r>
      <w:r>
        <w:rPr>
          <w:b w:val="0"/>
          <w:bCs w:val="0"/>
        </w:rPr>
      </w:r>
    </w:p>
    <w:p>
      <w:pPr>
        <w:pStyle w:val="Heading5"/>
        <w:spacing w:line="240" w:lineRule="auto" w:before="57"/>
        <w:ind w:left="138" w:right="0"/>
        <w:jc w:val="both"/>
      </w:pPr>
      <w:r>
        <w:rPr/>
        <w:t>□适用</w:t>
      </w:r>
      <w:r>
        <w:rPr>
          <w:spacing w:val="2"/>
        </w:rPr>
        <w:t> </w:t>
      </w:r>
      <w:r>
        <w:rPr/>
        <w:t>√不适用</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3</w:t>
      </w:r>
      <w:r>
        <w:rPr/>
        <w:t>、</w:t>
      </w:r>
      <w:r>
        <w:rPr>
          <w:spacing w:val="-24"/>
        </w:rPr>
        <w:t> </w:t>
      </w:r>
      <w:r>
        <w:rPr/>
        <w:t>资产置换</w:t>
      </w:r>
      <w:r>
        <w:rPr>
          <w:b w:val="0"/>
          <w:bCs w:val="0"/>
        </w:rPr>
      </w:r>
    </w:p>
    <w:p>
      <w:pPr>
        <w:pStyle w:val="Heading4"/>
        <w:spacing w:line="240" w:lineRule="auto" w:before="57"/>
        <w:ind w:left="138" w:right="0"/>
        <w:jc w:val="both"/>
        <w:rPr>
          <w:b w:val="0"/>
          <w:bCs w:val="0"/>
        </w:rPr>
      </w:pPr>
      <w:r>
        <w:rPr>
          <w:rFonts w:ascii="宋体" w:hAnsi="宋体" w:cs="宋体" w:eastAsia="宋体" w:hint="default"/>
        </w:rPr>
        <w:t>(1).</w:t>
      </w:r>
      <w:r>
        <w:rPr>
          <w:rFonts w:ascii="宋体" w:hAnsi="宋体" w:cs="宋体" w:eastAsia="宋体" w:hint="default"/>
          <w:spacing w:val="87"/>
        </w:rPr>
        <w:t> </w:t>
      </w:r>
      <w:r>
        <w:rPr/>
        <w:t>非货币性资产交换</w:t>
      </w:r>
      <w:r>
        <w:rPr>
          <w:b w:val="0"/>
          <w:bCs w:val="0"/>
        </w:rPr>
      </w:r>
    </w:p>
    <w:p>
      <w:pPr>
        <w:pStyle w:val="Heading5"/>
        <w:spacing w:line="240" w:lineRule="auto" w:before="57"/>
        <w:ind w:left="138" w:right="0"/>
        <w:jc w:val="both"/>
      </w:pPr>
      <w:r>
        <w:rPr/>
        <w:t>□适用  √不适用</w:t>
      </w:r>
    </w:p>
    <w:p>
      <w:pPr>
        <w:spacing w:line="240" w:lineRule="auto" w:before="3"/>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87"/>
        </w:rPr>
        <w:t> </w:t>
      </w:r>
      <w:r>
        <w:rPr/>
        <w:t>其他资产置换</w:t>
      </w:r>
      <w:r>
        <w:rPr>
          <w:b w:val="0"/>
          <w:bCs w:val="0"/>
        </w:rPr>
      </w:r>
    </w:p>
    <w:p>
      <w:pPr>
        <w:pStyle w:val="Heading5"/>
        <w:spacing w:line="240" w:lineRule="auto" w:before="57"/>
        <w:ind w:left="138" w:right="0"/>
        <w:jc w:val="both"/>
      </w:pPr>
      <w:r>
        <w:rPr/>
        <w:t>□适用  √不适用</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4</w:t>
      </w:r>
      <w:r>
        <w:rPr/>
        <w:t>、</w:t>
      </w:r>
      <w:r>
        <w:rPr>
          <w:spacing w:val="-24"/>
        </w:rPr>
        <w:t> </w:t>
      </w:r>
      <w:r>
        <w:rPr/>
        <w:t>年金计划</w:t>
      </w:r>
      <w:r>
        <w:rPr>
          <w:b w:val="0"/>
          <w:bCs w:val="0"/>
        </w:rPr>
      </w:r>
    </w:p>
    <w:p>
      <w:pPr>
        <w:pStyle w:val="Heading5"/>
        <w:spacing w:line="240" w:lineRule="auto" w:before="57"/>
        <w:ind w:left="138" w:right="0"/>
        <w:jc w:val="both"/>
      </w:pPr>
      <w:r>
        <w:rPr/>
        <w:t>□适用</w:t>
      </w:r>
      <w:r>
        <w:rPr>
          <w:spacing w:val="2"/>
        </w:rPr>
        <w:t> </w:t>
      </w:r>
      <w:r>
        <w:rPr/>
        <w:t>√不适用</w:t>
      </w:r>
    </w:p>
    <w:p>
      <w:pPr>
        <w:spacing w:line="240" w:lineRule="auto" w:before="4"/>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5</w:t>
      </w:r>
      <w:r>
        <w:rPr/>
        <w:t>、</w:t>
      </w:r>
      <w:r>
        <w:rPr>
          <w:spacing w:val="-24"/>
        </w:rPr>
        <w:t> </w:t>
      </w:r>
      <w:r>
        <w:rPr/>
        <w:t>终止经营</w:t>
      </w:r>
      <w:r>
        <w:rPr>
          <w:b w:val="0"/>
          <w:bCs w:val="0"/>
        </w:rPr>
      </w:r>
    </w:p>
    <w:p>
      <w:pPr>
        <w:pStyle w:val="Heading5"/>
        <w:spacing w:line="240" w:lineRule="auto" w:before="57"/>
        <w:ind w:left="138" w:right="0"/>
        <w:jc w:val="both"/>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6</w:t>
      </w:r>
      <w:r>
        <w:rPr/>
        <w:t>、</w:t>
      </w:r>
      <w:r>
        <w:rPr>
          <w:spacing w:val="-24"/>
        </w:rPr>
        <w:t> </w:t>
      </w:r>
      <w:r>
        <w:rPr/>
        <w:t>分部信息</w:t>
      </w:r>
      <w:r>
        <w:rPr>
          <w:b w:val="0"/>
          <w:bCs w:val="0"/>
        </w:rPr>
      </w:r>
    </w:p>
    <w:p>
      <w:pPr>
        <w:pStyle w:val="Heading4"/>
        <w:spacing w:line="240" w:lineRule="auto" w:before="55"/>
        <w:ind w:left="138" w:right="0"/>
        <w:jc w:val="both"/>
        <w:rPr>
          <w:b w:val="0"/>
          <w:bCs w:val="0"/>
        </w:rPr>
      </w:pPr>
      <w:r>
        <w:rPr>
          <w:rFonts w:ascii="宋体" w:hAnsi="宋体" w:cs="宋体" w:eastAsia="宋体" w:hint="default"/>
        </w:rPr>
        <w:t>(1).</w:t>
      </w:r>
      <w:r>
        <w:rPr>
          <w:rFonts w:ascii="宋体" w:hAnsi="宋体" w:cs="宋体" w:eastAsia="宋体" w:hint="default"/>
          <w:spacing w:val="87"/>
        </w:rPr>
        <w:t> </w:t>
      </w:r>
      <w:r>
        <w:rPr/>
        <w:t>报告分部的确定依据与会计政策：</w:t>
      </w:r>
      <w:r>
        <w:rPr>
          <w:b w:val="0"/>
          <w:bCs w:val="0"/>
        </w:rPr>
      </w:r>
    </w:p>
    <w:p>
      <w:pPr>
        <w:pStyle w:val="Heading5"/>
        <w:spacing w:line="240" w:lineRule="auto" w:before="57"/>
        <w:ind w:left="138" w:right="0"/>
        <w:jc w:val="both"/>
      </w:pPr>
      <w:r>
        <w:rPr/>
        <w:t>□适用  √不适用</w:t>
      </w:r>
    </w:p>
    <w:p>
      <w:pPr>
        <w:pStyle w:val="Heading4"/>
        <w:spacing w:line="240" w:lineRule="auto" w:before="57"/>
        <w:ind w:left="138" w:right="0"/>
        <w:jc w:val="both"/>
        <w:rPr>
          <w:b w:val="0"/>
          <w:bCs w:val="0"/>
        </w:rPr>
      </w:pPr>
      <w:r>
        <w:rPr>
          <w:rFonts w:ascii="宋体" w:hAnsi="宋体" w:cs="宋体" w:eastAsia="宋体" w:hint="default"/>
        </w:rPr>
        <w:t>(2).</w:t>
      </w:r>
      <w:r>
        <w:rPr>
          <w:rFonts w:ascii="宋体" w:hAnsi="宋体" w:cs="宋体" w:eastAsia="宋体" w:hint="default"/>
          <w:spacing w:val="87"/>
        </w:rPr>
        <w:t> </w:t>
      </w:r>
      <w:r>
        <w:rPr/>
        <w:t>报告分部的财务信息</w:t>
      </w:r>
      <w:r>
        <w:rPr>
          <w:b w:val="0"/>
          <w:bCs w:val="0"/>
        </w:rPr>
      </w:r>
    </w:p>
    <w:p>
      <w:pPr>
        <w:pStyle w:val="Heading5"/>
        <w:spacing w:line="240" w:lineRule="auto" w:before="57"/>
        <w:ind w:left="138" w:right="0"/>
        <w:jc w:val="both"/>
      </w:pPr>
      <w:r>
        <w:rPr/>
        <w:t>□适用  √不适用</w:t>
      </w:r>
    </w:p>
    <w:p>
      <w:pPr>
        <w:pStyle w:val="Heading4"/>
        <w:spacing w:line="240" w:lineRule="auto" w:before="57"/>
        <w:ind w:left="138" w:right="0"/>
        <w:jc w:val="both"/>
        <w:rPr>
          <w:b w:val="0"/>
          <w:bCs w:val="0"/>
        </w:rPr>
      </w:pPr>
      <w:r>
        <w:rPr>
          <w:rFonts w:ascii="宋体" w:hAnsi="宋体" w:cs="宋体" w:eastAsia="宋体" w:hint="default"/>
        </w:rPr>
        <w:t>(3).</w:t>
      </w:r>
      <w:r>
        <w:rPr>
          <w:rFonts w:ascii="宋体" w:hAnsi="宋体" w:cs="宋体" w:eastAsia="宋体" w:hint="default"/>
          <w:spacing w:val="85"/>
        </w:rPr>
        <w:t> </w:t>
      </w:r>
      <w:r>
        <w:rPr/>
        <w:t>公司无报告分部的，或者不能披露各报告分部的资产总额和负债总额的，应说明原因</w:t>
      </w:r>
      <w:r>
        <w:rPr>
          <w:b w:val="0"/>
          <w:bCs w:val="0"/>
        </w:rPr>
      </w:r>
    </w:p>
    <w:p>
      <w:pPr>
        <w:pStyle w:val="Heading5"/>
        <w:spacing w:line="240" w:lineRule="auto" w:before="58"/>
        <w:ind w:left="138" w:right="0"/>
        <w:jc w:val="both"/>
      </w:pPr>
      <w:r>
        <w:rPr/>
        <w:t>√适用  □不适用</w:t>
      </w:r>
    </w:p>
    <w:p>
      <w:pPr>
        <w:spacing w:after="0" w:line="240" w:lineRule="auto"/>
        <w:jc w:val="both"/>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before="0"/>
        <w:ind w:left="238" w:right="145" w:firstLine="419"/>
        <w:jc w:val="left"/>
      </w:pPr>
      <w:r>
        <w:rPr/>
        <w:pict>
          <v:shape style="position:absolute;margin-left:83.543999pt;margin-top:36.383663pt;width:427.65pt;height:191.9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1"/>
                    <w:gridCol w:w="2650"/>
                    <w:gridCol w:w="2648"/>
                  </w:tblGrid>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tabs>
                            <w:tab w:pos="803" w:val="left" w:leader="none"/>
                          </w:tabs>
                          <w:spacing w:line="240" w:lineRule="auto" w:before="45"/>
                          <w:ind w:left="362"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60"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657" w:right="0"/>
                          <w:jc w:val="left"/>
                          <w:rPr>
                            <w:rFonts w:ascii="宋体" w:hAnsi="宋体" w:cs="宋体" w:eastAsia="宋体" w:hint="default"/>
                            <w:sz w:val="22"/>
                            <w:szCs w:val="22"/>
                          </w:rPr>
                        </w:pPr>
                        <w:r>
                          <w:rPr>
                            <w:rFonts w:ascii="宋体" w:hAnsi="宋体" w:cs="宋体" w:eastAsia="宋体" w:hint="default"/>
                            <w:sz w:val="22"/>
                            <w:szCs w:val="22"/>
                          </w:rPr>
                          <w:t>主营业务成本</w:t>
                        </w:r>
                      </w:p>
                    </w:tc>
                  </w:tr>
                  <w:tr>
                    <w:trPr>
                      <w:trHeight w:val="581"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增值税防伪税控系统及相关设</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备</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2"/>
                            <w:szCs w:val="22"/>
                          </w:rPr>
                        </w:pPr>
                        <w:r>
                          <w:rPr>
                            <w:rFonts w:ascii="宋体"/>
                            <w:spacing w:val="-1"/>
                            <w:sz w:val="22"/>
                          </w:rPr>
                          <w:t>4,772,647,998.24</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4"/>
                          <w:jc w:val="right"/>
                          <w:rPr>
                            <w:rFonts w:ascii="宋体" w:hAnsi="宋体" w:cs="宋体" w:eastAsia="宋体" w:hint="default"/>
                            <w:sz w:val="22"/>
                            <w:szCs w:val="22"/>
                          </w:rPr>
                        </w:pPr>
                        <w:r>
                          <w:rPr>
                            <w:rFonts w:ascii="宋体"/>
                            <w:spacing w:val="-1"/>
                            <w:sz w:val="22"/>
                          </w:rPr>
                          <w:t>2,171,554,839.20</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IC</w:t>
                        </w:r>
                        <w:r>
                          <w:rPr>
                            <w:rFonts w:ascii="宋体" w:hAnsi="宋体" w:cs="宋体" w:eastAsia="宋体" w:hint="default"/>
                            <w:spacing w:val="-54"/>
                            <w:sz w:val="22"/>
                            <w:szCs w:val="22"/>
                          </w:rPr>
                          <w:t> </w:t>
                        </w:r>
                        <w:r>
                          <w:rPr>
                            <w:rFonts w:ascii="宋体" w:hAnsi="宋体" w:cs="宋体" w:eastAsia="宋体" w:hint="default"/>
                            <w:sz w:val="22"/>
                            <w:szCs w:val="22"/>
                          </w:rPr>
                          <w:t>卡</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22"/>
                            <w:szCs w:val="22"/>
                          </w:rPr>
                        </w:pPr>
                        <w:r>
                          <w:rPr>
                            <w:rFonts w:ascii="宋体"/>
                            <w:spacing w:val="-1"/>
                            <w:sz w:val="22"/>
                          </w:rPr>
                          <w:t>574,282,918.26</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4"/>
                          <w:jc w:val="right"/>
                          <w:rPr>
                            <w:rFonts w:ascii="宋体" w:hAnsi="宋体" w:cs="宋体" w:eastAsia="宋体" w:hint="default"/>
                            <w:sz w:val="22"/>
                            <w:szCs w:val="22"/>
                          </w:rPr>
                        </w:pPr>
                        <w:r>
                          <w:rPr>
                            <w:rFonts w:ascii="宋体"/>
                            <w:spacing w:val="-1"/>
                            <w:sz w:val="22"/>
                          </w:rPr>
                          <w:t>487,222,532.92</w:t>
                        </w:r>
                      </w:p>
                    </w:tc>
                  </w:tr>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2"/>
                            <w:szCs w:val="22"/>
                          </w:rPr>
                        </w:pPr>
                        <w:r>
                          <w:rPr>
                            <w:rFonts w:ascii="宋体" w:hAnsi="宋体" w:cs="宋体" w:eastAsia="宋体" w:hint="default"/>
                            <w:sz w:val="22"/>
                            <w:szCs w:val="22"/>
                          </w:rPr>
                          <w:t>网络、软件与系统集成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2"/>
                            <w:szCs w:val="22"/>
                          </w:rPr>
                        </w:pPr>
                        <w:r>
                          <w:rPr>
                            <w:rFonts w:ascii="宋体"/>
                            <w:spacing w:val="-1"/>
                            <w:sz w:val="22"/>
                          </w:rPr>
                          <w:t>7,478,617,844.17</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4"/>
                          <w:jc w:val="right"/>
                          <w:rPr>
                            <w:rFonts w:ascii="宋体" w:hAnsi="宋体" w:cs="宋体" w:eastAsia="宋体" w:hint="default"/>
                            <w:sz w:val="22"/>
                            <w:szCs w:val="22"/>
                          </w:rPr>
                        </w:pPr>
                        <w:r>
                          <w:rPr>
                            <w:rFonts w:ascii="宋体"/>
                            <w:spacing w:val="-1"/>
                            <w:sz w:val="22"/>
                          </w:rPr>
                          <w:t>6,218,470,737.43</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渠道销售</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22"/>
                            <w:szCs w:val="22"/>
                          </w:rPr>
                        </w:pPr>
                        <w:r>
                          <w:rPr>
                            <w:rFonts w:ascii="宋体"/>
                            <w:spacing w:val="-1"/>
                            <w:sz w:val="22"/>
                          </w:rPr>
                          <w:t>15,123,245,189.49</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4"/>
                          <w:jc w:val="right"/>
                          <w:rPr>
                            <w:rFonts w:ascii="宋体" w:hAnsi="宋体" w:cs="宋体" w:eastAsia="宋体" w:hint="default"/>
                            <w:sz w:val="22"/>
                            <w:szCs w:val="22"/>
                          </w:rPr>
                        </w:pPr>
                        <w:r>
                          <w:rPr>
                            <w:rFonts w:ascii="宋体"/>
                            <w:spacing w:val="-1"/>
                            <w:sz w:val="22"/>
                          </w:rPr>
                          <w:t>14,820,220,061.04</w:t>
                        </w:r>
                      </w:p>
                    </w:tc>
                  </w:tr>
                  <w:tr>
                    <w:trPr>
                      <w:trHeight w:val="46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2"/>
                            <w:szCs w:val="22"/>
                          </w:rPr>
                        </w:pPr>
                        <w:r>
                          <w:rPr>
                            <w:rFonts w:ascii="宋体" w:hAnsi="宋体" w:cs="宋体" w:eastAsia="宋体" w:hint="default"/>
                            <w:sz w:val="22"/>
                            <w:szCs w:val="22"/>
                          </w:rPr>
                          <w:t>金融支付</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2"/>
                            <w:szCs w:val="22"/>
                          </w:rPr>
                        </w:pPr>
                        <w:r>
                          <w:rPr>
                            <w:rFonts w:ascii="宋体"/>
                            <w:spacing w:val="-1"/>
                            <w:sz w:val="22"/>
                          </w:rPr>
                          <w:t>1,599,010,264.83</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2"/>
                            <w:szCs w:val="22"/>
                          </w:rPr>
                        </w:pPr>
                        <w:r>
                          <w:rPr>
                            <w:rFonts w:ascii="宋体"/>
                            <w:spacing w:val="-1"/>
                            <w:sz w:val="22"/>
                          </w:rPr>
                          <w:t>1,046,535,892.05</w:t>
                        </w:r>
                      </w:p>
                    </w:tc>
                  </w:tr>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宋体" w:hAnsi="宋体" w:cs="宋体" w:eastAsia="宋体" w:hint="default"/>
                            <w:sz w:val="22"/>
                            <w:szCs w:val="22"/>
                          </w:rPr>
                        </w:pPr>
                        <w:r>
                          <w:rPr>
                            <w:rFonts w:ascii="宋体"/>
                            <w:spacing w:val="-1"/>
                            <w:sz w:val="22"/>
                          </w:rPr>
                          <w:t>426,954,175.61</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4"/>
                          <w:jc w:val="right"/>
                          <w:rPr>
                            <w:rFonts w:ascii="宋体" w:hAnsi="宋体" w:cs="宋体" w:eastAsia="宋体" w:hint="default"/>
                            <w:sz w:val="22"/>
                            <w:szCs w:val="22"/>
                          </w:rPr>
                        </w:pPr>
                        <w:r>
                          <w:rPr>
                            <w:rFonts w:ascii="宋体"/>
                            <w:spacing w:val="-1"/>
                            <w:sz w:val="22"/>
                          </w:rPr>
                          <w:t>297,021,671.58</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tabs>
                            <w:tab w:pos="803" w:val="left" w:leader="none"/>
                          </w:tabs>
                          <w:spacing w:line="240" w:lineRule="auto" w:before="45"/>
                          <w:ind w:left="362"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宋体" w:hAnsi="宋体" w:cs="宋体" w:eastAsia="宋体" w:hint="default"/>
                            <w:sz w:val="22"/>
                            <w:szCs w:val="22"/>
                          </w:rPr>
                        </w:pPr>
                        <w:r>
                          <w:rPr>
                            <w:rFonts w:ascii="宋体"/>
                            <w:spacing w:val="-1"/>
                            <w:sz w:val="22"/>
                          </w:rPr>
                          <w:t>29,974,758,390.60</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4"/>
                          <w:jc w:val="right"/>
                          <w:rPr>
                            <w:rFonts w:ascii="宋体" w:hAnsi="宋体" w:cs="宋体" w:eastAsia="宋体" w:hint="default"/>
                            <w:sz w:val="22"/>
                            <w:szCs w:val="22"/>
                          </w:rPr>
                        </w:pPr>
                        <w:r>
                          <w:rPr>
                            <w:rFonts w:ascii="宋体"/>
                            <w:spacing w:val="-1"/>
                            <w:sz w:val="22"/>
                          </w:rPr>
                          <w:t>25,041,025,734.22</w:t>
                        </w:r>
                      </w:p>
                    </w:tc>
                  </w:tr>
                </w:tbl>
                <w:p>
                  <w:pPr/>
                </w:p>
              </w:txbxContent>
            </v:textbox>
            <w10:wrap type="none"/>
          </v:shape>
        </w:pict>
      </w:r>
      <w:r>
        <w:rPr>
          <w:spacing w:val="-2"/>
        </w:rPr>
        <w:t>本公司跨地域经营均成立子公司或分公司，故无需编制分部报告。本公司按产品分类的主营</w:t>
      </w:r>
      <w:r>
        <w:rPr>
          <w:w w:val="100"/>
        </w:rPr>
        <w:t> </w:t>
      </w:r>
      <w:r>
        <w:rPr/>
        <w:t>业务收入及主营业务成本明细如下：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4"/>
        <w:spacing w:line="240" w:lineRule="auto"/>
        <w:ind w:left="238" w:right="145"/>
        <w:jc w:val="left"/>
        <w:rPr>
          <w:b w:val="0"/>
          <w:bCs w:val="0"/>
        </w:rPr>
      </w:pPr>
      <w:r>
        <w:rPr>
          <w:rFonts w:ascii="宋体" w:hAnsi="宋体" w:cs="宋体" w:eastAsia="宋体" w:hint="default"/>
        </w:rPr>
        <w:t>(4).</w:t>
      </w:r>
      <w:r>
        <w:rPr>
          <w:rFonts w:ascii="宋体" w:hAnsi="宋体" w:cs="宋体" w:eastAsia="宋体" w:hint="default"/>
          <w:spacing w:val="87"/>
        </w:rPr>
        <w:t> </w:t>
      </w:r>
      <w:r>
        <w:rPr/>
        <w:t>其他说明：</w:t>
      </w:r>
      <w:r>
        <w:rPr>
          <w:b w:val="0"/>
          <w:bCs w:val="0"/>
        </w:rPr>
      </w:r>
    </w:p>
    <w:p>
      <w:pPr>
        <w:pStyle w:val="Heading5"/>
        <w:tabs>
          <w:tab w:pos="1118" w:val="left" w:leader="none"/>
        </w:tabs>
        <w:spacing w:line="240" w:lineRule="auto" w:before="57"/>
        <w:ind w:left="238" w:right="145"/>
        <w:jc w:val="left"/>
      </w:pPr>
      <w:r>
        <w:rPr/>
        <w:t>√适用</w:t>
        <w:tab/>
        <w:t>□不适用</w:t>
      </w:r>
    </w:p>
    <w:p>
      <w:pPr>
        <w:spacing w:line="240" w:lineRule="auto" w:before="11"/>
        <w:rPr>
          <w:rFonts w:ascii="宋体" w:hAnsi="宋体" w:cs="宋体" w:eastAsia="宋体" w:hint="default"/>
          <w:sz w:val="21"/>
          <w:szCs w:val="2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pStyle w:val="Heading4"/>
        <w:spacing w:line="240" w:lineRule="auto"/>
        <w:ind w:left="238" w:right="145"/>
        <w:jc w:val="left"/>
        <w:rPr>
          <w:b w:val="0"/>
          <w:bCs w:val="0"/>
        </w:rPr>
      </w:pPr>
      <w:r>
        <w:rPr>
          <w:rFonts w:ascii="宋体" w:hAnsi="宋体" w:cs="宋体" w:eastAsia="宋体" w:hint="default"/>
        </w:rPr>
        <w:t>7</w:t>
      </w:r>
      <w:r>
        <w:rPr/>
        <w:t>、</w:t>
      </w:r>
      <w:r>
        <w:rPr>
          <w:spacing w:val="-25"/>
        </w:rPr>
        <w:t> </w:t>
      </w:r>
      <w:r>
        <w:rPr/>
        <w:t>其他对投资者决策有影响的重要交易和事项</w:t>
      </w:r>
      <w:r>
        <w:rPr>
          <w:b w:val="0"/>
          <w:bCs w:val="0"/>
        </w:rPr>
      </w:r>
    </w:p>
    <w:p>
      <w:pPr>
        <w:pStyle w:val="Heading5"/>
        <w:tabs>
          <w:tab w:pos="1118" w:val="left" w:leader="none"/>
        </w:tabs>
        <w:spacing w:line="240" w:lineRule="auto" w:before="57"/>
        <w:ind w:left="238" w:right="145"/>
        <w:jc w:val="left"/>
      </w:pPr>
      <w:r>
        <w:rPr/>
        <w:t>√适用</w:t>
        <w:tab/>
        <w:t>□不适用</w:t>
      </w:r>
    </w:p>
    <w:p>
      <w:pPr>
        <w:pStyle w:val="BodyText"/>
        <w:spacing w:line="336" w:lineRule="auto" w:before="110"/>
        <w:ind w:left="238" w:right="145" w:firstLine="419"/>
        <w:jc w:val="left"/>
      </w:pPr>
      <w:r>
        <w:rPr>
          <w:spacing w:val="-2"/>
        </w:rPr>
        <w:t>根据本公司与北京市海淀双兴工业公司签订的相关协议，本公司本部所在地北京市海淀区杏</w:t>
      </w:r>
      <w:r>
        <w:rPr>
          <w:w w:val="100"/>
        </w:rPr>
        <w:t> </w:t>
      </w:r>
      <w:r>
        <w:rPr/>
        <w:t>石口路甲</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号的房屋及土地使用权中</w:t>
      </w:r>
      <w:r>
        <w:rPr>
          <w:spacing w:val="-55"/>
        </w:rPr>
        <w:t> </w:t>
      </w:r>
      <w:r>
        <w:rPr>
          <w:rFonts w:ascii="Times New Roman" w:hAnsi="Times New Roman" w:cs="Times New Roman" w:eastAsia="Times New Roman" w:hint="default"/>
        </w:rPr>
        <w:t>30%</w:t>
      </w:r>
      <w:r>
        <w:rPr/>
        <w:t>的产权归属于北京市海淀双兴工业公司。本公司以经</w:t>
      </w:r>
      <w:r>
        <w:rPr>
          <w:w w:val="100"/>
        </w:rPr>
        <w:t> </w:t>
      </w:r>
      <w:r>
        <w:rPr>
          <w:spacing w:val="-4"/>
        </w:rPr>
        <w:t>营租赁方式取得相应资产的使用权，租赁面积为建筑面积</w:t>
      </w:r>
      <w:r>
        <w:rPr>
          <w:spacing w:val="11"/>
        </w:rPr>
        <w:t> </w:t>
      </w:r>
      <w:r>
        <w:rPr>
          <w:rFonts w:ascii="Times New Roman" w:hAnsi="Times New Roman" w:cs="Times New Roman" w:eastAsia="Times New Roman" w:hint="default"/>
        </w:rPr>
        <w:t>74,176.00</w:t>
      </w:r>
      <w:r>
        <w:rPr>
          <w:rFonts w:ascii="Times New Roman" w:hAnsi="Times New Roman" w:cs="Times New Roman" w:eastAsia="Times New Roman" w:hint="default"/>
          <w:spacing w:val="7"/>
        </w:rPr>
        <w:t> </w:t>
      </w:r>
      <w:r>
        <w:rPr/>
        <w:t>平方米的</w:t>
      </w:r>
      <w:r>
        <w:rPr>
          <w:spacing w:val="15"/>
        </w:rPr>
        <w:t> </w:t>
      </w:r>
      <w:r>
        <w:rPr>
          <w:rFonts w:ascii="Times New Roman" w:hAnsi="Times New Roman" w:cs="Times New Roman" w:eastAsia="Times New Roman" w:hint="default"/>
        </w:rPr>
        <w:t>30%,</w:t>
      </w:r>
      <w:r>
        <w:rPr/>
        <w:t>租赁价格按人</w:t>
      </w:r>
      <w:r>
        <w:rPr>
          <w:spacing w:val="-103"/>
        </w:rPr>
        <w:t> </w:t>
      </w:r>
      <w:r>
        <w:rPr>
          <w:spacing w:val="-103"/>
        </w:rPr>
      </w:r>
      <w:r>
        <w:rPr/>
        <w:t>民币 </w:t>
      </w:r>
      <w:r>
        <w:rPr>
          <w:rFonts w:ascii="Times New Roman" w:hAnsi="Times New Roman" w:cs="Times New Roman" w:eastAsia="Times New Roman" w:hint="default"/>
        </w:rPr>
        <w:t>0.8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日计，年租金为 </w:t>
      </w:r>
      <w:r>
        <w:rPr>
          <w:rFonts w:ascii="Times New Roman" w:hAnsi="Times New Roman" w:cs="Times New Roman" w:eastAsia="Times New Roman" w:hint="default"/>
        </w:rPr>
        <w:t>649.78</w:t>
      </w:r>
      <w:r>
        <w:rPr>
          <w:rFonts w:ascii="Times New Roman" w:hAnsi="Times New Roman" w:cs="Times New Roman" w:eastAsia="Times New Roman" w:hint="default"/>
          <w:spacing w:val="49"/>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60" w:right="1120"/>
        </w:sectPr>
      </w:pPr>
    </w:p>
    <w:p>
      <w:pPr>
        <w:pStyle w:val="Heading4"/>
        <w:spacing w:line="240" w:lineRule="auto"/>
        <w:ind w:left="238" w:right="-19"/>
        <w:jc w:val="left"/>
        <w:rPr>
          <w:b w:val="0"/>
          <w:bCs w:val="0"/>
        </w:rPr>
      </w:pPr>
      <w:r>
        <w:rPr>
          <w:rFonts w:ascii="宋体" w:hAnsi="宋体" w:cs="宋体" w:eastAsia="宋体" w:hint="default"/>
        </w:rPr>
        <w:t>8</w:t>
      </w:r>
      <w:r>
        <w:rPr/>
        <w:t>、</w:t>
      </w:r>
      <w:r>
        <w:rPr>
          <w:spacing w:val="-24"/>
        </w:rPr>
        <w:t> </w:t>
      </w:r>
      <w:r>
        <w:rPr/>
        <w:t>其他</w:t>
      </w:r>
      <w:r>
        <w:rPr>
          <w:b w:val="0"/>
          <w:bCs w:val="0"/>
        </w:rPr>
      </w:r>
    </w:p>
    <w:p>
      <w:pPr>
        <w:pStyle w:val="Heading5"/>
        <w:tabs>
          <w:tab w:pos="1118" w:val="left" w:leader="none"/>
        </w:tabs>
        <w:spacing w:line="240" w:lineRule="auto" w:before="55"/>
        <w:ind w:left="238" w:right="-19"/>
        <w:jc w:val="left"/>
      </w:pPr>
      <w:r>
        <w:rPr/>
        <w:t>□适用</w:t>
        <w:tab/>
        <w:t>√不适用</w:t>
      </w:r>
    </w:p>
    <w:p>
      <w:pPr>
        <w:pStyle w:val="Heading4"/>
        <w:spacing w:line="240" w:lineRule="auto" w:before="57"/>
        <w:ind w:left="238" w:right="-19"/>
        <w:jc w:val="left"/>
        <w:rPr>
          <w:b w:val="0"/>
          <w:bCs w:val="0"/>
        </w:rPr>
      </w:pPr>
      <w:r>
        <w:rPr/>
        <w:t>十七、</w:t>
      </w:r>
      <w:r>
        <w:rPr>
          <w:spacing w:val="64"/>
        </w:rPr>
        <w:t> </w:t>
      </w:r>
      <w:r>
        <w:rPr/>
        <w:t>母公司财务报表主要项目注释</w:t>
      </w:r>
      <w:r>
        <w:rPr>
          <w:b w:val="0"/>
          <w:bCs w:val="0"/>
        </w:rPr>
      </w:r>
    </w:p>
    <w:p>
      <w:pPr>
        <w:spacing w:before="57"/>
        <w:ind w:left="238" w:right="-19" w:firstLine="0"/>
        <w:jc w:val="left"/>
        <w:rPr>
          <w:rFonts w:ascii="宋体" w:hAnsi="宋体" w:cs="宋体" w:eastAsia="宋体" w:hint="default"/>
          <w:sz w:val="22"/>
          <w:szCs w:val="22"/>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2"/>
          <w:szCs w:val="22"/>
        </w:rPr>
        <w:t>应收账款</w:t>
      </w:r>
      <w:r>
        <w:rPr>
          <w:rFonts w:ascii="宋体" w:hAnsi="宋体" w:cs="宋体" w:eastAsia="宋体" w:hint="default"/>
          <w:sz w:val="22"/>
          <w:szCs w:val="22"/>
        </w:rPr>
      </w:r>
    </w:p>
    <w:p>
      <w:pPr>
        <w:pStyle w:val="Heading4"/>
        <w:tabs>
          <w:tab w:pos="1077" w:val="left" w:leader="none"/>
        </w:tabs>
        <w:spacing w:line="240" w:lineRule="auto" w:before="57"/>
        <w:ind w:left="379" w:right="-19"/>
        <w:jc w:val="left"/>
        <w:rPr>
          <w:b w:val="0"/>
          <w:bCs w:val="0"/>
        </w:rPr>
      </w:pPr>
      <w:r>
        <w:rPr>
          <w:rFonts w:ascii="宋体" w:hAnsi="宋体" w:cs="宋体" w:eastAsia="宋体" w:hint="default"/>
        </w:rPr>
        <w:t>(1).</w:t>
        <w:tab/>
      </w:r>
      <w:r>
        <w:rPr/>
        <w:t>应收账款分类披露：</w:t>
      </w:r>
      <w:r>
        <w:rPr>
          <w:b w:val="0"/>
          <w:bCs w:val="0"/>
        </w:rPr>
      </w:r>
    </w:p>
    <w:p>
      <w:pPr>
        <w:pStyle w:val="Heading5"/>
        <w:tabs>
          <w:tab w:pos="1118" w:val="left" w:leader="none"/>
        </w:tabs>
        <w:spacing w:line="240" w:lineRule="auto" w:before="57"/>
        <w:ind w:left="238"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4"/>
          <w:szCs w:val="24"/>
        </w:rPr>
      </w:pPr>
    </w:p>
    <w:p>
      <w:pPr>
        <w:pStyle w:val="Heading5"/>
        <w:tabs>
          <w:tab w:pos="1340"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120"/>
          <w:cols w:num="2" w:equalWidth="0">
            <w:col w:w="3949" w:space="2465"/>
            <w:col w:w="2816"/>
          </w:cols>
        </w:sectPr>
      </w:pPr>
    </w:p>
    <w:p>
      <w:pPr>
        <w:spacing w:line="240" w:lineRule="auto" w:before="10"/>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18"/>
        <w:gridCol w:w="1145"/>
        <w:gridCol w:w="451"/>
        <w:gridCol w:w="1069"/>
        <w:gridCol w:w="528"/>
        <w:gridCol w:w="1145"/>
        <w:gridCol w:w="1148"/>
        <w:gridCol w:w="449"/>
        <w:gridCol w:w="1071"/>
        <w:gridCol w:w="526"/>
        <w:gridCol w:w="1147"/>
      </w:tblGrid>
      <w:tr>
        <w:trPr>
          <w:trHeight w:val="295" w:hRule="exact"/>
        </w:trPr>
        <w:tc>
          <w:tcPr>
            <w:tcW w:w="2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0"/>
                <w:szCs w:val="30"/>
              </w:rPr>
            </w:pPr>
          </w:p>
          <w:p>
            <w:pPr>
              <w:pStyle w:val="TableParagraph"/>
              <w:spacing w:line="240" w:lineRule="auto"/>
              <w:ind w:left="26" w:right="-39"/>
              <w:jc w:val="left"/>
              <w:rPr>
                <w:rFonts w:ascii="宋体" w:hAnsi="宋体" w:cs="宋体" w:eastAsia="宋体" w:hint="default"/>
                <w:sz w:val="22"/>
                <w:szCs w:val="22"/>
              </w:rPr>
            </w:pPr>
            <w:r>
              <w:rPr>
                <w:rFonts w:ascii="宋体" w:hAnsi="宋体" w:cs="宋体" w:eastAsia="宋体" w:hint="default"/>
                <w:sz w:val="22"/>
                <w:szCs w:val="22"/>
              </w:rPr>
              <w:t>种</w:t>
            </w:r>
            <w:r>
              <w:rPr>
                <w:rFonts w:ascii="宋体" w:hAnsi="宋体" w:cs="宋体" w:eastAsia="宋体" w:hint="default"/>
                <w:w w:val="100"/>
                <w:sz w:val="22"/>
                <w:szCs w:val="22"/>
              </w:rPr>
              <w:t> </w:t>
            </w:r>
            <w:r>
              <w:rPr>
                <w:rFonts w:ascii="宋体" w:hAnsi="宋体" w:cs="宋体" w:eastAsia="宋体" w:hint="default"/>
                <w:sz w:val="22"/>
                <w:szCs w:val="22"/>
              </w:rPr>
              <w:t>类</w:t>
            </w:r>
          </w:p>
        </w:tc>
        <w:tc>
          <w:tcPr>
            <w:tcW w:w="4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5" w:hRule="exact"/>
        </w:trPr>
        <w:tc>
          <w:tcPr>
            <w:tcW w:w="218" w:type="dxa"/>
            <w:vMerge/>
            <w:tcBorders>
              <w:left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50"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50"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6" w:lineRule="exact"/>
              <w:ind w:left="345" w:right="347"/>
              <w:jc w:val="left"/>
              <w:rPr>
                <w:rFonts w:ascii="宋体" w:hAnsi="宋体" w:cs="宋体" w:eastAsia="宋体" w:hint="default"/>
                <w:sz w:val="22"/>
                <w:szCs w:val="22"/>
              </w:rPr>
            </w:pPr>
            <w:r>
              <w:rPr>
                <w:rFonts w:ascii="宋体" w:hAnsi="宋体" w:cs="宋体" w:eastAsia="宋体" w:hint="default"/>
                <w:sz w:val="22"/>
                <w:szCs w:val="22"/>
              </w:rPr>
              <w:t>账面</w:t>
            </w:r>
            <w:r>
              <w:rPr>
                <w:rFonts w:ascii="宋体" w:hAnsi="宋体" w:cs="宋体" w:eastAsia="宋体" w:hint="default"/>
                <w:w w:val="100"/>
                <w:sz w:val="22"/>
                <w:szCs w:val="22"/>
              </w:rPr>
              <w:t> </w:t>
            </w:r>
            <w:r>
              <w:rPr>
                <w:rFonts w:ascii="宋体" w:hAnsi="宋体" w:cs="宋体" w:eastAsia="宋体" w:hint="default"/>
                <w:sz w:val="22"/>
                <w:szCs w:val="22"/>
              </w:rPr>
              <w:t>价值</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53"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52"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6" w:lineRule="exact"/>
              <w:ind w:left="347" w:right="347"/>
              <w:jc w:val="left"/>
              <w:rPr>
                <w:rFonts w:ascii="宋体" w:hAnsi="宋体" w:cs="宋体" w:eastAsia="宋体" w:hint="default"/>
                <w:sz w:val="22"/>
                <w:szCs w:val="22"/>
              </w:rPr>
            </w:pPr>
            <w:r>
              <w:rPr>
                <w:rFonts w:ascii="宋体" w:hAnsi="宋体" w:cs="宋体" w:eastAsia="宋体" w:hint="default"/>
                <w:sz w:val="22"/>
                <w:szCs w:val="22"/>
              </w:rPr>
              <w:t>账面</w:t>
            </w:r>
            <w:r>
              <w:rPr>
                <w:rFonts w:ascii="宋体" w:hAnsi="宋体" w:cs="宋体" w:eastAsia="宋体" w:hint="default"/>
                <w:w w:val="100"/>
                <w:sz w:val="22"/>
                <w:szCs w:val="22"/>
              </w:rPr>
              <w:t> </w:t>
            </w:r>
            <w:r>
              <w:rPr>
                <w:rFonts w:ascii="宋体" w:hAnsi="宋体" w:cs="宋体" w:eastAsia="宋体" w:hint="default"/>
                <w:sz w:val="22"/>
                <w:szCs w:val="22"/>
              </w:rPr>
              <w:t>价值</w:t>
            </w:r>
          </w:p>
        </w:tc>
      </w:tr>
      <w:tr>
        <w:trPr>
          <w:trHeight w:val="867" w:hRule="exact"/>
        </w:trPr>
        <w:tc>
          <w:tcPr>
            <w:tcW w:w="218"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2"/>
                <w:szCs w:val="22"/>
              </w:rPr>
            </w:pPr>
            <w:r>
              <w:rPr>
                <w:rFonts w:ascii="宋体" w:hAnsi="宋体" w:cs="宋体" w:eastAsia="宋体" w:hint="default"/>
                <w:w w:val="100"/>
                <w:sz w:val="22"/>
                <w:szCs w:val="22"/>
              </w:rPr>
              <w:t>比</w:t>
            </w:r>
          </w:p>
          <w:p>
            <w:pPr>
              <w:pStyle w:val="TableParagraph"/>
              <w:spacing w:line="286" w:lineRule="exact" w:before="27"/>
              <w:ind w:left="52" w:right="55" w:firstLine="55"/>
              <w:jc w:val="left"/>
              <w:rPr>
                <w:rFonts w:ascii="宋体" w:hAnsi="宋体" w:cs="宋体" w:eastAsia="宋体" w:hint="default"/>
                <w:sz w:val="22"/>
                <w:szCs w:val="22"/>
              </w:rPr>
            </w:pPr>
            <w:r>
              <w:rPr>
                <w:rFonts w:ascii="宋体" w:hAnsi="宋体" w:cs="宋体" w:eastAsia="宋体" w:hint="default"/>
                <w:sz w:val="22"/>
                <w:szCs w:val="22"/>
              </w:rPr>
              <w:t>例</w:t>
            </w:r>
            <w:r>
              <w:rPr>
                <w:rFonts w:ascii="宋体" w:hAnsi="宋体" w:cs="宋体" w:eastAsia="宋体" w:hint="default"/>
                <w:w w:val="100"/>
                <w:sz w:val="22"/>
                <w:szCs w:val="22"/>
              </w:rPr>
              <w:t> </w:t>
            </w:r>
            <w:r>
              <w:rPr>
                <w:rFonts w:ascii="宋体" w:hAnsi="宋体" w:cs="宋体" w:eastAsia="宋体" w:hint="default"/>
                <w:sz w:val="22"/>
                <w:szCs w:val="22"/>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8" w:right="0"/>
              <w:jc w:val="left"/>
              <w:rPr>
                <w:rFonts w:ascii="宋体" w:hAnsi="宋体" w:cs="宋体" w:eastAsia="宋体" w:hint="default"/>
                <w:sz w:val="22"/>
                <w:szCs w:val="22"/>
              </w:rPr>
            </w:pPr>
            <w:r>
              <w:rPr>
                <w:rFonts w:ascii="宋体" w:hAnsi="宋体" w:cs="宋体" w:eastAsia="宋体" w:hint="default"/>
                <w:sz w:val="22"/>
                <w:szCs w:val="22"/>
              </w:rPr>
              <w:t>计提</w:t>
            </w:r>
          </w:p>
          <w:p>
            <w:pPr>
              <w:pStyle w:val="TableParagraph"/>
              <w:spacing w:line="286" w:lineRule="exact" w:before="27"/>
              <w:ind w:left="93" w:right="36" w:hanging="56"/>
              <w:jc w:val="left"/>
              <w:rPr>
                <w:rFonts w:ascii="宋体" w:hAnsi="宋体" w:cs="宋体" w:eastAsia="宋体" w:hint="default"/>
                <w:sz w:val="22"/>
                <w:szCs w:val="22"/>
              </w:rPr>
            </w:pPr>
            <w:r>
              <w:rPr>
                <w:rFonts w:ascii="宋体" w:hAnsi="宋体" w:cs="宋体" w:eastAsia="宋体" w:hint="default"/>
                <w:sz w:val="22"/>
                <w:szCs w:val="22"/>
              </w:rPr>
              <w:t>比例</w:t>
            </w:r>
            <w:r>
              <w:rPr>
                <w:rFonts w:ascii="宋体" w:hAnsi="宋体" w:cs="宋体" w:eastAsia="宋体" w:hint="default"/>
                <w:w w:val="100"/>
                <w:sz w:val="22"/>
                <w:szCs w:val="22"/>
              </w:rPr>
              <w:t> </w:t>
            </w:r>
            <w:r>
              <w:rPr>
                <w:rFonts w:ascii="宋体" w:hAnsi="宋体" w:cs="宋体" w:eastAsia="宋体" w:hint="default"/>
                <w:sz w:val="22"/>
                <w:szCs w:val="22"/>
              </w:rPr>
              <w:t>(%)</w:t>
            </w:r>
          </w:p>
        </w:tc>
        <w:tc>
          <w:tcPr>
            <w:tcW w:w="1145"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2"/>
                <w:szCs w:val="22"/>
              </w:rPr>
            </w:pPr>
            <w:r>
              <w:rPr>
                <w:rFonts w:ascii="宋体" w:hAnsi="宋体" w:cs="宋体" w:eastAsia="宋体" w:hint="default"/>
                <w:w w:val="100"/>
                <w:sz w:val="22"/>
                <w:szCs w:val="22"/>
              </w:rPr>
              <w:t>比</w:t>
            </w:r>
          </w:p>
          <w:p>
            <w:pPr>
              <w:pStyle w:val="TableParagraph"/>
              <w:spacing w:line="286" w:lineRule="exact" w:before="27"/>
              <w:ind w:left="52" w:right="53" w:firstLine="55"/>
              <w:jc w:val="left"/>
              <w:rPr>
                <w:rFonts w:ascii="宋体" w:hAnsi="宋体" w:cs="宋体" w:eastAsia="宋体" w:hint="default"/>
                <w:sz w:val="22"/>
                <w:szCs w:val="22"/>
              </w:rPr>
            </w:pPr>
            <w:r>
              <w:rPr>
                <w:rFonts w:ascii="宋体" w:hAnsi="宋体" w:cs="宋体" w:eastAsia="宋体" w:hint="default"/>
                <w:sz w:val="22"/>
                <w:szCs w:val="22"/>
              </w:rPr>
              <w:t>例</w:t>
            </w:r>
            <w:r>
              <w:rPr>
                <w:rFonts w:ascii="宋体" w:hAnsi="宋体" w:cs="宋体" w:eastAsia="宋体" w:hint="default"/>
                <w:w w:val="100"/>
                <w:sz w:val="22"/>
                <w:szCs w:val="22"/>
              </w:rPr>
              <w:t> </w:t>
            </w:r>
            <w:r>
              <w:rPr>
                <w:rFonts w:ascii="宋体" w:hAnsi="宋体" w:cs="宋体" w:eastAsia="宋体" w:hint="default"/>
                <w:sz w:val="22"/>
                <w:szCs w:val="22"/>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8" w:right="0"/>
              <w:jc w:val="left"/>
              <w:rPr>
                <w:rFonts w:ascii="宋体" w:hAnsi="宋体" w:cs="宋体" w:eastAsia="宋体" w:hint="default"/>
                <w:sz w:val="22"/>
                <w:szCs w:val="22"/>
              </w:rPr>
            </w:pPr>
            <w:r>
              <w:rPr>
                <w:rFonts w:ascii="宋体" w:hAnsi="宋体" w:cs="宋体" w:eastAsia="宋体" w:hint="default"/>
                <w:sz w:val="22"/>
                <w:szCs w:val="22"/>
              </w:rPr>
              <w:t>计提</w:t>
            </w:r>
          </w:p>
          <w:p>
            <w:pPr>
              <w:pStyle w:val="TableParagraph"/>
              <w:spacing w:line="286" w:lineRule="exact" w:before="27"/>
              <w:ind w:left="93" w:right="35" w:hanging="56"/>
              <w:jc w:val="left"/>
              <w:rPr>
                <w:rFonts w:ascii="宋体" w:hAnsi="宋体" w:cs="宋体" w:eastAsia="宋体" w:hint="default"/>
                <w:sz w:val="22"/>
                <w:szCs w:val="22"/>
              </w:rPr>
            </w:pPr>
            <w:r>
              <w:rPr>
                <w:rFonts w:ascii="宋体" w:hAnsi="宋体" w:cs="宋体" w:eastAsia="宋体" w:hint="default"/>
                <w:sz w:val="22"/>
                <w:szCs w:val="22"/>
              </w:rPr>
              <w:t>比例</w:t>
            </w:r>
            <w:r>
              <w:rPr>
                <w:rFonts w:ascii="宋体" w:hAnsi="宋体" w:cs="宋体" w:eastAsia="宋体" w:hint="default"/>
                <w:w w:val="100"/>
                <w:sz w:val="22"/>
                <w:szCs w:val="22"/>
              </w:rPr>
              <w:t> </w:t>
            </w:r>
            <w:r>
              <w:rPr>
                <w:rFonts w:ascii="宋体" w:hAnsi="宋体" w:cs="宋体" w:eastAsia="宋体" w:hint="default"/>
                <w:sz w:val="22"/>
                <w:szCs w:val="22"/>
              </w:rPr>
              <w:t>(%)</w:t>
            </w:r>
          </w:p>
        </w:tc>
        <w:tc>
          <w:tcPr>
            <w:tcW w:w="114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8"/>
        <w:gridCol w:w="1145"/>
        <w:gridCol w:w="451"/>
        <w:gridCol w:w="1069"/>
        <w:gridCol w:w="528"/>
        <w:gridCol w:w="1145"/>
        <w:gridCol w:w="1148"/>
        <w:gridCol w:w="449"/>
        <w:gridCol w:w="1071"/>
        <w:gridCol w:w="526"/>
        <w:gridCol w:w="1147"/>
      </w:tblGrid>
      <w:tr>
        <w:trPr>
          <w:trHeight w:val="5718"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单</w:t>
            </w:r>
          </w:p>
          <w:p>
            <w:pPr>
              <w:pStyle w:val="TableParagraph"/>
              <w:spacing w:line="237" w:lineRule="auto"/>
              <w:ind w:left="26" w:right="-39"/>
              <w:jc w:val="both"/>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w w:val="100"/>
                <w:sz w:val="22"/>
                <w:szCs w:val="22"/>
              </w:rPr>
              <w:t> </w:t>
            </w:r>
            <w:r>
              <w:rPr>
                <w:rFonts w:ascii="宋体" w:hAnsi="宋体" w:cs="宋体" w:eastAsia="宋体" w:hint="default"/>
                <w:sz w:val="22"/>
                <w:szCs w:val="22"/>
              </w:rPr>
              <w:t>金</w:t>
            </w:r>
            <w:r>
              <w:rPr>
                <w:rFonts w:ascii="宋体" w:hAnsi="宋体" w:cs="宋体" w:eastAsia="宋体" w:hint="default"/>
                <w:w w:val="100"/>
                <w:sz w:val="22"/>
                <w:szCs w:val="22"/>
              </w:rPr>
              <w:t> </w:t>
            </w:r>
            <w:r>
              <w:rPr>
                <w:rFonts w:ascii="宋体" w:hAnsi="宋体" w:cs="宋体" w:eastAsia="宋体" w:hint="default"/>
                <w:sz w:val="22"/>
                <w:szCs w:val="22"/>
              </w:rPr>
              <w:t>额</w:t>
            </w:r>
            <w:r>
              <w:rPr>
                <w:rFonts w:ascii="宋体" w:hAnsi="宋体" w:cs="宋体" w:eastAsia="宋体" w:hint="default"/>
                <w:w w:val="100"/>
                <w:sz w:val="22"/>
                <w:szCs w:val="22"/>
              </w:rPr>
              <w:t> </w:t>
            </w:r>
            <w:r>
              <w:rPr>
                <w:rFonts w:ascii="宋体" w:hAnsi="宋体" w:cs="宋体" w:eastAsia="宋体" w:hint="default"/>
                <w:sz w:val="22"/>
                <w:szCs w:val="22"/>
              </w:rPr>
              <w:t>重</w:t>
            </w:r>
            <w:r>
              <w:rPr>
                <w:rFonts w:ascii="宋体" w:hAnsi="宋体" w:cs="宋体" w:eastAsia="宋体" w:hint="default"/>
                <w:w w:val="100"/>
                <w:sz w:val="22"/>
                <w:szCs w:val="22"/>
              </w:rPr>
              <w:t> </w:t>
            </w:r>
            <w:r>
              <w:rPr>
                <w:rFonts w:ascii="宋体" w:hAnsi="宋体" w:cs="宋体" w:eastAsia="宋体" w:hint="default"/>
                <w:sz w:val="22"/>
                <w:szCs w:val="22"/>
              </w:rPr>
              <w:t>大</w:t>
            </w:r>
            <w:r>
              <w:rPr>
                <w:rFonts w:ascii="宋体" w:hAnsi="宋体" w:cs="宋体" w:eastAsia="宋体" w:hint="default"/>
                <w:w w:val="100"/>
                <w:sz w:val="22"/>
                <w:szCs w:val="22"/>
              </w:rPr>
              <w:t> </w:t>
            </w:r>
            <w:r>
              <w:rPr>
                <w:rFonts w:ascii="宋体" w:hAnsi="宋体" w:cs="宋体" w:eastAsia="宋体" w:hint="default"/>
                <w:sz w:val="22"/>
                <w:szCs w:val="22"/>
              </w:rPr>
              <w:t>并</w:t>
            </w:r>
            <w:r>
              <w:rPr>
                <w:rFonts w:ascii="宋体" w:hAnsi="宋体" w:cs="宋体" w:eastAsia="宋体" w:hint="default"/>
                <w:w w:val="100"/>
                <w:sz w:val="22"/>
                <w:szCs w:val="22"/>
              </w:rPr>
              <w:t> </w:t>
            </w:r>
            <w:r>
              <w:rPr>
                <w:rFonts w:ascii="宋体" w:hAnsi="宋体" w:cs="宋体" w:eastAsia="宋体" w:hint="default"/>
                <w:sz w:val="22"/>
                <w:szCs w:val="22"/>
              </w:rPr>
              <w:t>单</w:t>
            </w:r>
            <w:r>
              <w:rPr>
                <w:rFonts w:ascii="宋体" w:hAnsi="宋体" w:cs="宋体" w:eastAsia="宋体" w:hint="default"/>
                <w:w w:val="100"/>
                <w:sz w:val="22"/>
                <w:szCs w:val="22"/>
              </w:rPr>
              <w:t> </w:t>
            </w:r>
            <w:r>
              <w:rPr>
                <w:rFonts w:ascii="宋体" w:hAnsi="宋体" w:cs="宋体" w:eastAsia="宋体" w:hint="default"/>
                <w:sz w:val="22"/>
                <w:szCs w:val="22"/>
              </w:rPr>
              <w:t>独</w:t>
            </w:r>
            <w:r>
              <w:rPr>
                <w:rFonts w:ascii="宋体" w:hAnsi="宋体" w:cs="宋体" w:eastAsia="宋体" w:hint="default"/>
                <w:w w:val="100"/>
                <w:sz w:val="22"/>
                <w:szCs w:val="22"/>
              </w:rPr>
              <w:t> </w:t>
            </w:r>
            <w:r>
              <w:rPr>
                <w:rFonts w:ascii="宋体" w:hAnsi="宋体" w:cs="宋体" w:eastAsia="宋体" w:hint="default"/>
                <w:sz w:val="22"/>
                <w:szCs w:val="22"/>
              </w:rPr>
              <w:t>计</w:t>
            </w:r>
            <w:r>
              <w:rPr>
                <w:rFonts w:ascii="宋体" w:hAnsi="宋体" w:cs="宋体" w:eastAsia="宋体" w:hint="default"/>
                <w:w w:val="100"/>
                <w:sz w:val="22"/>
                <w:szCs w:val="22"/>
              </w:rPr>
              <w:t> </w:t>
            </w:r>
            <w:r>
              <w:rPr>
                <w:rFonts w:ascii="宋体" w:hAnsi="宋体" w:cs="宋体" w:eastAsia="宋体" w:hint="default"/>
                <w:sz w:val="22"/>
                <w:szCs w:val="22"/>
              </w:rPr>
              <w:t>提</w:t>
            </w:r>
            <w:r>
              <w:rPr>
                <w:rFonts w:ascii="宋体" w:hAnsi="宋体" w:cs="宋体" w:eastAsia="宋体" w:hint="default"/>
                <w:w w:val="100"/>
                <w:sz w:val="22"/>
                <w:szCs w:val="22"/>
              </w:rPr>
              <w:t> </w:t>
            </w:r>
            <w:r>
              <w:rPr>
                <w:rFonts w:ascii="宋体" w:hAnsi="宋体" w:cs="宋体" w:eastAsia="宋体" w:hint="default"/>
                <w:sz w:val="22"/>
                <w:szCs w:val="22"/>
              </w:rPr>
              <w:t>坏</w:t>
            </w:r>
            <w:r>
              <w:rPr>
                <w:rFonts w:ascii="宋体" w:hAnsi="宋体" w:cs="宋体" w:eastAsia="宋体" w:hint="default"/>
                <w:w w:val="100"/>
                <w:sz w:val="22"/>
                <w:szCs w:val="22"/>
              </w:rPr>
              <w:t> </w:t>
            </w:r>
            <w:r>
              <w:rPr>
                <w:rFonts w:ascii="宋体" w:hAnsi="宋体" w:cs="宋体" w:eastAsia="宋体" w:hint="default"/>
                <w:sz w:val="22"/>
                <w:szCs w:val="22"/>
              </w:rPr>
              <w:t>账</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r>
              <w:rPr>
                <w:rFonts w:ascii="宋体" w:hAnsi="宋体" w:cs="宋体" w:eastAsia="宋体" w:hint="default"/>
                <w:w w:val="100"/>
                <w:sz w:val="22"/>
                <w:szCs w:val="22"/>
              </w:rPr>
              <w:t> </w:t>
            </w:r>
            <w:r>
              <w:rPr>
                <w:rFonts w:ascii="宋体" w:hAnsi="宋体" w:cs="宋体" w:eastAsia="宋体" w:hint="default"/>
                <w:sz w:val="22"/>
                <w:szCs w:val="22"/>
              </w:rPr>
              <w:t>的</w:t>
            </w:r>
            <w:r>
              <w:rPr>
                <w:rFonts w:ascii="宋体" w:hAnsi="宋体" w:cs="宋体" w:eastAsia="宋体" w:hint="default"/>
                <w:w w:val="100"/>
                <w:sz w:val="22"/>
                <w:szCs w:val="22"/>
              </w:rPr>
              <w:t> </w:t>
            </w:r>
            <w:r>
              <w:rPr>
                <w:rFonts w:ascii="宋体" w:hAnsi="宋体" w:cs="宋体" w:eastAsia="宋体" w:hint="default"/>
                <w:sz w:val="22"/>
                <w:szCs w:val="22"/>
              </w:rPr>
              <w:t>应</w:t>
            </w:r>
            <w:r>
              <w:rPr>
                <w:rFonts w:ascii="宋体" w:hAnsi="宋体" w:cs="宋体" w:eastAsia="宋体" w:hint="default"/>
                <w:w w:val="100"/>
                <w:sz w:val="22"/>
                <w:szCs w:val="22"/>
              </w:rPr>
              <w:t> </w:t>
            </w:r>
            <w:r>
              <w:rPr>
                <w:rFonts w:ascii="宋体" w:hAnsi="宋体" w:cs="宋体" w:eastAsia="宋体" w:hint="default"/>
                <w:sz w:val="22"/>
                <w:szCs w:val="22"/>
              </w:rPr>
              <w:t>收</w:t>
            </w:r>
            <w:r>
              <w:rPr>
                <w:rFonts w:ascii="宋体" w:hAnsi="宋体" w:cs="宋体" w:eastAsia="宋体" w:hint="default"/>
                <w:w w:val="100"/>
                <w:sz w:val="22"/>
                <w:szCs w:val="22"/>
              </w:rPr>
              <w:t> </w:t>
            </w:r>
            <w:r>
              <w:rPr>
                <w:rFonts w:ascii="宋体" w:hAnsi="宋体" w:cs="宋体" w:eastAsia="宋体" w:hint="default"/>
                <w:sz w:val="22"/>
                <w:szCs w:val="22"/>
              </w:rPr>
              <w:t>账</w:t>
            </w:r>
            <w:r>
              <w:rPr>
                <w:rFonts w:ascii="宋体" w:hAnsi="宋体" w:cs="宋体" w:eastAsia="宋体" w:hint="default"/>
                <w:w w:val="100"/>
                <w:sz w:val="22"/>
                <w:szCs w:val="22"/>
              </w:rPr>
              <w:t> </w:t>
            </w:r>
            <w:r>
              <w:rPr>
                <w:rFonts w:ascii="宋体" w:hAnsi="宋体" w:cs="宋体" w:eastAsia="宋体" w:hint="default"/>
                <w:sz w:val="22"/>
                <w:szCs w:val="22"/>
              </w:rPr>
              <w:t>款</w:t>
            </w:r>
          </w:p>
        </w:tc>
        <w:tc>
          <w:tcPr>
            <w:tcW w:w="114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718"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按</w:t>
            </w:r>
          </w:p>
          <w:p>
            <w:pPr>
              <w:pStyle w:val="TableParagraph"/>
              <w:spacing w:line="237" w:lineRule="auto" w:before="1"/>
              <w:ind w:left="26" w:right="-39"/>
              <w:jc w:val="both"/>
              <w:rPr>
                <w:rFonts w:ascii="宋体" w:hAnsi="宋体" w:cs="宋体" w:eastAsia="宋体" w:hint="default"/>
                <w:sz w:val="22"/>
                <w:szCs w:val="22"/>
              </w:rPr>
            </w:pPr>
            <w:r>
              <w:rPr>
                <w:rFonts w:ascii="宋体" w:hAnsi="宋体" w:cs="宋体" w:eastAsia="宋体" w:hint="default"/>
                <w:sz w:val="22"/>
                <w:szCs w:val="22"/>
              </w:rPr>
              <w:t>信</w:t>
            </w:r>
            <w:r>
              <w:rPr>
                <w:rFonts w:ascii="宋体" w:hAnsi="宋体" w:cs="宋体" w:eastAsia="宋体" w:hint="default"/>
                <w:w w:val="100"/>
                <w:sz w:val="22"/>
                <w:szCs w:val="22"/>
              </w:rPr>
              <w:t> </w:t>
            </w:r>
            <w:r>
              <w:rPr>
                <w:rFonts w:ascii="宋体" w:hAnsi="宋体" w:cs="宋体" w:eastAsia="宋体" w:hint="default"/>
                <w:sz w:val="22"/>
                <w:szCs w:val="22"/>
              </w:rPr>
              <w:t>用</w:t>
            </w:r>
            <w:r>
              <w:rPr>
                <w:rFonts w:ascii="宋体" w:hAnsi="宋体" w:cs="宋体" w:eastAsia="宋体" w:hint="default"/>
                <w:w w:val="100"/>
                <w:sz w:val="22"/>
                <w:szCs w:val="22"/>
              </w:rPr>
              <w:t> </w:t>
            </w:r>
            <w:r>
              <w:rPr>
                <w:rFonts w:ascii="宋体" w:hAnsi="宋体" w:cs="宋体" w:eastAsia="宋体" w:hint="default"/>
                <w:sz w:val="22"/>
                <w:szCs w:val="22"/>
              </w:rPr>
              <w:t>风</w:t>
            </w:r>
            <w:r>
              <w:rPr>
                <w:rFonts w:ascii="宋体" w:hAnsi="宋体" w:cs="宋体" w:eastAsia="宋体" w:hint="default"/>
                <w:w w:val="100"/>
                <w:sz w:val="22"/>
                <w:szCs w:val="22"/>
              </w:rPr>
              <w:t> </w:t>
            </w:r>
            <w:r>
              <w:rPr>
                <w:rFonts w:ascii="宋体" w:hAnsi="宋体" w:cs="宋体" w:eastAsia="宋体" w:hint="default"/>
                <w:sz w:val="22"/>
                <w:szCs w:val="22"/>
              </w:rPr>
              <w:t>险</w:t>
            </w:r>
            <w:r>
              <w:rPr>
                <w:rFonts w:ascii="宋体" w:hAnsi="宋体" w:cs="宋体" w:eastAsia="宋体" w:hint="default"/>
                <w:w w:val="100"/>
                <w:sz w:val="22"/>
                <w:szCs w:val="22"/>
              </w:rPr>
              <w:t> </w:t>
            </w:r>
            <w:r>
              <w:rPr>
                <w:rFonts w:ascii="宋体" w:hAnsi="宋体" w:cs="宋体" w:eastAsia="宋体" w:hint="default"/>
                <w:sz w:val="22"/>
                <w:szCs w:val="22"/>
              </w:rPr>
              <w:t>特</w:t>
            </w:r>
            <w:r>
              <w:rPr>
                <w:rFonts w:ascii="宋体" w:hAnsi="宋体" w:cs="宋体" w:eastAsia="宋体" w:hint="default"/>
                <w:w w:val="100"/>
                <w:sz w:val="22"/>
                <w:szCs w:val="22"/>
              </w:rPr>
              <w:t> </w:t>
            </w:r>
            <w:r>
              <w:rPr>
                <w:rFonts w:ascii="宋体" w:hAnsi="宋体" w:cs="宋体" w:eastAsia="宋体" w:hint="default"/>
                <w:sz w:val="22"/>
                <w:szCs w:val="22"/>
              </w:rPr>
              <w:t>征</w:t>
            </w:r>
            <w:r>
              <w:rPr>
                <w:rFonts w:ascii="宋体" w:hAnsi="宋体" w:cs="宋体" w:eastAsia="宋体" w:hint="default"/>
                <w:w w:val="100"/>
                <w:sz w:val="22"/>
                <w:szCs w:val="22"/>
              </w:rPr>
              <w:t> </w:t>
            </w:r>
            <w:r>
              <w:rPr>
                <w:rFonts w:ascii="宋体" w:hAnsi="宋体" w:cs="宋体" w:eastAsia="宋体" w:hint="default"/>
                <w:sz w:val="22"/>
                <w:szCs w:val="22"/>
              </w:rPr>
              <w:t>组</w:t>
            </w:r>
            <w:r>
              <w:rPr>
                <w:rFonts w:ascii="宋体" w:hAnsi="宋体" w:cs="宋体" w:eastAsia="宋体" w:hint="default"/>
                <w:w w:val="100"/>
                <w:sz w:val="22"/>
                <w:szCs w:val="22"/>
              </w:rPr>
              <w:t> </w:t>
            </w:r>
            <w:r>
              <w:rPr>
                <w:rFonts w:ascii="宋体" w:hAnsi="宋体" w:cs="宋体" w:eastAsia="宋体" w:hint="default"/>
                <w:sz w:val="22"/>
                <w:szCs w:val="22"/>
              </w:rPr>
              <w:t>合</w:t>
            </w:r>
            <w:r>
              <w:rPr>
                <w:rFonts w:ascii="宋体" w:hAnsi="宋体" w:cs="宋体" w:eastAsia="宋体" w:hint="default"/>
                <w:w w:val="100"/>
                <w:sz w:val="22"/>
                <w:szCs w:val="22"/>
              </w:rPr>
              <w:t> </w:t>
            </w:r>
            <w:r>
              <w:rPr>
                <w:rFonts w:ascii="宋体" w:hAnsi="宋体" w:cs="宋体" w:eastAsia="宋体" w:hint="default"/>
                <w:sz w:val="22"/>
                <w:szCs w:val="22"/>
              </w:rPr>
              <w:t>计</w:t>
            </w:r>
            <w:r>
              <w:rPr>
                <w:rFonts w:ascii="宋体" w:hAnsi="宋体" w:cs="宋体" w:eastAsia="宋体" w:hint="default"/>
                <w:w w:val="100"/>
                <w:sz w:val="22"/>
                <w:szCs w:val="22"/>
              </w:rPr>
              <w:t> </w:t>
            </w:r>
            <w:r>
              <w:rPr>
                <w:rFonts w:ascii="宋体" w:hAnsi="宋体" w:cs="宋体" w:eastAsia="宋体" w:hint="default"/>
                <w:sz w:val="22"/>
                <w:szCs w:val="22"/>
              </w:rPr>
              <w:t>提</w:t>
            </w:r>
            <w:r>
              <w:rPr>
                <w:rFonts w:ascii="宋体" w:hAnsi="宋体" w:cs="宋体" w:eastAsia="宋体" w:hint="default"/>
                <w:w w:val="100"/>
                <w:sz w:val="22"/>
                <w:szCs w:val="22"/>
              </w:rPr>
              <w:t> </w:t>
            </w:r>
            <w:r>
              <w:rPr>
                <w:rFonts w:ascii="宋体" w:hAnsi="宋体" w:cs="宋体" w:eastAsia="宋体" w:hint="default"/>
                <w:sz w:val="22"/>
                <w:szCs w:val="22"/>
              </w:rPr>
              <w:t>坏</w:t>
            </w:r>
            <w:r>
              <w:rPr>
                <w:rFonts w:ascii="宋体" w:hAnsi="宋体" w:cs="宋体" w:eastAsia="宋体" w:hint="default"/>
                <w:w w:val="100"/>
                <w:sz w:val="22"/>
                <w:szCs w:val="22"/>
              </w:rPr>
              <w:t> </w:t>
            </w:r>
            <w:r>
              <w:rPr>
                <w:rFonts w:ascii="宋体" w:hAnsi="宋体" w:cs="宋体" w:eastAsia="宋体" w:hint="default"/>
                <w:sz w:val="22"/>
                <w:szCs w:val="22"/>
              </w:rPr>
              <w:t>账</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r>
              <w:rPr>
                <w:rFonts w:ascii="宋体" w:hAnsi="宋体" w:cs="宋体" w:eastAsia="宋体" w:hint="default"/>
                <w:w w:val="100"/>
                <w:sz w:val="22"/>
                <w:szCs w:val="22"/>
              </w:rPr>
              <w:t> </w:t>
            </w:r>
            <w:r>
              <w:rPr>
                <w:rFonts w:ascii="宋体" w:hAnsi="宋体" w:cs="宋体" w:eastAsia="宋体" w:hint="default"/>
                <w:sz w:val="22"/>
                <w:szCs w:val="22"/>
              </w:rPr>
              <w:t>的</w:t>
            </w:r>
            <w:r>
              <w:rPr>
                <w:rFonts w:ascii="宋体" w:hAnsi="宋体" w:cs="宋体" w:eastAsia="宋体" w:hint="default"/>
                <w:w w:val="100"/>
                <w:sz w:val="22"/>
                <w:szCs w:val="22"/>
              </w:rPr>
              <w:t> </w:t>
            </w:r>
            <w:r>
              <w:rPr>
                <w:rFonts w:ascii="宋体" w:hAnsi="宋体" w:cs="宋体" w:eastAsia="宋体" w:hint="default"/>
                <w:sz w:val="22"/>
                <w:szCs w:val="22"/>
              </w:rPr>
              <w:t>应</w:t>
            </w:r>
            <w:r>
              <w:rPr>
                <w:rFonts w:ascii="宋体" w:hAnsi="宋体" w:cs="宋体" w:eastAsia="宋体" w:hint="default"/>
                <w:w w:val="100"/>
                <w:sz w:val="22"/>
                <w:szCs w:val="22"/>
              </w:rPr>
              <w:t> </w:t>
            </w:r>
            <w:r>
              <w:rPr>
                <w:rFonts w:ascii="宋体" w:hAnsi="宋体" w:cs="宋体" w:eastAsia="宋体" w:hint="default"/>
                <w:sz w:val="22"/>
                <w:szCs w:val="22"/>
              </w:rPr>
              <w:t>收</w:t>
            </w:r>
            <w:r>
              <w:rPr>
                <w:rFonts w:ascii="宋体" w:hAnsi="宋体" w:cs="宋体" w:eastAsia="宋体" w:hint="default"/>
                <w:w w:val="100"/>
                <w:sz w:val="22"/>
                <w:szCs w:val="22"/>
              </w:rPr>
              <w:t> </w:t>
            </w:r>
            <w:r>
              <w:rPr>
                <w:rFonts w:ascii="宋体" w:hAnsi="宋体" w:cs="宋体" w:eastAsia="宋体" w:hint="default"/>
                <w:sz w:val="22"/>
                <w:szCs w:val="22"/>
              </w:rPr>
              <w:t>账</w:t>
            </w:r>
            <w:r>
              <w:rPr>
                <w:rFonts w:ascii="宋体" w:hAnsi="宋体" w:cs="宋体" w:eastAsia="宋体" w:hint="default"/>
                <w:w w:val="100"/>
                <w:sz w:val="22"/>
                <w:szCs w:val="22"/>
              </w:rPr>
              <w:t> </w:t>
            </w:r>
            <w:r>
              <w:rPr>
                <w:rFonts w:ascii="宋体" w:hAnsi="宋体" w:cs="宋体" w:eastAsia="宋体" w:hint="default"/>
                <w:sz w:val="22"/>
                <w:szCs w:val="22"/>
              </w:rPr>
              <w:t>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ight="0"/>
              <w:jc w:val="left"/>
              <w:rPr>
                <w:rFonts w:ascii="宋体" w:hAnsi="宋体" w:cs="宋体" w:eastAsia="宋体" w:hint="default"/>
                <w:sz w:val="22"/>
                <w:szCs w:val="22"/>
              </w:rPr>
            </w:pPr>
            <w:r>
              <w:rPr>
                <w:rFonts w:ascii="宋体"/>
                <w:sz w:val="22"/>
              </w:rPr>
              <w:t>434,214,8</w:t>
            </w:r>
          </w:p>
          <w:p>
            <w:pPr>
              <w:pStyle w:val="TableParagraph"/>
              <w:spacing w:line="287" w:lineRule="exact"/>
              <w:ind w:left="559" w:right="0"/>
              <w:jc w:val="left"/>
              <w:rPr>
                <w:rFonts w:ascii="宋体" w:hAnsi="宋体" w:cs="宋体" w:eastAsia="宋体" w:hint="default"/>
                <w:sz w:val="22"/>
                <w:szCs w:val="22"/>
              </w:rPr>
            </w:pPr>
            <w:r>
              <w:rPr>
                <w:rFonts w:ascii="宋体"/>
                <w:sz w:val="22"/>
              </w:rPr>
              <w:t>89.17</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 w:right="0"/>
              <w:jc w:val="center"/>
              <w:rPr>
                <w:rFonts w:ascii="宋体" w:hAnsi="宋体" w:cs="宋体" w:eastAsia="宋体" w:hint="default"/>
                <w:sz w:val="22"/>
                <w:szCs w:val="22"/>
              </w:rPr>
            </w:pPr>
            <w:r>
              <w:rPr>
                <w:rFonts w:ascii="宋体"/>
                <w:sz w:val="22"/>
              </w:rPr>
              <w:t>99.</w:t>
            </w:r>
          </w:p>
          <w:p>
            <w:pPr>
              <w:pStyle w:val="TableParagraph"/>
              <w:spacing w:line="287" w:lineRule="exact"/>
              <w:ind w:left="163" w:right="0"/>
              <w:jc w:val="center"/>
              <w:rPr>
                <w:rFonts w:ascii="宋体" w:hAnsi="宋体" w:cs="宋体" w:eastAsia="宋体" w:hint="default"/>
                <w:sz w:val="22"/>
                <w:szCs w:val="22"/>
              </w:rPr>
            </w:pPr>
            <w:r>
              <w:rPr>
                <w:rFonts w:ascii="宋体"/>
                <w:sz w:val="22"/>
              </w:rPr>
              <w:t>88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 w:right="0"/>
              <w:jc w:val="left"/>
              <w:rPr>
                <w:rFonts w:ascii="宋体" w:hAnsi="宋体" w:cs="宋体" w:eastAsia="宋体" w:hint="default"/>
                <w:sz w:val="22"/>
                <w:szCs w:val="22"/>
              </w:rPr>
            </w:pPr>
            <w:r>
              <w:rPr>
                <w:rFonts w:ascii="宋体"/>
                <w:sz w:val="22"/>
              </w:rPr>
              <w:t>35,415,85</w:t>
            </w:r>
          </w:p>
          <w:p>
            <w:pPr>
              <w:pStyle w:val="TableParagraph"/>
              <w:spacing w:line="287" w:lineRule="exact"/>
              <w:ind w:left="593" w:right="0"/>
              <w:jc w:val="left"/>
              <w:rPr>
                <w:rFonts w:ascii="宋体" w:hAnsi="宋体" w:cs="宋体" w:eastAsia="宋体" w:hint="default"/>
                <w:sz w:val="22"/>
                <w:szCs w:val="22"/>
              </w:rPr>
            </w:pPr>
            <w:r>
              <w:rPr>
                <w:rFonts w:ascii="宋体"/>
                <w:sz w:val="22"/>
              </w:rPr>
              <w:t>5.72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 w:right="0"/>
              <w:jc w:val="left"/>
              <w:rPr>
                <w:rFonts w:ascii="宋体" w:hAnsi="宋体" w:cs="宋体" w:eastAsia="宋体" w:hint="default"/>
                <w:sz w:val="22"/>
                <w:szCs w:val="22"/>
              </w:rPr>
            </w:pPr>
            <w:r>
              <w:rPr>
                <w:rFonts w:ascii="宋体"/>
                <w:sz w:val="22"/>
              </w:rPr>
              <w:t>8.16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ight="0"/>
              <w:jc w:val="left"/>
              <w:rPr>
                <w:rFonts w:ascii="宋体" w:hAnsi="宋体" w:cs="宋体" w:eastAsia="宋体" w:hint="default"/>
                <w:sz w:val="22"/>
                <w:szCs w:val="22"/>
              </w:rPr>
            </w:pPr>
            <w:r>
              <w:rPr>
                <w:rFonts w:ascii="宋体"/>
                <w:sz w:val="22"/>
              </w:rPr>
              <w:t>398,799,0</w:t>
            </w:r>
          </w:p>
          <w:p>
            <w:pPr>
              <w:pStyle w:val="TableParagraph"/>
              <w:spacing w:line="287" w:lineRule="exact"/>
              <w:ind w:left="559" w:right="0"/>
              <w:jc w:val="left"/>
              <w:rPr>
                <w:rFonts w:ascii="宋体" w:hAnsi="宋体" w:cs="宋体" w:eastAsia="宋体" w:hint="default"/>
                <w:sz w:val="22"/>
                <w:szCs w:val="22"/>
              </w:rPr>
            </w:pPr>
            <w:r>
              <w:rPr>
                <w:rFonts w:ascii="宋体"/>
                <w:sz w:val="22"/>
              </w:rPr>
              <w:t>33.45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0" w:right="0"/>
              <w:jc w:val="left"/>
              <w:rPr>
                <w:rFonts w:ascii="宋体" w:hAnsi="宋体" w:cs="宋体" w:eastAsia="宋体" w:hint="default"/>
                <w:sz w:val="22"/>
                <w:szCs w:val="22"/>
              </w:rPr>
            </w:pPr>
            <w:r>
              <w:rPr>
                <w:rFonts w:ascii="宋体"/>
                <w:sz w:val="22"/>
              </w:rPr>
              <w:t>344,989,6</w:t>
            </w:r>
          </w:p>
          <w:p>
            <w:pPr>
              <w:pStyle w:val="TableParagraph"/>
              <w:spacing w:line="287" w:lineRule="exact"/>
              <w:ind w:left="562" w:right="0"/>
              <w:jc w:val="left"/>
              <w:rPr>
                <w:rFonts w:ascii="宋体" w:hAnsi="宋体" w:cs="宋体" w:eastAsia="宋体" w:hint="default"/>
                <w:sz w:val="22"/>
                <w:szCs w:val="22"/>
              </w:rPr>
            </w:pPr>
            <w:r>
              <w:rPr>
                <w:rFonts w:ascii="宋体"/>
                <w:sz w:val="22"/>
              </w:rPr>
              <w:t>44.48</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5" w:right="0"/>
              <w:jc w:val="center"/>
              <w:rPr>
                <w:rFonts w:ascii="宋体" w:hAnsi="宋体" w:cs="宋体" w:eastAsia="宋体" w:hint="default"/>
                <w:sz w:val="22"/>
                <w:szCs w:val="22"/>
              </w:rPr>
            </w:pPr>
            <w:r>
              <w:rPr>
                <w:rFonts w:ascii="宋体"/>
                <w:sz w:val="22"/>
              </w:rPr>
              <w:t>99.</w:t>
            </w:r>
          </w:p>
          <w:p>
            <w:pPr>
              <w:pStyle w:val="TableParagraph"/>
              <w:spacing w:line="287" w:lineRule="exact"/>
              <w:ind w:left="165" w:right="0"/>
              <w:jc w:val="center"/>
              <w:rPr>
                <w:rFonts w:ascii="宋体" w:hAnsi="宋体" w:cs="宋体" w:eastAsia="宋体" w:hint="default"/>
                <w:sz w:val="22"/>
                <w:szCs w:val="22"/>
              </w:rPr>
            </w:pPr>
            <w:r>
              <w:rPr>
                <w:rFonts w:ascii="宋体"/>
                <w:sz w:val="22"/>
              </w:rPr>
              <w:t>85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 w:right="0"/>
              <w:jc w:val="left"/>
              <w:rPr>
                <w:rFonts w:ascii="宋体" w:hAnsi="宋体" w:cs="宋体" w:eastAsia="宋体" w:hint="default"/>
                <w:sz w:val="22"/>
                <w:szCs w:val="22"/>
              </w:rPr>
            </w:pPr>
            <w:r>
              <w:rPr>
                <w:rFonts w:ascii="宋体"/>
                <w:sz w:val="22"/>
              </w:rPr>
              <w:t>26,831,32</w:t>
            </w:r>
          </w:p>
          <w:p>
            <w:pPr>
              <w:pStyle w:val="TableParagraph"/>
              <w:spacing w:line="287" w:lineRule="exact"/>
              <w:ind w:left="595" w:right="0"/>
              <w:jc w:val="left"/>
              <w:rPr>
                <w:rFonts w:ascii="宋体" w:hAnsi="宋体" w:cs="宋体" w:eastAsia="宋体" w:hint="default"/>
                <w:sz w:val="22"/>
                <w:szCs w:val="22"/>
              </w:rPr>
            </w:pPr>
            <w:r>
              <w:rPr>
                <w:rFonts w:ascii="宋体"/>
                <w:sz w:val="22"/>
              </w:rPr>
              <w:t>9.94</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 w:right="0"/>
              <w:jc w:val="left"/>
              <w:rPr>
                <w:rFonts w:ascii="宋体" w:hAnsi="宋体" w:cs="宋体" w:eastAsia="宋体" w:hint="default"/>
                <w:sz w:val="22"/>
                <w:szCs w:val="22"/>
              </w:rPr>
            </w:pPr>
            <w:r>
              <w:rPr>
                <w:rFonts w:ascii="宋体"/>
                <w:sz w:val="22"/>
              </w:rPr>
              <w:t>7.78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9" w:right="0"/>
              <w:jc w:val="left"/>
              <w:rPr>
                <w:rFonts w:ascii="宋体" w:hAnsi="宋体" w:cs="宋体" w:eastAsia="宋体" w:hint="default"/>
                <w:sz w:val="22"/>
                <w:szCs w:val="22"/>
              </w:rPr>
            </w:pPr>
            <w:r>
              <w:rPr>
                <w:rFonts w:ascii="宋体"/>
                <w:sz w:val="22"/>
              </w:rPr>
              <w:t>318,158,3</w:t>
            </w:r>
          </w:p>
          <w:p>
            <w:pPr>
              <w:pStyle w:val="TableParagraph"/>
              <w:spacing w:line="287" w:lineRule="exact"/>
              <w:ind w:left="561" w:right="0"/>
              <w:jc w:val="left"/>
              <w:rPr>
                <w:rFonts w:ascii="宋体" w:hAnsi="宋体" w:cs="宋体" w:eastAsia="宋体" w:hint="default"/>
                <w:sz w:val="22"/>
                <w:szCs w:val="22"/>
              </w:rPr>
            </w:pPr>
            <w:r>
              <w:rPr>
                <w:rFonts w:ascii="宋体"/>
                <w:sz w:val="22"/>
              </w:rPr>
              <w:t>14.54</w:t>
            </w:r>
          </w:p>
        </w:tc>
      </w:tr>
    </w:tbl>
    <w:p>
      <w:pPr>
        <w:spacing w:after="0" w:line="287" w:lineRule="exact"/>
        <w:jc w:val="left"/>
        <w:rPr>
          <w:rFonts w:ascii="宋体" w:hAnsi="宋体" w:cs="宋体" w:eastAsia="宋体" w:hint="default"/>
          <w:sz w:val="22"/>
          <w:szCs w:val="22"/>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18"/>
        <w:gridCol w:w="1145"/>
        <w:gridCol w:w="451"/>
        <w:gridCol w:w="1069"/>
        <w:gridCol w:w="528"/>
        <w:gridCol w:w="1145"/>
        <w:gridCol w:w="1148"/>
        <w:gridCol w:w="449"/>
        <w:gridCol w:w="1071"/>
        <w:gridCol w:w="526"/>
        <w:gridCol w:w="1147"/>
      </w:tblGrid>
      <w:tr>
        <w:trPr>
          <w:trHeight w:val="6003"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单</w:t>
            </w:r>
          </w:p>
          <w:p>
            <w:pPr>
              <w:pStyle w:val="TableParagraph"/>
              <w:spacing w:line="237" w:lineRule="auto"/>
              <w:ind w:left="26" w:right="-39"/>
              <w:jc w:val="both"/>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w w:val="100"/>
                <w:sz w:val="22"/>
                <w:szCs w:val="22"/>
              </w:rPr>
              <w:t> </w:t>
            </w:r>
            <w:r>
              <w:rPr>
                <w:rFonts w:ascii="宋体" w:hAnsi="宋体" w:cs="宋体" w:eastAsia="宋体" w:hint="default"/>
                <w:sz w:val="22"/>
                <w:szCs w:val="22"/>
              </w:rPr>
              <w:t>金</w:t>
            </w:r>
            <w:r>
              <w:rPr>
                <w:rFonts w:ascii="宋体" w:hAnsi="宋体" w:cs="宋体" w:eastAsia="宋体" w:hint="default"/>
                <w:w w:val="100"/>
                <w:sz w:val="22"/>
                <w:szCs w:val="22"/>
              </w:rPr>
              <w:t> </w:t>
            </w:r>
            <w:r>
              <w:rPr>
                <w:rFonts w:ascii="宋体" w:hAnsi="宋体" w:cs="宋体" w:eastAsia="宋体" w:hint="default"/>
                <w:sz w:val="22"/>
                <w:szCs w:val="22"/>
              </w:rPr>
              <w:t>额</w:t>
            </w:r>
            <w:r>
              <w:rPr>
                <w:rFonts w:ascii="宋体" w:hAnsi="宋体" w:cs="宋体" w:eastAsia="宋体" w:hint="default"/>
                <w:w w:val="100"/>
                <w:sz w:val="22"/>
                <w:szCs w:val="22"/>
              </w:rPr>
              <w:t> </w:t>
            </w:r>
            <w:r>
              <w:rPr>
                <w:rFonts w:ascii="宋体" w:hAnsi="宋体" w:cs="宋体" w:eastAsia="宋体" w:hint="default"/>
                <w:sz w:val="22"/>
                <w:szCs w:val="22"/>
              </w:rPr>
              <w:t>不</w:t>
            </w:r>
            <w:r>
              <w:rPr>
                <w:rFonts w:ascii="宋体" w:hAnsi="宋体" w:cs="宋体" w:eastAsia="宋体" w:hint="default"/>
                <w:w w:val="100"/>
                <w:sz w:val="22"/>
                <w:szCs w:val="22"/>
              </w:rPr>
              <w:t> </w:t>
            </w:r>
            <w:r>
              <w:rPr>
                <w:rFonts w:ascii="宋体" w:hAnsi="宋体" w:cs="宋体" w:eastAsia="宋体" w:hint="default"/>
                <w:sz w:val="22"/>
                <w:szCs w:val="22"/>
              </w:rPr>
              <w:t>重</w:t>
            </w:r>
            <w:r>
              <w:rPr>
                <w:rFonts w:ascii="宋体" w:hAnsi="宋体" w:cs="宋体" w:eastAsia="宋体" w:hint="default"/>
                <w:w w:val="100"/>
                <w:sz w:val="22"/>
                <w:szCs w:val="22"/>
              </w:rPr>
              <w:t> </w:t>
            </w:r>
            <w:r>
              <w:rPr>
                <w:rFonts w:ascii="宋体" w:hAnsi="宋体" w:cs="宋体" w:eastAsia="宋体" w:hint="default"/>
                <w:sz w:val="22"/>
                <w:szCs w:val="22"/>
              </w:rPr>
              <w:t>大</w:t>
            </w:r>
            <w:r>
              <w:rPr>
                <w:rFonts w:ascii="宋体" w:hAnsi="宋体" w:cs="宋体" w:eastAsia="宋体" w:hint="default"/>
                <w:w w:val="100"/>
                <w:sz w:val="22"/>
                <w:szCs w:val="22"/>
              </w:rPr>
              <w:t> </w:t>
            </w:r>
            <w:r>
              <w:rPr>
                <w:rFonts w:ascii="宋体" w:hAnsi="宋体" w:cs="宋体" w:eastAsia="宋体" w:hint="default"/>
                <w:sz w:val="22"/>
                <w:szCs w:val="22"/>
              </w:rPr>
              <w:t>但</w:t>
            </w:r>
            <w:r>
              <w:rPr>
                <w:rFonts w:ascii="宋体" w:hAnsi="宋体" w:cs="宋体" w:eastAsia="宋体" w:hint="default"/>
                <w:w w:val="100"/>
                <w:sz w:val="22"/>
                <w:szCs w:val="22"/>
              </w:rPr>
              <w:t> </w:t>
            </w:r>
            <w:r>
              <w:rPr>
                <w:rFonts w:ascii="宋体" w:hAnsi="宋体" w:cs="宋体" w:eastAsia="宋体" w:hint="default"/>
                <w:sz w:val="22"/>
                <w:szCs w:val="22"/>
              </w:rPr>
              <w:t>单</w:t>
            </w:r>
            <w:r>
              <w:rPr>
                <w:rFonts w:ascii="宋体" w:hAnsi="宋体" w:cs="宋体" w:eastAsia="宋体" w:hint="default"/>
                <w:w w:val="100"/>
                <w:sz w:val="22"/>
                <w:szCs w:val="22"/>
              </w:rPr>
              <w:t> </w:t>
            </w:r>
            <w:r>
              <w:rPr>
                <w:rFonts w:ascii="宋体" w:hAnsi="宋体" w:cs="宋体" w:eastAsia="宋体" w:hint="default"/>
                <w:sz w:val="22"/>
                <w:szCs w:val="22"/>
              </w:rPr>
              <w:t>独</w:t>
            </w:r>
            <w:r>
              <w:rPr>
                <w:rFonts w:ascii="宋体" w:hAnsi="宋体" w:cs="宋体" w:eastAsia="宋体" w:hint="default"/>
                <w:w w:val="100"/>
                <w:sz w:val="22"/>
                <w:szCs w:val="22"/>
              </w:rPr>
              <w:t> </w:t>
            </w:r>
            <w:r>
              <w:rPr>
                <w:rFonts w:ascii="宋体" w:hAnsi="宋体" w:cs="宋体" w:eastAsia="宋体" w:hint="default"/>
                <w:sz w:val="22"/>
                <w:szCs w:val="22"/>
              </w:rPr>
              <w:t>计</w:t>
            </w:r>
            <w:r>
              <w:rPr>
                <w:rFonts w:ascii="宋体" w:hAnsi="宋体" w:cs="宋体" w:eastAsia="宋体" w:hint="default"/>
                <w:w w:val="100"/>
                <w:sz w:val="22"/>
                <w:szCs w:val="22"/>
              </w:rPr>
              <w:t> </w:t>
            </w:r>
            <w:r>
              <w:rPr>
                <w:rFonts w:ascii="宋体" w:hAnsi="宋体" w:cs="宋体" w:eastAsia="宋体" w:hint="default"/>
                <w:sz w:val="22"/>
                <w:szCs w:val="22"/>
              </w:rPr>
              <w:t>提</w:t>
            </w:r>
            <w:r>
              <w:rPr>
                <w:rFonts w:ascii="宋体" w:hAnsi="宋体" w:cs="宋体" w:eastAsia="宋体" w:hint="default"/>
                <w:w w:val="100"/>
                <w:sz w:val="22"/>
                <w:szCs w:val="22"/>
              </w:rPr>
              <w:t> </w:t>
            </w:r>
            <w:r>
              <w:rPr>
                <w:rFonts w:ascii="宋体" w:hAnsi="宋体" w:cs="宋体" w:eastAsia="宋体" w:hint="default"/>
                <w:sz w:val="22"/>
                <w:szCs w:val="22"/>
              </w:rPr>
              <w:t>坏</w:t>
            </w:r>
            <w:r>
              <w:rPr>
                <w:rFonts w:ascii="宋体" w:hAnsi="宋体" w:cs="宋体" w:eastAsia="宋体" w:hint="default"/>
                <w:w w:val="100"/>
                <w:sz w:val="22"/>
                <w:szCs w:val="22"/>
              </w:rPr>
              <w:t> </w:t>
            </w:r>
            <w:r>
              <w:rPr>
                <w:rFonts w:ascii="宋体" w:hAnsi="宋体" w:cs="宋体" w:eastAsia="宋体" w:hint="default"/>
                <w:sz w:val="22"/>
                <w:szCs w:val="22"/>
              </w:rPr>
              <w:t>账</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r>
              <w:rPr>
                <w:rFonts w:ascii="宋体" w:hAnsi="宋体" w:cs="宋体" w:eastAsia="宋体" w:hint="default"/>
                <w:w w:val="100"/>
                <w:sz w:val="22"/>
                <w:szCs w:val="22"/>
              </w:rPr>
              <w:t> </w:t>
            </w:r>
            <w:r>
              <w:rPr>
                <w:rFonts w:ascii="宋体" w:hAnsi="宋体" w:cs="宋体" w:eastAsia="宋体" w:hint="default"/>
                <w:sz w:val="22"/>
                <w:szCs w:val="22"/>
              </w:rPr>
              <w:t>的</w:t>
            </w:r>
            <w:r>
              <w:rPr>
                <w:rFonts w:ascii="宋体" w:hAnsi="宋体" w:cs="宋体" w:eastAsia="宋体" w:hint="default"/>
                <w:w w:val="100"/>
                <w:sz w:val="22"/>
                <w:szCs w:val="22"/>
              </w:rPr>
              <w:t> </w:t>
            </w:r>
            <w:r>
              <w:rPr>
                <w:rFonts w:ascii="宋体" w:hAnsi="宋体" w:cs="宋体" w:eastAsia="宋体" w:hint="default"/>
                <w:sz w:val="22"/>
                <w:szCs w:val="22"/>
              </w:rPr>
              <w:t>应</w:t>
            </w:r>
            <w:r>
              <w:rPr>
                <w:rFonts w:ascii="宋体" w:hAnsi="宋体" w:cs="宋体" w:eastAsia="宋体" w:hint="default"/>
                <w:w w:val="100"/>
                <w:sz w:val="22"/>
                <w:szCs w:val="22"/>
              </w:rPr>
              <w:t> </w:t>
            </w:r>
            <w:r>
              <w:rPr>
                <w:rFonts w:ascii="宋体" w:hAnsi="宋体" w:cs="宋体" w:eastAsia="宋体" w:hint="default"/>
                <w:sz w:val="22"/>
                <w:szCs w:val="22"/>
              </w:rPr>
              <w:t>收</w:t>
            </w:r>
            <w:r>
              <w:rPr>
                <w:rFonts w:ascii="宋体" w:hAnsi="宋体" w:cs="宋体" w:eastAsia="宋体" w:hint="default"/>
                <w:w w:val="100"/>
                <w:sz w:val="22"/>
                <w:szCs w:val="22"/>
              </w:rPr>
              <w:t> </w:t>
            </w:r>
            <w:r>
              <w:rPr>
                <w:rFonts w:ascii="宋体" w:hAnsi="宋体" w:cs="宋体" w:eastAsia="宋体" w:hint="default"/>
                <w:sz w:val="22"/>
                <w:szCs w:val="22"/>
              </w:rPr>
              <w:t>账</w:t>
            </w:r>
            <w:r>
              <w:rPr>
                <w:rFonts w:ascii="宋体" w:hAnsi="宋体" w:cs="宋体" w:eastAsia="宋体" w:hint="default"/>
                <w:w w:val="100"/>
                <w:sz w:val="22"/>
                <w:szCs w:val="22"/>
              </w:rPr>
              <w:t> </w:t>
            </w:r>
            <w:r>
              <w:rPr>
                <w:rFonts w:ascii="宋体" w:hAnsi="宋体" w:cs="宋体" w:eastAsia="宋体" w:hint="default"/>
                <w:sz w:val="22"/>
                <w:szCs w:val="22"/>
              </w:rPr>
              <w:t>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宋体" w:hAnsi="宋体" w:cs="宋体" w:eastAsia="宋体" w:hint="default"/>
                <w:sz w:val="22"/>
                <w:szCs w:val="22"/>
              </w:rPr>
            </w:pPr>
            <w:r>
              <w:rPr>
                <w:rFonts w:ascii="宋体"/>
                <w:sz w:val="22"/>
              </w:rPr>
              <w:t>515,750.0</w:t>
            </w:r>
          </w:p>
          <w:p>
            <w:pPr>
              <w:pStyle w:val="TableParagraph"/>
              <w:spacing w:line="286" w:lineRule="exact"/>
              <w:ind w:right="24"/>
              <w:jc w:val="right"/>
              <w:rPr>
                <w:rFonts w:ascii="宋体" w:hAnsi="宋体" w:cs="宋体" w:eastAsia="宋体" w:hint="default"/>
                <w:sz w:val="22"/>
                <w:szCs w:val="22"/>
              </w:rPr>
            </w:pPr>
            <w:r>
              <w:rPr>
                <w:rFonts w:ascii="宋体"/>
                <w:w w:val="100"/>
                <w:sz w:val="22"/>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2"/>
                <w:szCs w:val="22"/>
              </w:rPr>
            </w:pPr>
            <w:r>
              <w:rPr>
                <w:rFonts w:ascii="宋体"/>
                <w:sz w:val="22"/>
              </w:rPr>
              <w:t>0.1</w:t>
            </w:r>
          </w:p>
          <w:p>
            <w:pPr>
              <w:pStyle w:val="TableParagraph"/>
              <w:spacing w:line="286" w:lineRule="exact"/>
              <w:ind w:right="26"/>
              <w:jc w:val="right"/>
              <w:rPr>
                <w:rFonts w:ascii="宋体" w:hAnsi="宋体" w:cs="宋体" w:eastAsia="宋体" w:hint="default"/>
                <w:sz w:val="22"/>
                <w:szCs w:val="22"/>
              </w:rPr>
            </w:pPr>
            <w:r>
              <w:rPr>
                <w:rFonts w:ascii="宋体"/>
                <w:w w:val="100"/>
                <w:sz w:val="22"/>
              </w:rPr>
              <w:t>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z w:val="22"/>
              </w:rPr>
              <w:t>515,750.0</w:t>
            </w:r>
          </w:p>
          <w:p>
            <w:pPr>
              <w:pStyle w:val="TableParagraph"/>
              <w:spacing w:line="286" w:lineRule="exact"/>
              <w:ind w:right="24"/>
              <w:jc w:val="right"/>
              <w:rPr>
                <w:rFonts w:ascii="宋体" w:hAnsi="宋体" w:cs="宋体" w:eastAsia="宋体" w:hint="default"/>
                <w:sz w:val="22"/>
                <w:szCs w:val="22"/>
              </w:rPr>
            </w:pPr>
            <w:r>
              <w:rPr>
                <w:rFonts w:ascii="宋体"/>
                <w:w w:val="100"/>
                <w:sz w:val="22"/>
              </w:rPr>
              <w:t>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 w:right="0"/>
              <w:jc w:val="left"/>
              <w:rPr>
                <w:rFonts w:ascii="宋体" w:hAnsi="宋体" w:cs="宋体" w:eastAsia="宋体" w:hint="default"/>
                <w:sz w:val="22"/>
                <w:szCs w:val="22"/>
              </w:rPr>
            </w:pPr>
            <w:r>
              <w:rPr>
                <w:rFonts w:ascii="宋体"/>
                <w:sz w:val="22"/>
              </w:rPr>
              <w:t>100.</w:t>
            </w:r>
          </w:p>
          <w:p>
            <w:pPr>
              <w:pStyle w:val="TableParagraph"/>
              <w:spacing w:line="286" w:lineRule="exact"/>
              <w:ind w:left="271" w:right="0"/>
              <w:jc w:val="left"/>
              <w:rPr>
                <w:rFonts w:ascii="宋体" w:hAnsi="宋体" w:cs="宋体" w:eastAsia="宋体" w:hint="default"/>
                <w:sz w:val="22"/>
                <w:szCs w:val="22"/>
              </w:rPr>
            </w:pPr>
            <w:r>
              <w:rPr>
                <w:rFonts w:ascii="宋体"/>
                <w:sz w:val="22"/>
              </w:rPr>
              <w:t>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宋体" w:hAnsi="宋体" w:cs="宋体" w:eastAsia="宋体" w:hint="default"/>
                <w:sz w:val="22"/>
                <w:szCs w:val="22"/>
              </w:rPr>
            </w:pPr>
            <w:r>
              <w:rPr>
                <w:rFonts w:ascii="宋体"/>
                <w:sz w:val="22"/>
              </w:rPr>
              <w:t>515,750.0</w:t>
            </w:r>
          </w:p>
          <w:p>
            <w:pPr>
              <w:pStyle w:val="TableParagraph"/>
              <w:spacing w:line="286" w:lineRule="exact"/>
              <w:ind w:right="24"/>
              <w:jc w:val="right"/>
              <w:rPr>
                <w:rFonts w:ascii="宋体" w:hAnsi="宋体" w:cs="宋体" w:eastAsia="宋体" w:hint="default"/>
                <w:sz w:val="22"/>
                <w:szCs w:val="22"/>
              </w:rPr>
            </w:pPr>
            <w:r>
              <w:rPr>
                <w:rFonts w:ascii="宋体"/>
                <w:w w:val="100"/>
                <w:sz w:val="22"/>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4"/>
              <w:jc w:val="right"/>
              <w:rPr>
                <w:rFonts w:ascii="宋体" w:hAnsi="宋体" w:cs="宋体" w:eastAsia="宋体" w:hint="default"/>
                <w:sz w:val="22"/>
                <w:szCs w:val="22"/>
              </w:rPr>
            </w:pPr>
            <w:r>
              <w:rPr>
                <w:rFonts w:ascii="宋体"/>
                <w:sz w:val="22"/>
              </w:rPr>
              <w:t>0.1</w:t>
            </w:r>
          </w:p>
          <w:p>
            <w:pPr>
              <w:pStyle w:val="TableParagraph"/>
              <w:spacing w:line="286" w:lineRule="exact"/>
              <w:ind w:right="24"/>
              <w:jc w:val="right"/>
              <w:rPr>
                <w:rFonts w:ascii="宋体" w:hAnsi="宋体" w:cs="宋体" w:eastAsia="宋体" w:hint="default"/>
                <w:sz w:val="22"/>
                <w:szCs w:val="22"/>
              </w:rPr>
            </w:pPr>
            <w:r>
              <w:rPr>
                <w:rFonts w:ascii="宋体"/>
                <w:w w:val="100"/>
                <w:sz w:val="22"/>
              </w:rPr>
              <w:t>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z w:val="22"/>
              </w:rPr>
              <w:t>515,750.0</w:t>
            </w:r>
          </w:p>
          <w:p>
            <w:pPr>
              <w:pStyle w:val="TableParagraph"/>
              <w:spacing w:line="286" w:lineRule="exact"/>
              <w:ind w:right="26"/>
              <w:jc w:val="right"/>
              <w:rPr>
                <w:rFonts w:ascii="宋体" w:hAnsi="宋体" w:cs="宋体" w:eastAsia="宋体" w:hint="default"/>
                <w:sz w:val="22"/>
                <w:szCs w:val="22"/>
              </w:rPr>
            </w:pPr>
            <w:r>
              <w:rPr>
                <w:rFonts w:ascii="宋体"/>
                <w:w w:val="100"/>
                <w:sz w:val="22"/>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 w:right="0"/>
              <w:jc w:val="left"/>
              <w:rPr>
                <w:rFonts w:ascii="宋体" w:hAnsi="宋体" w:cs="宋体" w:eastAsia="宋体" w:hint="default"/>
                <w:sz w:val="22"/>
                <w:szCs w:val="22"/>
              </w:rPr>
            </w:pPr>
            <w:r>
              <w:rPr>
                <w:rFonts w:ascii="宋体"/>
                <w:sz w:val="22"/>
              </w:rPr>
              <w:t>100.</w:t>
            </w:r>
          </w:p>
          <w:p>
            <w:pPr>
              <w:pStyle w:val="TableParagraph"/>
              <w:spacing w:line="286" w:lineRule="exact"/>
              <w:ind w:left="271" w:right="0"/>
              <w:jc w:val="left"/>
              <w:rPr>
                <w:rFonts w:ascii="宋体" w:hAnsi="宋体" w:cs="宋体" w:eastAsia="宋体" w:hint="default"/>
                <w:sz w:val="22"/>
                <w:szCs w:val="22"/>
              </w:rPr>
            </w:pPr>
            <w:r>
              <w:rPr>
                <w:rFonts w:ascii="宋体"/>
                <w:sz w:val="22"/>
              </w:rPr>
              <w:t>00</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39"/>
              <w:jc w:val="left"/>
              <w:rPr>
                <w:rFonts w:ascii="宋体" w:hAnsi="宋体" w:cs="宋体" w:eastAsia="宋体" w:hint="default"/>
                <w:sz w:val="22"/>
                <w:szCs w:val="22"/>
              </w:rPr>
            </w:pPr>
            <w:r>
              <w:rPr>
                <w:rFonts w:ascii="宋体" w:hAnsi="宋体" w:cs="宋体" w:eastAsia="宋体" w:hint="default"/>
                <w:w w:val="100"/>
                <w:sz w:val="22"/>
                <w:szCs w:val="22"/>
              </w:rPr>
              <w:t>合</w:t>
            </w:r>
          </w:p>
          <w:p>
            <w:pPr>
              <w:pStyle w:val="TableParagraph"/>
              <w:spacing w:line="287" w:lineRule="exact"/>
              <w:ind w:left="26" w:right="-39"/>
              <w:jc w:val="left"/>
              <w:rPr>
                <w:rFonts w:ascii="宋体" w:hAnsi="宋体" w:cs="宋体" w:eastAsia="宋体" w:hint="default"/>
                <w:sz w:val="22"/>
                <w:szCs w:val="22"/>
              </w:rPr>
            </w:pPr>
            <w:r>
              <w:rPr>
                <w:rFonts w:ascii="宋体" w:hAnsi="宋体" w:cs="宋体" w:eastAsia="宋体" w:hint="default"/>
                <w:w w:val="100"/>
                <w:sz w:val="22"/>
                <w:szCs w:val="22"/>
              </w:rPr>
              <w:t>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ight="0"/>
              <w:jc w:val="left"/>
              <w:rPr>
                <w:rFonts w:ascii="宋体" w:hAnsi="宋体" w:cs="宋体" w:eastAsia="宋体" w:hint="default"/>
                <w:sz w:val="22"/>
                <w:szCs w:val="22"/>
              </w:rPr>
            </w:pPr>
            <w:r>
              <w:rPr>
                <w:rFonts w:ascii="宋体"/>
                <w:sz w:val="22"/>
              </w:rPr>
              <w:t>434,730,6</w:t>
            </w:r>
          </w:p>
          <w:p>
            <w:pPr>
              <w:pStyle w:val="TableParagraph"/>
              <w:spacing w:line="287" w:lineRule="exact"/>
              <w:ind w:left="559" w:right="0"/>
              <w:jc w:val="left"/>
              <w:rPr>
                <w:rFonts w:ascii="宋体" w:hAnsi="宋体" w:cs="宋体" w:eastAsia="宋体" w:hint="default"/>
                <w:sz w:val="22"/>
                <w:szCs w:val="22"/>
              </w:rPr>
            </w:pPr>
            <w:r>
              <w:rPr>
                <w:rFonts w:ascii="宋体"/>
                <w:sz w:val="22"/>
              </w:rPr>
              <w:t>39.17</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w w:val="100"/>
                <w:sz w:val="22"/>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 w:right="0"/>
              <w:jc w:val="left"/>
              <w:rPr>
                <w:rFonts w:ascii="宋体" w:hAnsi="宋体" w:cs="宋体" w:eastAsia="宋体" w:hint="default"/>
                <w:sz w:val="22"/>
                <w:szCs w:val="22"/>
              </w:rPr>
            </w:pPr>
            <w:r>
              <w:rPr>
                <w:rFonts w:ascii="宋体"/>
                <w:sz w:val="22"/>
              </w:rPr>
              <w:t>35,931,60</w:t>
            </w:r>
          </w:p>
          <w:p>
            <w:pPr>
              <w:pStyle w:val="TableParagraph"/>
              <w:spacing w:line="287" w:lineRule="exact"/>
              <w:ind w:left="593" w:right="0"/>
              <w:jc w:val="left"/>
              <w:rPr>
                <w:rFonts w:ascii="宋体" w:hAnsi="宋体" w:cs="宋体" w:eastAsia="宋体" w:hint="default"/>
                <w:sz w:val="22"/>
                <w:szCs w:val="22"/>
              </w:rPr>
            </w:pPr>
            <w:r>
              <w:rPr>
                <w:rFonts w:ascii="宋体"/>
                <w:sz w:val="22"/>
              </w:rPr>
              <w:t>5.72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w w:val="100"/>
                <w:sz w:val="22"/>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ight="0"/>
              <w:jc w:val="left"/>
              <w:rPr>
                <w:rFonts w:ascii="宋体" w:hAnsi="宋体" w:cs="宋体" w:eastAsia="宋体" w:hint="default"/>
                <w:sz w:val="22"/>
                <w:szCs w:val="22"/>
              </w:rPr>
            </w:pPr>
            <w:r>
              <w:rPr>
                <w:rFonts w:ascii="宋体"/>
                <w:sz w:val="22"/>
              </w:rPr>
              <w:t>398,799,0</w:t>
            </w:r>
          </w:p>
          <w:p>
            <w:pPr>
              <w:pStyle w:val="TableParagraph"/>
              <w:spacing w:line="287" w:lineRule="exact"/>
              <w:ind w:left="559" w:right="0"/>
              <w:jc w:val="left"/>
              <w:rPr>
                <w:rFonts w:ascii="宋体" w:hAnsi="宋体" w:cs="宋体" w:eastAsia="宋体" w:hint="default"/>
                <w:sz w:val="22"/>
                <w:szCs w:val="22"/>
              </w:rPr>
            </w:pPr>
            <w:r>
              <w:rPr>
                <w:rFonts w:ascii="宋体"/>
                <w:sz w:val="22"/>
              </w:rPr>
              <w:t>33.45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0" w:right="0"/>
              <w:jc w:val="left"/>
              <w:rPr>
                <w:rFonts w:ascii="宋体" w:hAnsi="宋体" w:cs="宋体" w:eastAsia="宋体" w:hint="default"/>
                <w:sz w:val="22"/>
                <w:szCs w:val="22"/>
              </w:rPr>
            </w:pPr>
            <w:r>
              <w:rPr>
                <w:rFonts w:ascii="宋体"/>
                <w:sz w:val="22"/>
              </w:rPr>
              <w:t>345,505,3</w:t>
            </w:r>
          </w:p>
          <w:p>
            <w:pPr>
              <w:pStyle w:val="TableParagraph"/>
              <w:spacing w:line="287" w:lineRule="exact"/>
              <w:ind w:left="562" w:right="0"/>
              <w:jc w:val="left"/>
              <w:rPr>
                <w:rFonts w:ascii="宋体" w:hAnsi="宋体" w:cs="宋体" w:eastAsia="宋体" w:hint="default"/>
                <w:sz w:val="22"/>
                <w:szCs w:val="22"/>
              </w:rPr>
            </w:pPr>
            <w:r>
              <w:rPr>
                <w:rFonts w:ascii="宋体"/>
                <w:sz w:val="22"/>
              </w:rPr>
              <w:t>94.48</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w w:val="100"/>
                <w:sz w:val="22"/>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 w:right="0"/>
              <w:jc w:val="left"/>
              <w:rPr>
                <w:rFonts w:ascii="宋体" w:hAnsi="宋体" w:cs="宋体" w:eastAsia="宋体" w:hint="default"/>
                <w:sz w:val="22"/>
                <w:szCs w:val="22"/>
              </w:rPr>
            </w:pPr>
            <w:r>
              <w:rPr>
                <w:rFonts w:ascii="宋体"/>
                <w:sz w:val="22"/>
              </w:rPr>
              <w:t>27,347,07</w:t>
            </w:r>
          </w:p>
          <w:p>
            <w:pPr>
              <w:pStyle w:val="TableParagraph"/>
              <w:spacing w:line="287" w:lineRule="exact"/>
              <w:ind w:left="595" w:right="0"/>
              <w:jc w:val="left"/>
              <w:rPr>
                <w:rFonts w:ascii="宋体" w:hAnsi="宋体" w:cs="宋体" w:eastAsia="宋体" w:hint="default"/>
                <w:sz w:val="22"/>
                <w:szCs w:val="22"/>
              </w:rPr>
            </w:pPr>
            <w:r>
              <w:rPr>
                <w:rFonts w:ascii="宋体"/>
                <w:sz w:val="22"/>
              </w:rPr>
              <w:t>9.94</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w w:val="100"/>
                <w:sz w:val="22"/>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9" w:right="0"/>
              <w:jc w:val="left"/>
              <w:rPr>
                <w:rFonts w:ascii="宋体" w:hAnsi="宋体" w:cs="宋体" w:eastAsia="宋体" w:hint="default"/>
                <w:sz w:val="22"/>
                <w:szCs w:val="22"/>
              </w:rPr>
            </w:pPr>
            <w:r>
              <w:rPr>
                <w:rFonts w:ascii="宋体"/>
                <w:sz w:val="22"/>
              </w:rPr>
              <w:t>318,158,3</w:t>
            </w:r>
          </w:p>
          <w:p>
            <w:pPr>
              <w:pStyle w:val="TableParagraph"/>
              <w:spacing w:line="287" w:lineRule="exact"/>
              <w:ind w:left="561" w:right="0"/>
              <w:jc w:val="left"/>
              <w:rPr>
                <w:rFonts w:ascii="宋体" w:hAnsi="宋体" w:cs="宋体" w:eastAsia="宋体" w:hint="default"/>
                <w:sz w:val="22"/>
                <w:szCs w:val="22"/>
              </w:rPr>
            </w:pPr>
            <w:r>
              <w:rPr>
                <w:rFonts w:ascii="宋体"/>
                <w:sz w:val="22"/>
              </w:rPr>
              <w:t>14.54</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footerReference w:type="default" r:id="rId126"/>
          <w:pgSz w:w="11910" w:h="16840"/>
          <w:pgMar w:footer="1195" w:header="882" w:top="1120" w:bottom="1380" w:left="1580" w:right="1040"/>
        </w:sectPr>
      </w:pPr>
    </w:p>
    <w:p>
      <w:pPr>
        <w:pStyle w:val="Heading5"/>
        <w:spacing w:line="240" w:lineRule="auto" w:before="32"/>
        <w:ind w:right="0"/>
        <w:jc w:val="left"/>
      </w:pPr>
      <w:r>
        <w:rPr>
          <w:spacing w:val="-1"/>
        </w:rPr>
        <w:t>期末单项金额重大并单项计提坏账准备的应收账款：</w:t>
      </w:r>
    </w:p>
    <w:p>
      <w:pPr>
        <w:pStyle w:val="Heading5"/>
        <w:spacing w:line="288" w:lineRule="auto" w:before="57"/>
        <w:ind w:right="0"/>
        <w:jc w:val="left"/>
      </w:pPr>
      <w:r>
        <w:rPr/>
        <w:t>□适用 √不适用</w:t>
      </w:r>
      <w:r>
        <w:rPr>
          <w:spacing w:val="-108"/>
        </w:rPr>
        <w:t> </w:t>
      </w:r>
      <w:r>
        <w:rPr>
          <w:spacing w:val="-108"/>
        </w:rPr>
      </w:r>
      <w:r>
        <w:rPr>
          <w:spacing w:val="-1"/>
        </w:rPr>
        <w:t>组合中，按账龄分析法计提坏账准备的应收账款：</w:t>
      </w:r>
    </w:p>
    <w:p>
      <w:pPr>
        <w:pStyle w:val="Heading5"/>
        <w:spacing w:line="240" w:lineRule="auto" w:before="13"/>
        <w:ind w:right="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279" w:space="1135"/>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2"/>
                <w:szCs w:val="22"/>
              </w:rPr>
            </w:pPr>
            <w:r>
              <w:rPr>
                <w:rFonts w:ascii="宋体" w:hAnsi="宋体" w:cs="宋体" w:eastAsia="宋体" w:hint="default"/>
                <w:sz w:val="22"/>
                <w:szCs w:val="22"/>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5"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36"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11"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26" w:right="0"/>
              <w:jc w:val="left"/>
              <w:rPr>
                <w:rFonts w:ascii="宋体" w:hAnsi="宋体" w:cs="宋体" w:eastAsia="宋体" w:hint="default"/>
                <w:sz w:val="22"/>
                <w:szCs w:val="22"/>
              </w:rPr>
            </w:pPr>
            <w:r>
              <w:rPr>
                <w:rFonts w:ascii="宋体" w:hAnsi="宋体" w:cs="宋体" w:eastAsia="宋体" w:hint="default"/>
                <w:sz w:val="22"/>
                <w:szCs w:val="22"/>
              </w:rPr>
              <w:t>计提比例（</w:t>
            </w:r>
            <w:r>
              <w:rPr>
                <w:rFonts w:ascii="宋体" w:hAnsi="宋体" w:cs="宋体" w:eastAsia="宋体" w:hint="default"/>
                <w:sz w:val="22"/>
                <w:szCs w:val="22"/>
              </w:rPr>
              <w:t>%</w:t>
            </w:r>
            <w:r>
              <w:rPr>
                <w:rFonts w:ascii="宋体" w:hAnsi="宋体" w:cs="宋体" w:eastAsia="宋体" w:hint="default"/>
                <w:sz w:val="22"/>
                <w:szCs w:val="22"/>
              </w:rPr>
              <w:t>）</w:t>
            </w: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255,059,069.01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15,303,544.15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6.00</w:t>
            </w: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34,289,697.91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3,428,969.79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10.00</w:t>
            </w: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16,318,844.01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2,447,826.61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15.00</w:t>
            </w: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23,725,858.61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14,235,515.17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60.00</w:t>
            </w: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329,393,469.54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35,415,855.72</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5"/>
          <w:szCs w:val="25"/>
        </w:rPr>
      </w:pPr>
    </w:p>
    <w:p>
      <w:pPr>
        <w:pStyle w:val="Heading5"/>
        <w:spacing w:line="240" w:lineRule="auto" w:before="32"/>
        <w:ind w:left="158" w:right="0"/>
        <w:jc w:val="left"/>
      </w:pPr>
      <w:r>
        <w:rPr/>
        <w:t>确定该组合依据的说明：</w:t>
      </w:r>
    </w:p>
    <w:p>
      <w:pPr>
        <w:spacing w:line="240" w:lineRule="auto" w:before="6"/>
        <w:rPr>
          <w:rFonts w:ascii="宋体" w:hAnsi="宋体" w:cs="宋体" w:eastAsia="宋体" w:hint="default"/>
          <w:sz w:val="26"/>
          <w:szCs w:val="26"/>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pStyle w:val="Heading5"/>
        <w:spacing w:line="240" w:lineRule="auto" w:before="32"/>
        <w:ind w:left="158" w:right="0"/>
        <w:jc w:val="left"/>
      </w:pPr>
      <w:r>
        <w:rPr/>
        <w:t>组合中，采用余额百分比法计提坏账准备的应收账款：</w:t>
      </w:r>
    </w:p>
    <w:p>
      <w:pPr>
        <w:pStyle w:val="Heading5"/>
        <w:spacing w:line="240" w:lineRule="auto" w:before="57"/>
        <w:ind w:left="158" w:right="0"/>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5"/>
        <w:spacing w:line="240" w:lineRule="auto"/>
        <w:ind w:left="158" w:right="0"/>
        <w:jc w:val="left"/>
      </w:pPr>
      <w:r>
        <w:rPr/>
        <w:t>组合中，采用其他方法计提坏账准备的应收账款：</w:t>
      </w:r>
    </w:p>
    <w:p>
      <w:pPr>
        <w:pStyle w:val="Heading5"/>
        <w:spacing w:line="287" w:lineRule="exact" w:before="55"/>
        <w:ind w:left="158" w:right="0"/>
        <w:jc w:val="left"/>
      </w:pPr>
      <w:r>
        <w:rPr/>
        <w:t>√适用</w:t>
      </w:r>
      <w:r>
        <w:rPr>
          <w:spacing w:val="2"/>
        </w:rPr>
        <w:t> </w:t>
      </w:r>
      <w:r>
        <w:rPr/>
        <w:t>□不适用</w:t>
      </w:r>
    </w:p>
    <w:p>
      <w:pPr>
        <w:pStyle w:val="Heading5"/>
        <w:spacing w:line="287" w:lineRule="exact"/>
        <w:ind w:left="158" w:right="0"/>
        <w:jc w:val="left"/>
      </w:pPr>
      <w:r>
        <w:rPr/>
        <w:t>合并范围内关联往来组合期末余额</w:t>
      </w:r>
      <w:r>
        <w:rPr>
          <w:spacing w:val="-59"/>
        </w:rPr>
        <w:t> </w:t>
      </w:r>
      <w:r>
        <w:rPr>
          <w:rFonts w:ascii="宋体" w:hAnsi="宋体" w:cs="宋体" w:eastAsia="宋体" w:hint="default"/>
        </w:rPr>
        <w:t>104,821,419.63</w:t>
      </w:r>
      <w:r>
        <w:rPr>
          <w:rFonts w:ascii="宋体" w:hAnsi="宋体" w:cs="宋体" w:eastAsia="宋体" w:hint="default"/>
          <w:spacing w:val="-57"/>
        </w:rPr>
        <w:t> </w:t>
      </w:r>
      <w:r>
        <w:rPr/>
        <w:t>元，不计提坏账。</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tabs>
          <w:tab w:pos="997" w:val="left" w:leader="none"/>
        </w:tabs>
        <w:spacing w:line="240" w:lineRule="auto" w:before="173"/>
        <w:ind w:left="299" w:right="0"/>
        <w:jc w:val="left"/>
        <w:rPr>
          <w:b w:val="0"/>
          <w:bCs w:val="0"/>
        </w:rPr>
      </w:pPr>
      <w:r>
        <w:rPr>
          <w:rFonts w:ascii="宋体" w:hAnsi="宋体" w:cs="宋体" w:eastAsia="宋体" w:hint="default"/>
        </w:rPr>
        <w:t>(2).</w:t>
        <w:tab/>
      </w:r>
      <w:r>
        <w:rPr/>
        <w:t>本期计提、收回或转回的坏账准备情况：</w:t>
      </w:r>
      <w:r>
        <w:rPr>
          <w:b w:val="0"/>
          <w:bCs w:val="0"/>
        </w:rPr>
      </w:r>
    </w:p>
    <w:p>
      <w:pPr>
        <w:pStyle w:val="BodyText"/>
        <w:spacing w:line="240" w:lineRule="auto" w:before="170"/>
        <w:ind w:left="577" w:right="0"/>
        <w:jc w:val="left"/>
      </w:pPr>
      <w:r>
        <w:rPr/>
        <w:t>本期计提坏账准备金额</w:t>
      </w:r>
      <w:r>
        <w:rPr>
          <w:spacing w:val="-54"/>
        </w:rPr>
        <w:t> </w:t>
      </w:r>
      <w:r>
        <w:rPr>
          <w:rFonts w:ascii="Times New Roman" w:hAnsi="Times New Roman" w:cs="Times New Roman" w:eastAsia="Times New Roman" w:hint="default"/>
        </w:rPr>
        <w:t>8,430,525.78</w:t>
      </w:r>
      <w:r>
        <w:rPr>
          <w:rFonts w:ascii="Times New Roman" w:hAnsi="Times New Roman" w:cs="Times New Roman" w:eastAsia="Times New Roman" w:hint="default"/>
          <w:spacing w:val="-5"/>
        </w:rPr>
        <w:t> </w:t>
      </w:r>
      <w:r>
        <w:rPr/>
        <w:t>元；本期收回或转回坏账准备金额</w:t>
      </w:r>
      <w:r>
        <w:rPr>
          <w:spacing w:val="-55"/>
        </w:rPr>
        <w:t> </w:t>
      </w:r>
      <w:r>
        <w:rPr>
          <w:rFonts w:ascii="Times New Roman" w:hAnsi="Times New Roman" w:cs="Times New Roman" w:eastAsia="Times New Roman" w:hint="default"/>
        </w:rPr>
        <w:t>154,000.00</w:t>
      </w:r>
      <w:r>
        <w:rPr>
          <w:rFonts w:ascii="Times New Roman" w:hAnsi="Times New Roman" w:cs="Times New Roman" w:eastAsia="Times New Roman" w:hint="default"/>
          <w:spacing w:val="-2"/>
        </w:rPr>
        <w:t> </w:t>
      </w:r>
      <w:r>
        <w:rPr>
          <w:spacing w:val="-3"/>
        </w:rPr>
        <w:t>元。</w:t>
      </w:r>
      <w:r>
        <w:rPr/>
      </w:r>
    </w:p>
    <w:p>
      <w:pPr>
        <w:spacing w:line="240" w:lineRule="auto" w:before="6"/>
        <w:rPr>
          <w:rFonts w:ascii="宋体" w:hAnsi="宋体" w:cs="宋体" w:eastAsia="宋体" w:hint="default"/>
          <w:sz w:val="21"/>
          <w:szCs w:val="21"/>
        </w:rPr>
      </w:pPr>
    </w:p>
    <w:p>
      <w:pPr>
        <w:pStyle w:val="Heading5"/>
        <w:spacing w:line="287" w:lineRule="exact"/>
        <w:ind w:left="158" w:right="0"/>
        <w:jc w:val="left"/>
      </w:pPr>
      <w:r>
        <w:rPr/>
        <w:t>其中本期坏账准备收回或转回金额重要的：</w:t>
      </w:r>
    </w:p>
    <w:p>
      <w:pPr>
        <w:pStyle w:val="Heading5"/>
        <w:spacing w:line="287" w:lineRule="exact"/>
        <w:ind w:left="158" w:right="0"/>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Heading4"/>
        <w:tabs>
          <w:tab w:pos="997" w:val="left" w:leader="none"/>
        </w:tabs>
        <w:spacing w:line="240" w:lineRule="auto" w:before="0"/>
        <w:ind w:left="299" w:right="0"/>
        <w:jc w:val="left"/>
        <w:rPr>
          <w:b w:val="0"/>
          <w:bCs w:val="0"/>
        </w:rPr>
      </w:pPr>
      <w:r>
        <w:rPr>
          <w:rFonts w:ascii="宋体" w:hAnsi="宋体" w:cs="宋体" w:eastAsia="宋体" w:hint="default"/>
        </w:rPr>
        <w:t>(3).</w:t>
        <w:tab/>
      </w:r>
      <w:r>
        <w:rPr/>
        <w:t>本期实际核销的应收账款情况</w:t>
      </w:r>
      <w:r>
        <w:rPr>
          <w:b w:val="0"/>
          <w:bCs w:val="0"/>
        </w:rPr>
      </w:r>
    </w:p>
    <w:p>
      <w:pPr>
        <w:pStyle w:val="Heading5"/>
        <w:spacing w:line="286" w:lineRule="exact" w:before="86"/>
        <w:ind w:left="158" w:right="6081"/>
        <w:jc w:val="left"/>
      </w:pPr>
      <w:r>
        <w:rPr/>
        <w:t>□适用 √不适用</w:t>
      </w:r>
      <w:r>
        <w:rPr>
          <w:spacing w:val="-108"/>
        </w:rPr>
        <w:t> </w:t>
      </w:r>
      <w:r>
        <w:rPr>
          <w:spacing w:val="-108"/>
        </w:rPr>
      </w:r>
      <w:r>
        <w:rPr>
          <w:spacing w:val="-1"/>
        </w:rPr>
        <w:t>其中重要的应收账款核销情况</w:t>
      </w:r>
    </w:p>
    <w:p>
      <w:pPr>
        <w:pStyle w:val="Heading5"/>
        <w:spacing w:line="257" w:lineRule="exact"/>
        <w:ind w:left="158" w:right="0"/>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tabs>
          <w:tab w:pos="997" w:val="left" w:leader="none"/>
        </w:tabs>
        <w:spacing w:line="240" w:lineRule="auto" w:before="0"/>
        <w:ind w:left="299" w:right="0"/>
        <w:jc w:val="left"/>
        <w:rPr>
          <w:b w:val="0"/>
          <w:bCs w:val="0"/>
        </w:rPr>
      </w:pPr>
      <w:r>
        <w:rPr>
          <w:rFonts w:ascii="宋体" w:hAnsi="宋体" w:cs="宋体" w:eastAsia="宋体" w:hint="default"/>
        </w:rPr>
        <w:t>(4).</w:t>
        <w:tab/>
      </w:r>
      <w:r>
        <w:rPr/>
        <w:t>按欠款方归集的期末余额前五名的应收账款情况：</w:t>
      </w:r>
      <w:r>
        <w:rPr>
          <w:b w:val="0"/>
          <w:bCs w:val="0"/>
        </w:rPr>
      </w:r>
    </w:p>
    <w:p>
      <w:pPr>
        <w:pStyle w:val="Heading5"/>
        <w:tabs>
          <w:tab w:pos="1038" w:val="left" w:leader="none"/>
        </w:tabs>
        <w:spacing w:line="240" w:lineRule="auto" w:before="57"/>
        <w:ind w:left="158" w:right="0"/>
        <w:jc w:val="left"/>
      </w:pPr>
      <w:r>
        <w:rPr/>
        <w:t>√适用</w:t>
        <w:tab/>
        <w:t>□不适用</w:t>
      </w: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93"/>
        <w:gridCol w:w="1961"/>
        <w:gridCol w:w="1961"/>
        <w:gridCol w:w="2379"/>
      </w:tblGrid>
      <w:tr>
        <w:trPr>
          <w:trHeight w:val="605" w:hRule="exact"/>
        </w:trPr>
        <w:tc>
          <w:tcPr>
            <w:tcW w:w="20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0"/>
              <w:ind w:left="122"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530"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2"/>
                <w:szCs w:val="22"/>
              </w:rPr>
            </w:pPr>
            <w:r>
              <w:rPr>
                <w:rFonts w:ascii="宋体" w:hAnsi="宋体" w:cs="宋体" w:eastAsia="宋体" w:hint="default"/>
                <w:sz w:val="22"/>
                <w:szCs w:val="22"/>
              </w:rPr>
              <w:t>占应收账款余额</w:t>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sz w:val="22"/>
                <w:szCs w:val="22"/>
              </w:rPr>
              <w:t>的比例</w:t>
            </w:r>
            <w:r>
              <w:rPr>
                <w:rFonts w:ascii="宋体" w:hAnsi="宋体" w:cs="宋体" w:eastAsia="宋体" w:hint="default"/>
                <w:sz w:val="22"/>
                <w:szCs w:val="22"/>
              </w:rPr>
              <w:t>(%)</w:t>
            </w:r>
          </w:p>
        </w:tc>
        <w:tc>
          <w:tcPr>
            <w:tcW w:w="23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left="739" w:right="0"/>
              <w:jc w:val="left"/>
              <w:rPr>
                <w:rFonts w:ascii="宋体" w:hAnsi="宋体" w:cs="宋体" w:eastAsia="宋体" w:hint="default"/>
                <w:sz w:val="22"/>
                <w:szCs w:val="22"/>
              </w:rPr>
            </w:pPr>
            <w:r>
              <w:rPr>
                <w:rFonts w:ascii="宋体" w:hAnsi="宋体" w:cs="宋体" w:eastAsia="宋体" w:hint="default"/>
                <w:sz w:val="22"/>
                <w:szCs w:val="22"/>
              </w:rPr>
              <w:t>坏账准备</w:t>
            </w:r>
          </w:p>
        </w:tc>
      </w:tr>
      <w:tr>
        <w:trPr>
          <w:trHeight w:val="334" w:hRule="exact"/>
        </w:trPr>
        <w:tc>
          <w:tcPr>
            <w:tcW w:w="2093"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A</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32,990,801.33</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5"/>
              <w:jc w:val="right"/>
              <w:rPr>
                <w:rFonts w:ascii="宋体" w:hAnsi="宋体" w:cs="宋体" w:eastAsia="宋体" w:hint="default"/>
                <w:sz w:val="22"/>
                <w:szCs w:val="22"/>
              </w:rPr>
            </w:pPr>
            <w:r>
              <w:rPr>
                <w:rFonts w:ascii="宋体"/>
                <w:sz w:val="22"/>
              </w:rPr>
              <w:t>7.59</w:t>
            </w:r>
          </w:p>
        </w:tc>
        <w:tc>
          <w:tcPr>
            <w:tcW w:w="2379"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1"/>
              <w:jc w:val="right"/>
              <w:rPr>
                <w:rFonts w:ascii="宋体" w:hAnsi="宋体" w:cs="宋体" w:eastAsia="宋体" w:hint="default"/>
                <w:sz w:val="22"/>
                <w:szCs w:val="22"/>
              </w:rPr>
            </w:pPr>
            <w:r>
              <w:rPr>
                <w:rFonts w:ascii="宋体"/>
                <w:spacing w:val="-1"/>
                <w:sz w:val="22"/>
              </w:rPr>
              <w:t>1,979,448.08</w:t>
            </w:r>
          </w:p>
        </w:tc>
      </w:tr>
      <w:tr>
        <w:trPr>
          <w:trHeight w:val="336" w:hRule="exact"/>
        </w:trPr>
        <w:tc>
          <w:tcPr>
            <w:tcW w:w="2093"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B</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21,916,965.00</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z w:val="22"/>
              </w:rPr>
              <w:t>5.04</w:t>
            </w:r>
          </w:p>
        </w:tc>
        <w:tc>
          <w:tcPr>
            <w:tcW w:w="2379" w:type="dxa"/>
            <w:tcBorders>
              <w:top w:val="single" w:sz="8" w:space="0" w:color="000000"/>
              <w:left w:val="single" w:sz="8" w:space="0" w:color="000000"/>
              <w:bottom w:val="single" w:sz="8" w:space="0" w:color="000000"/>
              <w:right w:val="nil" w:sz="6" w:space="0" w:color="auto"/>
            </w:tcBorders>
          </w:tcPr>
          <w:p>
            <w:pPr/>
          </w:p>
        </w:tc>
      </w:tr>
      <w:tr>
        <w:trPr>
          <w:trHeight w:val="336" w:hRule="exact"/>
        </w:trPr>
        <w:tc>
          <w:tcPr>
            <w:tcW w:w="2093"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C</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17,047,855.00</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5"/>
              <w:jc w:val="right"/>
              <w:rPr>
                <w:rFonts w:ascii="宋体" w:hAnsi="宋体" w:cs="宋体" w:eastAsia="宋体" w:hint="default"/>
                <w:sz w:val="22"/>
                <w:szCs w:val="22"/>
              </w:rPr>
            </w:pPr>
            <w:r>
              <w:rPr>
                <w:rFonts w:ascii="宋体"/>
                <w:sz w:val="22"/>
              </w:rPr>
              <w:t>3.92</w:t>
            </w:r>
          </w:p>
        </w:tc>
        <w:tc>
          <w:tcPr>
            <w:tcW w:w="2379"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1"/>
              <w:jc w:val="right"/>
              <w:rPr>
                <w:rFonts w:ascii="宋体" w:hAnsi="宋体" w:cs="宋体" w:eastAsia="宋体" w:hint="default"/>
                <w:sz w:val="22"/>
                <w:szCs w:val="22"/>
              </w:rPr>
            </w:pPr>
            <w:r>
              <w:rPr>
                <w:rFonts w:ascii="宋体"/>
                <w:spacing w:val="-1"/>
                <w:sz w:val="22"/>
              </w:rPr>
              <w:t>1,030,871.30</w:t>
            </w:r>
          </w:p>
        </w:tc>
      </w:tr>
      <w:tr>
        <w:trPr>
          <w:trHeight w:val="334" w:hRule="exact"/>
        </w:trPr>
        <w:tc>
          <w:tcPr>
            <w:tcW w:w="2093"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D</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12,234,720.00</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5"/>
              <w:jc w:val="right"/>
              <w:rPr>
                <w:rFonts w:ascii="宋体" w:hAnsi="宋体" w:cs="宋体" w:eastAsia="宋体" w:hint="default"/>
                <w:sz w:val="22"/>
                <w:szCs w:val="22"/>
              </w:rPr>
            </w:pPr>
            <w:r>
              <w:rPr>
                <w:rFonts w:ascii="宋体"/>
                <w:sz w:val="22"/>
              </w:rPr>
              <w:t>2.81</w:t>
            </w:r>
          </w:p>
        </w:tc>
        <w:tc>
          <w:tcPr>
            <w:tcW w:w="2379"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1"/>
              <w:jc w:val="right"/>
              <w:rPr>
                <w:rFonts w:ascii="宋体" w:hAnsi="宋体" w:cs="宋体" w:eastAsia="宋体" w:hint="default"/>
                <w:sz w:val="22"/>
                <w:szCs w:val="22"/>
              </w:rPr>
            </w:pPr>
            <w:r>
              <w:rPr>
                <w:rFonts w:ascii="宋体"/>
                <w:spacing w:val="-1"/>
                <w:sz w:val="22"/>
              </w:rPr>
              <w:t>550,562.40</w:t>
            </w:r>
          </w:p>
        </w:tc>
      </w:tr>
      <w:tr>
        <w:trPr>
          <w:trHeight w:val="336" w:hRule="exact"/>
        </w:trPr>
        <w:tc>
          <w:tcPr>
            <w:tcW w:w="2093"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122"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E</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7,256,700.00</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z w:val="22"/>
              </w:rPr>
              <w:t>1.67</w:t>
            </w:r>
          </w:p>
        </w:tc>
        <w:tc>
          <w:tcPr>
            <w:tcW w:w="2379" w:type="dxa"/>
            <w:tcBorders>
              <w:top w:val="single" w:sz="8" w:space="0" w:color="000000"/>
              <w:left w:val="single" w:sz="8" w:space="0" w:color="000000"/>
              <w:bottom w:val="single" w:sz="8" w:space="0" w:color="000000"/>
              <w:right w:val="nil" w:sz="6" w:space="0" w:color="auto"/>
            </w:tcBorders>
          </w:tcPr>
          <w:p>
            <w:pPr/>
          </w:p>
        </w:tc>
      </w:tr>
      <w:tr>
        <w:trPr>
          <w:trHeight w:val="336" w:hRule="exact"/>
        </w:trPr>
        <w:tc>
          <w:tcPr>
            <w:tcW w:w="2093"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2" w:right="0"/>
              <w:jc w:val="left"/>
              <w:rPr>
                <w:rFonts w:ascii="宋体" w:hAnsi="宋体" w:cs="宋体" w:eastAsia="宋体" w:hint="default"/>
                <w:sz w:val="22"/>
                <w:szCs w:val="22"/>
              </w:rPr>
            </w:pPr>
            <w:r>
              <w:rPr>
                <w:rFonts w:ascii="宋体" w:hAnsi="宋体" w:cs="宋体" w:eastAsia="宋体" w:hint="default"/>
                <w:sz w:val="22"/>
                <w:szCs w:val="22"/>
              </w:rPr>
              <w:t>小</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4"/>
              <w:jc w:val="right"/>
              <w:rPr>
                <w:rFonts w:ascii="宋体" w:hAnsi="宋体" w:cs="宋体" w:eastAsia="宋体" w:hint="default"/>
                <w:sz w:val="22"/>
                <w:szCs w:val="22"/>
              </w:rPr>
            </w:pPr>
            <w:r>
              <w:rPr>
                <w:rFonts w:ascii="宋体"/>
                <w:spacing w:val="-1"/>
                <w:sz w:val="22"/>
              </w:rPr>
              <w:t>91,447,041.33</w:t>
            </w:r>
          </w:p>
        </w:tc>
        <w:tc>
          <w:tcPr>
            <w:tcW w:w="1961"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5"/>
              <w:jc w:val="right"/>
              <w:rPr>
                <w:rFonts w:ascii="宋体" w:hAnsi="宋体" w:cs="宋体" w:eastAsia="宋体" w:hint="default"/>
                <w:sz w:val="22"/>
                <w:szCs w:val="22"/>
              </w:rPr>
            </w:pPr>
            <w:r>
              <w:rPr>
                <w:rFonts w:ascii="宋体"/>
                <w:sz w:val="22"/>
              </w:rPr>
              <w:t>21.03</w:t>
            </w:r>
          </w:p>
        </w:tc>
        <w:tc>
          <w:tcPr>
            <w:tcW w:w="2379" w:type="dxa"/>
            <w:tcBorders>
              <w:top w:val="single" w:sz="8" w:space="0" w:color="000000"/>
              <w:left w:val="single" w:sz="8" w:space="0" w:color="000000"/>
              <w:bottom w:val="single" w:sz="8" w:space="0" w:color="000000"/>
              <w:right w:val="nil" w:sz="6" w:space="0" w:color="auto"/>
            </w:tcBorders>
          </w:tcPr>
          <w:p>
            <w:pPr>
              <w:pStyle w:val="TableParagraph"/>
              <w:spacing w:line="264" w:lineRule="exact"/>
              <w:ind w:right="101"/>
              <w:jc w:val="right"/>
              <w:rPr>
                <w:rFonts w:ascii="宋体" w:hAnsi="宋体" w:cs="宋体" w:eastAsia="宋体" w:hint="default"/>
                <w:sz w:val="22"/>
                <w:szCs w:val="22"/>
              </w:rPr>
            </w:pPr>
            <w:r>
              <w:rPr>
                <w:rFonts w:ascii="宋体"/>
                <w:spacing w:val="-1"/>
                <w:sz w:val="22"/>
              </w:rPr>
              <w:t>3,560,881.78</w:t>
            </w:r>
          </w:p>
        </w:tc>
      </w:tr>
    </w:tbl>
    <w:p>
      <w:pPr>
        <w:spacing w:line="240" w:lineRule="auto" w:before="13"/>
        <w:rPr>
          <w:rFonts w:ascii="宋体" w:hAnsi="宋体" w:cs="宋体" w:eastAsia="宋体" w:hint="default"/>
          <w:sz w:val="20"/>
          <w:szCs w:val="20"/>
        </w:rPr>
      </w:pPr>
    </w:p>
    <w:p>
      <w:pPr>
        <w:pStyle w:val="Heading4"/>
        <w:tabs>
          <w:tab w:pos="997" w:val="left" w:leader="none"/>
        </w:tabs>
        <w:spacing w:line="240" w:lineRule="auto"/>
        <w:ind w:left="299" w:right="0"/>
        <w:jc w:val="left"/>
        <w:rPr>
          <w:b w:val="0"/>
          <w:bCs w:val="0"/>
        </w:rPr>
      </w:pPr>
      <w:r>
        <w:rPr>
          <w:rFonts w:ascii="宋体" w:hAnsi="宋体" w:cs="宋体" w:eastAsia="宋体" w:hint="default"/>
        </w:rPr>
        <w:t>(5).</w:t>
        <w:tab/>
      </w:r>
      <w:r>
        <w:rPr/>
        <w:t>因金融资产转移而终止确认的应收账款：</w:t>
      </w:r>
      <w:r>
        <w:rPr>
          <w:b w:val="0"/>
          <w:bCs w:val="0"/>
        </w:rPr>
      </w:r>
    </w:p>
    <w:p>
      <w:pPr>
        <w:pStyle w:val="Heading5"/>
        <w:tabs>
          <w:tab w:pos="1038" w:val="left" w:leader="none"/>
        </w:tabs>
        <w:spacing w:line="240" w:lineRule="auto" w:before="55"/>
        <w:ind w:left="158" w:right="0"/>
        <w:jc w:val="left"/>
      </w:pPr>
      <w:r>
        <w:rPr/>
        <w:t>□适用</w:t>
        <w:tab/>
        <w:t>√不适用</w:t>
      </w:r>
    </w:p>
    <w:p>
      <w:pPr>
        <w:spacing w:line="240" w:lineRule="auto" w:before="12"/>
        <w:rPr>
          <w:rFonts w:ascii="宋体" w:hAnsi="宋体" w:cs="宋体" w:eastAsia="宋体" w:hint="default"/>
          <w:sz w:val="23"/>
          <w:szCs w:val="23"/>
        </w:rPr>
      </w:pPr>
    </w:p>
    <w:p>
      <w:pPr>
        <w:pStyle w:val="Heading4"/>
        <w:tabs>
          <w:tab w:pos="997" w:val="left" w:leader="none"/>
        </w:tabs>
        <w:spacing w:line="240" w:lineRule="auto" w:before="0"/>
        <w:ind w:left="299" w:right="0"/>
        <w:jc w:val="left"/>
        <w:rPr>
          <w:b w:val="0"/>
          <w:bCs w:val="0"/>
        </w:rPr>
      </w:pPr>
      <w:r>
        <w:rPr>
          <w:rFonts w:ascii="宋体" w:hAnsi="宋体" w:cs="宋体" w:eastAsia="宋体" w:hint="default"/>
        </w:rPr>
        <w:t>(6).</w:t>
        <w:tab/>
      </w:r>
      <w:r>
        <w:rPr/>
        <w:t>转移应收账款且继续涉入形成的资产、负债金额：</w:t>
      </w:r>
      <w:r>
        <w:rPr>
          <w:b w:val="0"/>
          <w:bCs w:val="0"/>
        </w:rPr>
      </w:r>
    </w:p>
    <w:p>
      <w:pPr>
        <w:pStyle w:val="Heading5"/>
        <w:tabs>
          <w:tab w:pos="1038" w:val="left" w:leader="none"/>
        </w:tabs>
        <w:spacing w:line="240" w:lineRule="auto" w:before="57"/>
        <w:ind w:left="158" w:right="0"/>
        <w:jc w:val="left"/>
      </w:pPr>
      <w:r>
        <w:rPr/>
        <w:t>□适用</w:t>
        <w:tab/>
        <w:t>√不适用</w:t>
      </w:r>
    </w:p>
    <w:p>
      <w:pPr>
        <w:spacing w:after="0" w:line="240" w:lineRule="auto"/>
        <w:jc w:val="left"/>
        <w:sectPr>
          <w:footerReference w:type="default" r:id="rId127"/>
          <w:pgSz w:w="11910" w:h="16840"/>
          <w:pgMar w:footer="1195" w:header="882" w:top="1120" w:bottom="1380" w:left="1640" w:right="1160"/>
          <w:pgNumType w:start="26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5"/>
        <w:spacing w:line="287" w:lineRule="exact" w:before="32"/>
        <w:ind w:left="138" w:right="0"/>
        <w:jc w:val="left"/>
      </w:pPr>
      <w:r>
        <w:rPr/>
        <w:t>其他说明：</w:t>
      </w:r>
    </w:p>
    <w:p>
      <w:pPr>
        <w:pStyle w:val="Heading5"/>
        <w:spacing w:line="287" w:lineRule="exact"/>
        <w:ind w:left="138" w:right="0"/>
        <w:jc w:val="left"/>
      </w:pPr>
      <w:r>
        <w:rPr/>
        <w:t>□适用</w:t>
      </w:r>
      <w:r>
        <w:rPr>
          <w:spacing w:val="2"/>
        </w:rPr>
        <w:t> </w:t>
      </w:r>
      <w:r>
        <w:rPr/>
        <w:t>√不适用</w:t>
      </w:r>
    </w:p>
    <w:p>
      <w:pPr>
        <w:spacing w:after="0" w:line="287" w:lineRule="exact"/>
        <w:jc w:val="left"/>
        <w:sectPr>
          <w:pgSz w:w="11910" w:h="16840"/>
          <w:pgMar w:header="882" w:footer="1195" w:top="1120" w:bottom="1380" w:left="1660" w:right="1160"/>
        </w:sectPr>
      </w:pPr>
    </w:p>
    <w:p>
      <w:pPr>
        <w:spacing w:before="20"/>
        <w:ind w:left="6391" w:right="6419"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28"/>
          <w:footerReference w:type="default" r:id="rId129"/>
          <w:pgSz w:w="16840" w:h="11910" w:orient="landscape"/>
          <w:pgMar w:header="0" w:footer="0" w:top="800" w:bottom="280" w:left="1300" w:right="1380"/>
        </w:sectPr>
      </w:pPr>
    </w:p>
    <w:p>
      <w:pPr>
        <w:spacing w:before="188"/>
        <w:ind w:left="140" w:right="-19" w:firstLine="0"/>
        <w:jc w:val="left"/>
        <w:rPr>
          <w:rFonts w:ascii="宋体" w:hAnsi="宋体" w:cs="宋体" w:eastAsia="宋体" w:hint="default"/>
          <w:sz w:val="22"/>
          <w:szCs w:val="22"/>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2"/>
          <w:szCs w:val="22"/>
        </w:rPr>
        <w:t>其他应收款</w:t>
      </w:r>
      <w:r>
        <w:rPr>
          <w:rFonts w:ascii="宋体" w:hAnsi="宋体" w:cs="宋体" w:eastAsia="宋体" w:hint="default"/>
          <w:sz w:val="22"/>
          <w:szCs w:val="22"/>
        </w:rPr>
      </w:r>
    </w:p>
    <w:p>
      <w:pPr>
        <w:pStyle w:val="Heading4"/>
        <w:spacing w:line="240" w:lineRule="auto" w:before="57"/>
        <w:ind w:left="14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Heading5"/>
        <w:tabs>
          <w:tab w:pos="1021" w:val="left" w:leader="none"/>
        </w:tabs>
        <w:spacing w:line="240" w:lineRule="auto" w:before="55"/>
        <w:ind w:left="140"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pStyle w:val="Heading5"/>
        <w:tabs>
          <w:tab w:pos="1241"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380"/>
          <w:cols w:num="2" w:equalWidth="0">
            <w:col w:w="2903" w:space="8551"/>
            <w:col w:w="2706"/>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76"/>
        <w:gridCol w:w="1601"/>
        <w:gridCol w:w="754"/>
        <w:gridCol w:w="1603"/>
        <w:gridCol w:w="763"/>
        <w:gridCol w:w="1601"/>
        <w:gridCol w:w="1603"/>
        <w:gridCol w:w="711"/>
        <w:gridCol w:w="1601"/>
        <w:gridCol w:w="722"/>
        <w:gridCol w:w="1601"/>
      </w:tblGrid>
      <w:tr>
        <w:trPr>
          <w:trHeight w:val="295" w:hRule="exact"/>
        </w:trPr>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类别</w:t>
            </w:r>
          </w:p>
        </w:tc>
        <w:tc>
          <w:tcPr>
            <w:tcW w:w="63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6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296" w:hRule="exact"/>
        </w:trPr>
        <w:tc>
          <w:tcPr>
            <w:tcW w:w="1376" w:type="dxa"/>
            <w:vMerge/>
            <w:tcBorders>
              <w:left w:val="single" w:sz="4" w:space="0" w:color="000000"/>
              <w:right w:val="single" w:sz="4" w:space="0" w:color="000000"/>
            </w:tcBorders>
          </w:tcPr>
          <w:p>
            <w:pPr/>
          </w:p>
        </w:tc>
        <w:tc>
          <w:tcPr>
            <w:tcW w:w="2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29"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2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36"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601" w:type="dxa"/>
            <w:vMerge w:val="restart"/>
            <w:tcBorders>
              <w:top w:val="single" w:sz="4" w:space="0" w:color="000000"/>
              <w:left w:val="single" w:sz="4" w:space="0" w:color="000000"/>
              <w:right w:val="single" w:sz="4" w:space="0" w:color="000000"/>
            </w:tcBorders>
          </w:tcPr>
          <w:p>
            <w:pPr>
              <w:pStyle w:val="TableParagraph"/>
              <w:spacing w:line="286" w:lineRule="exact" w:before="139"/>
              <w:ind w:left="575" w:right="573"/>
              <w:jc w:val="center"/>
              <w:rPr>
                <w:rFonts w:ascii="宋体" w:hAnsi="宋体" w:cs="宋体" w:eastAsia="宋体" w:hint="default"/>
                <w:sz w:val="22"/>
                <w:szCs w:val="22"/>
              </w:rPr>
            </w:pPr>
            <w:r>
              <w:rPr>
                <w:rFonts w:ascii="宋体" w:hAnsi="宋体" w:cs="宋体" w:eastAsia="宋体" w:hint="default"/>
                <w:sz w:val="22"/>
                <w:szCs w:val="22"/>
              </w:rPr>
              <w:t>账面</w:t>
            </w:r>
            <w:r>
              <w:rPr>
                <w:rFonts w:ascii="宋体" w:hAnsi="宋体" w:cs="宋体" w:eastAsia="宋体" w:hint="default"/>
                <w:w w:val="100"/>
                <w:sz w:val="22"/>
                <w:szCs w:val="22"/>
              </w:rPr>
              <w:t> </w:t>
            </w:r>
            <w:r>
              <w:rPr>
                <w:rFonts w:ascii="宋体" w:hAnsi="宋体" w:cs="宋体" w:eastAsia="宋体" w:hint="default"/>
                <w:sz w:val="22"/>
                <w:szCs w:val="22"/>
              </w:rPr>
              <w:t>价值</w:t>
            </w:r>
          </w:p>
        </w:tc>
        <w:tc>
          <w:tcPr>
            <w:tcW w:w="2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10"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15"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601" w:type="dxa"/>
            <w:vMerge w:val="restart"/>
            <w:tcBorders>
              <w:top w:val="single" w:sz="4" w:space="0" w:color="000000"/>
              <w:left w:val="single" w:sz="4" w:space="0" w:color="000000"/>
              <w:right w:val="single" w:sz="4" w:space="0" w:color="000000"/>
            </w:tcBorders>
          </w:tcPr>
          <w:p>
            <w:pPr>
              <w:pStyle w:val="TableParagraph"/>
              <w:spacing w:line="286" w:lineRule="exact" w:before="139"/>
              <w:ind w:left="575" w:right="573"/>
              <w:jc w:val="center"/>
              <w:rPr>
                <w:rFonts w:ascii="宋体" w:hAnsi="宋体" w:cs="宋体" w:eastAsia="宋体" w:hint="default"/>
                <w:sz w:val="22"/>
                <w:szCs w:val="22"/>
              </w:rPr>
            </w:pPr>
            <w:r>
              <w:rPr>
                <w:rFonts w:ascii="宋体" w:hAnsi="宋体" w:cs="宋体" w:eastAsia="宋体" w:hint="default"/>
                <w:sz w:val="22"/>
                <w:szCs w:val="22"/>
              </w:rPr>
              <w:t>账面</w:t>
            </w:r>
            <w:r>
              <w:rPr>
                <w:rFonts w:ascii="宋体" w:hAnsi="宋体" w:cs="宋体" w:eastAsia="宋体" w:hint="default"/>
                <w:w w:val="100"/>
                <w:sz w:val="22"/>
                <w:szCs w:val="22"/>
              </w:rPr>
              <w:t> </w:t>
            </w:r>
            <w:r>
              <w:rPr>
                <w:rFonts w:ascii="宋体" w:hAnsi="宋体" w:cs="宋体" w:eastAsia="宋体" w:hint="default"/>
                <w:sz w:val="22"/>
                <w:szCs w:val="22"/>
              </w:rPr>
              <w:t>价值</w:t>
            </w:r>
          </w:p>
        </w:tc>
      </w:tr>
      <w:tr>
        <w:trPr>
          <w:trHeight w:val="581" w:hRule="exact"/>
        </w:trPr>
        <w:tc>
          <w:tcPr>
            <w:tcW w:w="1376"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hanging="56"/>
              <w:jc w:val="left"/>
              <w:rPr>
                <w:rFonts w:ascii="宋体" w:hAnsi="宋体" w:cs="宋体" w:eastAsia="宋体" w:hint="default"/>
                <w:sz w:val="22"/>
                <w:szCs w:val="22"/>
              </w:rPr>
            </w:pPr>
            <w:r>
              <w:rPr>
                <w:rFonts w:ascii="宋体" w:hAnsi="宋体" w:cs="宋体" w:eastAsia="宋体" w:hint="default"/>
                <w:sz w:val="22"/>
                <w:szCs w:val="22"/>
              </w:rPr>
              <w:t>比例</w:t>
            </w:r>
          </w:p>
          <w:p>
            <w:pPr>
              <w:pStyle w:val="TableParagraph"/>
              <w:spacing w:line="287" w:lineRule="exact"/>
              <w:ind w:left="206" w:right="0"/>
              <w:jc w:val="left"/>
              <w:rPr>
                <w:rFonts w:ascii="宋体" w:hAnsi="宋体" w:cs="宋体" w:eastAsia="宋体" w:hint="default"/>
                <w:sz w:val="22"/>
                <w:szCs w:val="22"/>
              </w:rPr>
            </w:pPr>
            <w:r>
              <w:rPr>
                <w:rFonts w:ascii="宋体"/>
                <w:sz w:val="22"/>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hanging="56"/>
              <w:jc w:val="left"/>
              <w:rPr>
                <w:rFonts w:ascii="宋体" w:hAnsi="宋体" w:cs="宋体" w:eastAsia="宋体" w:hint="default"/>
                <w:sz w:val="22"/>
                <w:szCs w:val="22"/>
              </w:rPr>
            </w:pPr>
            <w:r>
              <w:rPr>
                <w:rFonts w:ascii="宋体" w:hAnsi="宋体" w:cs="宋体" w:eastAsia="宋体" w:hint="default"/>
                <w:sz w:val="22"/>
                <w:szCs w:val="22"/>
              </w:rPr>
              <w:t>计提比</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例</w:t>
            </w:r>
            <w:r>
              <w:rPr>
                <w:rFonts w:ascii="宋体" w:hAnsi="宋体" w:cs="宋体" w:eastAsia="宋体" w:hint="default"/>
                <w:sz w:val="22"/>
                <w:szCs w:val="22"/>
              </w:rPr>
              <w:t>(%)</w:t>
            </w:r>
          </w:p>
        </w:tc>
        <w:tc>
          <w:tcPr>
            <w:tcW w:w="1601" w:type="dxa"/>
            <w:vMerge/>
            <w:tcBorders>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hanging="56"/>
              <w:jc w:val="left"/>
              <w:rPr>
                <w:rFonts w:ascii="宋体" w:hAnsi="宋体" w:cs="宋体" w:eastAsia="宋体" w:hint="default"/>
                <w:sz w:val="22"/>
                <w:szCs w:val="22"/>
              </w:rPr>
            </w:pPr>
            <w:r>
              <w:rPr>
                <w:rFonts w:ascii="宋体" w:hAnsi="宋体" w:cs="宋体" w:eastAsia="宋体" w:hint="default"/>
                <w:sz w:val="22"/>
                <w:szCs w:val="22"/>
              </w:rPr>
              <w:t>比例</w:t>
            </w:r>
          </w:p>
          <w:p>
            <w:pPr>
              <w:pStyle w:val="TableParagraph"/>
              <w:spacing w:line="287" w:lineRule="exact"/>
              <w:ind w:left="184" w:right="0"/>
              <w:jc w:val="left"/>
              <w:rPr>
                <w:rFonts w:ascii="宋体" w:hAnsi="宋体" w:cs="宋体" w:eastAsia="宋体" w:hint="default"/>
                <w:sz w:val="22"/>
                <w:szCs w:val="22"/>
              </w:rPr>
            </w:pPr>
            <w:r>
              <w:rPr>
                <w:rFonts w:ascii="宋体"/>
                <w:sz w:val="22"/>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1" w:right="0" w:hanging="56"/>
              <w:jc w:val="left"/>
              <w:rPr>
                <w:rFonts w:ascii="宋体" w:hAnsi="宋体" w:cs="宋体" w:eastAsia="宋体" w:hint="default"/>
                <w:sz w:val="22"/>
                <w:szCs w:val="22"/>
              </w:rPr>
            </w:pPr>
            <w:r>
              <w:rPr>
                <w:rFonts w:ascii="宋体" w:hAnsi="宋体" w:cs="宋体" w:eastAsia="宋体" w:hint="default"/>
                <w:sz w:val="22"/>
                <w:szCs w:val="22"/>
              </w:rPr>
              <w:t>计提比</w:t>
            </w:r>
          </w:p>
          <w:p>
            <w:pPr>
              <w:pStyle w:val="TableParagraph"/>
              <w:spacing w:line="287" w:lineRule="exact"/>
              <w:ind w:left="81" w:right="0"/>
              <w:jc w:val="left"/>
              <w:rPr>
                <w:rFonts w:ascii="宋体" w:hAnsi="宋体" w:cs="宋体" w:eastAsia="宋体" w:hint="default"/>
                <w:sz w:val="22"/>
                <w:szCs w:val="22"/>
              </w:rPr>
            </w:pPr>
            <w:r>
              <w:rPr>
                <w:rFonts w:ascii="宋体" w:hAnsi="宋体" w:cs="宋体" w:eastAsia="宋体" w:hint="default"/>
                <w:sz w:val="22"/>
                <w:szCs w:val="22"/>
              </w:rPr>
              <w:t>例</w:t>
            </w:r>
            <w:r>
              <w:rPr>
                <w:rFonts w:ascii="宋体" w:hAnsi="宋体" w:cs="宋体" w:eastAsia="宋体" w:hint="default"/>
                <w:sz w:val="22"/>
                <w:szCs w:val="22"/>
              </w:rPr>
              <w:t>(%)</w:t>
            </w:r>
          </w:p>
        </w:tc>
        <w:tc>
          <w:tcPr>
            <w:tcW w:w="1601" w:type="dxa"/>
            <w:vMerge/>
            <w:tcBorders>
              <w:left w:val="single" w:sz="4" w:space="0" w:color="000000"/>
              <w:bottom w:val="single" w:sz="4" w:space="0" w:color="000000"/>
              <w:right w:val="single" w:sz="4" w:space="0" w:color="000000"/>
            </w:tcBorders>
          </w:tcPr>
          <w:p>
            <w:pPr/>
          </w:p>
        </w:tc>
      </w:tr>
      <w:tr>
        <w:trPr>
          <w:trHeight w:val="1438"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sz w:val="22"/>
                <w:szCs w:val="22"/>
              </w:rPr>
              <w:t>单项金额重</w:t>
            </w:r>
          </w:p>
          <w:p>
            <w:pPr>
              <w:pStyle w:val="TableParagraph"/>
              <w:spacing w:line="286" w:lineRule="exact" w:before="27"/>
              <w:ind w:left="26" w:right="236"/>
              <w:jc w:val="both"/>
              <w:rPr>
                <w:rFonts w:ascii="宋体" w:hAnsi="宋体" w:cs="宋体" w:eastAsia="宋体" w:hint="default"/>
                <w:sz w:val="22"/>
                <w:szCs w:val="22"/>
              </w:rPr>
            </w:pPr>
            <w:r>
              <w:rPr>
                <w:rFonts w:ascii="宋体" w:hAnsi="宋体" w:cs="宋体" w:eastAsia="宋体" w:hint="default"/>
                <w:sz w:val="22"/>
                <w:szCs w:val="22"/>
              </w:rPr>
              <w:t>大并单独计</w:t>
            </w:r>
            <w:r>
              <w:rPr>
                <w:rFonts w:ascii="宋体" w:hAnsi="宋体" w:cs="宋体" w:eastAsia="宋体" w:hint="default"/>
                <w:w w:val="100"/>
                <w:sz w:val="22"/>
                <w:szCs w:val="22"/>
              </w:rPr>
              <w:t> </w:t>
            </w:r>
            <w:r>
              <w:rPr>
                <w:rFonts w:ascii="宋体" w:hAnsi="宋体" w:cs="宋体" w:eastAsia="宋体" w:hint="default"/>
                <w:sz w:val="22"/>
                <w:szCs w:val="22"/>
              </w:rPr>
              <w:t>提坏账准备</w:t>
            </w:r>
            <w:r>
              <w:rPr>
                <w:rFonts w:ascii="宋体" w:hAnsi="宋体" w:cs="宋体" w:eastAsia="宋体" w:hint="default"/>
                <w:w w:val="100"/>
                <w:sz w:val="22"/>
                <w:szCs w:val="22"/>
              </w:rPr>
              <w:t> </w:t>
            </w:r>
            <w:r>
              <w:rPr>
                <w:rFonts w:ascii="宋体" w:hAnsi="宋体" w:cs="宋体" w:eastAsia="宋体" w:hint="default"/>
                <w:sz w:val="22"/>
                <w:szCs w:val="22"/>
              </w:rPr>
              <w:t>的其他应收</w:t>
            </w:r>
            <w:r>
              <w:rPr>
                <w:rFonts w:ascii="宋体" w:hAnsi="宋体" w:cs="宋体" w:eastAsia="宋体" w:hint="default"/>
                <w:w w:val="100"/>
                <w:sz w:val="22"/>
                <w:szCs w:val="22"/>
              </w:rPr>
              <w:t> </w:t>
            </w:r>
            <w:r>
              <w:rPr>
                <w:rFonts w:ascii="宋体" w:hAnsi="宋体" w:cs="宋体" w:eastAsia="宋体" w:hint="default"/>
                <w:sz w:val="22"/>
                <w:szCs w:val="22"/>
              </w:rPr>
              <w:t>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76,897,472.46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17.50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76,897,472.46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68,846,353.61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22.29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68,846,353.61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100.00</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1436"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sz w:val="22"/>
                <w:szCs w:val="22"/>
              </w:rPr>
              <w:t>按信用风险</w:t>
            </w:r>
          </w:p>
          <w:p>
            <w:pPr>
              <w:pStyle w:val="TableParagraph"/>
              <w:spacing w:line="237" w:lineRule="auto" w:before="1"/>
              <w:ind w:left="26" w:right="236"/>
              <w:jc w:val="both"/>
              <w:rPr>
                <w:rFonts w:ascii="宋体" w:hAnsi="宋体" w:cs="宋体" w:eastAsia="宋体" w:hint="default"/>
                <w:sz w:val="22"/>
                <w:szCs w:val="22"/>
              </w:rPr>
            </w:pPr>
            <w:r>
              <w:rPr>
                <w:rFonts w:ascii="宋体" w:hAnsi="宋体" w:cs="宋体" w:eastAsia="宋体" w:hint="default"/>
                <w:sz w:val="22"/>
                <w:szCs w:val="22"/>
              </w:rPr>
              <w:t>特征组合计</w:t>
            </w:r>
            <w:r>
              <w:rPr>
                <w:rFonts w:ascii="宋体" w:hAnsi="宋体" w:cs="宋体" w:eastAsia="宋体" w:hint="default"/>
                <w:w w:val="100"/>
                <w:sz w:val="22"/>
                <w:szCs w:val="22"/>
              </w:rPr>
              <w:t> </w:t>
            </w:r>
            <w:r>
              <w:rPr>
                <w:rFonts w:ascii="宋体" w:hAnsi="宋体" w:cs="宋体" w:eastAsia="宋体" w:hint="default"/>
                <w:sz w:val="22"/>
                <w:szCs w:val="22"/>
              </w:rPr>
              <w:t>提坏账准备</w:t>
            </w:r>
            <w:r>
              <w:rPr>
                <w:rFonts w:ascii="宋体" w:hAnsi="宋体" w:cs="宋体" w:eastAsia="宋体" w:hint="default"/>
                <w:w w:val="100"/>
                <w:sz w:val="22"/>
                <w:szCs w:val="22"/>
              </w:rPr>
              <w:t> </w:t>
            </w:r>
            <w:r>
              <w:rPr>
                <w:rFonts w:ascii="宋体" w:hAnsi="宋体" w:cs="宋体" w:eastAsia="宋体" w:hint="default"/>
                <w:sz w:val="22"/>
                <w:szCs w:val="22"/>
              </w:rPr>
              <w:t>的其他应收</w:t>
            </w:r>
            <w:r>
              <w:rPr>
                <w:rFonts w:ascii="宋体" w:hAnsi="宋体" w:cs="宋体" w:eastAsia="宋体" w:hint="default"/>
                <w:w w:val="100"/>
                <w:sz w:val="22"/>
                <w:szCs w:val="22"/>
              </w:rPr>
              <w:t> </w:t>
            </w:r>
            <w:r>
              <w:rPr>
                <w:rFonts w:ascii="宋体" w:hAnsi="宋体" w:cs="宋体" w:eastAsia="宋体" w:hint="default"/>
                <w:sz w:val="22"/>
                <w:szCs w:val="22"/>
              </w:rPr>
              <w:t>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360,194,286.06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81.97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pacing w:val="-1"/>
                <w:sz w:val="22"/>
              </w:rPr>
              <w:t>34,318,637.10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9.53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325,875,648.96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231,941,882.54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75.10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31,354,549.98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13.52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200,587,332.56</w:t>
            </w:r>
          </w:p>
        </w:tc>
      </w:tr>
      <w:tr>
        <w:trPr>
          <w:trHeight w:val="1438"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sz w:val="22"/>
                <w:szCs w:val="22"/>
              </w:rPr>
              <w:t>单项金额不</w:t>
            </w:r>
          </w:p>
          <w:p>
            <w:pPr>
              <w:pStyle w:val="TableParagraph"/>
              <w:spacing w:line="286" w:lineRule="exact" w:before="27"/>
              <w:ind w:left="26" w:right="236"/>
              <w:jc w:val="both"/>
              <w:rPr>
                <w:rFonts w:ascii="宋体" w:hAnsi="宋体" w:cs="宋体" w:eastAsia="宋体" w:hint="default"/>
                <w:sz w:val="22"/>
                <w:szCs w:val="22"/>
              </w:rPr>
            </w:pPr>
            <w:r>
              <w:rPr>
                <w:rFonts w:ascii="宋体" w:hAnsi="宋体" w:cs="宋体" w:eastAsia="宋体" w:hint="default"/>
                <w:sz w:val="22"/>
                <w:szCs w:val="22"/>
              </w:rPr>
              <w:t>重大但单独</w:t>
            </w:r>
            <w:r>
              <w:rPr>
                <w:rFonts w:ascii="宋体" w:hAnsi="宋体" w:cs="宋体" w:eastAsia="宋体" w:hint="default"/>
                <w:w w:val="100"/>
                <w:sz w:val="22"/>
                <w:szCs w:val="22"/>
              </w:rPr>
              <w:t> </w:t>
            </w:r>
            <w:r>
              <w:rPr>
                <w:rFonts w:ascii="宋体" w:hAnsi="宋体" w:cs="宋体" w:eastAsia="宋体" w:hint="default"/>
                <w:sz w:val="22"/>
                <w:szCs w:val="22"/>
              </w:rPr>
              <w:t>计提坏账准</w:t>
            </w:r>
            <w:r>
              <w:rPr>
                <w:rFonts w:ascii="宋体" w:hAnsi="宋体" w:cs="宋体" w:eastAsia="宋体" w:hint="default"/>
                <w:w w:val="100"/>
                <w:sz w:val="22"/>
                <w:szCs w:val="22"/>
              </w:rPr>
              <w:t> </w:t>
            </w:r>
            <w:r>
              <w:rPr>
                <w:rFonts w:ascii="宋体" w:hAnsi="宋体" w:cs="宋体" w:eastAsia="宋体" w:hint="default"/>
                <w:sz w:val="22"/>
                <w:szCs w:val="22"/>
              </w:rPr>
              <w:t>备的其他应</w:t>
            </w:r>
            <w:r>
              <w:rPr>
                <w:rFonts w:ascii="宋体" w:hAnsi="宋体" w:cs="宋体" w:eastAsia="宋体" w:hint="default"/>
                <w:w w:val="100"/>
                <w:sz w:val="22"/>
                <w:szCs w:val="22"/>
              </w:rPr>
              <w:t> </w:t>
            </w:r>
            <w:r>
              <w:rPr>
                <w:rFonts w:ascii="宋体" w:hAnsi="宋体" w:cs="宋体" w:eastAsia="宋体" w:hint="default"/>
                <w:sz w:val="22"/>
                <w:szCs w:val="22"/>
              </w:rPr>
              <w:t>收款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2,346,896.00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0.53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pacing w:val="-1"/>
                <w:sz w:val="22"/>
              </w:rPr>
              <w:t>2,346,896.00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8,051,118.85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2.61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8,051,118.85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z w:val="22"/>
              </w:rPr>
              <w:t>100.00</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439,438,654.52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w w:val="100"/>
                <w:sz w:val="22"/>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2"/>
                <w:szCs w:val="22"/>
              </w:rPr>
            </w:pPr>
            <w:r>
              <w:rPr>
                <w:rFonts w:ascii="宋体"/>
                <w:spacing w:val="-1"/>
                <w:sz w:val="22"/>
              </w:rPr>
              <w:t>113,563,005.56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w w:val="100"/>
                <w:sz w:val="22"/>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325,875,648.96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308,839,355.00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w w:val="100"/>
                <w:sz w:val="22"/>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108,252,022.44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w w:val="100"/>
                <w:sz w:val="22"/>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sz w:val="22"/>
              </w:rPr>
              <w:t>200,587,332.56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0"/>
        <w:ind w:left="6391" w:right="6395" w:firstLine="0"/>
        <w:jc w:val="center"/>
        <w:rPr>
          <w:rFonts w:ascii="Calibri" w:hAnsi="Calibri" w:cs="Calibri" w:eastAsia="Calibri" w:hint="default"/>
          <w:sz w:val="18"/>
          <w:szCs w:val="18"/>
        </w:rPr>
      </w:pPr>
      <w:r>
        <w:rPr>
          <w:rFonts w:ascii="Calibri"/>
          <w:b/>
          <w:sz w:val="18"/>
        </w:rPr>
        <w:t>263 </w:t>
      </w:r>
      <w:r>
        <w:rPr>
          <w:rFonts w:ascii="Calibri"/>
          <w:sz w:val="18"/>
        </w:rPr>
        <w:t>/</w:t>
      </w:r>
      <w:r>
        <w:rPr>
          <w:rFonts w:ascii="Calibri"/>
          <w:spacing w:val="-6"/>
          <w:sz w:val="18"/>
        </w:rPr>
        <w:t> </w:t>
      </w:r>
      <w:r>
        <w:rPr>
          <w:rFonts w:ascii="Calibri"/>
          <w:b/>
          <w:sz w:val="18"/>
        </w:rPr>
        <w:t>279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5"/>
          <w:szCs w:val="15"/>
        </w:rPr>
      </w:pPr>
    </w:p>
    <w:p>
      <w:pPr>
        <w:spacing w:after="0" w:line="240" w:lineRule="auto"/>
        <w:rPr>
          <w:rFonts w:ascii="Calibri" w:hAnsi="Calibri" w:cs="Calibri" w:eastAsia="Calibri" w:hint="default"/>
          <w:sz w:val="15"/>
          <w:szCs w:val="15"/>
        </w:rPr>
        <w:sectPr>
          <w:footerReference w:type="default" r:id="rId130"/>
          <w:pgSz w:w="11910" w:h="16840"/>
          <w:pgMar w:footer="1195" w:header="0" w:top="1120" w:bottom="1380" w:left="1580" w:right="1040"/>
          <w:pgNumType w:start="264"/>
        </w:sectPr>
      </w:pPr>
    </w:p>
    <w:p>
      <w:pPr>
        <w:pStyle w:val="Heading5"/>
        <w:spacing w:line="240" w:lineRule="auto" w:before="32"/>
        <w:ind w:right="0"/>
        <w:jc w:val="left"/>
      </w:pPr>
      <w:r>
        <w:rPr>
          <w:spacing w:val="-1"/>
        </w:rPr>
        <w:t>期末单项金额重大并单项计提坏账准备的其他应收款：</w:t>
      </w:r>
    </w:p>
    <w:p>
      <w:pPr>
        <w:pStyle w:val="Heading5"/>
        <w:spacing w:line="240" w:lineRule="auto" w:before="57"/>
        <w:ind w:right="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499" w:space="914"/>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9"/>
        <w:gridCol w:w="1647"/>
        <w:gridCol w:w="1646"/>
        <w:gridCol w:w="1172"/>
        <w:gridCol w:w="1176"/>
      </w:tblGrid>
      <w:tr>
        <w:trPr>
          <w:trHeight w:val="295" w:hRule="exact"/>
        </w:trPr>
        <w:tc>
          <w:tcPr>
            <w:tcW w:w="340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7" w:right="0"/>
              <w:jc w:val="left"/>
              <w:rPr>
                <w:rFonts w:ascii="宋体" w:hAnsi="宋体" w:cs="宋体" w:eastAsia="宋体" w:hint="default"/>
                <w:sz w:val="22"/>
                <w:szCs w:val="22"/>
              </w:rPr>
            </w:pPr>
            <w:r>
              <w:rPr>
                <w:rFonts w:ascii="宋体" w:hAnsi="宋体" w:cs="宋体" w:eastAsia="宋体" w:hint="default"/>
                <w:sz w:val="22"/>
                <w:szCs w:val="22"/>
              </w:rPr>
              <w:t>其他应收款（按单位）</w:t>
            </w:r>
          </w:p>
        </w:tc>
        <w:tc>
          <w:tcPr>
            <w:tcW w:w="56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581" w:hRule="exact"/>
        </w:trPr>
        <w:tc>
          <w:tcPr>
            <w:tcW w:w="3409" w:type="dxa"/>
            <w:vMerge/>
            <w:tcBorders>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其他应收款</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坏账准备</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计提比例</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计提理由</w:t>
            </w:r>
          </w:p>
        </w:tc>
      </w:tr>
      <w:tr>
        <w:trPr>
          <w:trHeight w:val="581"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北京航天智通科技有限公司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32,677,355.15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32,677,355.15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100.00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预计无法</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收回</w:t>
            </w:r>
          </w:p>
        </w:tc>
      </w:tr>
      <w:tr>
        <w:trPr>
          <w:trHeight w:val="581"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湖南航天卫星通信科技有限公司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44,220,117.31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44,220,117.31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100.00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预计无法</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收回</w:t>
            </w:r>
          </w:p>
        </w:tc>
      </w:tr>
      <w:tr>
        <w:trPr>
          <w:trHeight w:val="296"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2"/>
                <w:szCs w:val="22"/>
              </w:rPr>
            </w:pPr>
            <w:r>
              <w:rPr>
                <w:rFonts w:ascii="宋体"/>
                <w:sz w:val="22"/>
              </w:rPr>
              <w:t>76,897,472.46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2"/>
                <w:szCs w:val="22"/>
              </w:rPr>
            </w:pPr>
            <w:r>
              <w:rPr>
                <w:rFonts w:ascii="宋体"/>
                <w:sz w:val="22"/>
              </w:rPr>
              <w:t>76,897,472.46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2"/>
                <w:szCs w:val="22"/>
              </w:rPr>
            </w:pPr>
            <w:r>
              <w:rPr>
                <w:rFonts w:ascii="宋体"/>
                <w:w w:val="100"/>
                <w:sz w:val="22"/>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w w:val="100"/>
                <w:sz w:val="22"/>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5"/>
        <w:spacing w:line="240" w:lineRule="auto" w:before="32"/>
        <w:ind w:right="0"/>
        <w:jc w:val="left"/>
      </w:pPr>
      <w:r>
        <w:rPr>
          <w:spacing w:val="-2"/>
        </w:rPr>
        <w:t>组合中，按账龄分析法计提坏账准备的其他应收款：</w:t>
      </w:r>
    </w:p>
    <w:p>
      <w:pPr>
        <w:pStyle w:val="Heading5"/>
        <w:spacing w:line="240" w:lineRule="auto" w:before="57"/>
        <w:ind w:right="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278" w:space="1136"/>
            <w:col w:w="2876"/>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95"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2"/>
                <w:szCs w:val="22"/>
              </w:rPr>
            </w:pPr>
            <w:r>
              <w:rPr>
                <w:rFonts w:ascii="宋体" w:hAnsi="宋体" w:cs="宋体" w:eastAsia="宋体" w:hint="default"/>
                <w:sz w:val="22"/>
                <w:szCs w:val="22"/>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5"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55"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65"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4" w:right="0"/>
              <w:jc w:val="left"/>
              <w:rPr>
                <w:rFonts w:ascii="宋体" w:hAnsi="宋体" w:cs="宋体" w:eastAsia="宋体" w:hint="default"/>
                <w:sz w:val="22"/>
                <w:szCs w:val="22"/>
              </w:rPr>
            </w:pPr>
            <w:r>
              <w:rPr>
                <w:rFonts w:ascii="宋体" w:hAnsi="宋体" w:cs="宋体" w:eastAsia="宋体" w:hint="default"/>
                <w:sz w:val="22"/>
                <w:szCs w:val="22"/>
              </w:rPr>
              <w:t>计提比例（</w:t>
            </w:r>
            <w:r>
              <w:rPr>
                <w:rFonts w:ascii="宋体" w:hAnsi="宋体" w:cs="宋体" w:eastAsia="宋体" w:hint="default"/>
                <w:sz w:val="22"/>
                <w:szCs w:val="22"/>
              </w:rPr>
              <w:t>%</w:t>
            </w:r>
            <w:r>
              <w:rPr>
                <w:rFonts w:ascii="宋体" w:hAnsi="宋体" w:cs="宋体" w:eastAsia="宋体" w:hint="default"/>
                <w:sz w:val="22"/>
                <w:szCs w:val="22"/>
              </w:rPr>
              <w:t>）</w:t>
            </w:r>
          </w:p>
        </w:tc>
      </w:tr>
      <w:tr>
        <w:trPr>
          <w:trHeight w:val="298"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39,770,255.85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2,386,215.35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6.00</w:t>
            </w: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14,340,659.10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1,434,065.91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10.00</w:t>
            </w: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10,419,416.99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1,562,912.55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15.00</w:t>
            </w: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48,225,739.14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28,935,443.30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60.00</w:t>
            </w: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112,756,071.08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34,318,637.11</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40" w:lineRule="auto" w:before="32"/>
        <w:ind w:right="2465"/>
        <w:jc w:val="left"/>
      </w:pPr>
      <w:r>
        <w:rPr/>
        <w:t>确定该组合依据的说明：</w:t>
      </w:r>
    </w:p>
    <w:p>
      <w:pPr>
        <w:spacing w:line="240" w:lineRule="auto" w:before="11"/>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3.6pt;height:.6pt;mso-position-horizontal-relative:char;mso-position-vertical-relative:line" coordorigin="0,0" coordsize="672,12">
            <v:group style="position:absolute;left:6;top:6;width:660;height:2" coordorigin="6,6" coordsize="660,2">
              <v:shape style="position:absolute;left:6;top:6;width:660;height:2" coordorigin="6,6" coordsize="660,0" path="m6,6l666,6e" filled="false" stroked="true" strokeweight=".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pStyle w:val="Heading5"/>
        <w:spacing w:line="240" w:lineRule="auto" w:before="32"/>
        <w:ind w:right="2465"/>
        <w:jc w:val="left"/>
      </w:pPr>
      <w:r>
        <w:rPr/>
        <w:t>组合中，采用余额百分比法计提坏账准备的其他应收款：</w:t>
      </w:r>
    </w:p>
    <w:p>
      <w:pPr>
        <w:pStyle w:val="Heading5"/>
        <w:spacing w:line="240" w:lineRule="auto" w:before="57"/>
        <w:ind w:right="2465"/>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5"/>
          <w:szCs w:val="25"/>
        </w:rPr>
      </w:pPr>
    </w:p>
    <w:p>
      <w:pPr>
        <w:pStyle w:val="Heading5"/>
        <w:spacing w:line="240" w:lineRule="auto"/>
        <w:ind w:right="2465"/>
        <w:jc w:val="left"/>
      </w:pPr>
      <w:r>
        <w:rPr/>
        <w:t>组合中，采用其他方法计提坏账准备的其他应收款：</w:t>
      </w:r>
    </w:p>
    <w:p>
      <w:pPr>
        <w:pStyle w:val="Heading5"/>
        <w:tabs>
          <w:tab w:pos="1098" w:val="left" w:leader="none"/>
        </w:tabs>
        <w:spacing w:line="240" w:lineRule="auto" w:before="57"/>
        <w:ind w:right="2465"/>
        <w:jc w:val="left"/>
      </w:pPr>
      <w:r>
        <w:rPr/>
        <w:t>√适用</w:t>
        <w:tab/>
        <w:t>□不适用</w:t>
      </w:r>
    </w:p>
    <w:p>
      <w:pPr>
        <w:pStyle w:val="BodyText"/>
        <w:spacing w:line="240" w:lineRule="auto" w:before="110"/>
        <w:ind w:left="637" w:right="2465"/>
        <w:jc w:val="left"/>
      </w:pPr>
      <w:r>
        <w:rPr/>
        <w:t>合并范围内关联往来组合期末余额</w:t>
      </w:r>
      <w:r>
        <w:rPr>
          <w:spacing w:val="-53"/>
        </w:rPr>
        <w:t> </w:t>
      </w:r>
      <w:r>
        <w:rPr>
          <w:rFonts w:ascii="Times New Roman" w:hAnsi="Times New Roman" w:cs="Times New Roman" w:eastAsia="Times New Roman" w:hint="default"/>
        </w:rPr>
        <w:t>247,438,214.98</w:t>
      </w:r>
      <w:r>
        <w:rPr>
          <w:rFonts w:ascii="Times New Roman" w:hAnsi="Times New Roman" w:cs="Times New Roman" w:eastAsia="Times New Roman" w:hint="default"/>
          <w:spacing w:val="-2"/>
        </w:rPr>
        <w:t> </w:t>
      </w:r>
      <w:r>
        <w:rPr/>
        <w:t>元，不计提坏账</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2"/>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Heading5"/>
        <w:spacing w:line="286" w:lineRule="exact" w:before="86"/>
        <w:ind w:right="1468"/>
        <w:jc w:val="left"/>
      </w:pPr>
      <w:r>
        <w:rPr/>
        <w:t>本期计提坏账准备金额</w:t>
      </w:r>
      <w:r>
        <w:rPr>
          <w:spacing w:val="-58"/>
        </w:rPr>
        <w:t> </w:t>
      </w:r>
      <w:r>
        <w:rPr>
          <w:rFonts w:ascii="宋体" w:hAnsi="宋体" w:cs="宋体" w:eastAsia="宋体" w:hint="default"/>
        </w:rPr>
        <w:t>5,310,983.13</w:t>
      </w:r>
      <w:r>
        <w:rPr>
          <w:rFonts w:ascii="宋体" w:hAnsi="宋体" w:cs="宋体" w:eastAsia="宋体" w:hint="default"/>
          <w:spacing w:val="-56"/>
        </w:rPr>
        <w:t> </w:t>
      </w:r>
      <w:r>
        <w:rPr/>
        <w:t>元；本期收回或转回坏账准备金额</w:t>
      </w:r>
      <w:r>
        <w:rPr>
          <w:spacing w:val="-58"/>
        </w:rPr>
        <w:t> </w:t>
      </w:r>
      <w:r>
        <w:rPr>
          <w:rFonts w:ascii="宋体" w:hAnsi="宋体" w:cs="宋体" w:eastAsia="宋体" w:hint="default"/>
        </w:rPr>
        <w:t>0</w:t>
      </w:r>
      <w:r>
        <w:rPr>
          <w:rFonts w:ascii="宋体" w:hAnsi="宋体" w:cs="宋体" w:eastAsia="宋体" w:hint="default"/>
          <w:spacing w:val="-58"/>
        </w:rPr>
        <w:t> </w:t>
      </w:r>
      <w:r>
        <w:rPr/>
        <w:t>元。</w:t>
      </w:r>
      <w:r>
        <w:rPr>
          <w:w w:val="100"/>
        </w:rPr>
        <w:t> </w:t>
      </w:r>
      <w:r>
        <w:rPr/>
        <w:t>其中本期坏账准备转回或收回金额重要的：</w:t>
      </w:r>
    </w:p>
    <w:p>
      <w:pPr>
        <w:pStyle w:val="Heading5"/>
        <w:spacing w:line="259" w:lineRule="exact"/>
        <w:ind w:right="2465"/>
        <w:jc w:val="left"/>
      </w:pPr>
      <w:r>
        <w:rPr/>
        <w:t>□适用</w:t>
      </w:r>
      <w:r>
        <w:rPr>
          <w:spacing w:val="2"/>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(3).</w:t>
      </w:r>
      <w:r>
        <w:rPr>
          <w:rFonts w:ascii="宋体" w:hAnsi="宋体" w:cs="宋体" w:eastAsia="宋体" w:hint="default"/>
          <w:spacing w:val="-2"/>
        </w:rPr>
        <w:t> </w:t>
      </w:r>
      <w:r>
        <w:rPr/>
        <w:t>本期实际核销的其他应收款情况</w:t>
      </w:r>
      <w:r>
        <w:rPr>
          <w:b w:val="0"/>
          <w:bCs w:val="0"/>
        </w:rPr>
      </w:r>
    </w:p>
    <w:p>
      <w:pPr>
        <w:pStyle w:val="Heading5"/>
        <w:spacing w:line="240" w:lineRule="auto" w:before="55"/>
        <w:ind w:right="246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2"/>
        </w:rPr>
        <w:t> </w:t>
      </w:r>
      <w:r>
        <w:rPr/>
        <w:t>其他应收款按款项性质分类情况</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864" w:space="2550"/>
            <w:col w:w="287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23" w:right="0"/>
              <w:jc w:val="left"/>
              <w:rPr>
                <w:rFonts w:ascii="宋体" w:hAnsi="宋体" w:cs="宋体" w:eastAsia="宋体" w:hint="default"/>
                <w:sz w:val="22"/>
                <w:szCs w:val="22"/>
              </w:rPr>
            </w:pPr>
            <w:r>
              <w:rPr>
                <w:rFonts w:ascii="宋体" w:hAnsi="宋体" w:cs="宋体" w:eastAsia="宋体" w:hint="default"/>
                <w:sz w:val="22"/>
                <w:szCs w:val="22"/>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27" w:right="0"/>
              <w:jc w:val="left"/>
              <w:rPr>
                <w:rFonts w:ascii="宋体" w:hAnsi="宋体" w:cs="宋体" w:eastAsia="宋体" w:hint="default"/>
                <w:sz w:val="22"/>
                <w:szCs w:val="22"/>
              </w:rPr>
            </w:pPr>
            <w:r>
              <w:rPr>
                <w:rFonts w:ascii="宋体" w:hAnsi="宋体" w:cs="宋体" w:eastAsia="宋体" w:hint="default"/>
                <w:sz w:val="22"/>
                <w:szCs w:val="22"/>
              </w:rPr>
              <w:t>期初账面余额</w:t>
            </w:r>
          </w:p>
        </w:tc>
      </w:tr>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87,317,614.14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55,040,079.92</w:t>
            </w:r>
          </w:p>
        </w:tc>
      </w:tr>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1,312,937.15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2,297,239.40</w:t>
            </w:r>
          </w:p>
        </w:tc>
      </w:tr>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350,808,103.23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251,502,035.68</w:t>
            </w:r>
          </w:p>
        </w:tc>
      </w:tr>
      <w:tr>
        <w:trPr>
          <w:trHeight w:val="29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439,438,654.52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308,839,355.00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851" w:space="562"/>
            <w:col w:w="287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50"/>
        <w:gridCol w:w="1265"/>
        <w:gridCol w:w="1675"/>
        <w:gridCol w:w="1241"/>
        <w:gridCol w:w="1676"/>
        <w:gridCol w:w="1589"/>
      </w:tblGrid>
      <w:tr>
        <w:trPr>
          <w:trHeight w:val="86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宋体" w:hAnsi="宋体" w:cs="宋体" w:eastAsia="宋体" w:hint="default"/>
                <w:sz w:val="22"/>
                <w:szCs w:val="22"/>
              </w:rPr>
            </w:pPr>
            <w:r>
              <w:rPr>
                <w:rFonts w:ascii="宋体" w:hAnsi="宋体" w:cs="宋体" w:eastAsia="宋体" w:hint="default"/>
                <w:sz w:val="22"/>
                <w:szCs w:val="22"/>
              </w:rPr>
              <w:t>款项的性质</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27"/>
              <w:jc w:val="right"/>
              <w:rPr>
                <w:rFonts w:ascii="宋体" w:hAnsi="宋体" w:cs="宋体" w:eastAsia="宋体" w:hint="default"/>
                <w:sz w:val="22"/>
                <w:szCs w:val="22"/>
              </w:rPr>
            </w:pPr>
            <w:r>
              <w:rPr>
                <w:rFonts w:ascii="宋体" w:hAnsi="宋体" w:cs="宋体" w:eastAsia="宋体" w:hint="default"/>
                <w:sz w:val="22"/>
                <w:szCs w:val="22"/>
              </w:rPr>
              <w:t>账龄</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2" w:right="0"/>
              <w:jc w:val="left"/>
              <w:rPr>
                <w:rFonts w:ascii="宋体" w:hAnsi="宋体" w:cs="宋体" w:eastAsia="宋体" w:hint="default"/>
                <w:sz w:val="22"/>
                <w:szCs w:val="22"/>
              </w:rPr>
            </w:pPr>
            <w:r>
              <w:rPr>
                <w:rFonts w:ascii="宋体" w:hAnsi="宋体" w:cs="宋体" w:eastAsia="宋体" w:hint="default"/>
                <w:sz w:val="22"/>
                <w:szCs w:val="22"/>
              </w:rPr>
              <w:t>占其他应收款期</w:t>
            </w:r>
          </w:p>
          <w:p>
            <w:pPr>
              <w:pStyle w:val="TableParagraph"/>
              <w:spacing w:line="284" w:lineRule="exact" w:before="28"/>
              <w:ind w:left="446" w:right="58" w:hanging="384"/>
              <w:jc w:val="left"/>
              <w:rPr>
                <w:rFonts w:ascii="宋体" w:hAnsi="宋体" w:cs="宋体" w:eastAsia="宋体" w:hint="default"/>
                <w:sz w:val="22"/>
                <w:szCs w:val="22"/>
              </w:rPr>
            </w:pPr>
            <w:r>
              <w:rPr>
                <w:rFonts w:ascii="宋体" w:hAnsi="宋体" w:cs="宋体" w:eastAsia="宋体" w:hint="default"/>
                <w:sz w:val="22"/>
                <w:szCs w:val="22"/>
              </w:rPr>
              <w:t>末余额合计数的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比例</w:t>
            </w:r>
            <w:r>
              <w:rPr>
                <w:rFonts w:ascii="宋体" w:hAnsi="宋体" w:cs="宋体" w:eastAsia="宋体" w:hint="default"/>
                <w:sz w:val="22"/>
                <w:szCs w:val="22"/>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347" w:right="347"/>
              <w:jc w:val="left"/>
              <w:rPr>
                <w:rFonts w:ascii="宋体" w:hAnsi="宋体" w:cs="宋体" w:eastAsia="宋体" w:hint="default"/>
                <w:sz w:val="22"/>
                <w:szCs w:val="22"/>
              </w:rPr>
            </w:pPr>
            <w:r>
              <w:rPr>
                <w:rFonts w:ascii="宋体" w:hAnsi="宋体" w:cs="宋体" w:eastAsia="宋体" w:hint="default"/>
                <w:sz w:val="22"/>
                <w:szCs w:val="22"/>
              </w:rPr>
              <w:t>坏账准备</w:t>
            </w:r>
            <w:r>
              <w:rPr>
                <w:rFonts w:ascii="宋体" w:hAnsi="宋体" w:cs="宋体" w:eastAsia="宋体" w:hint="default"/>
                <w:spacing w:val="-107"/>
                <w:sz w:val="22"/>
                <w:szCs w:val="22"/>
              </w:rPr>
              <w:t> </w:t>
            </w:r>
            <w:r>
              <w:rPr>
                <w:rFonts w:ascii="宋体" w:hAnsi="宋体" w:cs="宋体" w:eastAsia="宋体" w:hint="default"/>
                <w:sz w:val="22"/>
                <w:szCs w:val="22"/>
              </w:rPr>
              <w:t>期末余额</w:t>
            </w:r>
          </w:p>
        </w:tc>
      </w:tr>
      <w:tr>
        <w:trPr>
          <w:trHeight w:val="29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A</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100,000,000.00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74"/>
              <w:jc w:val="righ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22.76</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B</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104,521,875.60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74"/>
              <w:jc w:val="righ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23.79</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C</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51,997,021.81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74"/>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11.83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2"/>
                <w:szCs w:val="22"/>
              </w:rPr>
            </w:pPr>
            <w:r>
              <w:rPr>
                <w:rFonts w:ascii="宋体"/>
                <w:spacing w:val="-1"/>
                <w:sz w:val="22"/>
              </w:rPr>
              <w:t>48,886,260.01</w:t>
            </w:r>
          </w:p>
        </w:tc>
      </w:tr>
      <w:tr>
        <w:trPr>
          <w:trHeight w:val="29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D</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4"/>
              <w:jc w:val="right"/>
              <w:rPr>
                <w:rFonts w:ascii="宋体" w:hAnsi="宋体" w:cs="宋体" w:eastAsia="宋体" w:hint="default"/>
                <w:sz w:val="22"/>
                <w:szCs w:val="22"/>
              </w:rPr>
            </w:pPr>
            <w:r>
              <w:rPr>
                <w:rFonts w:ascii="宋体"/>
                <w:spacing w:val="-1"/>
                <w:sz w:val="22"/>
              </w:rPr>
              <w:t>32,677,355.15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74"/>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z w:val="22"/>
              </w:rPr>
              <w:t>7.44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2"/>
                <w:szCs w:val="22"/>
              </w:rPr>
            </w:pPr>
            <w:r>
              <w:rPr>
                <w:rFonts w:ascii="宋体"/>
                <w:spacing w:val="-1"/>
                <w:sz w:val="22"/>
              </w:rPr>
              <w:t>32,677,355.15</w:t>
            </w:r>
          </w:p>
        </w:tc>
      </w:tr>
      <w:tr>
        <w:trPr>
          <w:trHeight w:val="29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pacing w:val="-53"/>
                <w:sz w:val="22"/>
                <w:szCs w:val="22"/>
              </w:rPr>
              <w:t> </w:t>
            </w:r>
            <w:r>
              <w:rPr>
                <w:rFonts w:ascii="宋体" w:hAnsi="宋体" w:cs="宋体" w:eastAsia="宋体" w:hint="default"/>
                <w:sz w:val="22"/>
                <w:szCs w:val="22"/>
              </w:rPr>
              <w:t>E</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15,042,743.22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74"/>
              <w:jc w:val="righ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z w:val="22"/>
              </w:rPr>
              <w:t>3.42</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4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4"/>
              <w:jc w:val="center"/>
              <w:rPr>
                <w:rFonts w:ascii="宋体" w:hAnsi="宋体" w:cs="宋体" w:eastAsia="宋体" w:hint="default"/>
                <w:sz w:val="22"/>
                <w:szCs w:val="22"/>
              </w:rPr>
            </w:pPr>
            <w:r>
              <w:rPr>
                <w:rFonts w:ascii="宋体"/>
                <w:w w:val="100"/>
                <w:sz w:val="22"/>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4"/>
              <w:jc w:val="right"/>
              <w:rPr>
                <w:rFonts w:ascii="宋体" w:hAnsi="宋体" w:cs="宋体" w:eastAsia="宋体" w:hint="default"/>
                <w:sz w:val="22"/>
                <w:szCs w:val="22"/>
              </w:rPr>
            </w:pPr>
            <w:r>
              <w:rPr>
                <w:rFonts w:ascii="宋体"/>
                <w:spacing w:val="-1"/>
                <w:sz w:val="22"/>
              </w:rPr>
              <w:t>304,238,995.78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3"/>
              <w:jc w:val="center"/>
              <w:rPr>
                <w:rFonts w:ascii="宋体" w:hAnsi="宋体" w:cs="宋体" w:eastAsia="宋体" w:hint="default"/>
                <w:sz w:val="22"/>
                <w:szCs w:val="22"/>
              </w:rPr>
            </w:pPr>
            <w:r>
              <w:rPr>
                <w:rFonts w:ascii="宋体"/>
                <w:w w:val="100"/>
                <w:sz w:val="22"/>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
              <w:jc w:val="right"/>
              <w:rPr>
                <w:rFonts w:ascii="宋体" w:hAnsi="宋体" w:cs="宋体" w:eastAsia="宋体" w:hint="default"/>
                <w:sz w:val="22"/>
                <w:szCs w:val="22"/>
              </w:rPr>
            </w:pPr>
            <w:r>
              <w:rPr>
                <w:rFonts w:ascii="宋体"/>
                <w:sz w:val="22"/>
              </w:rPr>
              <w:t>69.24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3" w:right="0"/>
              <w:jc w:val="left"/>
              <w:rPr>
                <w:rFonts w:ascii="宋体" w:hAnsi="宋体" w:cs="宋体" w:eastAsia="宋体" w:hint="default"/>
                <w:sz w:val="22"/>
                <w:szCs w:val="22"/>
              </w:rPr>
            </w:pPr>
            <w:r>
              <w:rPr>
                <w:rFonts w:ascii="宋体"/>
                <w:sz w:val="22"/>
              </w:rPr>
              <w:t>81,563,61</w:t>
            </w:r>
          </w:p>
          <w:p>
            <w:pPr>
              <w:pStyle w:val="TableParagraph"/>
              <w:spacing w:line="287" w:lineRule="exact"/>
              <w:ind w:left="753" w:right="0"/>
              <w:jc w:val="left"/>
              <w:rPr>
                <w:rFonts w:ascii="宋体" w:hAnsi="宋体" w:cs="宋体" w:eastAsia="宋体" w:hint="default"/>
                <w:sz w:val="22"/>
                <w:szCs w:val="22"/>
              </w:rPr>
            </w:pPr>
            <w:r>
              <w:rPr>
                <w:rFonts w:ascii="宋体"/>
                <w:sz w:val="22"/>
              </w:rPr>
              <w:t>5.16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2"/>
        </w:rPr>
        <w:t> </w:t>
      </w:r>
      <w:r>
        <w:rPr/>
        <w:t>涉及政府补助的应收款项</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Heading5"/>
        <w:tabs>
          <w:tab w:pos="1098" w:val="left" w:leader="none"/>
        </w:tabs>
        <w:spacing w:line="240" w:lineRule="auto" w:before="57"/>
        <w:ind w:right="2465"/>
        <w:jc w:val="left"/>
      </w:pPr>
      <w:r>
        <w:rPr/>
        <w:t>□适用</w:t>
        <w:tab/>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Heading5"/>
        <w:tabs>
          <w:tab w:pos="1098" w:val="left" w:leader="none"/>
        </w:tabs>
        <w:spacing w:line="240" w:lineRule="auto" w:before="55"/>
        <w:ind w:right="2465"/>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5"/>
        <w:spacing w:line="287" w:lineRule="exact" w:before="32"/>
        <w:ind w:right="2465"/>
        <w:jc w:val="left"/>
      </w:pPr>
      <w:r>
        <w:rPr/>
        <w:t>其他说明：</w:t>
      </w:r>
    </w:p>
    <w:p>
      <w:pPr>
        <w:pStyle w:val="Heading5"/>
        <w:tabs>
          <w:tab w:pos="1098" w:val="left" w:leader="none"/>
        </w:tabs>
        <w:spacing w:line="287" w:lineRule="exact"/>
        <w:ind w:right="2465"/>
        <w:jc w:val="left"/>
      </w:pPr>
      <w:r>
        <w:rPr/>
        <w:t>□适用</w:t>
        <w:tab/>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580" w:right="1040"/>
        </w:sectPr>
      </w:pPr>
    </w:p>
    <w:p>
      <w:pPr>
        <w:spacing w:before="32"/>
        <w:ind w:left="218" w:right="-19" w:firstLine="0"/>
        <w:jc w:val="left"/>
        <w:rPr>
          <w:rFonts w:ascii="宋体" w:hAnsi="宋体" w:cs="宋体" w:eastAsia="宋体" w:hint="default"/>
          <w:sz w:val="22"/>
          <w:szCs w:val="22"/>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2"/>
          <w:szCs w:val="22"/>
        </w:rPr>
        <w:t>长期股权投资</w:t>
      </w:r>
      <w:r>
        <w:rPr>
          <w:rFonts w:ascii="宋体" w:hAnsi="宋体" w:cs="宋体" w:eastAsia="宋体" w:hint="default"/>
          <w:sz w:val="22"/>
          <w:szCs w:val="22"/>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1963" w:space="4450"/>
            <w:col w:w="287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44"/>
        <w:gridCol w:w="1822"/>
        <w:gridCol w:w="281"/>
        <w:gridCol w:w="1824"/>
        <w:gridCol w:w="1822"/>
        <w:gridCol w:w="281"/>
        <w:gridCol w:w="1822"/>
      </w:tblGrid>
      <w:tr>
        <w:trPr>
          <w:trHeight w:val="295" w:hRule="exact"/>
        </w:trPr>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39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39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期初余额</w:t>
            </w:r>
          </w:p>
        </w:tc>
      </w:tr>
      <w:tr>
        <w:trPr>
          <w:trHeight w:val="1150" w:hRule="exact"/>
        </w:trPr>
        <w:tc>
          <w:tcPr>
            <w:tcW w:w="104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63"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2"/>
                <w:szCs w:val="22"/>
              </w:rPr>
            </w:pPr>
            <w:r>
              <w:rPr>
                <w:rFonts w:ascii="宋体" w:hAnsi="宋体" w:cs="宋体" w:eastAsia="宋体" w:hint="default"/>
                <w:w w:val="100"/>
                <w:sz w:val="22"/>
                <w:szCs w:val="22"/>
              </w:rPr>
              <w:t>减</w:t>
            </w:r>
          </w:p>
          <w:p>
            <w:pPr>
              <w:pStyle w:val="TableParagraph"/>
              <w:spacing w:line="237" w:lineRule="auto" w:before="1"/>
              <w:ind w:left="26" w:right="23"/>
              <w:jc w:val="both"/>
              <w:rPr>
                <w:rFonts w:ascii="宋体" w:hAnsi="宋体" w:cs="宋体" w:eastAsia="宋体" w:hint="default"/>
                <w:sz w:val="22"/>
                <w:szCs w:val="22"/>
              </w:rPr>
            </w:pPr>
            <w:r>
              <w:rPr>
                <w:rFonts w:ascii="宋体" w:hAnsi="宋体" w:cs="宋体" w:eastAsia="宋体" w:hint="default"/>
                <w:sz w:val="22"/>
                <w:szCs w:val="22"/>
              </w:rPr>
              <w:t>值</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65"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63"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both"/>
              <w:rPr>
                <w:rFonts w:ascii="宋体" w:hAnsi="宋体" w:cs="宋体" w:eastAsia="宋体" w:hint="default"/>
                <w:sz w:val="22"/>
                <w:szCs w:val="22"/>
              </w:rPr>
            </w:pPr>
            <w:r>
              <w:rPr>
                <w:rFonts w:ascii="宋体" w:hAnsi="宋体" w:cs="宋体" w:eastAsia="宋体" w:hint="default"/>
                <w:w w:val="100"/>
                <w:sz w:val="22"/>
                <w:szCs w:val="22"/>
              </w:rPr>
              <w:t>减</w:t>
            </w:r>
          </w:p>
          <w:p>
            <w:pPr>
              <w:pStyle w:val="TableParagraph"/>
              <w:spacing w:line="237" w:lineRule="auto" w:before="1"/>
              <w:ind w:left="23" w:right="24"/>
              <w:jc w:val="both"/>
              <w:rPr>
                <w:rFonts w:ascii="宋体" w:hAnsi="宋体" w:cs="宋体" w:eastAsia="宋体" w:hint="default"/>
                <w:sz w:val="22"/>
                <w:szCs w:val="22"/>
              </w:rPr>
            </w:pPr>
            <w:r>
              <w:rPr>
                <w:rFonts w:ascii="宋体" w:hAnsi="宋体" w:cs="宋体" w:eastAsia="宋体" w:hint="default"/>
                <w:sz w:val="22"/>
                <w:szCs w:val="22"/>
              </w:rPr>
              <w:t>值</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66" w:right="0"/>
              <w:jc w:val="left"/>
              <w:rPr>
                <w:rFonts w:ascii="宋体" w:hAnsi="宋体" w:cs="宋体" w:eastAsia="宋体" w:hint="default"/>
                <w:sz w:val="22"/>
                <w:szCs w:val="22"/>
              </w:rPr>
            </w:pPr>
            <w:r>
              <w:rPr>
                <w:rFonts w:ascii="宋体" w:hAnsi="宋体" w:cs="宋体" w:eastAsia="宋体" w:hint="default"/>
                <w:sz w:val="22"/>
                <w:szCs w:val="22"/>
              </w:rPr>
              <w:t>账面价值</w:t>
            </w:r>
          </w:p>
        </w:tc>
      </w:tr>
      <w:tr>
        <w:trPr>
          <w:trHeight w:val="58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对子公司</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投资</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5"/>
              <w:jc w:val="right"/>
              <w:rPr>
                <w:rFonts w:ascii="宋体" w:hAnsi="宋体" w:cs="宋体" w:eastAsia="宋体" w:hint="default"/>
                <w:sz w:val="22"/>
                <w:szCs w:val="22"/>
              </w:rPr>
            </w:pPr>
            <w:r>
              <w:rPr>
                <w:rFonts w:ascii="宋体"/>
                <w:spacing w:val="-1"/>
                <w:sz w:val="22"/>
              </w:rPr>
              <w:t>2,106,832,468.08</w:t>
            </w:r>
          </w:p>
        </w:tc>
        <w:tc>
          <w:tcPr>
            <w:tcW w:w="2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2,106,832,468.08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1,915,550,440.58</w:t>
            </w:r>
          </w:p>
        </w:tc>
        <w:tc>
          <w:tcPr>
            <w:tcW w:w="281"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1,915,550,440.58</w:t>
            </w:r>
          </w:p>
        </w:tc>
      </w:tr>
      <w:tr>
        <w:trPr>
          <w:trHeight w:val="866"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对联营、</w:t>
            </w:r>
          </w:p>
          <w:p>
            <w:pPr>
              <w:pStyle w:val="TableParagraph"/>
              <w:spacing w:line="286" w:lineRule="exact" w:before="27"/>
              <w:ind w:left="26" w:right="122"/>
              <w:jc w:val="left"/>
              <w:rPr>
                <w:rFonts w:ascii="宋体" w:hAnsi="宋体" w:cs="宋体" w:eastAsia="宋体" w:hint="default"/>
                <w:sz w:val="22"/>
                <w:szCs w:val="22"/>
              </w:rPr>
            </w:pPr>
            <w:r>
              <w:rPr>
                <w:rFonts w:ascii="宋体" w:hAnsi="宋体" w:cs="宋体" w:eastAsia="宋体" w:hint="default"/>
                <w:sz w:val="22"/>
                <w:szCs w:val="22"/>
              </w:rPr>
              <w:t>合营企业</w:t>
            </w:r>
            <w:r>
              <w:rPr>
                <w:rFonts w:ascii="宋体" w:hAnsi="宋体" w:cs="宋体" w:eastAsia="宋体" w:hint="default"/>
                <w:spacing w:val="-107"/>
                <w:sz w:val="22"/>
                <w:szCs w:val="22"/>
              </w:rPr>
              <w:t> </w:t>
            </w:r>
            <w:r>
              <w:rPr>
                <w:rFonts w:ascii="宋体" w:hAnsi="宋体" w:cs="宋体" w:eastAsia="宋体" w:hint="default"/>
                <w:sz w:val="22"/>
                <w:szCs w:val="22"/>
              </w:rPr>
              <w:t>投资</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5"/>
              <w:jc w:val="right"/>
              <w:rPr>
                <w:rFonts w:ascii="宋体" w:hAnsi="宋体" w:cs="宋体" w:eastAsia="宋体" w:hint="default"/>
                <w:sz w:val="22"/>
                <w:szCs w:val="22"/>
              </w:rPr>
            </w:pPr>
            <w:r>
              <w:rPr>
                <w:rFonts w:ascii="宋体"/>
                <w:spacing w:val="-1"/>
                <w:sz w:val="22"/>
              </w:rPr>
              <w:t>17,322,292.82</w:t>
            </w:r>
          </w:p>
        </w:tc>
        <w:tc>
          <w:tcPr>
            <w:tcW w:w="2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17,322,292.82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17,112,722.28</w:t>
            </w:r>
          </w:p>
        </w:tc>
        <w:tc>
          <w:tcPr>
            <w:tcW w:w="281"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17,112,722.28</w:t>
            </w:r>
          </w:p>
        </w:tc>
      </w:tr>
      <w:tr>
        <w:trPr>
          <w:trHeight w:val="29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97"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5"/>
              <w:jc w:val="right"/>
              <w:rPr>
                <w:rFonts w:ascii="宋体" w:hAnsi="宋体" w:cs="宋体" w:eastAsia="宋体" w:hint="default"/>
                <w:sz w:val="22"/>
                <w:szCs w:val="22"/>
              </w:rPr>
            </w:pPr>
            <w:r>
              <w:rPr>
                <w:rFonts w:ascii="宋体"/>
                <w:spacing w:val="-1"/>
                <w:sz w:val="22"/>
              </w:rPr>
              <w:t>2,124,154,760.90</w:t>
            </w:r>
          </w:p>
        </w:tc>
        <w:tc>
          <w:tcPr>
            <w:tcW w:w="2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2,124,154,760.90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4"/>
              <w:jc w:val="right"/>
              <w:rPr>
                <w:rFonts w:ascii="宋体" w:hAnsi="宋体" w:cs="宋体" w:eastAsia="宋体" w:hint="default"/>
                <w:sz w:val="22"/>
                <w:szCs w:val="22"/>
              </w:rPr>
            </w:pPr>
            <w:r>
              <w:rPr>
                <w:rFonts w:ascii="宋体"/>
                <w:spacing w:val="-1"/>
                <w:sz w:val="22"/>
              </w:rPr>
              <w:t>1,932,663,162.86</w:t>
            </w:r>
          </w:p>
        </w:tc>
        <w:tc>
          <w:tcPr>
            <w:tcW w:w="281"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2"/>
                <w:szCs w:val="22"/>
              </w:rPr>
            </w:pPr>
            <w:r>
              <w:rPr>
                <w:rFonts w:ascii="宋体"/>
                <w:spacing w:val="-1"/>
                <w:sz w:val="22"/>
              </w:rPr>
              <w:t>1,932,663,162.86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(1)</w:t>
      </w:r>
      <w:r>
        <w:rPr>
          <w:rFonts w:ascii="宋体" w:hAnsi="宋体" w:cs="宋体" w:eastAsia="宋体" w:hint="default"/>
          <w:spacing w:val="-25"/>
        </w:rPr>
        <w:t> </w:t>
      </w:r>
      <w:r>
        <w:rPr/>
        <w:t>对子公司投资</w:t>
      </w:r>
      <w:r>
        <w:rPr>
          <w:b w:val="0"/>
          <w:bCs w:val="0"/>
        </w:rPr>
      </w:r>
    </w:p>
    <w:p>
      <w:pPr>
        <w:pStyle w:val="Heading5"/>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1320"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1963" w:space="4450"/>
            <w:col w:w="28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229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1"/>
                <w:szCs w:val="31"/>
              </w:rPr>
            </w:pPr>
          </w:p>
          <w:p>
            <w:pPr>
              <w:pStyle w:val="TableParagraph"/>
              <w:spacing w:line="286" w:lineRule="exact"/>
              <w:ind w:left="187" w:right="182"/>
              <w:jc w:val="both"/>
              <w:rPr>
                <w:rFonts w:ascii="宋体" w:hAnsi="宋体" w:cs="宋体" w:eastAsia="宋体" w:hint="default"/>
                <w:sz w:val="22"/>
                <w:szCs w:val="22"/>
              </w:rPr>
            </w:pPr>
            <w:r>
              <w:rPr>
                <w:rFonts w:ascii="宋体" w:hAnsi="宋体" w:cs="宋体" w:eastAsia="宋体" w:hint="default"/>
                <w:sz w:val="22"/>
                <w:szCs w:val="22"/>
              </w:rPr>
              <w:t>被投</w:t>
            </w:r>
            <w:r>
              <w:rPr>
                <w:rFonts w:ascii="宋体" w:hAnsi="宋体" w:cs="宋体" w:eastAsia="宋体" w:hint="default"/>
                <w:w w:val="100"/>
                <w:sz w:val="22"/>
                <w:szCs w:val="22"/>
              </w:rPr>
              <w:t> </w:t>
            </w:r>
            <w:r>
              <w:rPr>
                <w:rFonts w:ascii="宋体" w:hAnsi="宋体" w:cs="宋体" w:eastAsia="宋体" w:hint="default"/>
                <w:sz w:val="22"/>
                <w:szCs w:val="22"/>
              </w:rPr>
              <w:t>资单</w:t>
            </w:r>
            <w:r>
              <w:rPr>
                <w:rFonts w:ascii="宋体" w:hAnsi="宋体" w:cs="宋体" w:eastAsia="宋体" w:hint="default"/>
                <w:w w:val="100"/>
                <w:sz w:val="22"/>
                <w:szCs w:val="22"/>
              </w:rPr>
              <w:t> </w:t>
            </w:r>
            <w:r>
              <w:rPr>
                <w:rFonts w:ascii="宋体" w:hAnsi="宋体" w:cs="宋体" w:eastAsia="宋体" w:hint="default"/>
                <w:sz w:val="22"/>
                <w:szCs w:val="22"/>
              </w:rPr>
              <w:t>位</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31"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77"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40"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本</w:t>
            </w:r>
          </w:p>
          <w:p>
            <w:pPr>
              <w:pStyle w:val="TableParagraph"/>
              <w:spacing w:line="237" w:lineRule="auto" w:before="1"/>
              <w:ind w:left="103" w:right="101"/>
              <w:jc w:val="both"/>
              <w:rPr>
                <w:rFonts w:ascii="宋体" w:hAnsi="宋体" w:cs="宋体" w:eastAsia="宋体" w:hint="default"/>
                <w:sz w:val="22"/>
                <w:szCs w:val="22"/>
              </w:rPr>
            </w:pPr>
            <w:r>
              <w:rPr>
                <w:rFonts w:ascii="宋体" w:hAnsi="宋体" w:cs="宋体" w:eastAsia="宋体" w:hint="default"/>
                <w:sz w:val="22"/>
                <w:szCs w:val="22"/>
              </w:rPr>
              <w:t>期</w:t>
            </w:r>
            <w:r>
              <w:rPr>
                <w:rFonts w:ascii="宋体" w:hAnsi="宋体" w:cs="宋体" w:eastAsia="宋体" w:hint="default"/>
                <w:w w:val="100"/>
                <w:sz w:val="22"/>
                <w:szCs w:val="22"/>
              </w:rPr>
              <w:t> </w:t>
            </w:r>
            <w:r>
              <w:rPr>
                <w:rFonts w:ascii="宋体" w:hAnsi="宋体" w:cs="宋体" w:eastAsia="宋体" w:hint="default"/>
                <w:sz w:val="22"/>
                <w:szCs w:val="22"/>
              </w:rPr>
              <w:t>计</w:t>
            </w:r>
            <w:r>
              <w:rPr>
                <w:rFonts w:ascii="宋体" w:hAnsi="宋体" w:cs="宋体" w:eastAsia="宋体" w:hint="default"/>
                <w:w w:val="100"/>
                <w:sz w:val="22"/>
                <w:szCs w:val="22"/>
              </w:rPr>
              <w:t> </w:t>
            </w:r>
            <w:r>
              <w:rPr>
                <w:rFonts w:ascii="宋体" w:hAnsi="宋体" w:cs="宋体" w:eastAsia="宋体" w:hint="default"/>
                <w:sz w:val="22"/>
                <w:szCs w:val="22"/>
              </w:rPr>
              <w:t>提</w:t>
            </w:r>
            <w:r>
              <w:rPr>
                <w:rFonts w:ascii="宋体" w:hAnsi="宋体" w:cs="宋体" w:eastAsia="宋体" w:hint="default"/>
                <w:w w:val="100"/>
                <w:sz w:val="22"/>
                <w:szCs w:val="22"/>
              </w:rPr>
              <w:t> </w:t>
            </w:r>
            <w:r>
              <w:rPr>
                <w:rFonts w:ascii="宋体" w:hAnsi="宋体" w:cs="宋体" w:eastAsia="宋体" w:hint="default"/>
                <w:sz w:val="22"/>
                <w:szCs w:val="22"/>
              </w:rPr>
              <w:t>减</w:t>
            </w:r>
            <w:r>
              <w:rPr>
                <w:rFonts w:ascii="宋体" w:hAnsi="宋体" w:cs="宋体" w:eastAsia="宋体" w:hint="default"/>
                <w:w w:val="100"/>
                <w:sz w:val="22"/>
                <w:szCs w:val="22"/>
              </w:rPr>
              <w:t> </w:t>
            </w:r>
            <w:r>
              <w:rPr>
                <w:rFonts w:ascii="宋体" w:hAnsi="宋体" w:cs="宋体" w:eastAsia="宋体" w:hint="default"/>
                <w:sz w:val="22"/>
                <w:szCs w:val="22"/>
              </w:rPr>
              <w:t>值</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减</w:t>
            </w:r>
          </w:p>
          <w:p>
            <w:pPr>
              <w:pStyle w:val="TableParagraph"/>
              <w:spacing w:line="237" w:lineRule="auto" w:before="1"/>
              <w:ind w:left="103" w:right="98"/>
              <w:jc w:val="both"/>
              <w:rPr>
                <w:rFonts w:ascii="宋体" w:hAnsi="宋体" w:cs="宋体" w:eastAsia="宋体" w:hint="default"/>
                <w:sz w:val="22"/>
                <w:szCs w:val="22"/>
              </w:rPr>
            </w:pPr>
            <w:r>
              <w:rPr>
                <w:rFonts w:ascii="宋体" w:hAnsi="宋体" w:cs="宋体" w:eastAsia="宋体" w:hint="default"/>
                <w:sz w:val="22"/>
                <w:szCs w:val="22"/>
              </w:rPr>
              <w:t>值</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r>
              <w:rPr>
                <w:rFonts w:ascii="宋体" w:hAnsi="宋体" w:cs="宋体" w:eastAsia="宋体" w:hint="default"/>
                <w:w w:val="100"/>
                <w:sz w:val="22"/>
                <w:szCs w:val="22"/>
              </w:rPr>
              <w:t> </w:t>
            </w:r>
            <w:r>
              <w:rPr>
                <w:rFonts w:ascii="宋体" w:hAnsi="宋体" w:cs="宋体" w:eastAsia="宋体" w:hint="default"/>
                <w:sz w:val="22"/>
                <w:szCs w:val="22"/>
              </w:rPr>
              <w:t>期</w:t>
            </w:r>
            <w:r>
              <w:rPr>
                <w:rFonts w:ascii="宋体" w:hAnsi="宋体" w:cs="宋体" w:eastAsia="宋体" w:hint="default"/>
                <w:w w:val="100"/>
                <w:sz w:val="22"/>
                <w:szCs w:val="22"/>
              </w:rPr>
              <w:t> </w:t>
            </w:r>
            <w:r>
              <w:rPr>
                <w:rFonts w:ascii="宋体" w:hAnsi="宋体" w:cs="宋体" w:eastAsia="宋体" w:hint="default"/>
                <w:sz w:val="22"/>
                <w:szCs w:val="22"/>
              </w:rPr>
              <w:t>末</w:t>
            </w:r>
            <w:r>
              <w:rPr>
                <w:rFonts w:ascii="宋体" w:hAnsi="宋体" w:cs="宋体" w:eastAsia="宋体" w:hint="default"/>
                <w:w w:val="100"/>
                <w:sz w:val="22"/>
                <w:szCs w:val="22"/>
              </w:rPr>
              <w:t> </w:t>
            </w:r>
            <w:r>
              <w:rPr>
                <w:rFonts w:ascii="宋体" w:hAnsi="宋体" w:cs="宋体" w:eastAsia="宋体" w:hint="default"/>
                <w:sz w:val="22"/>
                <w:szCs w:val="22"/>
              </w:rPr>
              <w:t>余</w:t>
            </w:r>
            <w:r>
              <w:rPr>
                <w:rFonts w:ascii="宋体" w:hAnsi="宋体" w:cs="宋体" w:eastAsia="宋体" w:hint="default"/>
                <w:w w:val="100"/>
                <w:sz w:val="22"/>
                <w:szCs w:val="22"/>
              </w:rPr>
              <w:t> </w:t>
            </w:r>
            <w:r>
              <w:rPr>
                <w:rFonts w:ascii="宋体" w:hAnsi="宋体" w:cs="宋体" w:eastAsia="宋体" w:hint="default"/>
                <w:sz w:val="22"/>
                <w:szCs w:val="22"/>
              </w:rPr>
              <w:t>额</w:t>
            </w:r>
          </w:p>
        </w:tc>
      </w:tr>
      <w:tr>
        <w:trPr>
          <w:trHeight w:val="229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系统</w:t>
            </w:r>
            <w:r>
              <w:rPr>
                <w:rFonts w:ascii="宋体" w:hAnsi="宋体" w:cs="宋体" w:eastAsia="宋体" w:hint="default"/>
                <w:w w:val="100"/>
                <w:sz w:val="22"/>
                <w:szCs w:val="22"/>
              </w:rPr>
              <w:t> </w:t>
            </w:r>
            <w:r>
              <w:rPr>
                <w:rFonts w:ascii="宋体" w:hAnsi="宋体" w:cs="宋体" w:eastAsia="宋体" w:hint="default"/>
                <w:sz w:val="22"/>
                <w:szCs w:val="22"/>
              </w:rPr>
              <w:t>工程</w:t>
            </w:r>
          </w:p>
          <w:p>
            <w:pPr>
              <w:pStyle w:val="TableParagraph"/>
              <w:spacing w:line="237" w:lineRule="auto"/>
              <w:ind w:left="103" w:right="98"/>
              <w:jc w:val="left"/>
              <w:rPr>
                <w:rFonts w:ascii="宋体" w:hAnsi="宋体" w:cs="宋体" w:eastAsia="宋体" w:hint="default"/>
                <w:sz w:val="22"/>
                <w:szCs w:val="22"/>
              </w:rPr>
            </w:pPr>
            <w:r>
              <w:rPr>
                <w:rFonts w:ascii="宋体" w:hAnsi="宋体" w:cs="宋体" w:eastAsia="宋体" w:hint="default"/>
                <w:sz w:val="22"/>
                <w:szCs w:val="22"/>
              </w:rPr>
              <w:t>（北</w:t>
            </w:r>
            <w:r>
              <w:rPr>
                <w:rFonts w:ascii="宋体" w:hAnsi="宋体" w:cs="宋体" w:eastAsia="宋体" w:hint="default"/>
                <w:w w:val="100"/>
                <w:sz w:val="22"/>
                <w:szCs w:val="22"/>
              </w:rPr>
              <w:t> </w:t>
            </w:r>
            <w:r>
              <w:rPr>
                <w:rFonts w:ascii="宋体" w:hAnsi="宋体" w:cs="宋体" w:eastAsia="宋体" w:hint="default"/>
                <w:spacing w:val="-18"/>
                <w:sz w:val="22"/>
                <w:szCs w:val="22"/>
              </w:rPr>
              <w:t>京）有</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29,700,000.00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475,312.50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30,175,312.50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天津</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3,602,137.56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329,062.50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3,931,200.06</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86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湖北</w:t>
            </w:r>
          </w:p>
          <w:p>
            <w:pPr>
              <w:pStyle w:val="TableParagraph"/>
              <w:spacing w:line="286" w:lineRule="exact" w:before="27"/>
              <w:ind w:left="103" w:right="266"/>
              <w:jc w:val="left"/>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5,100,000.00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694,687.50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5,794,687.50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86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技术</w:t>
            </w:r>
          </w:p>
          <w:p>
            <w:pPr>
              <w:pStyle w:val="TableParagraph"/>
              <w:spacing w:line="286" w:lineRule="exact" w:before="26"/>
              <w:ind w:left="103" w:right="266"/>
              <w:jc w:val="left"/>
              <w:rPr>
                <w:rFonts w:ascii="宋体" w:hAnsi="宋体" w:cs="宋体" w:eastAsia="宋体" w:hint="default"/>
                <w:sz w:val="22"/>
                <w:szCs w:val="22"/>
              </w:rPr>
            </w:pP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安徽</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6,767,000.00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682,500.00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7,449,500.00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天科</w:t>
            </w:r>
            <w:r>
              <w:rPr>
                <w:rFonts w:ascii="宋体" w:hAnsi="宋体" w:cs="宋体" w:eastAsia="宋体" w:hint="default"/>
                <w:w w:val="100"/>
                <w:sz w:val="22"/>
                <w:szCs w:val="22"/>
              </w:rPr>
              <w:t> </w:t>
            </w:r>
            <w:r>
              <w:rPr>
                <w:rFonts w:ascii="宋体" w:hAnsi="宋体" w:cs="宋体" w:eastAsia="宋体" w:hint="default"/>
                <w:sz w:val="22"/>
                <w:szCs w:val="22"/>
              </w:rPr>
              <w:t>技有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2,250,000.00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金税</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3,562,187.50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5,262,187.50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宁波</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10,730,705.92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475,312.50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11,206,018.42</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青岛</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3,570,000.00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524,062.50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4,094,062.50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江苏</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42,330,000.00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22,426,312.50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16,830,000.00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47,926,312.50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江苏</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诺信</w:t>
            </w:r>
            <w:r>
              <w:rPr>
                <w:rFonts w:ascii="宋体" w:hAnsi="宋体" w:cs="宋体" w:eastAsia="宋体" w:hint="default"/>
                <w:w w:val="100"/>
                <w:sz w:val="22"/>
                <w:szCs w:val="22"/>
              </w:rPr>
              <w:t> </w:t>
            </w:r>
            <w:r>
              <w:rPr>
                <w:rFonts w:ascii="宋体" w:hAnsi="宋体" w:cs="宋体" w:eastAsia="宋体" w:hint="default"/>
                <w:sz w:val="22"/>
                <w:szCs w:val="22"/>
              </w:rPr>
              <w:t>息技</w:t>
            </w:r>
            <w:r>
              <w:rPr>
                <w:rFonts w:ascii="宋体" w:hAnsi="宋体" w:cs="宋体" w:eastAsia="宋体" w:hint="default"/>
                <w:w w:val="100"/>
                <w:sz w:val="22"/>
                <w:szCs w:val="22"/>
              </w:rPr>
              <w:t> </w:t>
            </w:r>
            <w:r>
              <w:rPr>
                <w:rFonts w:ascii="宋体" w:hAnsi="宋体" w:cs="宋体" w:eastAsia="宋体" w:hint="default"/>
                <w:sz w:val="22"/>
                <w:szCs w:val="22"/>
              </w:rPr>
              <w:t>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16,830,000.00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16,830,000.00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青海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1,020,000.00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97,500.00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1,117,500.00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86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信息</w:t>
            </w:r>
          </w:p>
          <w:p>
            <w:pPr>
              <w:pStyle w:val="TableParagraph"/>
              <w:spacing w:line="286" w:lineRule="exact" w:before="26"/>
              <w:ind w:left="103" w:right="266"/>
              <w:jc w:val="left"/>
              <w:rPr>
                <w:rFonts w:ascii="宋体" w:hAnsi="宋体" w:cs="宋体" w:eastAsia="宋体" w:hint="default"/>
                <w:sz w:val="22"/>
                <w:szCs w:val="22"/>
              </w:rPr>
            </w:pP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苏州</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4,311,000.00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4,311,000.00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甘肃</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170,625.00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1,870,625.00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重庆</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20,000,000.00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20,000,000.00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山西</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2,800,000.00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450,937.50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3,250,937.50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both"/>
              <w:rPr>
                <w:rFonts w:ascii="宋体" w:hAnsi="宋体" w:cs="宋体" w:eastAsia="宋体" w:hint="default"/>
                <w:sz w:val="22"/>
                <w:szCs w:val="22"/>
              </w:rPr>
            </w:pPr>
            <w:r>
              <w:rPr>
                <w:rFonts w:ascii="宋体" w:hAnsi="宋体" w:cs="宋体" w:eastAsia="宋体" w:hint="default"/>
                <w:sz w:val="22"/>
                <w:szCs w:val="22"/>
              </w:rPr>
              <w:t>广西</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2,555,100.00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221,812.50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2,776,912.50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陕西</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262,031.25</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2,812,031.25</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黑龙</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江金</w:t>
            </w:r>
            <w:r>
              <w:rPr>
                <w:rFonts w:ascii="宋体" w:hAnsi="宋体" w:cs="宋体" w:eastAsia="宋体" w:hint="default"/>
                <w:w w:val="100"/>
                <w:sz w:val="22"/>
                <w:szCs w:val="22"/>
              </w:rPr>
              <w:t> </w:t>
            </w:r>
            <w:r>
              <w:rPr>
                <w:rFonts w:ascii="宋体" w:hAnsi="宋体" w:cs="宋体" w:eastAsia="宋体" w:hint="default"/>
                <w:sz w:val="22"/>
                <w:szCs w:val="22"/>
              </w:rPr>
              <w:t>穗科</w:t>
            </w:r>
            <w:r>
              <w:rPr>
                <w:rFonts w:ascii="宋体" w:hAnsi="宋体" w:cs="宋体" w:eastAsia="宋体" w:hint="default"/>
                <w:w w:val="100"/>
                <w:sz w:val="22"/>
                <w:szCs w:val="22"/>
              </w:rPr>
              <w:t> </w:t>
            </w:r>
            <w:r>
              <w:rPr>
                <w:rFonts w:ascii="宋体" w:hAnsi="宋体" w:cs="宋体" w:eastAsia="宋体" w:hint="default"/>
                <w:sz w:val="22"/>
                <w:szCs w:val="22"/>
              </w:rPr>
              <w:t>技有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2,984,380.00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268,125.00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3,252,505.00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新疆</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8,640,000.00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743,437.50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9,383,437.50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86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84" w:lineRule="exact"/>
              <w:ind w:left="103" w:right="0"/>
              <w:jc w:val="left"/>
              <w:rPr>
                <w:rFonts w:ascii="宋体" w:hAnsi="宋体" w:cs="宋体" w:eastAsia="宋体" w:hint="default"/>
                <w:sz w:val="22"/>
                <w:szCs w:val="22"/>
              </w:rPr>
            </w:pPr>
            <w:r>
              <w:rPr>
                <w:rFonts w:ascii="宋体" w:hAnsi="宋体" w:cs="宋体" w:eastAsia="宋体" w:hint="default"/>
                <w:sz w:val="22"/>
                <w:szCs w:val="22"/>
              </w:rPr>
              <w:t>信息</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（广</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5,100,000.00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pacing w:val="-1"/>
                <w:sz w:val="22"/>
              </w:rPr>
              <w:t>645,937.50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pacing w:val="-1"/>
                <w:sz w:val="22"/>
              </w:rPr>
              <w:t>5,745,937.50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86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pacing w:val="-18"/>
                <w:sz w:val="22"/>
                <w:szCs w:val="22"/>
              </w:rPr>
              <w:t>东）有</w:t>
            </w:r>
          </w:p>
          <w:p>
            <w:pPr>
              <w:pStyle w:val="TableParagraph"/>
              <w:spacing w:line="286" w:lineRule="exact" w:before="26"/>
              <w:ind w:left="103" w:right="266"/>
              <w:jc w:val="left"/>
              <w:rPr>
                <w:rFonts w:ascii="宋体" w:hAnsi="宋体" w:cs="宋体" w:eastAsia="宋体" w:hint="default"/>
                <w:sz w:val="22"/>
                <w:szCs w:val="22"/>
              </w:rPr>
            </w:pP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美国</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爱瑞</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开发</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8,509,945.95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134,062.50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8,644,008.45</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河北</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77,000,000.00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767,812.50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77,767,812.50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河南</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5,100,000.00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268,125.00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5,368,125.00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捷文</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股份</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406,800,000.00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889,687.50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407,689,687.50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29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福建</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息科</w:t>
            </w:r>
            <w:r>
              <w:rPr>
                <w:rFonts w:ascii="宋体" w:hAnsi="宋体" w:cs="宋体" w:eastAsia="宋体" w:hint="default"/>
                <w:w w:val="100"/>
                <w:sz w:val="22"/>
                <w:szCs w:val="22"/>
              </w:rPr>
              <w:t> </w:t>
            </w:r>
            <w:r>
              <w:rPr>
                <w:rFonts w:ascii="宋体" w:hAnsi="宋体" w:cs="宋体" w:eastAsia="宋体" w:hint="default"/>
                <w:sz w:val="22"/>
                <w:szCs w:val="22"/>
              </w:rPr>
              <w:t>技有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2,550,000.00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both"/>
              <w:rPr>
                <w:rFonts w:ascii="宋体" w:hAnsi="宋体" w:cs="宋体" w:eastAsia="宋体" w:hint="default"/>
                <w:sz w:val="22"/>
                <w:szCs w:val="22"/>
              </w:rPr>
            </w:pPr>
            <w:r>
              <w:rPr>
                <w:rFonts w:ascii="宋体" w:hAnsi="宋体" w:cs="宋体" w:eastAsia="宋体" w:hint="default"/>
                <w:sz w:val="22"/>
                <w:szCs w:val="22"/>
              </w:rPr>
              <w:t>深圳</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航信</w:t>
            </w:r>
            <w:r>
              <w:rPr>
                <w:rFonts w:ascii="宋体" w:hAnsi="宋体" w:cs="宋体" w:eastAsia="宋体" w:hint="default"/>
                <w:w w:val="100"/>
                <w:sz w:val="22"/>
                <w:szCs w:val="22"/>
              </w:rPr>
              <w:t> </w:t>
            </w:r>
            <w:r>
              <w:rPr>
                <w:rFonts w:ascii="宋体" w:hAnsi="宋体" w:cs="宋体" w:eastAsia="宋体" w:hint="default"/>
                <w:sz w:val="22"/>
                <w:szCs w:val="22"/>
              </w:rPr>
              <w:t>德诚</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94,482,700.00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195,000.00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94,677,700.00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淄博</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1,230,000.00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1,230,000.00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香港</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爱信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6,237,900.00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6,237,900.00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115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pacing w:val="-18"/>
                <w:sz w:val="22"/>
                <w:szCs w:val="22"/>
              </w:rPr>
              <w:t>诺（国</w:t>
            </w:r>
          </w:p>
          <w:p>
            <w:pPr>
              <w:pStyle w:val="TableParagraph"/>
              <w:spacing w:line="286" w:lineRule="exact" w:before="26"/>
              <w:ind w:left="103" w:right="98"/>
              <w:jc w:val="left"/>
              <w:rPr>
                <w:rFonts w:ascii="宋体" w:hAnsi="宋体" w:cs="宋体" w:eastAsia="宋体" w:hint="default"/>
                <w:sz w:val="22"/>
                <w:szCs w:val="22"/>
              </w:rPr>
            </w:pPr>
            <w:r>
              <w:rPr>
                <w:rFonts w:ascii="宋体" w:hAnsi="宋体" w:cs="宋体" w:eastAsia="宋体" w:hint="default"/>
                <w:spacing w:val="-18"/>
                <w:sz w:val="22"/>
                <w:szCs w:val="22"/>
              </w:rPr>
              <w:t>际）有</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泰安</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2,550,000.00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潍坊</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1,020,000.00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1,020,000.00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威海</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940,000.00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940,000.00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无锡</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2,550,000.00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临沂</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1,410,000.00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0" w:right="0"/>
              <w:jc w:val="left"/>
              <w:rPr>
                <w:rFonts w:ascii="宋体" w:hAnsi="宋体" w:cs="宋体" w:eastAsia="宋体" w:hint="default"/>
                <w:sz w:val="22"/>
                <w:szCs w:val="22"/>
              </w:rPr>
            </w:pPr>
            <w:r>
              <w:rPr>
                <w:rFonts w:ascii="宋体"/>
                <w:sz w:val="22"/>
              </w:rPr>
              <w:t>1,410,000.00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济宁</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1,530,000.00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1,530,000.00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山东</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金税</w:t>
            </w:r>
            <w:r>
              <w:rPr>
                <w:rFonts w:ascii="宋体" w:hAnsi="宋体" w:cs="宋体" w:eastAsia="宋体" w:hint="default"/>
                <w:w w:val="100"/>
                <w:sz w:val="22"/>
                <w:szCs w:val="22"/>
              </w:rPr>
              <w:t> </w:t>
            </w:r>
            <w:r>
              <w:rPr>
                <w:rFonts w:ascii="宋体" w:hAnsi="宋体" w:cs="宋体" w:eastAsia="宋体" w:hint="default"/>
                <w:sz w:val="22"/>
                <w:szCs w:val="22"/>
              </w:rPr>
              <w:t>技术</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4,600,000.00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4,600,000.00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1"/>
          <w:pgSz w:w="11910" w:h="16840"/>
          <w:pgMar w:footer="1195" w:header="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58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有限</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吉林</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219,375.00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2,769,375.00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深圳</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16,700,000.00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231,562.50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16,931,562.50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爱信</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诺征</w:t>
            </w:r>
            <w:r>
              <w:rPr>
                <w:rFonts w:ascii="宋体" w:hAnsi="宋体" w:cs="宋体" w:eastAsia="宋体" w:hint="default"/>
                <w:w w:val="100"/>
                <w:sz w:val="22"/>
                <w:szCs w:val="22"/>
              </w:rPr>
              <w:t> </w:t>
            </w:r>
            <w:r>
              <w:rPr>
                <w:rFonts w:ascii="宋体" w:hAnsi="宋体" w:cs="宋体" w:eastAsia="宋体" w:hint="default"/>
                <w:sz w:val="22"/>
                <w:szCs w:val="22"/>
              </w:rPr>
              <w:t>信有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50,000,000.00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219,375.00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50,219,375.00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29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航信</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德利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系统</w:t>
            </w:r>
          </w:p>
          <w:p>
            <w:pPr>
              <w:pStyle w:val="TableParagraph"/>
              <w:spacing w:line="256" w:lineRule="exact"/>
              <w:ind w:left="103" w:right="0"/>
              <w:jc w:val="left"/>
              <w:rPr>
                <w:rFonts w:ascii="宋体" w:hAnsi="宋体" w:cs="宋体" w:eastAsia="宋体" w:hint="default"/>
                <w:sz w:val="22"/>
                <w:szCs w:val="22"/>
              </w:rPr>
            </w:pPr>
            <w:r>
              <w:rPr>
                <w:rFonts w:ascii="宋体" w:hAnsi="宋体" w:cs="宋体" w:eastAsia="宋体" w:hint="default"/>
                <w:sz w:val="22"/>
                <w:szCs w:val="22"/>
              </w:rPr>
              <w:t>（上</w:t>
            </w:r>
          </w:p>
          <w:p>
            <w:pPr>
              <w:pStyle w:val="TableParagraph"/>
              <w:spacing w:line="286" w:lineRule="exact" w:before="27"/>
              <w:ind w:left="103" w:right="98"/>
              <w:jc w:val="left"/>
              <w:rPr>
                <w:rFonts w:ascii="宋体" w:hAnsi="宋体" w:cs="宋体" w:eastAsia="宋体" w:hint="default"/>
                <w:sz w:val="22"/>
                <w:szCs w:val="22"/>
              </w:rPr>
            </w:pPr>
            <w:r>
              <w:rPr>
                <w:rFonts w:ascii="宋体" w:hAnsi="宋体" w:cs="宋体" w:eastAsia="宋体" w:hint="default"/>
                <w:spacing w:val="-18"/>
                <w:sz w:val="22"/>
                <w:szCs w:val="22"/>
              </w:rPr>
              <w:t>海）有</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693,220,040.00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693,220,040.00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山东</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50,000,000.00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828,750.00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50,828,750.00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湖南</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11,300,000.00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487,500.00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11,787,500.00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大象</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慧云</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10,500,000.00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10,780,312.50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21,280,312.50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86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86" w:lineRule="exact" w:before="26"/>
              <w:ind w:left="103" w:right="266"/>
              <w:jc w:val="left"/>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世纪</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28,264,300.00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36,562.50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28,300,862.50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2"/>
          <w:pgSz w:w="11910" w:h="16840"/>
          <w:pgMar w:footer="1195" w:header="0" w:top="1120" w:bottom="1380" w:left="1580" w:right="1040"/>
          <w:pgNumType w:start="27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115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投资</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咨询</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华迪</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计算</w:t>
            </w:r>
            <w:r>
              <w:rPr>
                <w:rFonts w:ascii="宋体" w:hAnsi="宋体" w:cs="宋体" w:eastAsia="宋体" w:hint="default"/>
                <w:w w:val="100"/>
                <w:sz w:val="22"/>
                <w:szCs w:val="22"/>
              </w:rPr>
              <w:t> </w:t>
            </w:r>
            <w:r>
              <w:rPr>
                <w:rFonts w:ascii="宋体" w:hAnsi="宋体" w:cs="宋体" w:eastAsia="宋体" w:hint="default"/>
                <w:sz w:val="22"/>
                <w:szCs w:val="22"/>
              </w:rPr>
              <w:t>机集</w:t>
            </w:r>
            <w:r>
              <w:rPr>
                <w:rFonts w:ascii="宋体" w:hAnsi="宋体" w:cs="宋体" w:eastAsia="宋体" w:hint="default"/>
                <w:w w:val="100"/>
                <w:sz w:val="22"/>
                <w:szCs w:val="22"/>
              </w:rPr>
              <w:t> </w:t>
            </w:r>
            <w:r>
              <w:rPr>
                <w:rFonts w:ascii="宋体" w:hAnsi="宋体" w:cs="宋体" w:eastAsia="宋体" w:hint="default"/>
                <w:sz w:val="22"/>
                <w:szCs w:val="22"/>
              </w:rPr>
              <w:t>团有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55,298,908.19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645,937.50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55,944,845.69</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四川</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金穗</w:t>
            </w:r>
            <w:r>
              <w:rPr>
                <w:rFonts w:ascii="宋体" w:hAnsi="宋体" w:cs="宋体" w:eastAsia="宋体" w:hint="default"/>
                <w:w w:val="100"/>
                <w:sz w:val="22"/>
                <w:szCs w:val="22"/>
              </w:rPr>
              <w:t> </w:t>
            </w:r>
            <w:r>
              <w:rPr>
                <w:rFonts w:ascii="宋体" w:hAnsi="宋体" w:cs="宋体" w:eastAsia="宋体" w:hint="default"/>
                <w:sz w:val="22"/>
                <w:szCs w:val="22"/>
              </w:rPr>
              <w:t>高技</w:t>
            </w:r>
            <w:r>
              <w:rPr>
                <w:rFonts w:ascii="宋体" w:hAnsi="宋体" w:cs="宋体" w:eastAsia="宋体" w:hint="default"/>
                <w:w w:val="100"/>
                <w:sz w:val="22"/>
                <w:szCs w:val="22"/>
              </w:rPr>
              <w:t> </w:t>
            </w:r>
            <w:r>
              <w:rPr>
                <w:rFonts w:ascii="宋体" w:hAnsi="宋体" w:cs="宋体" w:eastAsia="宋体" w:hint="default"/>
                <w:sz w:val="22"/>
                <w:szCs w:val="22"/>
              </w:rPr>
              <w:t>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3,457,383.96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621,562.50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4,078,946.46</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浙江</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31,000,000.00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609,375.00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31,609,375.00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软件</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51,000,000.00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51,000,000.00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上海</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10,235,999.97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572,812.50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10,808,812.47</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江苏</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10,200,000.00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10,200,000.00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烟台</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400,000.00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江西</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4,252,939.03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511,875.00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4,764,814.03</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115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航天</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泉州</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510,000.00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510,000.00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29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上海</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芯电</w:t>
            </w:r>
            <w:r>
              <w:rPr>
                <w:rFonts w:ascii="宋体" w:hAnsi="宋体" w:cs="宋体" w:eastAsia="宋体" w:hint="default"/>
                <w:w w:val="100"/>
                <w:sz w:val="22"/>
                <w:szCs w:val="22"/>
              </w:rPr>
              <w:t> </w:t>
            </w:r>
            <w:r>
              <w:rPr>
                <w:rFonts w:ascii="宋体" w:hAnsi="宋体" w:cs="宋体" w:eastAsia="宋体" w:hint="default"/>
                <w:sz w:val="22"/>
                <w:szCs w:val="22"/>
              </w:rPr>
              <w:t>子科</w:t>
            </w:r>
            <w:r>
              <w:rPr>
                <w:rFonts w:ascii="宋体" w:hAnsi="宋体" w:cs="宋体" w:eastAsia="宋体" w:hint="default"/>
                <w:w w:val="100"/>
                <w:sz w:val="22"/>
                <w:szCs w:val="22"/>
              </w:rPr>
              <w:t> </w:t>
            </w:r>
            <w:r>
              <w:rPr>
                <w:rFonts w:ascii="宋体" w:hAnsi="宋体" w:cs="宋体" w:eastAsia="宋体" w:hint="default"/>
                <w:sz w:val="22"/>
                <w:szCs w:val="22"/>
              </w:rPr>
              <w:t>技有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30,000,000.00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90,187.50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30,090,187.50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金盾</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9,000,000.00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79,741,433.75</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88,741,433.75</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联志</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16,500,000.00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255,937.50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16,755,937.50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在线</w:t>
            </w:r>
            <w:r>
              <w:rPr>
                <w:rFonts w:ascii="宋体" w:hAnsi="宋体" w:cs="宋体" w:eastAsia="宋体" w:hint="default"/>
                <w:w w:val="100"/>
                <w:sz w:val="22"/>
                <w:szCs w:val="22"/>
              </w:rPr>
              <w:t> </w:t>
            </w:r>
            <w:r>
              <w:rPr>
                <w:rFonts w:ascii="宋体" w:hAnsi="宋体" w:cs="宋体" w:eastAsia="宋体" w:hint="default"/>
                <w:sz w:val="22"/>
                <w:szCs w:val="22"/>
              </w:rPr>
              <w:t>网络</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3,550,000.00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3,550,000.00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大连</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金穗</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5,100,000.00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536,250.00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5,636,250.00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内蒙</w:t>
            </w:r>
          </w:p>
          <w:p>
            <w:pPr>
              <w:pStyle w:val="TableParagraph"/>
              <w:spacing w:line="237" w:lineRule="auto"/>
              <w:ind w:left="103" w:right="266"/>
              <w:jc w:val="both"/>
              <w:rPr>
                <w:rFonts w:ascii="宋体" w:hAnsi="宋体" w:cs="宋体" w:eastAsia="宋体" w:hint="default"/>
                <w:sz w:val="22"/>
                <w:szCs w:val="22"/>
              </w:rPr>
            </w:pPr>
            <w:r>
              <w:rPr>
                <w:rFonts w:ascii="宋体" w:hAnsi="宋体" w:cs="宋体" w:eastAsia="宋体" w:hint="default"/>
                <w:sz w:val="22"/>
                <w:szCs w:val="22"/>
              </w:rPr>
              <w:t>古航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1,530,000.00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414,375.00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1,944,375.00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29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both"/>
              <w:rPr>
                <w:rFonts w:ascii="宋体" w:hAnsi="宋体" w:cs="宋体" w:eastAsia="宋体" w:hint="default"/>
                <w:sz w:val="22"/>
                <w:szCs w:val="22"/>
              </w:rPr>
            </w:pPr>
            <w:r>
              <w:rPr>
                <w:rFonts w:ascii="宋体" w:hAnsi="宋体" w:cs="宋体" w:eastAsia="宋体" w:hint="default"/>
                <w:sz w:val="22"/>
                <w:szCs w:val="22"/>
              </w:rPr>
              <w:t>西部</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安全</w:t>
            </w:r>
            <w:r>
              <w:rPr>
                <w:rFonts w:ascii="宋体" w:hAnsi="宋体" w:cs="宋体" w:eastAsia="宋体" w:hint="default"/>
                <w:w w:val="100"/>
                <w:sz w:val="22"/>
                <w:szCs w:val="22"/>
              </w:rPr>
              <w:t> </w:t>
            </w:r>
            <w:r>
              <w:rPr>
                <w:rFonts w:ascii="宋体" w:hAnsi="宋体" w:cs="宋体" w:eastAsia="宋体" w:hint="default"/>
                <w:sz w:val="22"/>
                <w:szCs w:val="22"/>
              </w:rPr>
              <w:t>认证</w:t>
            </w:r>
            <w:r>
              <w:rPr>
                <w:rFonts w:ascii="宋体" w:hAnsi="宋体" w:cs="宋体" w:eastAsia="宋体" w:hint="default"/>
                <w:w w:val="100"/>
                <w:sz w:val="22"/>
                <w:szCs w:val="22"/>
              </w:rPr>
              <w:t> </w:t>
            </w:r>
            <w:r>
              <w:rPr>
                <w:rFonts w:ascii="宋体" w:hAnsi="宋体" w:cs="宋体" w:eastAsia="宋体" w:hint="default"/>
                <w:sz w:val="22"/>
                <w:szCs w:val="22"/>
              </w:rPr>
              <w:t>中心</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责任</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30,000,000.00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353,437.50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30,353,437.50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北京</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市海</w:t>
            </w:r>
            <w:r>
              <w:rPr>
                <w:rFonts w:ascii="宋体" w:hAnsi="宋体" w:cs="宋体" w:eastAsia="宋体" w:hint="default"/>
                <w:w w:val="100"/>
                <w:sz w:val="22"/>
                <w:szCs w:val="22"/>
              </w:rPr>
              <w:t> </w:t>
            </w:r>
            <w:r>
              <w:rPr>
                <w:rFonts w:ascii="宋体" w:hAnsi="宋体" w:cs="宋体" w:eastAsia="宋体" w:hint="default"/>
                <w:sz w:val="22"/>
                <w:szCs w:val="22"/>
              </w:rPr>
              <w:t>淀区</w:t>
            </w:r>
            <w:r>
              <w:rPr>
                <w:rFonts w:ascii="宋体" w:hAnsi="宋体" w:cs="宋体" w:eastAsia="宋体" w:hint="default"/>
                <w:w w:val="100"/>
                <w:sz w:val="22"/>
                <w:szCs w:val="22"/>
              </w:rPr>
              <w:t> </w:t>
            </w: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培训</w:t>
            </w:r>
            <w:r>
              <w:rPr>
                <w:rFonts w:ascii="宋体" w:hAnsi="宋体" w:cs="宋体" w:eastAsia="宋体" w:hint="default"/>
                <w:w w:val="100"/>
                <w:sz w:val="22"/>
                <w:szCs w:val="22"/>
              </w:rPr>
              <w:t> </w:t>
            </w:r>
            <w:r>
              <w:rPr>
                <w:rFonts w:ascii="宋体" w:hAnsi="宋体" w:cs="宋体" w:eastAsia="宋体" w:hint="default"/>
                <w:sz w:val="22"/>
                <w:szCs w:val="22"/>
              </w:rPr>
              <w:t>学校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2,000,000.00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福建</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3,559,687.50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6,109,687.50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贵州</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诺航</w:t>
            </w:r>
            <w:r>
              <w:rPr>
                <w:rFonts w:ascii="宋体" w:hAnsi="宋体" w:cs="宋体" w:eastAsia="宋体" w:hint="default"/>
                <w:w w:val="100"/>
                <w:sz w:val="22"/>
                <w:szCs w:val="22"/>
              </w:rPr>
              <w:t> </w:t>
            </w:r>
            <w:r>
              <w:rPr>
                <w:rFonts w:ascii="宋体" w:hAnsi="宋体" w:cs="宋体" w:eastAsia="宋体" w:hint="default"/>
                <w:sz w:val="22"/>
                <w:szCs w:val="22"/>
              </w:rPr>
              <w:t>天信</w:t>
            </w:r>
            <w:r>
              <w:rPr>
                <w:rFonts w:ascii="宋体" w:hAnsi="宋体" w:cs="宋体" w:eastAsia="宋体" w:hint="default"/>
                <w:w w:val="100"/>
                <w:sz w:val="22"/>
                <w:szCs w:val="22"/>
              </w:rPr>
              <w:t> </w:t>
            </w:r>
            <w:r>
              <w:rPr>
                <w:rFonts w:ascii="宋体" w:hAnsi="宋体" w:cs="宋体" w:eastAsia="宋体" w:hint="default"/>
                <w:sz w:val="22"/>
                <w:szCs w:val="22"/>
              </w:rPr>
              <w:t>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1,800,000.00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353,437.50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2,153,437.50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海南</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182,812.50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2,732,812.50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both"/>
              <w:rPr>
                <w:rFonts w:ascii="宋体" w:hAnsi="宋体" w:cs="宋体" w:eastAsia="宋体" w:hint="default"/>
                <w:sz w:val="22"/>
                <w:szCs w:val="22"/>
              </w:rPr>
            </w:pPr>
            <w:r>
              <w:rPr>
                <w:rFonts w:ascii="宋体" w:hAnsi="宋体" w:cs="宋体" w:eastAsia="宋体" w:hint="default"/>
                <w:sz w:val="22"/>
                <w:szCs w:val="22"/>
              </w:rPr>
              <w:t>山东</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2,550,000.00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镇江</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510,000.00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48,750.00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558,750.00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常州</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2,550,000.00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45" w:type="dxa"/>
        <w:tblLayout w:type="fixed"/>
        <w:tblCellMar>
          <w:top w:w="0" w:type="dxa"/>
          <w:left w:w="0" w:type="dxa"/>
          <w:bottom w:w="0" w:type="dxa"/>
          <w:right w:w="0" w:type="dxa"/>
        </w:tblCellMar>
        <w:tblLook w:val="01E0"/>
      </w:tblPr>
      <w:tblGrid>
        <w:gridCol w:w="823"/>
        <w:gridCol w:w="1976"/>
        <w:gridCol w:w="1757"/>
        <w:gridCol w:w="1647"/>
        <w:gridCol w:w="1976"/>
        <w:gridCol w:w="437"/>
        <w:gridCol w:w="434"/>
      </w:tblGrid>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辽宁</w:t>
            </w:r>
          </w:p>
          <w:p>
            <w:pPr>
              <w:pStyle w:val="TableParagraph"/>
              <w:spacing w:line="286" w:lineRule="exact" w:before="26"/>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2,550,000.00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390,000.00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2,940,000.00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宁夏</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航天</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121,875.00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121,875.00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浙江</w:t>
            </w:r>
          </w:p>
          <w:p>
            <w:pPr>
              <w:pStyle w:val="TableParagraph"/>
              <w:spacing w:line="237" w:lineRule="auto" w:before="1"/>
              <w:ind w:left="103" w:right="266"/>
              <w:jc w:val="both"/>
              <w:rPr>
                <w:rFonts w:ascii="宋体" w:hAnsi="宋体" w:cs="宋体" w:eastAsia="宋体" w:hint="default"/>
                <w:sz w:val="22"/>
                <w:szCs w:val="22"/>
              </w:rPr>
            </w:pPr>
            <w:r>
              <w:rPr>
                <w:rFonts w:ascii="宋体" w:hAnsi="宋体" w:cs="宋体" w:eastAsia="宋体" w:hint="default"/>
                <w:sz w:val="22"/>
                <w:szCs w:val="22"/>
              </w:rPr>
              <w:t>诺诺</w:t>
            </w:r>
            <w:r>
              <w:rPr>
                <w:rFonts w:ascii="宋体" w:hAnsi="宋体" w:cs="宋体" w:eastAsia="宋体" w:hint="default"/>
                <w:w w:val="100"/>
                <w:sz w:val="22"/>
                <w:szCs w:val="22"/>
              </w:rPr>
              <w:t> </w:t>
            </w:r>
            <w:r>
              <w:rPr>
                <w:rFonts w:ascii="宋体" w:hAnsi="宋体" w:cs="宋体" w:eastAsia="宋体" w:hint="default"/>
                <w:sz w:val="22"/>
                <w:szCs w:val="22"/>
              </w:rPr>
              <w:t>网络</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78,000,000.00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78,000,000.00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重庆</w:t>
            </w:r>
          </w:p>
          <w:p>
            <w:pPr>
              <w:pStyle w:val="TableParagraph"/>
              <w:spacing w:line="286" w:lineRule="exact" w:before="27"/>
              <w:ind w:left="103" w:right="266"/>
              <w:jc w:val="both"/>
              <w:rPr>
                <w:rFonts w:ascii="宋体" w:hAnsi="宋体" w:cs="宋体" w:eastAsia="宋体" w:hint="default"/>
                <w:sz w:val="22"/>
                <w:szCs w:val="22"/>
              </w:rPr>
            </w:pPr>
            <w:r>
              <w:rPr>
                <w:rFonts w:ascii="宋体" w:hAnsi="宋体" w:cs="宋体" w:eastAsia="宋体" w:hint="default"/>
                <w:sz w:val="22"/>
                <w:szCs w:val="22"/>
              </w:rPr>
              <w:t>爱信</w:t>
            </w:r>
            <w:r>
              <w:rPr>
                <w:rFonts w:ascii="宋体" w:hAnsi="宋体" w:cs="宋体" w:eastAsia="宋体" w:hint="default"/>
                <w:w w:val="100"/>
                <w:sz w:val="22"/>
                <w:szCs w:val="22"/>
              </w:rPr>
              <w:t> </w:t>
            </w:r>
            <w:r>
              <w:rPr>
                <w:rFonts w:ascii="宋体" w:hAnsi="宋体" w:cs="宋体" w:eastAsia="宋体" w:hint="default"/>
                <w:sz w:val="22"/>
                <w:szCs w:val="22"/>
              </w:rPr>
              <w:t>诺科</w:t>
            </w:r>
            <w:r>
              <w:rPr>
                <w:rFonts w:ascii="宋体" w:hAnsi="宋体" w:cs="宋体" w:eastAsia="宋体" w:hint="default"/>
                <w:w w:val="100"/>
                <w:sz w:val="22"/>
                <w:szCs w:val="22"/>
              </w:rPr>
              <w:t> </w:t>
            </w:r>
            <w:r>
              <w:rPr>
                <w:rFonts w:ascii="宋体" w:hAnsi="宋体" w:cs="宋体" w:eastAsia="宋体" w:hint="default"/>
                <w:sz w:val="22"/>
                <w:szCs w:val="22"/>
              </w:rPr>
              <w:t>技有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40,475,312.50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40,475,312.50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7"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1,915,550,440.58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271,403,027.50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sz w:val="22"/>
              </w:rPr>
              <w:t>80,121,000.00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2,106,832,468.08</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0" w:footer="1195" w:top="1120" w:bottom="1380" w:left="540" w:right="1040"/>
        </w:sectPr>
      </w:pPr>
    </w:p>
    <w:p>
      <w:pPr>
        <w:pStyle w:val="Heading4"/>
        <w:spacing w:line="240" w:lineRule="auto"/>
        <w:ind w:left="1258" w:right="-20"/>
        <w:jc w:val="left"/>
        <w:rPr>
          <w:b w:val="0"/>
          <w:bCs w:val="0"/>
        </w:rPr>
      </w:pPr>
      <w:r>
        <w:rPr>
          <w:rFonts w:ascii="宋体" w:hAnsi="宋体" w:cs="宋体" w:eastAsia="宋体" w:hint="default"/>
        </w:rPr>
        <w:t>(2)</w:t>
      </w:r>
      <w:r>
        <w:rPr>
          <w:rFonts w:ascii="宋体" w:hAnsi="宋体" w:cs="宋体" w:eastAsia="宋体" w:hint="default"/>
          <w:spacing w:val="-25"/>
        </w:rPr>
        <w:t> </w:t>
      </w:r>
      <w:r>
        <w:rPr/>
        <w:t>对联营、合营企业投资</w:t>
      </w:r>
      <w:r>
        <w:rPr>
          <w:b w:val="0"/>
          <w:bCs w:val="0"/>
        </w:rPr>
      </w:r>
    </w:p>
    <w:p>
      <w:pPr>
        <w:pStyle w:val="Heading5"/>
        <w:spacing w:line="240" w:lineRule="auto" w:before="57"/>
        <w:ind w:left="1258" w:right="-20"/>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8"/>
          <w:szCs w:val="28"/>
        </w:rPr>
      </w:pPr>
    </w:p>
    <w:p>
      <w:pPr>
        <w:pStyle w:val="Heading5"/>
        <w:tabs>
          <w:tab w:pos="2360" w:val="left" w:leader="none"/>
        </w:tabs>
        <w:spacing w:line="240" w:lineRule="auto"/>
        <w:ind w:left="1258" w:right="0"/>
        <w:jc w:val="left"/>
      </w:pPr>
      <w:r>
        <w:rPr/>
        <w:t>单位：元</w:t>
        <w:tab/>
        <w:t>币种：人民币</w:t>
      </w:r>
    </w:p>
    <w:p>
      <w:pPr>
        <w:spacing w:after="0" w:line="240" w:lineRule="auto"/>
        <w:jc w:val="left"/>
        <w:sectPr>
          <w:type w:val="continuous"/>
          <w:pgSz w:w="11910" w:h="16840"/>
          <w:pgMar w:top="1120" w:bottom="1380" w:left="540" w:right="1040"/>
          <w:cols w:num="2" w:equalWidth="0">
            <w:col w:w="3887" w:space="2527"/>
            <w:col w:w="3916"/>
          </w:cols>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851"/>
        <w:gridCol w:w="758"/>
        <w:gridCol w:w="759"/>
        <w:gridCol w:w="670"/>
        <w:gridCol w:w="787"/>
        <w:gridCol w:w="706"/>
        <w:gridCol w:w="711"/>
        <w:gridCol w:w="785"/>
        <w:gridCol w:w="775"/>
        <w:gridCol w:w="759"/>
        <w:gridCol w:w="770"/>
        <w:gridCol w:w="734"/>
      </w:tblGrid>
      <w:tr>
        <w:trPr>
          <w:trHeight w:val="295" w:hRule="exact"/>
        </w:trPr>
        <w:tc>
          <w:tcPr>
            <w:tcW w:w="1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84" w:lineRule="exact"/>
              <w:ind w:left="701" w:right="696"/>
              <w:jc w:val="center"/>
              <w:rPr>
                <w:rFonts w:ascii="宋体" w:hAnsi="宋体" w:cs="宋体" w:eastAsia="宋体" w:hint="default"/>
                <w:sz w:val="22"/>
                <w:szCs w:val="22"/>
              </w:rPr>
            </w:pPr>
            <w:r>
              <w:rPr>
                <w:rFonts w:ascii="宋体" w:hAnsi="宋体" w:cs="宋体" w:eastAsia="宋体" w:hint="default"/>
                <w:sz w:val="22"/>
                <w:szCs w:val="22"/>
              </w:rPr>
              <w:t>投资</w:t>
            </w:r>
            <w:r>
              <w:rPr>
                <w:rFonts w:ascii="宋体" w:hAnsi="宋体" w:cs="宋体" w:eastAsia="宋体" w:hint="default"/>
                <w:w w:val="100"/>
                <w:sz w:val="22"/>
                <w:szCs w:val="22"/>
              </w:rPr>
              <w:t> </w:t>
            </w:r>
            <w:r>
              <w:rPr>
                <w:rFonts w:ascii="宋体" w:hAnsi="宋体" w:cs="宋体" w:eastAsia="宋体" w:hint="default"/>
                <w:sz w:val="22"/>
                <w:szCs w:val="22"/>
              </w:rPr>
              <w:t>单位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84" w:lineRule="exact"/>
              <w:ind w:left="153" w:right="151"/>
              <w:jc w:val="left"/>
              <w:rPr>
                <w:rFonts w:ascii="宋体" w:hAnsi="宋体" w:cs="宋体" w:eastAsia="宋体" w:hint="default"/>
                <w:sz w:val="22"/>
                <w:szCs w:val="22"/>
              </w:rPr>
            </w:pPr>
            <w:r>
              <w:rPr>
                <w:rFonts w:ascii="宋体" w:hAnsi="宋体" w:cs="宋体" w:eastAsia="宋体" w:hint="default"/>
                <w:sz w:val="22"/>
                <w:szCs w:val="22"/>
              </w:rPr>
              <w:t>期初</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sz w:val="22"/>
                <w:szCs w:val="22"/>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84" w:lineRule="exact"/>
              <w:ind w:left="158" w:right="158"/>
              <w:jc w:val="left"/>
              <w:rPr>
                <w:rFonts w:ascii="宋体" w:hAnsi="宋体" w:cs="宋体" w:eastAsia="宋体" w:hint="default"/>
                <w:sz w:val="22"/>
                <w:szCs w:val="22"/>
              </w:rPr>
            </w:pPr>
            <w:r>
              <w:rPr>
                <w:rFonts w:ascii="宋体" w:hAnsi="宋体" w:cs="宋体" w:eastAsia="宋体" w:hint="default"/>
                <w:sz w:val="22"/>
                <w:szCs w:val="22"/>
              </w:rPr>
              <w:t>期末</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0"/>
                <w:szCs w:val="30"/>
              </w:rPr>
            </w:pPr>
          </w:p>
          <w:p>
            <w:pPr>
              <w:pStyle w:val="TableParagraph"/>
              <w:spacing w:line="237" w:lineRule="auto"/>
              <w:ind w:left="139" w:right="143"/>
              <w:jc w:val="both"/>
              <w:rPr>
                <w:rFonts w:ascii="宋体" w:hAnsi="宋体" w:cs="宋体" w:eastAsia="宋体" w:hint="default"/>
                <w:sz w:val="22"/>
                <w:szCs w:val="22"/>
              </w:rPr>
            </w:pPr>
            <w:r>
              <w:rPr>
                <w:rFonts w:ascii="宋体" w:hAnsi="宋体" w:cs="宋体" w:eastAsia="宋体" w:hint="default"/>
                <w:sz w:val="22"/>
                <w:szCs w:val="22"/>
              </w:rPr>
              <w:t>减值</w:t>
            </w:r>
            <w:r>
              <w:rPr>
                <w:rFonts w:ascii="宋体" w:hAnsi="宋体" w:cs="宋体" w:eastAsia="宋体" w:hint="default"/>
                <w:w w:val="100"/>
                <w:sz w:val="22"/>
                <w:szCs w:val="22"/>
              </w:rPr>
              <w:t> </w:t>
            </w:r>
            <w:r>
              <w:rPr>
                <w:rFonts w:ascii="宋体" w:hAnsi="宋体" w:cs="宋体" w:eastAsia="宋体" w:hint="default"/>
                <w:sz w:val="22"/>
                <w:szCs w:val="22"/>
              </w:rPr>
              <w:t>准备</w:t>
            </w:r>
            <w:r>
              <w:rPr>
                <w:rFonts w:ascii="宋体" w:hAnsi="宋体" w:cs="宋体" w:eastAsia="宋体" w:hint="default"/>
                <w:w w:val="100"/>
                <w:sz w:val="22"/>
                <w:szCs w:val="22"/>
              </w:rPr>
              <w:t> </w:t>
            </w:r>
            <w:r>
              <w:rPr>
                <w:rFonts w:ascii="宋体" w:hAnsi="宋体" w:cs="宋体" w:eastAsia="宋体" w:hint="default"/>
                <w:sz w:val="22"/>
                <w:szCs w:val="22"/>
              </w:rPr>
              <w:t>期末</w:t>
            </w:r>
            <w:r>
              <w:rPr>
                <w:rFonts w:ascii="宋体" w:hAnsi="宋体" w:cs="宋体" w:eastAsia="宋体" w:hint="default"/>
                <w:w w:val="100"/>
                <w:sz w:val="22"/>
                <w:szCs w:val="22"/>
              </w:rPr>
              <w:t> </w:t>
            </w:r>
            <w:r>
              <w:rPr>
                <w:rFonts w:ascii="宋体" w:hAnsi="宋体" w:cs="宋体" w:eastAsia="宋体" w:hint="default"/>
                <w:sz w:val="22"/>
                <w:szCs w:val="22"/>
              </w:rPr>
              <w:t>余额</w:t>
            </w:r>
          </w:p>
        </w:tc>
      </w:tr>
      <w:tr>
        <w:trPr>
          <w:trHeight w:val="1724" w:hRule="exact"/>
        </w:trPr>
        <w:tc>
          <w:tcPr>
            <w:tcW w:w="1851"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86" w:lineRule="exact"/>
              <w:ind w:left="151" w:right="154"/>
              <w:jc w:val="left"/>
              <w:rPr>
                <w:rFonts w:ascii="宋体" w:hAnsi="宋体" w:cs="宋体" w:eastAsia="宋体" w:hint="default"/>
                <w:sz w:val="22"/>
                <w:szCs w:val="22"/>
              </w:rPr>
            </w:pPr>
            <w:r>
              <w:rPr>
                <w:rFonts w:ascii="宋体" w:hAnsi="宋体" w:cs="宋体" w:eastAsia="宋体" w:hint="default"/>
                <w:sz w:val="22"/>
                <w:szCs w:val="22"/>
              </w:rPr>
              <w:t>追加</w:t>
            </w:r>
            <w:r>
              <w:rPr>
                <w:rFonts w:ascii="宋体" w:hAnsi="宋体" w:cs="宋体" w:eastAsia="宋体" w:hint="default"/>
                <w:w w:val="100"/>
                <w:sz w:val="22"/>
                <w:szCs w:val="22"/>
              </w:rPr>
              <w:t> </w:t>
            </w:r>
            <w:r>
              <w:rPr>
                <w:rFonts w:ascii="宋体" w:hAnsi="宋体" w:cs="宋体" w:eastAsia="宋体" w:hint="default"/>
                <w:sz w:val="22"/>
                <w:szCs w:val="22"/>
              </w:rPr>
              <w:t>投资</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86" w:lineRule="exact"/>
              <w:ind w:left="110" w:right="107"/>
              <w:jc w:val="left"/>
              <w:rPr>
                <w:rFonts w:ascii="宋体" w:hAnsi="宋体" w:cs="宋体" w:eastAsia="宋体" w:hint="default"/>
                <w:sz w:val="22"/>
                <w:szCs w:val="22"/>
              </w:rPr>
            </w:pPr>
            <w:r>
              <w:rPr>
                <w:rFonts w:ascii="宋体" w:hAnsi="宋体" w:cs="宋体" w:eastAsia="宋体" w:hint="default"/>
                <w:sz w:val="22"/>
                <w:szCs w:val="22"/>
              </w:rPr>
              <w:t>减少</w:t>
            </w:r>
            <w:r>
              <w:rPr>
                <w:rFonts w:ascii="宋体" w:hAnsi="宋体" w:cs="宋体" w:eastAsia="宋体" w:hint="default"/>
                <w:w w:val="100"/>
                <w:sz w:val="22"/>
                <w:szCs w:val="22"/>
              </w:rPr>
              <w:t> </w:t>
            </w:r>
            <w:r>
              <w:rPr>
                <w:rFonts w:ascii="宋体" w:hAnsi="宋体" w:cs="宋体" w:eastAsia="宋体" w:hint="default"/>
                <w:sz w:val="22"/>
                <w:szCs w:val="22"/>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8" w:right="0"/>
              <w:jc w:val="both"/>
              <w:rPr>
                <w:rFonts w:ascii="宋体" w:hAnsi="宋体" w:cs="宋体" w:eastAsia="宋体" w:hint="default"/>
                <w:sz w:val="22"/>
                <w:szCs w:val="22"/>
              </w:rPr>
            </w:pPr>
            <w:r>
              <w:rPr>
                <w:rFonts w:ascii="宋体" w:hAnsi="宋体" w:cs="宋体" w:eastAsia="宋体" w:hint="default"/>
                <w:sz w:val="22"/>
                <w:szCs w:val="22"/>
              </w:rPr>
              <w:t>权益</w:t>
            </w:r>
          </w:p>
          <w:p>
            <w:pPr>
              <w:pStyle w:val="TableParagraph"/>
              <w:spacing w:line="237" w:lineRule="auto" w:before="1"/>
              <w:ind w:left="168" w:right="167"/>
              <w:jc w:val="both"/>
              <w:rPr>
                <w:rFonts w:ascii="宋体" w:hAnsi="宋体" w:cs="宋体" w:eastAsia="宋体" w:hint="default"/>
                <w:sz w:val="22"/>
                <w:szCs w:val="22"/>
              </w:rPr>
            </w:pPr>
            <w:r>
              <w:rPr>
                <w:rFonts w:ascii="宋体" w:hAnsi="宋体" w:cs="宋体" w:eastAsia="宋体" w:hint="default"/>
                <w:sz w:val="22"/>
                <w:szCs w:val="22"/>
              </w:rPr>
              <w:t>法下</w:t>
            </w:r>
            <w:r>
              <w:rPr>
                <w:rFonts w:ascii="宋体" w:hAnsi="宋体" w:cs="宋体" w:eastAsia="宋体" w:hint="default"/>
                <w:w w:val="100"/>
                <w:sz w:val="22"/>
                <w:szCs w:val="22"/>
              </w:rPr>
              <w:t> </w:t>
            </w:r>
            <w:r>
              <w:rPr>
                <w:rFonts w:ascii="宋体" w:hAnsi="宋体" w:cs="宋体" w:eastAsia="宋体" w:hint="default"/>
                <w:sz w:val="22"/>
                <w:szCs w:val="22"/>
              </w:rPr>
              <w:t>确认</w:t>
            </w:r>
            <w:r>
              <w:rPr>
                <w:rFonts w:ascii="宋体" w:hAnsi="宋体" w:cs="宋体" w:eastAsia="宋体" w:hint="default"/>
                <w:w w:val="100"/>
                <w:sz w:val="22"/>
                <w:szCs w:val="22"/>
              </w:rPr>
              <w:t> </w:t>
            </w:r>
            <w:r>
              <w:rPr>
                <w:rFonts w:ascii="宋体" w:hAnsi="宋体" w:cs="宋体" w:eastAsia="宋体" w:hint="default"/>
                <w:sz w:val="22"/>
                <w:szCs w:val="22"/>
              </w:rPr>
              <w:t>的投</w:t>
            </w:r>
            <w:r>
              <w:rPr>
                <w:rFonts w:ascii="宋体" w:hAnsi="宋体" w:cs="宋体" w:eastAsia="宋体" w:hint="default"/>
                <w:w w:val="100"/>
                <w:sz w:val="22"/>
                <w:szCs w:val="22"/>
              </w:rPr>
              <w:t> </w:t>
            </w:r>
            <w:r>
              <w:rPr>
                <w:rFonts w:ascii="宋体" w:hAnsi="宋体" w:cs="宋体" w:eastAsia="宋体" w:hint="default"/>
                <w:sz w:val="22"/>
                <w:szCs w:val="22"/>
              </w:rPr>
              <w:t>资损</w:t>
            </w:r>
            <w:r>
              <w:rPr>
                <w:rFonts w:ascii="宋体" w:hAnsi="宋体" w:cs="宋体" w:eastAsia="宋体" w:hint="default"/>
                <w:w w:val="100"/>
                <w:sz w:val="22"/>
                <w:szCs w:val="22"/>
              </w:rPr>
              <w:t> </w:t>
            </w:r>
            <w:r>
              <w:rPr>
                <w:rFonts w:ascii="宋体" w:hAnsi="宋体" w:cs="宋体" w:eastAsia="宋体" w:hint="default"/>
                <w:sz w:val="22"/>
                <w:szCs w:val="22"/>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27" w:right="125"/>
              <w:jc w:val="both"/>
              <w:rPr>
                <w:rFonts w:ascii="宋体" w:hAnsi="宋体" w:cs="宋体" w:eastAsia="宋体" w:hint="default"/>
                <w:sz w:val="22"/>
                <w:szCs w:val="22"/>
              </w:rPr>
            </w:pPr>
            <w:r>
              <w:rPr>
                <w:rFonts w:ascii="宋体" w:hAnsi="宋体" w:cs="宋体" w:eastAsia="宋体" w:hint="default"/>
                <w:sz w:val="22"/>
                <w:szCs w:val="22"/>
              </w:rPr>
              <w:t>其他</w:t>
            </w:r>
            <w:r>
              <w:rPr>
                <w:rFonts w:ascii="宋体" w:hAnsi="宋体" w:cs="宋体" w:eastAsia="宋体" w:hint="default"/>
                <w:w w:val="100"/>
                <w:sz w:val="22"/>
                <w:szCs w:val="22"/>
              </w:rPr>
              <w:t> </w:t>
            </w:r>
            <w:r>
              <w:rPr>
                <w:rFonts w:ascii="宋体" w:hAnsi="宋体" w:cs="宋体" w:eastAsia="宋体" w:hint="default"/>
                <w:sz w:val="22"/>
                <w:szCs w:val="22"/>
              </w:rPr>
              <w:t>综合</w:t>
            </w:r>
            <w:r>
              <w:rPr>
                <w:rFonts w:ascii="宋体" w:hAnsi="宋体" w:cs="宋体" w:eastAsia="宋体" w:hint="default"/>
                <w:w w:val="100"/>
                <w:sz w:val="22"/>
                <w:szCs w:val="22"/>
              </w:rPr>
              <w:t> </w:t>
            </w:r>
            <w:r>
              <w:rPr>
                <w:rFonts w:ascii="宋体" w:hAnsi="宋体" w:cs="宋体" w:eastAsia="宋体" w:hint="default"/>
                <w:sz w:val="22"/>
                <w:szCs w:val="22"/>
              </w:rPr>
              <w:t>收益</w:t>
            </w:r>
            <w:r>
              <w:rPr>
                <w:rFonts w:ascii="宋体" w:hAnsi="宋体" w:cs="宋体" w:eastAsia="宋体" w:hint="default"/>
                <w:w w:val="100"/>
                <w:sz w:val="22"/>
                <w:szCs w:val="22"/>
              </w:rPr>
              <w:t> </w:t>
            </w:r>
            <w:r>
              <w:rPr>
                <w:rFonts w:ascii="宋体" w:hAnsi="宋体" w:cs="宋体" w:eastAsia="宋体" w:hint="default"/>
                <w:sz w:val="22"/>
                <w:szCs w:val="22"/>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37" w:lineRule="auto"/>
              <w:ind w:left="129" w:right="129"/>
              <w:jc w:val="both"/>
              <w:rPr>
                <w:rFonts w:ascii="宋体" w:hAnsi="宋体" w:cs="宋体" w:eastAsia="宋体" w:hint="default"/>
                <w:sz w:val="22"/>
                <w:szCs w:val="22"/>
              </w:rPr>
            </w:pPr>
            <w:r>
              <w:rPr>
                <w:rFonts w:ascii="宋体" w:hAnsi="宋体" w:cs="宋体" w:eastAsia="宋体" w:hint="default"/>
                <w:sz w:val="22"/>
                <w:szCs w:val="22"/>
              </w:rPr>
              <w:t>其他</w:t>
            </w:r>
            <w:r>
              <w:rPr>
                <w:rFonts w:ascii="宋体" w:hAnsi="宋体" w:cs="宋体" w:eastAsia="宋体" w:hint="default"/>
                <w:w w:val="100"/>
                <w:sz w:val="22"/>
                <w:szCs w:val="22"/>
              </w:rPr>
              <w:t> </w:t>
            </w:r>
            <w:r>
              <w:rPr>
                <w:rFonts w:ascii="宋体" w:hAnsi="宋体" w:cs="宋体" w:eastAsia="宋体" w:hint="default"/>
                <w:sz w:val="22"/>
                <w:szCs w:val="22"/>
              </w:rPr>
              <w:t>权益</w:t>
            </w:r>
            <w:r>
              <w:rPr>
                <w:rFonts w:ascii="宋体" w:hAnsi="宋体" w:cs="宋体" w:eastAsia="宋体" w:hint="default"/>
                <w:w w:val="100"/>
                <w:sz w:val="22"/>
                <w:szCs w:val="22"/>
              </w:rPr>
              <w:t> </w:t>
            </w:r>
            <w:r>
              <w:rPr>
                <w:rFonts w:ascii="宋体" w:hAnsi="宋体" w:cs="宋体" w:eastAsia="宋体" w:hint="default"/>
                <w:sz w:val="22"/>
                <w:szCs w:val="22"/>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7" w:right="0"/>
              <w:jc w:val="both"/>
              <w:rPr>
                <w:rFonts w:ascii="宋体" w:hAnsi="宋体" w:cs="宋体" w:eastAsia="宋体" w:hint="default"/>
                <w:sz w:val="22"/>
                <w:szCs w:val="22"/>
              </w:rPr>
            </w:pPr>
            <w:r>
              <w:rPr>
                <w:rFonts w:ascii="宋体" w:hAnsi="宋体" w:cs="宋体" w:eastAsia="宋体" w:hint="default"/>
                <w:sz w:val="22"/>
                <w:szCs w:val="22"/>
              </w:rPr>
              <w:t>宣告</w:t>
            </w:r>
          </w:p>
          <w:p>
            <w:pPr>
              <w:pStyle w:val="TableParagraph"/>
              <w:spacing w:line="237" w:lineRule="auto" w:before="1"/>
              <w:ind w:left="167" w:right="163"/>
              <w:jc w:val="both"/>
              <w:rPr>
                <w:rFonts w:ascii="宋体" w:hAnsi="宋体" w:cs="宋体" w:eastAsia="宋体" w:hint="default"/>
                <w:sz w:val="22"/>
                <w:szCs w:val="22"/>
              </w:rPr>
            </w:pPr>
            <w:r>
              <w:rPr>
                <w:rFonts w:ascii="宋体" w:hAnsi="宋体" w:cs="宋体" w:eastAsia="宋体" w:hint="default"/>
                <w:sz w:val="22"/>
                <w:szCs w:val="22"/>
              </w:rPr>
              <w:t>发放</w:t>
            </w:r>
            <w:r>
              <w:rPr>
                <w:rFonts w:ascii="宋体" w:hAnsi="宋体" w:cs="宋体" w:eastAsia="宋体" w:hint="default"/>
                <w:w w:val="100"/>
                <w:sz w:val="22"/>
                <w:szCs w:val="22"/>
              </w:rPr>
              <w:t> </w:t>
            </w:r>
            <w:r>
              <w:rPr>
                <w:rFonts w:ascii="宋体" w:hAnsi="宋体" w:cs="宋体" w:eastAsia="宋体" w:hint="default"/>
                <w:sz w:val="22"/>
                <w:szCs w:val="22"/>
              </w:rPr>
              <w:t>现金</w:t>
            </w:r>
            <w:r>
              <w:rPr>
                <w:rFonts w:ascii="宋体" w:hAnsi="宋体" w:cs="宋体" w:eastAsia="宋体" w:hint="default"/>
                <w:w w:val="100"/>
                <w:sz w:val="22"/>
                <w:szCs w:val="22"/>
              </w:rPr>
              <w:t> </w:t>
            </w:r>
            <w:r>
              <w:rPr>
                <w:rFonts w:ascii="宋体" w:hAnsi="宋体" w:cs="宋体" w:eastAsia="宋体" w:hint="default"/>
                <w:sz w:val="22"/>
                <w:szCs w:val="22"/>
              </w:rPr>
              <w:t>股利</w:t>
            </w:r>
            <w:r>
              <w:rPr>
                <w:rFonts w:ascii="宋体" w:hAnsi="宋体" w:cs="宋体" w:eastAsia="宋体" w:hint="default"/>
                <w:w w:val="100"/>
                <w:sz w:val="22"/>
                <w:szCs w:val="22"/>
              </w:rPr>
              <w:t> </w:t>
            </w:r>
            <w:r>
              <w:rPr>
                <w:rFonts w:ascii="宋体" w:hAnsi="宋体" w:cs="宋体" w:eastAsia="宋体" w:hint="default"/>
                <w:sz w:val="22"/>
                <w:szCs w:val="22"/>
              </w:rPr>
              <w:t>或利</w:t>
            </w:r>
            <w:r>
              <w:rPr>
                <w:rFonts w:ascii="宋体" w:hAnsi="宋体" w:cs="宋体" w:eastAsia="宋体" w:hint="default"/>
                <w:w w:val="100"/>
                <w:sz w:val="22"/>
                <w:szCs w:val="22"/>
              </w:rPr>
              <w:t> </w:t>
            </w:r>
            <w:r>
              <w:rPr>
                <w:rFonts w:ascii="宋体" w:hAnsi="宋体" w:cs="宋体" w:eastAsia="宋体" w:hint="default"/>
                <w:sz w:val="22"/>
                <w:szCs w:val="22"/>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37" w:lineRule="auto"/>
              <w:ind w:left="163" w:right="158"/>
              <w:jc w:val="both"/>
              <w:rPr>
                <w:rFonts w:ascii="宋体" w:hAnsi="宋体" w:cs="宋体" w:eastAsia="宋体" w:hint="default"/>
                <w:sz w:val="22"/>
                <w:szCs w:val="22"/>
              </w:rPr>
            </w:pPr>
            <w:r>
              <w:rPr>
                <w:rFonts w:ascii="宋体" w:hAnsi="宋体" w:cs="宋体" w:eastAsia="宋体" w:hint="default"/>
                <w:sz w:val="22"/>
                <w:szCs w:val="22"/>
              </w:rPr>
              <w:t>计提</w:t>
            </w:r>
            <w:r>
              <w:rPr>
                <w:rFonts w:ascii="宋体" w:hAnsi="宋体" w:cs="宋体" w:eastAsia="宋体" w:hint="default"/>
                <w:w w:val="100"/>
                <w:sz w:val="22"/>
                <w:szCs w:val="22"/>
              </w:rPr>
              <w:t> </w:t>
            </w:r>
            <w:r>
              <w:rPr>
                <w:rFonts w:ascii="宋体" w:hAnsi="宋体" w:cs="宋体" w:eastAsia="宋体" w:hint="default"/>
                <w:sz w:val="22"/>
                <w:szCs w:val="22"/>
              </w:rPr>
              <w:t>减值</w:t>
            </w:r>
            <w:r>
              <w:rPr>
                <w:rFonts w:ascii="宋体" w:hAnsi="宋体" w:cs="宋体" w:eastAsia="宋体" w:hint="default"/>
                <w:w w:val="100"/>
                <w:sz w:val="22"/>
                <w:szCs w:val="22"/>
              </w:rPr>
              <w:t> </w:t>
            </w:r>
            <w:r>
              <w:rPr>
                <w:rFonts w:ascii="宋体" w:hAnsi="宋体" w:cs="宋体" w:eastAsia="宋体" w:hint="default"/>
                <w:sz w:val="22"/>
                <w:szCs w:val="22"/>
              </w:rPr>
              <w:t>准备</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770"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r>
      <w:tr>
        <w:trPr>
          <w:trHeight w:val="295" w:hRule="exact"/>
        </w:trPr>
        <w:tc>
          <w:tcPr>
            <w:tcW w:w="1006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一、合营企业</w:t>
            </w:r>
          </w:p>
        </w:tc>
      </w:tr>
      <w:tr>
        <w:trPr>
          <w:trHeight w:val="295" w:hRule="exact"/>
        </w:trPr>
        <w:tc>
          <w:tcPr>
            <w:tcW w:w="185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85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006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二、联营企业</w:t>
            </w:r>
          </w:p>
        </w:tc>
      </w:tr>
      <w:tr>
        <w:trPr>
          <w:trHeight w:val="1150"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中科信息安全共</w:t>
            </w:r>
          </w:p>
          <w:p>
            <w:pPr>
              <w:pStyle w:val="TableParagraph"/>
              <w:spacing w:line="286" w:lineRule="exact" w:before="27"/>
              <w:ind w:left="103" w:right="192"/>
              <w:jc w:val="both"/>
              <w:rPr>
                <w:rFonts w:ascii="宋体" w:hAnsi="宋体" w:cs="宋体" w:eastAsia="宋体" w:hint="default"/>
                <w:sz w:val="22"/>
                <w:szCs w:val="22"/>
              </w:rPr>
            </w:pPr>
            <w:r>
              <w:rPr>
                <w:rFonts w:ascii="宋体" w:hAnsi="宋体" w:cs="宋体" w:eastAsia="宋体" w:hint="default"/>
                <w:sz w:val="22"/>
                <w:szCs w:val="22"/>
              </w:rPr>
              <w:t>性技术国家工程</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研究中心有限公</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3" w:right="0"/>
              <w:jc w:val="left"/>
              <w:rPr>
                <w:rFonts w:ascii="宋体" w:hAnsi="宋体" w:cs="宋体" w:eastAsia="宋体" w:hint="default"/>
                <w:sz w:val="22"/>
                <w:szCs w:val="22"/>
              </w:rPr>
            </w:pPr>
            <w:r>
              <w:rPr>
                <w:rFonts w:ascii="宋体"/>
                <w:sz w:val="22"/>
              </w:rPr>
              <w:t>17,1</w:t>
            </w:r>
          </w:p>
          <w:p>
            <w:pPr>
              <w:pStyle w:val="TableParagraph"/>
              <w:spacing w:line="286" w:lineRule="exact"/>
              <w:ind w:left="203" w:right="0"/>
              <w:jc w:val="left"/>
              <w:rPr>
                <w:rFonts w:ascii="宋体" w:hAnsi="宋体" w:cs="宋体" w:eastAsia="宋体" w:hint="default"/>
                <w:sz w:val="22"/>
                <w:szCs w:val="22"/>
              </w:rPr>
            </w:pPr>
            <w:r>
              <w:rPr>
                <w:rFonts w:ascii="宋体"/>
                <w:sz w:val="22"/>
              </w:rPr>
              <w:t>12,7</w:t>
            </w:r>
          </w:p>
          <w:p>
            <w:pPr>
              <w:pStyle w:val="TableParagraph"/>
              <w:spacing w:line="286" w:lineRule="exact"/>
              <w:ind w:left="203" w:right="0"/>
              <w:jc w:val="left"/>
              <w:rPr>
                <w:rFonts w:ascii="宋体" w:hAnsi="宋体" w:cs="宋体" w:eastAsia="宋体" w:hint="default"/>
                <w:sz w:val="22"/>
                <w:szCs w:val="22"/>
              </w:rPr>
            </w:pPr>
            <w:r>
              <w:rPr>
                <w:rFonts w:ascii="宋体"/>
                <w:sz w:val="22"/>
              </w:rPr>
              <w:t>22.2</w:t>
            </w:r>
          </w:p>
          <w:p>
            <w:pPr>
              <w:pStyle w:val="TableParagraph"/>
              <w:spacing w:line="287" w:lineRule="exact"/>
              <w:ind w:right="103"/>
              <w:jc w:val="right"/>
              <w:rPr>
                <w:rFonts w:ascii="宋体" w:hAnsi="宋体" w:cs="宋体" w:eastAsia="宋体" w:hint="default"/>
                <w:sz w:val="22"/>
                <w:szCs w:val="22"/>
              </w:rPr>
            </w:pPr>
            <w:r>
              <w:rPr>
                <w:rFonts w:ascii="宋体"/>
                <w:w w:val="100"/>
                <w:sz w:val="22"/>
              </w:rPr>
              <w:t>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4" w:right="0"/>
              <w:jc w:val="left"/>
              <w:rPr>
                <w:rFonts w:ascii="宋体" w:hAnsi="宋体" w:cs="宋体" w:eastAsia="宋体" w:hint="default"/>
                <w:sz w:val="22"/>
                <w:szCs w:val="22"/>
              </w:rPr>
            </w:pPr>
            <w:r>
              <w:rPr>
                <w:rFonts w:ascii="宋体"/>
                <w:sz w:val="22"/>
              </w:rPr>
              <w:t>209,5</w:t>
            </w:r>
          </w:p>
          <w:p>
            <w:pPr>
              <w:pStyle w:val="TableParagraph"/>
              <w:spacing w:line="287" w:lineRule="exact"/>
              <w:ind w:left="124" w:right="0"/>
              <w:jc w:val="left"/>
              <w:rPr>
                <w:rFonts w:ascii="宋体" w:hAnsi="宋体" w:cs="宋体" w:eastAsia="宋体" w:hint="default"/>
                <w:sz w:val="22"/>
                <w:szCs w:val="22"/>
              </w:rPr>
            </w:pPr>
            <w:r>
              <w:rPr>
                <w:rFonts w:ascii="宋体"/>
                <w:sz w:val="22"/>
              </w:rPr>
              <w:t>70.54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sz w:val="22"/>
              </w:rPr>
              <w:t>17,32</w:t>
            </w:r>
          </w:p>
          <w:p>
            <w:pPr>
              <w:pStyle w:val="TableParagraph"/>
              <w:spacing w:line="286" w:lineRule="exact"/>
              <w:ind w:left="105" w:right="0"/>
              <w:jc w:val="left"/>
              <w:rPr>
                <w:rFonts w:ascii="宋体" w:hAnsi="宋体" w:cs="宋体" w:eastAsia="宋体" w:hint="default"/>
                <w:sz w:val="22"/>
                <w:szCs w:val="22"/>
              </w:rPr>
            </w:pPr>
            <w:r>
              <w:rPr>
                <w:rFonts w:ascii="宋体"/>
                <w:sz w:val="22"/>
              </w:rPr>
              <w:t>2,292</w:t>
            </w:r>
          </w:p>
          <w:p>
            <w:pPr>
              <w:pStyle w:val="TableParagraph"/>
              <w:spacing w:line="287" w:lineRule="exact"/>
              <w:ind w:left="323" w:right="0"/>
              <w:jc w:val="left"/>
              <w:rPr>
                <w:rFonts w:ascii="宋体" w:hAnsi="宋体" w:cs="宋体" w:eastAsia="宋体" w:hint="default"/>
                <w:sz w:val="22"/>
                <w:szCs w:val="22"/>
              </w:rPr>
            </w:pPr>
            <w:r>
              <w:rPr>
                <w:rFonts w:ascii="宋体"/>
                <w:sz w:val="22"/>
              </w:rPr>
              <w:t>.82</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85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3" w:right="0"/>
              <w:jc w:val="left"/>
              <w:rPr>
                <w:rFonts w:ascii="宋体" w:hAnsi="宋体" w:cs="宋体" w:eastAsia="宋体" w:hint="default"/>
                <w:sz w:val="22"/>
                <w:szCs w:val="22"/>
              </w:rPr>
            </w:pPr>
            <w:r>
              <w:rPr>
                <w:rFonts w:ascii="宋体"/>
                <w:sz w:val="22"/>
              </w:rPr>
              <w:t>17,1</w:t>
            </w:r>
          </w:p>
          <w:p>
            <w:pPr>
              <w:pStyle w:val="TableParagraph"/>
              <w:spacing w:line="287" w:lineRule="exact"/>
              <w:ind w:left="203" w:right="0"/>
              <w:jc w:val="left"/>
              <w:rPr>
                <w:rFonts w:ascii="宋体" w:hAnsi="宋体" w:cs="宋体" w:eastAsia="宋体" w:hint="default"/>
                <w:sz w:val="22"/>
                <w:szCs w:val="22"/>
              </w:rPr>
            </w:pPr>
            <w:r>
              <w:rPr>
                <w:rFonts w:ascii="宋体"/>
                <w:sz w:val="22"/>
              </w:rPr>
              <w:t>12,7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4" w:right="0"/>
              <w:jc w:val="left"/>
              <w:rPr>
                <w:rFonts w:ascii="宋体" w:hAnsi="宋体" w:cs="宋体" w:eastAsia="宋体" w:hint="default"/>
                <w:sz w:val="22"/>
                <w:szCs w:val="22"/>
              </w:rPr>
            </w:pPr>
            <w:r>
              <w:rPr>
                <w:rFonts w:ascii="宋体"/>
                <w:sz w:val="22"/>
              </w:rPr>
              <w:t>209,5</w:t>
            </w:r>
          </w:p>
          <w:p>
            <w:pPr>
              <w:pStyle w:val="TableParagraph"/>
              <w:spacing w:line="287" w:lineRule="exact"/>
              <w:ind w:left="124" w:right="0"/>
              <w:jc w:val="left"/>
              <w:rPr>
                <w:rFonts w:ascii="宋体" w:hAnsi="宋体" w:cs="宋体" w:eastAsia="宋体" w:hint="default"/>
                <w:sz w:val="22"/>
                <w:szCs w:val="22"/>
              </w:rPr>
            </w:pPr>
            <w:r>
              <w:rPr>
                <w:rFonts w:ascii="宋体"/>
                <w:sz w:val="22"/>
              </w:rPr>
              <w:t>70.54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17,32</w:t>
            </w:r>
          </w:p>
          <w:p>
            <w:pPr>
              <w:pStyle w:val="TableParagraph"/>
              <w:spacing w:line="287" w:lineRule="exact"/>
              <w:ind w:left="105" w:right="0"/>
              <w:jc w:val="left"/>
              <w:rPr>
                <w:rFonts w:ascii="宋体" w:hAnsi="宋体" w:cs="宋体" w:eastAsia="宋体" w:hint="default"/>
                <w:sz w:val="22"/>
                <w:szCs w:val="22"/>
              </w:rPr>
            </w:pPr>
            <w:r>
              <w:rPr>
                <w:rFonts w:ascii="宋体"/>
                <w:sz w:val="22"/>
              </w:rPr>
              <w:t>2,292</w:t>
            </w: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851"/>
        <w:gridCol w:w="758"/>
        <w:gridCol w:w="759"/>
        <w:gridCol w:w="670"/>
        <w:gridCol w:w="787"/>
        <w:gridCol w:w="706"/>
        <w:gridCol w:w="711"/>
        <w:gridCol w:w="785"/>
        <w:gridCol w:w="775"/>
        <w:gridCol w:w="759"/>
        <w:gridCol w:w="770"/>
        <w:gridCol w:w="734"/>
      </w:tblGrid>
      <w:tr>
        <w:trPr>
          <w:trHeight w:val="581" w:hRule="exact"/>
        </w:trPr>
        <w:tc>
          <w:tcPr>
            <w:tcW w:w="185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2"/>
                <w:szCs w:val="22"/>
              </w:rPr>
            </w:pPr>
            <w:r>
              <w:rPr>
                <w:rFonts w:ascii="宋体"/>
                <w:sz w:val="22"/>
              </w:rPr>
              <w:t>22.2</w:t>
            </w:r>
          </w:p>
          <w:p>
            <w:pPr>
              <w:pStyle w:val="TableParagraph"/>
              <w:spacing w:line="286" w:lineRule="exact"/>
              <w:ind w:right="103"/>
              <w:jc w:val="right"/>
              <w:rPr>
                <w:rFonts w:ascii="宋体" w:hAnsi="宋体" w:cs="宋体" w:eastAsia="宋体" w:hint="default"/>
                <w:sz w:val="22"/>
                <w:szCs w:val="22"/>
              </w:rPr>
            </w:pPr>
            <w:r>
              <w:rPr>
                <w:rFonts w:ascii="宋体"/>
                <w:w w:val="100"/>
                <w:sz w:val="22"/>
              </w:rPr>
              <w:t>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23" w:right="0"/>
              <w:jc w:val="left"/>
              <w:rPr>
                <w:rFonts w:ascii="宋体" w:hAnsi="宋体" w:cs="宋体" w:eastAsia="宋体" w:hint="default"/>
                <w:sz w:val="22"/>
                <w:szCs w:val="22"/>
              </w:rPr>
            </w:pPr>
            <w:r>
              <w:rPr>
                <w:rFonts w:ascii="宋体"/>
                <w:sz w:val="22"/>
              </w:rPr>
              <w:t>.82</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3" w:right="0"/>
              <w:jc w:val="left"/>
              <w:rPr>
                <w:rFonts w:ascii="宋体" w:hAnsi="宋体" w:cs="宋体" w:eastAsia="宋体" w:hint="default"/>
                <w:sz w:val="22"/>
                <w:szCs w:val="22"/>
              </w:rPr>
            </w:pPr>
            <w:r>
              <w:rPr>
                <w:rFonts w:ascii="宋体"/>
                <w:sz w:val="22"/>
              </w:rPr>
              <w:t>17,1</w:t>
            </w:r>
          </w:p>
          <w:p>
            <w:pPr>
              <w:pStyle w:val="TableParagraph"/>
              <w:spacing w:line="284" w:lineRule="exact"/>
              <w:ind w:left="203" w:right="0"/>
              <w:jc w:val="left"/>
              <w:rPr>
                <w:rFonts w:ascii="宋体" w:hAnsi="宋体" w:cs="宋体" w:eastAsia="宋体" w:hint="default"/>
                <w:sz w:val="22"/>
                <w:szCs w:val="22"/>
              </w:rPr>
            </w:pPr>
            <w:r>
              <w:rPr>
                <w:rFonts w:ascii="宋体"/>
                <w:sz w:val="22"/>
              </w:rPr>
              <w:t>12,7</w:t>
            </w:r>
          </w:p>
          <w:p>
            <w:pPr>
              <w:pStyle w:val="TableParagraph"/>
              <w:spacing w:line="286" w:lineRule="exact"/>
              <w:ind w:left="203" w:right="0"/>
              <w:jc w:val="left"/>
              <w:rPr>
                <w:rFonts w:ascii="宋体" w:hAnsi="宋体" w:cs="宋体" w:eastAsia="宋体" w:hint="default"/>
                <w:sz w:val="22"/>
                <w:szCs w:val="22"/>
              </w:rPr>
            </w:pPr>
            <w:r>
              <w:rPr>
                <w:rFonts w:ascii="宋体"/>
                <w:sz w:val="22"/>
              </w:rPr>
              <w:t>22.2</w:t>
            </w:r>
          </w:p>
          <w:p>
            <w:pPr>
              <w:pStyle w:val="TableParagraph"/>
              <w:spacing w:line="287" w:lineRule="exact"/>
              <w:ind w:right="103"/>
              <w:jc w:val="right"/>
              <w:rPr>
                <w:rFonts w:ascii="宋体" w:hAnsi="宋体" w:cs="宋体" w:eastAsia="宋体" w:hint="default"/>
                <w:sz w:val="22"/>
                <w:szCs w:val="22"/>
              </w:rPr>
            </w:pPr>
            <w:r>
              <w:rPr>
                <w:rFonts w:ascii="宋体"/>
                <w:w w:val="100"/>
                <w:sz w:val="22"/>
              </w:rPr>
              <w:t>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4" w:right="0"/>
              <w:jc w:val="left"/>
              <w:rPr>
                <w:rFonts w:ascii="宋体" w:hAnsi="宋体" w:cs="宋体" w:eastAsia="宋体" w:hint="default"/>
                <w:sz w:val="22"/>
                <w:szCs w:val="22"/>
              </w:rPr>
            </w:pPr>
            <w:r>
              <w:rPr>
                <w:rFonts w:ascii="宋体"/>
                <w:sz w:val="22"/>
              </w:rPr>
              <w:t>209,5</w:t>
            </w:r>
          </w:p>
          <w:p>
            <w:pPr>
              <w:pStyle w:val="TableParagraph"/>
              <w:spacing w:line="286" w:lineRule="exact"/>
              <w:ind w:left="124" w:right="0"/>
              <w:jc w:val="left"/>
              <w:rPr>
                <w:rFonts w:ascii="宋体" w:hAnsi="宋体" w:cs="宋体" w:eastAsia="宋体" w:hint="default"/>
                <w:sz w:val="22"/>
                <w:szCs w:val="22"/>
              </w:rPr>
            </w:pPr>
            <w:r>
              <w:rPr>
                <w:rFonts w:ascii="宋体"/>
                <w:sz w:val="22"/>
              </w:rPr>
              <w:t>70.54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17,32</w:t>
            </w:r>
          </w:p>
          <w:p>
            <w:pPr>
              <w:pStyle w:val="TableParagraph"/>
              <w:spacing w:line="284" w:lineRule="exact"/>
              <w:ind w:left="105" w:right="0"/>
              <w:jc w:val="left"/>
              <w:rPr>
                <w:rFonts w:ascii="宋体" w:hAnsi="宋体" w:cs="宋体" w:eastAsia="宋体" w:hint="default"/>
                <w:sz w:val="22"/>
                <w:szCs w:val="22"/>
              </w:rPr>
            </w:pPr>
            <w:r>
              <w:rPr>
                <w:rFonts w:ascii="宋体"/>
                <w:sz w:val="22"/>
              </w:rPr>
              <w:t>2,292</w:t>
            </w:r>
          </w:p>
          <w:p>
            <w:pPr>
              <w:pStyle w:val="TableParagraph"/>
              <w:spacing w:line="287" w:lineRule="exact"/>
              <w:ind w:left="323" w:right="0"/>
              <w:jc w:val="left"/>
              <w:rPr>
                <w:rFonts w:ascii="宋体" w:hAnsi="宋体" w:cs="宋体" w:eastAsia="宋体" w:hint="default"/>
                <w:sz w:val="22"/>
                <w:szCs w:val="22"/>
              </w:rPr>
            </w:pPr>
            <w:r>
              <w:rPr>
                <w:rFonts w:ascii="宋体"/>
                <w:sz w:val="22"/>
              </w:rPr>
              <w:t>.82</w:t>
            </w: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0" w:lineRule="auto" w:before="36"/>
        <w:ind w:left="1677" w:right="169"/>
        <w:jc w:val="left"/>
      </w:pPr>
      <w:r>
        <w:rPr/>
        <w:t>其他说明：</w:t>
      </w:r>
      <w:r>
        <w:rPr>
          <w:spacing w:val="-102"/>
        </w:rPr>
        <w:t> </w:t>
      </w:r>
      <w:r>
        <w:rPr>
          <w:spacing w:val="-102"/>
        </w:rPr>
      </w:r>
      <w:r>
        <w:rPr>
          <w:spacing w:val="-2"/>
        </w:rPr>
        <w:t>公司子公司北京航天金税技术有限公司吸收合并北京爱信诺航天科技有限公司，导致本公司</w:t>
      </w:r>
    </w:p>
    <w:p>
      <w:pPr>
        <w:pStyle w:val="BodyText"/>
        <w:spacing w:line="350" w:lineRule="auto" w:before="27"/>
        <w:ind w:left="1677" w:right="169" w:hanging="420"/>
        <w:jc w:val="left"/>
      </w:pPr>
      <w:r>
        <w:rPr/>
        <w:t>持有北京爱信诺航天科技有限公司的长期股权投资转入对北京航天金税技术有限公司的投资；</w:t>
      </w:r>
      <w:r>
        <w:rPr>
          <w:w w:val="100"/>
        </w:rPr>
        <w:t> </w:t>
      </w:r>
      <w:r>
        <w:rPr>
          <w:spacing w:val="-2"/>
        </w:rPr>
        <w:t>航天信息江苏有限公司吸收合并苏州航天信息有限公司、常州航天信息有限公司、江苏航天</w:t>
      </w:r>
    </w:p>
    <w:p>
      <w:pPr>
        <w:pStyle w:val="BodyText"/>
        <w:spacing w:line="348" w:lineRule="auto" w:before="29"/>
        <w:ind w:left="1258" w:right="169"/>
        <w:jc w:val="left"/>
      </w:pPr>
      <w:r>
        <w:rPr>
          <w:spacing w:val="-2"/>
        </w:rPr>
        <w:t>信息有限公司、无锡航天信息有限公司后分立成立江苏爱信诺信息技术有限公司，导致本公司持</w:t>
      </w:r>
      <w:r>
        <w:rPr>
          <w:spacing w:val="-25"/>
        </w:rPr>
        <w:t> </w:t>
      </w:r>
      <w:r>
        <w:rPr>
          <w:spacing w:val="-25"/>
        </w:rPr>
      </w:r>
      <w:r>
        <w:rPr/>
        <w:t>有长期股权投资变化；</w:t>
      </w:r>
    </w:p>
    <w:p>
      <w:pPr>
        <w:pStyle w:val="BodyText"/>
        <w:spacing w:line="348" w:lineRule="auto" w:before="31"/>
        <w:ind w:left="1258" w:right="217" w:firstLine="419"/>
        <w:jc w:val="both"/>
      </w:pPr>
      <w:r>
        <w:rPr>
          <w:spacing w:val="-2"/>
        </w:rPr>
        <w:t>福建航天信息科技有限公司吸收合并福建爱信诺航天信息科技有限公司、泉州航天信息科技</w:t>
      </w:r>
      <w:r>
        <w:rPr>
          <w:w w:val="100"/>
        </w:rPr>
        <w:t> </w:t>
      </w:r>
      <w:r>
        <w:rPr>
          <w:spacing w:val="-2"/>
        </w:rPr>
        <w:t>有限公司，导致本公司持有福建爱信诺航天信息科技有限公司、泉州航天信息科技有限公司的长</w:t>
      </w:r>
      <w:r>
        <w:rPr>
          <w:spacing w:val="-25"/>
        </w:rPr>
        <w:t> </w:t>
      </w:r>
      <w:r>
        <w:rPr>
          <w:spacing w:val="-25"/>
        </w:rPr>
      </w:r>
      <w:r>
        <w:rPr/>
        <w:t>期股权投资转入对福建航天信息科技有限公司的投资；</w:t>
      </w:r>
    </w:p>
    <w:p>
      <w:pPr>
        <w:pStyle w:val="BodyText"/>
        <w:spacing w:line="338" w:lineRule="auto" w:before="31"/>
        <w:ind w:left="1258" w:right="217" w:firstLine="419"/>
        <w:jc w:val="both"/>
      </w:pPr>
      <w:r>
        <w:rPr/>
        <w:t>航天信息重庆有限公司分配股权股利，将持有重庆爱信诺科技有限公司的</w:t>
      </w:r>
      <w:r>
        <w:rPr>
          <w:spacing w:val="-56"/>
        </w:rPr>
        <w:t> </w:t>
      </w:r>
      <w:r>
        <w:rPr>
          <w:rFonts w:ascii="Times New Roman" w:hAnsi="Times New Roman" w:cs="Times New Roman" w:eastAsia="Times New Roman" w:hint="default"/>
        </w:rPr>
        <w:t>100.00%</w:t>
      </w:r>
      <w:r>
        <w:rPr/>
        <w:t>股份分配</w:t>
      </w:r>
      <w:r>
        <w:rPr>
          <w:w w:val="100"/>
        </w:rPr>
        <w:t> </w:t>
      </w:r>
      <w:r>
        <w:rPr>
          <w:spacing w:val="-2"/>
        </w:rPr>
        <w:t>给本公司后，重庆爱信诺科技有限公司吸收合并航天信息重庆有限公司，导致本公司持有重庆爱</w:t>
      </w:r>
      <w:r>
        <w:rPr>
          <w:spacing w:val="-25"/>
        </w:rPr>
        <w:t> </w:t>
      </w:r>
      <w:r>
        <w:rPr>
          <w:spacing w:val="-25"/>
        </w:rPr>
      </w:r>
      <w:r>
        <w:rPr/>
        <w:t>信诺科技有限公司</w:t>
      </w:r>
      <w:r>
        <w:rPr>
          <w:spacing w:val="-56"/>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3"/>
        </w:rPr>
        <w:t> </w:t>
      </w:r>
      <w:r>
        <w:rPr/>
        <w:t>万元投资；</w:t>
      </w:r>
    </w:p>
    <w:p>
      <w:pPr>
        <w:pStyle w:val="BodyText"/>
        <w:spacing w:line="350" w:lineRule="auto" w:before="14"/>
        <w:ind w:left="1258" w:right="217" w:firstLine="419"/>
        <w:jc w:val="both"/>
      </w:pPr>
      <w:r>
        <w:rPr>
          <w:spacing w:val="-2"/>
        </w:rPr>
        <w:t>公司将持有山东航天信息有限公司、烟台航天信息有限公司、山东航天金税技术有限公司、</w:t>
      </w:r>
      <w:r>
        <w:rPr>
          <w:w w:val="100"/>
        </w:rPr>
        <w:t> </w:t>
      </w:r>
      <w:r>
        <w:rPr>
          <w:spacing w:val="-2"/>
        </w:rPr>
        <w:t>淄博爱信诺航天信息有限公司、泰安爱信诺航天信息有限公司、潍坊爱信诺航天信息有限公司、</w:t>
      </w:r>
      <w:r>
        <w:rPr>
          <w:spacing w:val="-25"/>
        </w:rPr>
        <w:t> </w:t>
      </w:r>
      <w:r>
        <w:rPr>
          <w:spacing w:val="-25"/>
        </w:rPr>
      </w:r>
      <w:r>
        <w:rPr>
          <w:spacing w:val="-2"/>
        </w:rPr>
        <w:t>威海爱信诺航天信息有限公司、济宁爱信诺航天信息有限公司转让给山东爱信诺航天信息有限公</w:t>
      </w:r>
      <w:r>
        <w:rPr>
          <w:spacing w:val="-25"/>
        </w:rPr>
        <w:t> </w:t>
      </w:r>
      <w:r>
        <w:rPr>
          <w:spacing w:val="-25"/>
        </w:rPr>
      </w:r>
      <w:r>
        <w:rPr/>
        <w:t>司，导致公司持有上述</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家公司投资减少；</w:t>
      </w:r>
    </w:p>
    <w:p>
      <w:pPr>
        <w:pStyle w:val="BodyText"/>
        <w:spacing w:line="348" w:lineRule="auto" w:before="3"/>
        <w:ind w:left="1258" w:right="208" w:firstLine="419"/>
        <w:jc w:val="both"/>
      </w:pPr>
      <w:r>
        <w:rPr>
          <w:spacing w:val="-2"/>
        </w:rPr>
        <w:t>北京航天在线网络科技有限公司进行清算注销，股东收回清算资产，并由天健会计师事务所</w:t>
      </w:r>
      <w:r>
        <w:rPr>
          <w:w w:val="100"/>
        </w:rPr>
        <w:t> </w:t>
      </w:r>
      <w:r>
        <w:rPr/>
        <w:t>出具天健京审〔</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1485 </w:t>
      </w:r>
      <w:r>
        <w:rPr>
          <w:spacing w:val="-4"/>
        </w:rPr>
        <w:t>号《清算审计报告》，并与</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17 </w:t>
      </w:r>
      <w:r>
        <w:rPr/>
        <w:t>日进行工商注销登记；本</w:t>
      </w:r>
    </w:p>
    <w:p>
      <w:pPr>
        <w:pStyle w:val="BodyText"/>
        <w:spacing w:line="331" w:lineRule="auto" w:before="5"/>
        <w:ind w:left="1258" w:right="169"/>
        <w:jc w:val="left"/>
      </w:pPr>
      <w:r>
        <w:rPr/>
        <w:t>公司并购北京航天金盾科技有限公司其他股东所持股份，支付金额</w:t>
      </w:r>
      <w:r>
        <w:rPr>
          <w:spacing w:val="-58"/>
        </w:rPr>
        <w:t> </w:t>
      </w:r>
      <w:r>
        <w:rPr>
          <w:rFonts w:ascii="Times New Roman" w:hAnsi="Times New Roman" w:cs="Times New Roman" w:eastAsia="Times New Roman" w:hint="default"/>
        </w:rPr>
        <w:t>79,741,433.75</w:t>
      </w:r>
      <w:r>
        <w:rPr>
          <w:rFonts w:ascii="Times New Roman" w:hAnsi="Times New Roman" w:cs="Times New Roman" w:eastAsia="Times New Roman" w:hint="default"/>
          <w:spacing w:val="-5"/>
        </w:rPr>
        <w:t> </w:t>
      </w:r>
      <w:r>
        <w:rPr/>
        <w:t>元股权购置款，</w:t>
      </w:r>
      <w:r>
        <w:rPr>
          <w:w w:val="100"/>
        </w:rPr>
        <w:t> </w:t>
      </w:r>
      <w:r>
        <w:rPr/>
        <w:t>至此联合本公司其他公司合计持有北京航天金盾科技有限公司</w:t>
      </w:r>
      <w:r>
        <w:rPr>
          <w:spacing w:val="-55"/>
        </w:rPr>
        <w:t> </w:t>
      </w:r>
      <w:r>
        <w:rPr>
          <w:rFonts w:ascii="Times New Roman" w:hAnsi="Times New Roman" w:cs="Times New Roman" w:eastAsia="Times New Roman" w:hint="default"/>
        </w:rPr>
        <w:t>100.00%</w:t>
      </w:r>
      <w:r>
        <w:rPr/>
        <w:t>股份；公司今年联合大象</w:t>
      </w:r>
      <w:r>
        <w:rPr>
          <w:w w:val="100"/>
        </w:rPr>
        <w:t> </w:t>
      </w:r>
      <w:r>
        <w:rPr/>
        <w:t>慧云信息技术有限公司其他股东，补充第二次出资，公司出资</w:t>
      </w:r>
      <w:r>
        <w:rPr>
          <w:spacing w:val="-54"/>
        </w:rPr>
        <w:t> </w:t>
      </w:r>
      <w:r>
        <w:rPr>
          <w:rFonts w:ascii="Times New Roman" w:hAnsi="Times New Roman" w:cs="Times New Roman" w:eastAsia="Times New Roman" w:hint="default"/>
        </w:rPr>
        <w:t>1,050.00</w:t>
      </w:r>
      <w:r>
        <w:rPr>
          <w:rFonts w:ascii="Times New Roman" w:hAnsi="Times New Roman" w:cs="Times New Roman" w:eastAsia="Times New Roman" w:hint="default"/>
          <w:spacing w:val="-4"/>
        </w:rPr>
        <w:t> </w:t>
      </w:r>
      <w:r>
        <w:rPr/>
        <w:t>万元出资款，并由天健会</w:t>
      </w:r>
      <w:r>
        <w:rPr>
          <w:w w:val="100"/>
        </w:rPr>
        <w:t> </w:t>
      </w:r>
      <w:r>
        <w:rPr/>
        <w:t>计师事务所（特殊普通合伙）出具天健验〔</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号《验资报告》，至此大象慧云信息技术</w:t>
      </w:r>
      <w:r>
        <w:rPr>
          <w:w w:val="100"/>
        </w:rPr>
        <w:t> </w:t>
      </w:r>
      <w:r>
        <w:rPr/>
        <w:t>有限公司认缴出资已全部缴足，公司持股比例</w:t>
      </w:r>
      <w:r>
        <w:rPr>
          <w:spacing w:val="-58"/>
        </w:rPr>
        <w:t> </w:t>
      </w:r>
      <w:r>
        <w:rPr>
          <w:rFonts w:ascii="Times New Roman" w:hAnsi="Times New Roman" w:cs="Times New Roman" w:eastAsia="Times New Roman" w:hint="default"/>
        </w:rPr>
        <w:t>42.00%</w:t>
      </w:r>
      <w:r>
        <w:rPr/>
        <w:t>；</w:t>
      </w:r>
    </w:p>
    <w:p>
      <w:pPr>
        <w:pStyle w:val="BodyText"/>
        <w:spacing w:line="331" w:lineRule="auto" w:before="19"/>
        <w:ind w:left="1258" w:right="112" w:firstLine="419"/>
        <w:jc w:val="left"/>
      </w:pPr>
      <w:r>
        <w:rPr/>
        <w:t>公司今年投资设立浙江诺诺网络科技有限公司，注册资本</w:t>
      </w:r>
      <w:r>
        <w:rPr>
          <w:spacing w:val="-57"/>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4"/>
        </w:rPr>
        <w:t> </w:t>
      </w:r>
      <w:r>
        <w:rPr/>
        <w:t>万元，本次第一次出资，</w:t>
      </w:r>
      <w:r>
        <w:rPr>
          <w:w w:val="100"/>
        </w:rPr>
        <w:t> </w:t>
      </w:r>
      <w:r>
        <w:rPr/>
        <w:t>公司出资</w:t>
      </w:r>
      <w:r>
        <w:rPr>
          <w:spacing w:val="-55"/>
        </w:rPr>
        <w:t> </w:t>
      </w:r>
      <w:r>
        <w:rPr>
          <w:rFonts w:ascii="Times New Roman" w:hAnsi="Times New Roman" w:cs="Times New Roman" w:eastAsia="Times New Roman" w:hint="default"/>
        </w:rPr>
        <w:t>7,800.00</w:t>
      </w:r>
      <w:r>
        <w:rPr>
          <w:rFonts w:ascii="Times New Roman" w:hAnsi="Times New Roman" w:cs="Times New Roman" w:eastAsia="Times New Roman" w:hint="default"/>
          <w:spacing w:val="-2"/>
        </w:rPr>
        <w:t> </w:t>
      </w:r>
      <w:r>
        <w:rPr/>
        <w:t>万元，占实收资本总额</w:t>
      </w:r>
      <w:r>
        <w:rPr>
          <w:spacing w:val="-54"/>
        </w:rPr>
        <w:t> </w:t>
      </w:r>
      <w:r>
        <w:rPr>
          <w:rFonts w:ascii="Times New Roman" w:hAnsi="Times New Roman" w:cs="Times New Roman" w:eastAsia="Times New Roman" w:hint="default"/>
        </w:rPr>
        <w:t>39.00%</w:t>
      </w:r>
      <w:r>
        <w:rPr/>
        <w:t>，并由北京首律会计师事务所（特殊普通合伙）</w:t>
      </w:r>
      <w:r>
        <w:rPr>
          <w:w w:val="100"/>
        </w:rPr>
        <w:t> </w:t>
      </w:r>
      <w:r>
        <w:rPr/>
        <w:t>出具京首律验字﹝</w:t>
      </w:r>
      <w:r>
        <w:rPr>
          <w:rFonts w:ascii="Times New Roman" w:hAnsi="Times New Roman" w:cs="Times New Roman" w:eastAsia="Times New Roman" w:hint="default"/>
        </w:rPr>
        <w:t>2017</w:t>
      </w:r>
      <w:r>
        <w:rPr/>
        <w:t>﹞第</w:t>
      </w:r>
      <w:r>
        <w:rPr>
          <w:spacing w:val="-54"/>
        </w:rPr>
        <w:t> </w:t>
      </w:r>
      <w:r>
        <w:rPr>
          <w:rFonts w:ascii="Times New Roman" w:hAnsi="Times New Roman" w:cs="Times New Roman" w:eastAsia="Times New Roman" w:hint="default"/>
        </w:rPr>
        <w:t>Y013</w:t>
      </w:r>
      <w:r>
        <w:rPr>
          <w:rFonts w:ascii="Times New Roman" w:hAnsi="Times New Roman" w:cs="Times New Roman" w:eastAsia="Times New Roman" w:hint="default"/>
          <w:spacing w:val="-4"/>
        </w:rPr>
        <w:t> </w:t>
      </w:r>
      <w:r>
        <w:rPr/>
        <w:t>号《验资报告》；除上述情况外，长期股权投资增加额为本公</w:t>
      </w:r>
      <w:r>
        <w:rPr>
          <w:w w:val="100"/>
        </w:rPr>
        <w:t> </w:t>
      </w:r>
      <w:r>
        <w:rPr/>
        <w:t>司为子</w:t>
      </w:r>
      <w:r>
        <w:rPr>
          <w:rFonts w:ascii="Times New Roman" w:hAnsi="Times New Roman" w:cs="Times New Roman" w:eastAsia="Times New Roman" w:hint="default"/>
        </w:rPr>
        <w:t>/</w:t>
      </w:r>
      <w:r>
        <w:rPr/>
        <w:t>孙公司核心人员及高管授予股权激励确认长期股权投资的影响。</w:t>
      </w:r>
    </w:p>
    <w:p>
      <w:pPr>
        <w:spacing w:after="0" w:line="331" w:lineRule="auto"/>
        <w:jc w:val="left"/>
        <w:sectPr>
          <w:pgSz w:w="11910" w:h="16840"/>
          <w:pgMar w:header="0" w:footer="1195" w:top="1120" w:bottom="1380" w:left="54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60" w:right="1040"/>
        </w:sectPr>
      </w:pPr>
    </w:p>
    <w:p>
      <w:pPr>
        <w:spacing w:before="175"/>
        <w:ind w:left="238" w:right="-20" w:firstLine="0"/>
        <w:jc w:val="left"/>
        <w:rPr>
          <w:rFonts w:ascii="宋体" w:hAnsi="宋体" w:cs="宋体" w:eastAsia="宋体" w:hint="default"/>
          <w:sz w:val="22"/>
          <w:szCs w:val="22"/>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2"/>
          <w:szCs w:val="22"/>
        </w:rPr>
        <w:t>营业收入和营业成本：</w:t>
      </w:r>
      <w:r>
        <w:rPr>
          <w:rFonts w:ascii="宋体" w:hAnsi="宋体" w:cs="宋体" w:eastAsia="宋体" w:hint="default"/>
          <w:sz w:val="22"/>
          <w:szCs w:val="22"/>
        </w:rPr>
      </w:r>
    </w:p>
    <w:p>
      <w:pPr>
        <w:pStyle w:val="Heading5"/>
        <w:tabs>
          <w:tab w:pos="1118" w:val="left" w:leader="none"/>
        </w:tabs>
        <w:spacing w:line="240" w:lineRule="auto" w:before="57"/>
        <w:ind w:left="238" w:right="-2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pStyle w:val="Heading5"/>
        <w:tabs>
          <w:tab w:pos="1340"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040"/>
          <w:cols w:num="2" w:equalWidth="0">
            <w:col w:w="2867" w:space="3547"/>
            <w:col w:w="2896"/>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45"/>
        <w:gridCol w:w="1976"/>
        <w:gridCol w:w="1978"/>
        <w:gridCol w:w="1975"/>
        <w:gridCol w:w="1976"/>
      </w:tblGrid>
      <w:tr>
        <w:trPr>
          <w:trHeight w:val="295" w:hRule="exact"/>
        </w:trPr>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110"/>
              <w:ind w:left="347"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3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本期发生额</w:t>
            </w:r>
          </w:p>
        </w:tc>
        <w:tc>
          <w:tcPr>
            <w:tcW w:w="3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1145" w:type="dxa"/>
            <w:vMerge/>
            <w:tcBorders>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收入</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成本</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收入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 w:right="0"/>
              <w:jc w:val="center"/>
              <w:rPr>
                <w:rFonts w:ascii="宋体" w:hAnsi="宋体" w:cs="宋体" w:eastAsia="宋体" w:hint="default"/>
                <w:sz w:val="22"/>
                <w:szCs w:val="22"/>
              </w:rPr>
            </w:pPr>
            <w:r>
              <w:rPr>
                <w:rFonts w:ascii="宋体" w:hAnsi="宋体" w:cs="宋体" w:eastAsia="宋体" w:hint="default"/>
                <w:sz w:val="22"/>
                <w:szCs w:val="22"/>
              </w:rPr>
              <w:t>成本</w:t>
            </w:r>
          </w:p>
        </w:tc>
      </w:tr>
      <w:tr>
        <w:trPr>
          <w:trHeight w:val="298"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3"/>
              <w:jc w:val="center"/>
              <w:rPr>
                <w:rFonts w:ascii="宋体" w:hAnsi="宋体" w:cs="宋体" w:eastAsia="宋体" w:hint="default"/>
                <w:sz w:val="22"/>
                <w:szCs w:val="22"/>
              </w:rPr>
            </w:pPr>
            <w:r>
              <w:rPr>
                <w:rFonts w:ascii="宋体" w:hAnsi="宋体" w:cs="宋体" w:eastAsia="宋体" w:hint="default"/>
                <w:sz w:val="22"/>
                <w:szCs w:val="22"/>
              </w:rPr>
              <w:t>主营业务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2,753,929,029.34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1,890,290,422.94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3,637,934,646.45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2,332,365,159.95</w:t>
            </w:r>
          </w:p>
        </w:tc>
      </w:tr>
      <w:tr>
        <w:trPr>
          <w:trHeight w:val="295"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3"/>
              <w:jc w:val="center"/>
              <w:rPr>
                <w:rFonts w:ascii="宋体" w:hAnsi="宋体" w:cs="宋体" w:eastAsia="宋体" w:hint="default"/>
                <w:sz w:val="22"/>
                <w:szCs w:val="22"/>
              </w:rPr>
            </w:pPr>
            <w:r>
              <w:rPr>
                <w:rFonts w:ascii="宋体" w:hAnsi="宋体" w:cs="宋体" w:eastAsia="宋体" w:hint="default"/>
                <w:sz w:val="22"/>
                <w:szCs w:val="22"/>
              </w:rPr>
              <w:t>其他业务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72,357,813.44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23,057,709.55</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64,229,186.70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11,883,493.48</w:t>
            </w:r>
          </w:p>
        </w:tc>
      </w:tr>
      <w:tr>
        <w:trPr>
          <w:trHeight w:val="295"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2,826,286,842.78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1,913,348,132.49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3,702,163,833.15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2,344,248,653.43</w:t>
            </w:r>
          </w:p>
        </w:tc>
      </w:tr>
    </w:tbl>
    <w:p>
      <w:pPr>
        <w:spacing w:line="240" w:lineRule="auto" w:before="0"/>
        <w:rPr>
          <w:rFonts w:ascii="宋体" w:hAnsi="宋体" w:cs="宋体" w:eastAsia="宋体" w:hint="default"/>
          <w:sz w:val="21"/>
          <w:szCs w:val="21"/>
        </w:rPr>
      </w:pPr>
    </w:p>
    <w:p>
      <w:pPr>
        <w:pStyle w:val="Heading5"/>
        <w:spacing w:line="340" w:lineRule="auto" w:before="32"/>
        <w:ind w:left="238" w:right="6420"/>
        <w:jc w:val="left"/>
      </w:pPr>
      <w:r>
        <w:rPr/>
        <w:t>其他说明：</w:t>
      </w:r>
      <w:r>
        <w:rPr>
          <w:w w:val="100"/>
        </w:rPr>
        <w:t> </w:t>
      </w:r>
      <w:r>
        <w:rPr>
          <w:spacing w:val="-1"/>
        </w:rPr>
        <w:t>主营业务收入—按产品分类</w:t>
      </w:r>
    </w:p>
    <w:p>
      <w:pPr>
        <w:spacing w:line="240" w:lineRule="auto" w:before="5"/>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380"/>
        <w:gridCol w:w="1976"/>
        <w:gridCol w:w="1976"/>
        <w:gridCol w:w="1978"/>
        <w:gridCol w:w="1754"/>
      </w:tblGrid>
      <w:tr>
        <w:trPr>
          <w:trHeight w:val="454" w:hRule="exact"/>
        </w:trPr>
        <w:tc>
          <w:tcPr>
            <w:tcW w:w="1380"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1"/>
                <w:sz w:val="22"/>
                <w:szCs w:val="22"/>
              </w:rPr>
              <w:t> </w:t>
            </w:r>
            <w:r>
              <w:rPr>
                <w:rFonts w:ascii="宋体" w:hAnsi="宋体" w:cs="宋体" w:eastAsia="宋体" w:hint="default"/>
                <w:sz w:val="22"/>
                <w:szCs w:val="22"/>
              </w:rPr>
              <w:t>目</w:t>
            </w:r>
          </w:p>
        </w:tc>
        <w:tc>
          <w:tcPr>
            <w:tcW w:w="3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22"/>
                <w:szCs w:val="22"/>
              </w:rPr>
            </w:pPr>
            <w:r>
              <w:rPr>
                <w:rFonts w:ascii="宋体" w:hAnsi="宋体" w:cs="宋体" w:eastAsia="宋体" w:hint="default"/>
                <w:sz w:val="22"/>
                <w:szCs w:val="22"/>
              </w:rPr>
              <w:t>本期数</w:t>
            </w:r>
          </w:p>
        </w:tc>
        <w:tc>
          <w:tcPr>
            <w:tcW w:w="37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3"/>
              <w:jc w:val="center"/>
              <w:rPr>
                <w:rFonts w:ascii="宋体" w:hAnsi="宋体" w:cs="宋体" w:eastAsia="宋体" w:hint="default"/>
                <w:sz w:val="22"/>
                <w:szCs w:val="22"/>
              </w:rPr>
            </w:pPr>
            <w:r>
              <w:rPr>
                <w:rFonts w:ascii="宋体" w:hAnsi="宋体" w:cs="宋体" w:eastAsia="宋体" w:hint="default"/>
                <w:sz w:val="22"/>
                <w:szCs w:val="22"/>
              </w:rPr>
              <w:t>上年同期数</w:t>
            </w:r>
          </w:p>
        </w:tc>
      </w:tr>
      <w:tr>
        <w:trPr>
          <w:trHeight w:val="454" w:hRule="exact"/>
        </w:trPr>
        <w:tc>
          <w:tcPr>
            <w:tcW w:w="1380" w:type="dxa"/>
            <w:vMerge/>
            <w:tcBorders>
              <w:left w:val="nil" w:sz="6" w:space="0" w:color="auto"/>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3" w:right="0"/>
              <w:jc w:val="center"/>
              <w:rPr>
                <w:rFonts w:ascii="宋体" w:hAnsi="宋体" w:cs="宋体" w:eastAsia="宋体" w:hint="default"/>
                <w:sz w:val="22"/>
                <w:szCs w:val="22"/>
              </w:rPr>
            </w:pPr>
            <w:r>
              <w:rPr>
                <w:rFonts w:ascii="宋体" w:hAnsi="宋体" w:cs="宋体" w:eastAsia="宋体" w:hint="default"/>
                <w:sz w:val="22"/>
                <w:szCs w:val="22"/>
              </w:rPr>
              <w:t>收入</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2" w:right="0"/>
              <w:jc w:val="center"/>
              <w:rPr>
                <w:rFonts w:ascii="宋体" w:hAnsi="宋体" w:cs="宋体" w:eastAsia="宋体" w:hint="default"/>
                <w:sz w:val="22"/>
                <w:szCs w:val="22"/>
              </w:rPr>
            </w:pPr>
            <w:r>
              <w:rPr>
                <w:rFonts w:ascii="宋体" w:hAnsi="宋体" w:cs="宋体" w:eastAsia="宋体" w:hint="default"/>
                <w:sz w:val="22"/>
                <w:szCs w:val="22"/>
              </w:rPr>
              <w:t>成本</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9" w:right="0"/>
              <w:jc w:val="center"/>
              <w:rPr>
                <w:rFonts w:ascii="宋体" w:hAnsi="宋体" w:cs="宋体" w:eastAsia="宋体" w:hint="default"/>
                <w:sz w:val="22"/>
                <w:szCs w:val="22"/>
              </w:rPr>
            </w:pPr>
            <w:r>
              <w:rPr>
                <w:rFonts w:ascii="宋体" w:hAnsi="宋体" w:cs="宋体" w:eastAsia="宋体" w:hint="default"/>
                <w:sz w:val="22"/>
                <w:szCs w:val="22"/>
              </w:rPr>
              <w:t>收入</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22" w:right="0"/>
              <w:jc w:val="center"/>
              <w:rPr>
                <w:rFonts w:ascii="宋体" w:hAnsi="宋体" w:cs="宋体" w:eastAsia="宋体" w:hint="default"/>
                <w:sz w:val="22"/>
                <w:szCs w:val="22"/>
              </w:rPr>
            </w:pPr>
            <w:r>
              <w:rPr>
                <w:rFonts w:ascii="宋体" w:hAnsi="宋体" w:cs="宋体" w:eastAsia="宋体" w:hint="default"/>
                <w:sz w:val="22"/>
                <w:szCs w:val="22"/>
              </w:rPr>
              <w:t>成本</w:t>
            </w:r>
          </w:p>
        </w:tc>
      </w:tr>
      <w:tr>
        <w:trPr>
          <w:trHeight w:val="866"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增值税防伪</w:t>
            </w:r>
          </w:p>
          <w:p>
            <w:pPr>
              <w:pStyle w:val="TableParagraph"/>
              <w:spacing w:line="286" w:lineRule="exact" w:before="27"/>
              <w:ind w:left="122" w:right="149"/>
              <w:jc w:val="left"/>
              <w:rPr>
                <w:rFonts w:ascii="宋体" w:hAnsi="宋体" w:cs="宋体" w:eastAsia="宋体" w:hint="default"/>
                <w:sz w:val="22"/>
                <w:szCs w:val="22"/>
              </w:rPr>
            </w:pPr>
            <w:r>
              <w:rPr>
                <w:rFonts w:ascii="宋体" w:hAnsi="宋体" w:cs="宋体" w:eastAsia="宋体" w:hint="default"/>
                <w:sz w:val="22"/>
                <w:szCs w:val="22"/>
              </w:rPr>
              <w:t>税控系统及</w:t>
            </w:r>
            <w:r>
              <w:rPr>
                <w:rFonts w:ascii="宋体" w:hAnsi="宋体" w:cs="宋体" w:eastAsia="宋体" w:hint="default"/>
                <w:w w:val="100"/>
                <w:sz w:val="22"/>
                <w:szCs w:val="22"/>
              </w:rPr>
              <w:t> </w:t>
            </w:r>
            <w:r>
              <w:rPr>
                <w:rFonts w:ascii="宋体" w:hAnsi="宋体" w:cs="宋体" w:eastAsia="宋体" w:hint="default"/>
                <w:sz w:val="22"/>
                <w:szCs w:val="22"/>
              </w:rPr>
              <w:t>相关设备</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1,055,821,335.92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278,531,612.46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1,475,331,398.68</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348,078,107.07</w:t>
            </w:r>
          </w:p>
        </w:tc>
      </w:tr>
      <w:tr>
        <w:trPr>
          <w:trHeight w:val="454"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IC</w:t>
            </w:r>
            <w:r>
              <w:rPr>
                <w:rFonts w:ascii="宋体" w:hAnsi="宋体" w:cs="宋体" w:eastAsia="宋体" w:hint="default"/>
                <w:spacing w:val="-54"/>
                <w:sz w:val="22"/>
                <w:szCs w:val="22"/>
              </w:rPr>
              <w:t> </w:t>
            </w:r>
            <w:r>
              <w:rPr>
                <w:rFonts w:ascii="宋体" w:hAnsi="宋体" w:cs="宋体" w:eastAsia="宋体" w:hint="default"/>
                <w:sz w:val="22"/>
                <w:szCs w:val="22"/>
              </w:rPr>
              <w:t>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2"/>
                <w:szCs w:val="22"/>
              </w:rPr>
            </w:pPr>
            <w:r>
              <w:rPr>
                <w:rFonts w:ascii="宋体"/>
                <w:spacing w:val="-1"/>
                <w:sz w:val="22"/>
              </w:rPr>
              <w:t>374,331,795.41</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2"/>
                <w:szCs w:val="22"/>
              </w:rPr>
            </w:pPr>
            <w:r>
              <w:rPr>
                <w:rFonts w:ascii="宋体"/>
                <w:spacing w:val="-1"/>
                <w:sz w:val="22"/>
              </w:rPr>
              <w:t>322,701,326.90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795,059,274.80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728,339,048.13</w:t>
            </w:r>
          </w:p>
        </w:tc>
      </w:tr>
      <w:tr>
        <w:trPr>
          <w:trHeight w:val="624"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86" w:lineRule="exact" w:before="11"/>
              <w:ind w:left="122" w:right="149"/>
              <w:jc w:val="left"/>
              <w:rPr>
                <w:rFonts w:ascii="宋体" w:hAnsi="宋体" w:cs="宋体" w:eastAsia="宋体" w:hint="default"/>
                <w:sz w:val="22"/>
                <w:szCs w:val="22"/>
              </w:rPr>
            </w:pPr>
            <w:r>
              <w:rPr>
                <w:rFonts w:ascii="宋体" w:hAnsi="宋体" w:cs="宋体" w:eastAsia="宋体" w:hint="default"/>
                <w:sz w:val="22"/>
                <w:szCs w:val="22"/>
              </w:rPr>
              <w:t>网络、软件</w:t>
            </w:r>
            <w:r>
              <w:rPr>
                <w:rFonts w:ascii="宋体" w:hAnsi="宋体" w:cs="宋体" w:eastAsia="宋体" w:hint="default"/>
                <w:w w:val="100"/>
                <w:sz w:val="22"/>
                <w:szCs w:val="22"/>
              </w:rPr>
              <w:t> </w:t>
            </w:r>
            <w:r>
              <w:rPr>
                <w:rFonts w:ascii="宋体" w:hAnsi="宋体" w:cs="宋体" w:eastAsia="宋体" w:hint="default"/>
                <w:sz w:val="22"/>
                <w:szCs w:val="22"/>
              </w:rPr>
              <w:t>与系统集成</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宋体" w:hAnsi="宋体" w:cs="宋体" w:eastAsia="宋体" w:hint="default"/>
                <w:sz w:val="22"/>
                <w:szCs w:val="22"/>
              </w:rPr>
            </w:pPr>
            <w:r>
              <w:rPr>
                <w:rFonts w:ascii="宋体"/>
                <w:spacing w:val="-1"/>
                <w:sz w:val="22"/>
              </w:rPr>
              <w:t>1,200,816,978.08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宋体" w:hAnsi="宋体" w:cs="宋体" w:eastAsia="宋体" w:hint="default"/>
                <w:sz w:val="22"/>
                <w:szCs w:val="22"/>
              </w:rPr>
            </w:pPr>
            <w:r>
              <w:rPr>
                <w:rFonts w:ascii="宋体"/>
                <w:spacing w:val="-1"/>
                <w:sz w:val="22"/>
              </w:rPr>
              <w:t>1,169,488,622.54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22"/>
                <w:szCs w:val="22"/>
              </w:rPr>
            </w:pPr>
            <w:r>
              <w:rPr>
                <w:rFonts w:ascii="宋体"/>
                <w:spacing w:val="-1"/>
                <w:sz w:val="22"/>
              </w:rPr>
              <w:t>674,669,268.25</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1"/>
              <w:jc w:val="right"/>
              <w:rPr>
                <w:rFonts w:ascii="宋体" w:hAnsi="宋体" w:cs="宋体" w:eastAsia="宋体" w:hint="default"/>
                <w:sz w:val="22"/>
                <w:szCs w:val="22"/>
              </w:rPr>
            </w:pPr>
            <w:r>
              <w:rPr>
                <w:rFonts w:ascii="宋体"/>
                <w:spacing w:val="-1"/>
                <w:sz w:val="22"/>
              </w:rPr>
              <w:t>615,885,521.78</w:t>
            </w:r>
          </w:p>
        </w:tc>
      </w:tr>
      <w:tr>
        <w:trPr>
          <w:trHeight w:val="454"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渠道销售</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491,354,846.24</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465,583,717.55</w:t>
            </w:r>
          </w:p>
        </w:tc>
      </w:tr>
      <w:tr>
        <w:trPr>
          <w:trHeight w:val="456"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宋体" w:hAnsi="宋体" w:cs="宋体" w:eastAsia="宋体" w:hint="default"/>
                <w:sz w:val="22"/>
                <w:szCs w:val="22"/>
              </w:rPr>
            </w:pPr>
            <w:r>
              <w:rPr>
                <w:rFonts w:ascii="宋体"/>
                <w:spacing w:val="-1"/>
                <w:sz w:val="22"/>
              </w:rPr>
              <w:t>122,958,919.93</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宋体" w:hAnsi="宋体" w:cs="宋体" w:eastAsia="宋体" w:hint="default"/>
                <w:sz w:val="22"/>
                <w:szCs w:val="22"/>
              </w:rPr>
            </w:pPr>
            <w:r>
              <w:rPr>
                <w:rFonts w:ascii="宋体"/>
                <w:spacing w:val="-1"/>
                <w:sz w:val="22"/>
              </w:rPr>
              <w:t>119,568,861.04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22"/>
                <w:szCs w:val="22"/>
              </w:rPr>
            </w:pPr>
            <w:r>
              <w:rPr>
                <w:rFonts w:ascii="宋体"/>
                <w:spacing w:val="-1"/>
                <w:sz w:val="22"/>
              </w:rPr>
              <w:t>201,519,858.48</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1"/>
              <w:jc w:val="right"/>
              <w:rPr>
                <w:rFonts w:ascii="宋体" w:hAnsi="宋体" w:cs="宋体" w:eastAsia="宋体" w:hint="default"/>
                <w:sz w:val="22"/>
                <w:szCs w:val="22"/>
              </w:rPr>
            </w:pPr>
            <w:r>
              <w:rPr>
                <w:rFonts w:ascii="宋体"/>
                <w:spacing w:val="-1"/>
                <w:sz w:val="22"/>
              </w:rPr>
              <w:t>174,478,765.42</w:t>
            </w:r>
          </w:p>
        </w:tc>
      </w:tr>
      <w:tr>
        <w:trPr>
          <w:trHeight w:val="454"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43"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2"/>
                <w:szCs w:val="22"/>
              </w:rPr>
            </w:pPr>
            <w:r>
              <w:rPr>
                <w:rFonts w:ascii="宋体"/>
                <w:spacing w:val="-1"/>
                <w:sz w:val="22"/>
              </w:rPr>
              <w:t>2,753,929,029.34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2"/>
                <w:szCs w:val="22"/>
              </w:rPr>
            </w:pPr>
            <w:r>
              <w:rPr>
                <w:rFonts w:ascii="宋体"/>
                <w:spacing w:val="-1"/>
                <w:sz w:val="22"/>
              </w:rPr>
              <w:t>1,890,290,422.94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3,637,934,646.45</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115"/>
              <w:jc w:val="right"/>
              <w:rPr>
                <w:rFonts w:ascii="宋体" w:hAnsi="宋体" w:cs="宋体" w:eastAsia="宋体" w:hint="default"/>
                <w:sz w:val="22"/>
                <w:szCs w:val="22"/>
              </w:rPr>
            </w:pPr>
            <w:r>
              <w:rPr>
                <w:rFonts w:ascii="宋体"/>
                <w:spacing w:val="-1"/>
                <w:sz w:val="22"/>
              </w:rPr>
              <w:t>2,332,365,15</w:t>
            </w:r>
          </w:p>
          <w:p>
            <w:pPr>
              <w:pStyle w:val="TableParagraph"/>
              <w:spacing w:line="236" w:lineRule="exact"/>
              <w:ind w:right="115"/>
              <w:jc w:val="right"/>
              <w:rPr>
                <w:rFonts w:ascii="宋体" w:hAnsi="宋体" w:cs="宋体" w:eastAsia="宋体" w:hint="default"/>
                <w:sz w:val="22"/>
                <w:szCs w:val="22"/>
              </w:rPr>
            </w:pPr>
            <w:r>
              <w:rPr>
                <w:rFonts w:ascii="宋体"/>
                <w:sz w:val="22"/>
              </w:rPr>
              <w:t>9.95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40"/>
        </w:sectPr>
      </w:pPr>
    </w:p>
    <w:p>
      <w:pPr>
        <w:spacing w:before="32"/>
        <w:ind w:left="238" w:right="-19" w:firstLine="0"/>
        <w:jc w:val="left"/>
        <w:rPr>
          <w:rFonts w:ascii="宋体" w:hAnsi="宋体" w:cs="宋体" w:eastAsia="宋体" w:hint="default"/>
          <w:sz w:val="22"/>
          <w:szCs w:val="22"/>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2"/>
          <w:szCs w:val="22"/>
        </w:rPr>
        <w:t>投资收益</w:t>
      </w:r>
      <w:r>
        <w:rPr>
          <w:rFonts w:ascii="宋体" w:hAnsi="宋体" w:cs="宋体" w:eastAsia="宋体" w:hint="default"/>
          <w:sz w:val="22"/>
          <w:szCs w:val="22"/>
        </w:rPr>
      </w:r>
    </w:p>
    <w:p>
      <w:pPr>
        <w:pStyle w:val="Heading5"/>
        <w:spacing w:line="240" w:lineRule="auto" w:before="55"/>
        <w:ind w:left="238" w:right="-19"/>
        <w:jc w:val="left"/>
      </w:pPr>
      <w:r>
        <w:rPr/>
        <w:t>√适用</w:t>
      </w:r>
      <w:r>
        <w:rPr>
          <w:spacing w:val="2"/>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Heading5"/>
        <w:tabs>
          <w:tab w:pos="1340"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040"/>
          <w:cols w:num="2" w:equalWidth="0">
            <w:col w:w="1892" w:space="4522"/>
            <w:col w:w="2896"/>
          </w:cols>
        </w:sectPr>
      </w:pPr>
    </w:p>
    <w:p>
      <w:pPr>
        <w:spacing w:line="240" w:lineRule="auto" w:before="1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52"/>
        <w:gridCol w:w="2496"/>
        <w:gridCol w:w="2501"/>
      </w:tblGrid>
      <w:tr>
        <w:trPr>
          <w:trHeight w:val="29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93" w:right="0"/>
              <w:jc w:val="left"/>
              <w:rPr>
                <w:rFonts w:ascii="宋体" w:hAnsi="宋体" w:cs="宋体" w:eastAsia="宋体" w:hint="default"/>
                <w:sz w:val="22"/>
                <w:szCs w:val="22"/>
              </w:rPr>
            </w:pPr>
            <w:r>
              <w:rPr>
                <w:rFonts w:ascii="宋体" w:hAnsi="宋体" w:cs="宋体" w:eastAsia="宋体" w:hint="default"/>
                <w:sz w:val="22"/>
                <w:szCs w:val="22"/>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96" w:right="0"/>
              <w:jc w:val="left"/>
              <w:rPr>
                <w:rFonts w:ascii="宋体" w:hAnsi="宋体" w:cs="宋体" w:eastAsia="宋体" w:hint="default"/>
                <w:sz w:val="22"/>
                <w:szCs w:val="22"/>
              </w:rPr>
            </w:pPr>
            <w:r>
              <w:rPr>
                <w:rFonts w:ascii="宋体" w:hAnsi="宋体" w:cs="宋体" w:eastAsia="宋体" w:hint="default"/>
                <w:sz w:val="22"/>
                <w:szCs w:val="22"/>
              </w:rPr>
              <w:t>上期发生额</w:t>
            </w:r>
          </w:p>
        </w:tc>
      </w:tr>
      <w:tr>
        <w:trPr>
          <w:trHeight w:val="29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715,534,137.54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1,329,595,190.99</w:t>
            </w:r>
          </w:p>
        </w:tc>
      </w:tr>
      <w:tr>
        <w:trPr>
          <w:trHeight w:val="29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209,570.54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103,305.69</w:t>
            </w:r>
          </w:p>
        </w:tc>
      </w:tr>
      <w:tr>
        <w:trPr>
          <w:trHeight w:val="29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7,913,819.02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376,355.05</w:t>
            </w:r>
          </w:p>
        </w:tc>
      </w:tr>
      <w:tr>
        <w:trPr>
          <w:trHeight w:val="5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以公允价值计量且其变动计入当期损益</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的金融资产在持有期间的投资收益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处置以公允价值计量且其变动计入当期</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损益的金融资产取得的投资收益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可供出售金融资产在持有期间的投资收</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11,035,429.54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13,010,885.06</w:t>
            </w:r>
          </w:p>
        </w:tc>
      </w:tr>
      <w:tr>
        <w:trPr>
          <w:trHeight w:val="29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5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丧失控制权后，剩余股权按公允价值重</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新计量产生的利得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42" w:right="0"/>
              <w:jc w:val="left"/>
              <w:rPr>
                <w:rFonts w:ascii="宋体" w:hAnsi="宋体" w:cs="宋体" w:eastAsia="宋体" w:hint="default"/>
                <w:sz w:val="22"/>
                <w:szCs w:val="22"/>
              </w:rPr>
            </w:pPr>
            <w:r>
              <w:rPr>
                <w:rFonts w:ascii="宋体"/>
                <w:sz w:val="22"/>
              </w:rPr>
              <w:t>734,692,956.64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28" w:right="0"/>
              <w:jc w:val="left"/>
              <w:rPr>
                <w:rFonts w:ascii="宋体" w:hAnsi="宋体" w:cs="宋体" w:eastAsia="宋体" w:hint="default"/>
                <w:sz w:val="22"/>
                <w:szCs w:val="22"/>
              </w:rPr>
            </w:pPr>
            <w:r>
              <w:rPr>
                <w:rFonts w:ascii="宋体"/>
                <w:sz w:val="22"/>
              </w:rPr>
              <w:t>1,343,085,736.79</w:t>
            </w:r>
          </w:p>
        </w:tc>
      </w:tr>
    </w:tbl>
    <w:p>
      <w:pPr>
        <w:spacing w:line="240" w:lineRule="auto" w:before="13"/>
        <w:rPr>
          <w:rFonts w:ascii="宋体" w:hAnsi="宋体" w:cs="宋体" w:eastAsia="宋体" w:hint="default"/>
          <w:sz w:val="20"/>
          <w:szCs w:val="20"/>
        </w:rPr>
      </w:pPr>
    </w:p>
    <w:p>
      <w:pPr>
        <w:spacing w:before="32"/>
        <w:ind w:left="218" w:right="2465" w:firstLine="0"/>
        <w:jc w:val="left"/>
        <w:rPr>
          <w:rFonts w:ascii="宋体" w:hAnsi="宋体" w:cs="宋体" w:eastAsia="宋体" w:hint="default"/>
          <w:sz w:val="22"/>
          <w:szCs w:val="22"/>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2"/>
          <w:szCs w:val="22"/>
        </w:rPr>
        <w:t>其他</w:t>
      </w:r>
      <w:r>
        <w:rPr>
          <w:rFonts w:ascii="宋体" w:hAnsi="宋体" w:cs="宋体" w:eastAsia="宋体" w:hint="default"/>
          <w:sz w:val="22"/>
          <w:szCs w:val="22"/>
        </w:rPr>
      </w:r>
    </w:p>
    <w:p>
      <w:pPr>
        <w:pStyle w:val="Heading5"/>
        <w:tabs>
          <w:tab w:pos="1098" w:val="left" w:leader="none"/>
        </w:tabs>
        <w:spacing w:line="240" w:lineRule="auto" w:before="55"/>
        <w:ind w:right="2465"/>
        <w:jc w:val="left"/>
      </w:pPr>
      <w:r>
        <w:rPr/>
        <w:t>□适用</w:t>
        <w:tab/>
        <w:t>√不适用</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580" w:right="1040"/>
        </w:sectPr>
      </w:pPr>
    </w:p>
    <w:p>
      <w:pPr>
        <w:pStyle w:val="Heading4"/>
        <w:spacing w:line="240" w:lineRule="auto"/>
        <w:ind w:right="-19"/>
        <w:jc w:val="left"/>
        <w:rPr>
          <w:b w:val="0"/>
          <w:bCs w:val="0"/>
        </w:rPr>
      </w:pPr>
      <w:r>
        <w:rPr/>
        <w:t>十八、</w:t>
      </w:r>
      <w:r>
        <w:rPr>
          <w:spacing w:val="65"/>
        </w:rPr>
        <w:t> </w:t>
      </w:r>
      <w:r>
        <w:rPr/>
        <w:t>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w:t>
      </w:r>
      <w:r>
        <w:rPr>
          <w:spacing w:val="-3"/>
        </w:rPr>
        <w:t> </w:t>
      </w:r>
      <w:r>
        <w:rPr/>
        <w:t>当期非经常性损益明细表</w:t>
      </w:r>
      <w:r>
        <w:rPr>
          <w:b w:val="0"/>
          <w:bCs w:val="0"/>
        </w:rPr>
      </w:r>
    </w:p>
    <w:p>
      <w:pPr>
        <w:pStyle w:val="Heading5"/>
        <w:tabs>
          <w:tab w:pos="1098" w:val="left" w:leader="none"/>
        </w:tabs>
        <w:spacing w:line="240" w:lineRule="auto" w:before="57"/>
        <w:ind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tabs>
          <w:tab w:pos="1541" w:val="left" w:leader="none"/>
        </w:tabs>
        <w:spacing w:line="240" w:lineRule="auto" w:before="146"/>
        <w:ind w:right="0"/>
        <w:jc w:val="left"/>
      </w:pPr>
      <w:r>
        <w:rPr>
          <w:spacing w:val="-1"/>
        </w:rPr>
        <w:t>单位：万元</w:t>
        <w:tab/>
      </w:r>
      <w:r>
        <w:rPr>
          <w:spacing w:val="-2"/>
        </w:rPr>
        <w:t>币种：人民币</w:t>
      </w:r>
      <w:r>
        <w:rPr/>
      </w:r>
    </w:p>
    <w:p>
      <w:pPr>
        <w:spacing w:after="0" w:line="240" w:lineRule="auto"/>
        <w:jc w:val="left"/>
        <w:sectPr>
          <w:type w:val="continuous"/>
          <w:pgSz w:w="11910" w:h="16840"/>
          <w:pgMar w:top="1120" w:bottom="1380" w:left="1580" w:right="1040"/>
          <w:cols w:num="2" w:equalWidth="0">
            <w:col w:w="3089" w:space="310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说明</w:t>
            </w:r>
          </w:p>
        </w:tc>
      </w:tr>
      <w:tr>
        <w:trPr>
          <w:trHeight w:val="172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3,992.34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本期金额较大主要由于</w:t>
            </w:r>
          </w:p>
          <w:p>
            <w:pPr>
              <w:pStyle w:val="TableParagraph"/>
              <w:spacing w:line="237" w:lineRule="auto" w:before="1"/>
              <w:ind w:left="103" w:right="98"/>
              <w:jc w:val="left"/>
              <w:rPr>
                <w:rFonts w:ascii="宋体" w:hAnsi="宋体" w:cs="宋体" w:eastAsia="宋体" w:hint="default"/>
                <w:sz w:val="22"/>
                <w:szCs w:val="22"/>
              </w:rPr>
            </w:pPr>
            <w:r>
              <w:rPr>
                <w:rFonts w:ascii="宋体" w:hAnsi="宋体" w:cs="宋体" w:eastAsia="宋体" w:hint="default"/>
                <w:sz w:val="22"/>
                <w:szCs w:val="22"/>
              </w:rPr>
              <w:t>整合体系服务单位产生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处置子公司收益约</w:t>
            </w:r>
            <w:r>
              <w:rPr>
                <w:rFonts w:ascii="宋体" w:hAnsi="宋体" w:cs="宋体" w:eastAsia="宋体" w:hint="default"/>
                <w:spacing w:val="-54"/>
                <w:sz w:val="22"/>
                <w:szCs w:val="22"/>
              </w:rPr>
              <w:t> </w:t>
            </w:r>
            <w:r>
              <w:rPr>
                <w:rFonts w:ascii="宋体" w:hAnsi="宋体" w:cs="宋体" w:eastAsia="宋体" w:hint="default"/>
                <w:sz w:val="22"/>
                <w:szCs w:val="22"/>
              </w:rPr>
              <w:t>2100</w:t>
            </w:r>
            <w:r>
              <w:rPr>
                <w:rFonts w:ascii="宋体" w:hAnsi="宋体" w:cs="宋体" w:eastAsia="宋体" w:hint="default"/>
                <w:w w:val="100"/>
                <w:sz w:val="22"/>
                <w:szCs w:val="22"/>
              </w:rPr>
              <w:t> </w:t>
            </w:r>
            <w:r>
              <w:rPr>
                <w:rFonts w:ascii="宋体" w:hAnsi="宋体" w:cs="宋体" w:eastAsia="宋体" w:hint="default"/>
                <w:spacing w:val="-3"/>
                <w:sz w:val="22"/>
                <w:szCs w:val="22"/>
              </w:rPr>
              <w:t>万元</w:t>
            </w:r>
            <w:r>
              <w:rPr>
                <w:rFonts w:ascii="宋体" w:hAnsi="宋体" w:cs="宋体" w:eastAsia="宋体" w:hint="default"/>
                <w:spacing w:val="-3"/>
                <w:sz w:val="22"/>
                <w:szCs w:val="22"/>
              </w:rPr>
              <w:t>,</w:t>
            </w:r>
            <w:r>
              <w:rPr>
                <w:rFonts w:ascii="宋体" w:hAnsi="宋体" w:cs="宋体" w:eastAsia="宋体" w:hint="default"/>
                <w:spacing w:val="-3"/>
                <w:sz w:val="22"/>
                <w:szCs w:val="22"/>
              </w:rPr>
              <w:t>、对剩余股权公允</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价值计量产生收益约</w:t>
            </w:r>
            <w:r>
              <w:rPr>
                <w:rFonts w:ascii="宋体" w:hAnsi="宋体" w:cs="宋体" w:eastAsia="宋体" w:hint="default"/>
                <w:w w:val="100"/>
                <w:sz w:val="22"/>
                <w:szCs w:val="22"/>
              </w:rPr>
              <w:t> </w:t>
            </w:r>
            <w:r>
              <w:rPr>
                <w:rFonts w:ascii="宋体" w:hAnsi="宋体" w:cs="宋体" w:eastAsia="宋体" w:hint="default"/>
                <w:sz w:val="22"/>
                <w:szCs w:val="22"/>
              </w:rPr>
              <w:t>1100</w:t>
            </w:r>
            <w:r>
              <w:rPr>
                <w:rFonts w:ascii="宋体" w:hAnsi="宋体" w:cs="宋体" w:eastAsia="宋体" w:hint="default"/>
                <w:spacing w:val="-54"/>
                <w:sz w:val="22"/>
                <w:szCs w:val="22"/>
              </w:rPr>
              <w:t> </w:t>
            </w:r>
            <w:r>
              <w:rPr>
                <w:rFonts w:ascii="宋体" w:hAnsi="宋体" w:cs="宋体" w:eastAsia="宋体" w:hint="default"/>
                <w:sz w:val="22"/>
                <w:szCs w:val="22"/>
              </w:rPr>
              <w:t>万元。</w:t>
            </w: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越权审批或无正式批准文件的税收返</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还、减免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计入当期损益的政府补助（与企业业务</w:t>
            </w:r>
          </w:p>
          <w:p>
            <w:pPr>
              <w:pStyle w:val="TableParagraph"/>
              <w:spacing w:line="286" w:lineRule="exact" w:before="27"/>
              <w:ind w:left="103" w:right="202"/>
              <w:jc w:val="left"/>
              <w:rPr>
                <w:rFonts w:ascii="宋体" w:hAnsi="宋体" w:cs="宋体" w:eastAsia="宋体" w:hint="default"/>
                <w:sz w:val="22"/>
                <w:szCs w:val="22"/>
              </w:rPr>
            </w:pPr>
            <w:r>
              <w:rPr>
                <w:rFonts w:ascii="宋体" w:hAnsi="宋体" w:cs="宋体" w:eastAsia="宋体" w:hint="default"/>
                <w:spacing w:val="-1"/>
                <w:sz w:val="22"/>
                <w:szCs w:val="22"/>
              </w:rPr>
              <w:t>密切相关，按照国家统一标准定额或定</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量享受的政府补助除外）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7,765.72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计入当期损益的对非金融企业收取的资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金占用费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15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企业取得子公司、联营企业及合营企业</w:t>
            </w:r>
          </w:p>
          <w:p>
            <w:pPr>
              <w:pStyle w:val="TableParagraph"/>
              <w:spacing w:line="286" w:lineRule="exact" w:before="27"/>
              <w:ind w:left="103" w:right="202"/>
              <w:jc w:val="both"/>
              <w:rPr>
                <w:rFonts w:ascii="宋体" w:hAnsi="宋体" w:cs="宋体" w:eastAsia="宋体" w:hint="default"/>
                <w:sz w:val="22"/>
                <w:szCs w:val="22"/>
              </w:rPr>
            </w:pPr>
            <w:r>
              <w:rPr>
                <w:rFonts w:ascii="宋体" w:hAnsi="宋体" w:cs="宋体" w:eastAsia="宋体" w:hint="default"/>
                <w:spacing w:val="-1"/>
                <w:sz w:val="22"/>
                <w:szCs w:val="22"/>
              </w:rPr>
              <w:t>的投资成本小于取得投资时应享有被投</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1"/>
                <w:sz w:val="22"/>
                <w:szCs w:val="22"/>
              </w:rPr>
              <w:t>资单位可辨认净资产公允价值产生的收</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因不可抗力因素，如遭受自然灾害而计</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提的各项资产减值准备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企业重组费用，如安置职工的支出、整</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合费用等</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交易价格显失公允的交易产生的超过公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允价值部分的损益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同一控制下企业合并产生的子公司期初</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至合并日的当期净损益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与公司正常经营业务无关的或有事项产</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生的损益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除同公司正常经营业务相关的有效套期</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保值业务外，持有交易性金融资产、交</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z w:val="22"/>
              </w:rPr>
              <w:t>14,061.05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本期认购的中油资本限</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制性股票，根据公司管</w:t>
            </w:r>
          </w:p>
        </w:tc>
      </w:tr>
    </w:tbl>
    <w:p>
      <w:pPr>
        <w:spacing w:after="0" w:line="287" w:lineRule="exact"/>
        <w:jc w:val="lef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115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易性金融负债产生的公允价值变动损</w:t>
            </w:r>
          </w:p>
          <w:p>
            <w:pPr>
              <w:pStyle w:val="TableParagraph"/>
              <w:spacing w:line="286" w:lineRule="exact" w:before="26"/>
              <w:ind w:left="103" w:right="202"/>
              <w:jc w:val="both"/>
              <w:rPr>
                <w:rFonts w:ascii="宋体" w:hAnsi="宋体" w:cs="宋体" w:eastAsia="宋体" w:hint="default"/>
                <w:sz w:val="22"/>
                <w:szCs w:val="22"/>
              </w:rPr>
            </w:pPr>
            <w:r>
              <w:rPr>
                <w:rFonts w:ascii="宋体" w:hAnsi="宋体" w:cs="宋体" w:eastAsia="宋体" w:hint="default"/>
                <w:spacing w:val="-1"/>
                <w:sz w:val="22"/>
                <w:szCs w:val="22"/>
              </w:rPr>
              <w:t>益，以及处置交易性金融资产、交易性</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1"/>
                <w:sz w:val="22"/>
                <w:szCs w:val="22"/>
              </w:rPr>
              <w:t>金融负债和可供出售金融资产取得的投</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理金融资产的业务模式</w:t>
            </w:r>
          </w:p>
          <w:p>
            <w:pPr>
              <w:pStyle w:val="TableParagraph"/>
              <w:spacing w:line="286" w:lineRule="exact" w:before="26"/>
              <w:ind w:left="103" w:right="183"/>
              <w:jc w:val="both"/>
              <w:rPr>
                <w:rFonts w:ascii="宋体" w:hAnsi="宋体" w:cs="宋体" w:eastAsia="宋体" w:hint="default"/>
                <w:sz w:val="22"/>
                <w:szCs w:val="22"/>
              </w:rPr>
            </w:pPr>
            <w:r>
              <w:rPr>
                <w:rFonts w:ascii="宋体" w:hAnsi="宋体" w:cs="宋体" w:eastAsia="宋体" w:hint="default"/>
                <w:sz w:val="22"/>
                <w:szCs w:val="22"/>
              </w:rPr>
              <w:t>和业绩评价方式，产生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公允价值变动收益</w:t>
            </w:r>
            <w:r>
              <w:rPr>
                <w:rFonts w:ascii="宋体" w:hAnsi="宋体" w:cs="宋体" w:eastAsia="宋体" w:hint="default"/>
                <w:spacing w:val="-55"/>
                <w:sz w:val="22"/>
                <w:szCs w:val="22"/>
              </w:rPr>
              <w:t> </w:t>
            </w:r>
            <w:r>
              <w:rPr>
                <w:rFonts w:ascii="宋体" w:hAnsi="宋体" w:cs="宋体" w:eastAsia="宋体" w:hint="default"/>
                <w:sz w:val="22"/>
                <w:szCs w:val="22"/>
              </w:rPr>
              <w:t>1.4</w:t>
            </w:r>
            <w:r>
              <w:rPr>
                <w:rFonts w:ascii="宋体" w:hAnsi="宋体" w:cs="宋体" w:eastAsia="宋体" w:hint="default"/>
                <w:w w:val="100"/>
                <w:sz w:val="22"/>
                <w:szCs w:val="22"/>
              </w:rPr>
              <w:t> </w:t>
            </w:r>
            <w:r>
              <w:rPr>
                <w:rFonts w:ascii="宋体" w:hAnsi="宋体" w:cs="宋体" w:eastAsia="宋体" w:hint="default"/>
                <w:sz w:val="22"/>
                <w:szCs w:val="22"/>
              </w:rPr>
              <w:t>亿。</w:t>
            </w: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单独进行减值测试的应收款项减值准备</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转回</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15.40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采用公允价值模式进行后续计量的投资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性房地产公允价值变动产生的损益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6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根据税收、会计等法律、法规的要求对</w:t>
            </w:r>
          </w:p>
          <w:p>
            <w:pPr>
              <w:pStyle w:val="TableParagraph"/>
              <w:spacing w:line="240" w:lineRule="auto"/>
              <w:ind w:left="103" w:right="202"/>
              <w:jc w:val="left"/>
              <w:rPr>
                <w:rFonts w:ascii="宋体" w:hAnsi="宋体" w:cs="宋体" w:eastAsia="宋体" w:hint="default"/>
                <w:sz w:val="22"/>
                <w:szCs w:val="22"/>
              </w:rPr>
            </w:pPr>
            <w:r>
              <w:rPr>
                <w:rFonts w:ascii="宋体" w:hAnsi="宋体" w:cs="宋体" w:eastAsia="宋体" w:hint="default"/>
                <w:spacing w:val="-1"/>
                <w:sz w:val="22"/>
                <w:szCs w:val="22"/>
              </w:rPr>
              <w:t>当期损益进行一次性调整对当期损益的</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影响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89.85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-3,407.85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-4,300.37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18,216.14</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Heading5"/>
        <w:spacing w:line="287" w:lineRule="exact" w:before="32"/>
        <w:ind w:right="227"/>
        <w:jc w:val="left"/>
      </w:pPr>
      <w:r>
        <w:rPr/>
        <w:t>对公司根据《公开发行证券的公司信息披露解释性公告第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61"/>
        </w:rPr>
        <w:t> </w:t>
      </w:r>
      <w:r>
        <w:rPr/>
        <w:t>号——非经常性损益》定义界定</w:t>
      </w:r>
    </w:p>
    <w:p>
      <w:pPr>
        <w:pStyle w:val="Heading5"/>
        <w:spacing w:line="286" w:lineRule="exact" w:before="27"/>
        <w:ind w:right="253"/>
        <w:jc w:val="left"/>
      </w:pPr>
      <w:r>
        <w:rPr/>
        <w:t>的非经常性损益项目，以及把《公开发行证券的公司信息披露解释性公告第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58"/>
        </w:rPr>
        <w:t> </w:t>
      </w:r>
      <w:r>
        <w:rPr/>
        <w:t>号——非经常</w:t>
      </w:r>
      <w:r>
        <w:rPr>
          <w:w w:val="100"/>
        </w:rPr>
        <w:t> </w:t>
      </w:r>
      <w:r>
        <w:rPr/>
        <w:t>性损益》中列举的非经常性损益项目界定为经常性损益的项目，应说明原因。</w:t>
      </w:r>
    </w:p>
    <w:p>
      <w:pPr>
        <w:pStyle w:val="Heading5"/>
        <w:spacing w:line="259" w:lineRule="exact"/>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2</w:t>
      </w:r>
      <w:r>
        <w:rPr/>
        <w:t>、</w:t>
      </w:r>
      <w:r>
        <w:rPr>
          <w:spacing w:val="-3"/>
        </w:rPr>
        <w:t> </w:t>
      </w:r>
      <w:r>
        <w:rPr/>
        <w:t>净资产收益率及每股收益</w:t>
      </w:r>
      <w:r>
        <w:rPr>
          <w:b w:val="0"/>
          <w:bCs w:val="0"/>
        </w:rPr>
      </w:r>
    </w:p>
    <w:p>
      <w:pPr>
        <w:pStyle w:val="Heading5"/>
        <w:spacing w:line="240" w:lineRule="auto" w:before="55"/>
        <w:ind w:right="2465"/>
        <w:jc w:val="left"/>
      </w:pPr>
      <w:r>
        <w:rPr/>
        <w:t>√适用</w:t>
      </w:r>
      <w:r>
        <w:rPr>
          <w:spacing w:val="2"/>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95"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8"/>
              <w:ind w:left="902" w:right="0"/>
              <w:jc w:val="left"/>
              <w:rPr>
                <w:rFonts w:ascii="宋体" w:hAnsi="宋体" w:cs="宋体" w:eastAsia="宋体" w:hint="default"/>
                <w:sz w:val="22"/>
                <w:szCs w:val="22"/>
              </w:rPr>
            </w:pPr>
            <w:r>
              <w:rPr>
                <w:rFonts w:ascii="宋体" w:hAnsi="宋体" w:cs="宋体" w:eastAsia="宋体" w:hint="default"/>
                <w:sz w:val="22"/>
                <w:szCs w:val="22"/>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86" w:lineRule="exact" w:before="33"/>
              <w:ind w:left="309" w:right="142" w:hanging="166"/>
              <w:jc w:val="left"/>
              <w:rPr>
                <w:rFonts w:ascii="宋体" w:hAnsi="宋体" w:cs="宋体" w:eastAsia="宋体" w:hint="default"/>
                <w:sz w:val="22"/>
                <w:szCs w:val="22"/>
              </w:rPr>
            </w:pPr>
            <w:r>
              <w:rPr>
                <w:rFonts w:ascii="宋体" w:hAnsi="宋体" w:cs="宋体" w:eastAsia="宋体" w:hint="default"/>
                <w:sz w:val="22"/>
                <w:szCs w:val="22"/>
              </w:rPr>
              <w:t>加权平均净资产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收益率（</w:t>
            </w:r>
            <w:r>
              <w:rPr>
                <w:rFonts w:ascii="宋体" w:hAnsi="宋体" w:cs="宋体" w:eastAsia="宋体" w:hint="default"/>
                <w:sz w:val="22"/>
                <w:szCs w:val="22"/>
              </w:rPr>
              <w:t>%</w:t>
            </w:r>
            <w:r>
              <w:rPr>
                <w:rFonts w:ascii="宋体" w:hAnsi="宋体" w:cs="宋体" w:eastAsia="宋体" w:hint="default"/>
                <w:sz w:val="22"/>
                <w:szCs w:val="22"/>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8" w:right="0"/>
              <w:jc w:val="left"/>
              <w:rPr>
                <w:rFonts w:ascii="宋体" w:hAnsi="宋体" w:cs="宋体" w:eastAsia="宋体" w:hint="default"/>
                <w:sz w:val="22"/>
                <w:szCs w:val="22"/>
              </w:rPr>
            </w:pPr>
            <w:r>
              <w:rPr>
                <w:rFonts w:ascii="宋体" w:hAnsi="宋体" w:cs="宋体" w:eastAsia="宋体" w:hint="default"/>
                <w:sz w:val="22"/>
                <w:szCs w:val="22"/>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8" w:right="0"/>
              <w:jc w:val="left"/>
              <w:rPr>
                <w:rFonts w:ascii="宋体" w:hAnsi="宋体" w:cs="宋体" w:eastAsia="宋体" w:hint="default"/>
                <w:sz w:val="22"/>
                <w:szCs w:val="22"/>
              </w:rPr>
            </w:pPr>
            <w:r>
              <w:rPr>
                <w:rFonts w:ascii="宋体" w:hAnsi="宋体" w:cs="宋体" w:eastAsia="宋体" w:hint="default"/>
                <w:sz w:val="22"/>
                <w:szCs w:val="22"/>
              </w:rPr>
              <w:t>稀释每股收益</w:t>
            </w:r>
          </w:p>
        </w:tc>
      </w:tr>
      <w:tr>
        <w:trPr>
          <w:trHeight w:val="581"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归属于公司普通股股东的净</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z w:val="22"/>
              </w:rPr>
              <w:t>16.16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0.84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0.84</w:t>
            </w:r>
          </w:p>
        </w:tc>
      </w:tr>
      <w:tr>
        <w:trPr>
          <w:trHeight w:val="58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扣除非经常性损益后归属于</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z w:val="22"/>
              </w:rPr>
              <w:t>14.26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0.74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0.74</w:t>
            </w:r>
          </w:p>
        </w:tc>
      </w:tr>
    </w:tbl>
    <w:p>
      <w:pPr>
        <w:spacing w:line="240" w:lineRule="auto" w:before="10"/>
        <w:rPr>
          <w:rFonts w:ascii="宋体" w:hAnsi="宋体" w:cs="宋体" w:eastAsia="宋体" w:hint="default"/>
          <w:sz w:val="20"/>
          <w:szCs w:val="20"/>
        </w:rPr>
      </w:pPr>
    </w:p>
    <w:p>
      <w:pPr>
        <w:pStyle w:val="Heading4"/>
        <w:spacing w:line="240" w:lineRule="auto"/>
        <w:ind w:right="2465"/>
        <w:jc w:val="left"/>
        <w:rPr>
          <w:b w:val="0"/>
          <w:bCs w:val="0"/>
        </w:rPr>
      </w:pPr>
      <w:r>
        <w:rPr>
          <w:rFonts w:ascii="宋体" w:hAnsi="宋体" w:cs="宋体" w:eastAsia="宋体" w:hint="default"/>
        </w:rPr>
        <w:t>3</w:t>
      </w:r>
      <w:r>
        <w:rPr/>
        <w:t>、</w:t>
      </w:r>
      <w:r>
        <w:rPr>
          <w:spacing w:val="-3"/>
        </w:rPr>
        <w:t> </w:t>
      </w:r>
      <w:r>
        <w:rPr/>
        <w:t>境内外会计准则下会计数据差异</w:t>
      </w:r>
      <w:r>
        <w:rPr>
          <w:b w:val="0"/>
          <w:bCs w:val="0"/>
        </w:rPr>
      </w:r>
    </w:p>
    <w:p>
      <w:pPr>
        <w:pStyle w:val="Heading5"/>
        <w:spacing w:line="240" w:lineRule="auto" w:before="57"/>
        <w:ind w:right="2465"/>
        <w:jc w:val="left"/>
      </w:pPr>
      <w:r>
        <w:rPr/>
        <w:t>□适用</w:t>
      </w:r>
      <w:r>
        <w:rPr>
          <w:spacing w:val="2"/>
        </w:rPr>
        <w:t> </w:t>
      </w:r>
      <w:r>
        <w:rPr/>
        <w:t>√不适用</w:t>
      </w:r>
    </w:p>
    <w:p>
      <w:pPr>
        <w:spacing w:line="240" w:lineRule="auto" w:before="3"/>
        <w:rPr>
          <w:rFonts w:ascii="宋体" w:hAnsi="宋体" w:cs="宋体" w:eastAsia="宋体" w:hint="default"/>
          <w:sz w:val="26"/>
          <w:szCs w:val="26"/>
        </w:rPr>
      </w:pPr>
    </w:p>
    <w:p>
      <w:pPr>
        <w:pStyle w:val="Heading4"/>
        <w:spacing w:line="240" w:lineRule="auto" w:before="0"/>
        <w:ind w:right="2465"/>
        <w:jc w:val="left"/>
        <w:rPr>
          <w:b w:val="0"/>
          <w:bCs w:val="0"/>
        </w:rPr>
      </w:pPr>
      <w:r>
        <w:rPr>
          <w:rFonts w:ascii="宋体" w:hAnsi="宋体" w:cs="宋体" w:eastAsia="宋体" w:hint="default"/>
        </w:rPr>
        <w:t>4</w:t>
      </w:r>
      <w:r>
        <w:rPr/>
        <w:t>、</w:t>
      </w:r>
      <w:r>
        <w:rPr>
          <w:spacing w:val="-2"/>
        </w:rPr>
        <w:t> </w:t>
      </w:r>
      <w:r>
        <w:rPr/>
        <w:t>其他</w:t>
      </w:r>
      <w:r>
        <w:rPr>
          <w:b w:val="0"/>
          <w:bCs w:val="0"/>
        </w:rPr>
      </w:r>
    </w:p>
    <w:p>
      <w:pPr>
        <w:pStyle w:val="Heading5"/>
        <w:tabs>
          <w:tab w:pos="1098" w:val="left" w:leader="none"/>
        </w:tabs>
        <w:spacing w:line="240" w:lineRule="auto" w:before="57"/>
        <w:ind w:right="2465"/>
        <w:jc w:val="left"/>
      </w:pPr>
      <w:r>
        <w:rPr/>
        <w:t>□适用</w:t>
        <w:tab/>
        <w:t>√不适用</w:t>
      </w:r>
    </w:p>
    <w:sectPr>
      <w:pgSz w:w="11910" w:h="16840"/>
      <w:pgMar w:header="0" w:footer="1195"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仿宋">
    <w:altName w:val="仿宋"/>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28.7pt;height:11pt;mso-position-horizontal-relative:page;mso-position-vertical-relative:page;z-index:-1468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8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468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279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8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3.3pt;height:11pt;mso-position-horizontal-relative:page;mso-position-vertical-relative:page;z-index:-1468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730011pt;margin-top:524.546021pt;width:32.15pt;height:11pt;mso-position-horizontal-relative:page;mso-position-vertical-relative:page;z-index:-1468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6"/>
                    <w:sz w:val="18"/>
                  </w:rPr>
                  <w:t> </w:t>
                </w:r>
                <w:r>
                  <w:rPr>
                    <w:rFonts w:ascii="Calibri"/>
                    <w:b/>
                    <w:sz w:val="18"/>
                  </w:rPr>
                  <w:t>279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3.3pt;height:11pt;mso-position-horizontal-relative:page;mso-position-vertical-relative:page;z-index:-146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8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3.3pt;height:11pt;mso-position-horizontal-relative:page;mso-position-vertical-relative:page;z-index:-1468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9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68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3.3pt;height:11pt;mso-position-horizontal-relative:page;mso-position-vertical-relative:page;z-index:-1468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79</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468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279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730011pt;margin-top:524.546021pt;width:32.3pt;height:11pt;mso-position-horizontal-relative:page;mso-position-vertical-relative:page;z-index:-1468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279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3.3pt;height:11pt;mso-position-horizontal-relative:page;mso-position-vertical-relative:page;z-index:-1468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8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468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279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7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7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7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7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8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7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37.85pt;height:11pt;mso-position-horizontal-relative:page;mso-position-vertical-relative:page;z-index:-1467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49994pt;margin-top:524.546021pt;width:36.85pt;height:11pt;mso-position-horizontal-relative:page;mso-position-vertical-relative:page;z-index:-1467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129</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130</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133</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7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7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468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012pt;margin-top:524.546021pt;width:37.85pt;height:11pt;mso-position-horizontal-relative:page;mso-position-vertical-relative:page;z-index:-1467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012pt;margin-top:524.546021pt;width:37.85pt;height:11pt;mso-position-horizontal-relative:page;mso-position-vertical-relative:page;z-index:-1467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156</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7pt;height:11pt;mso-position-horizontal-relative:page;mso-position-vertical-relative:page;z-index:-146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012pt;margin-top:524.546021pt;width:37.85pt;height:11pt;mso-position-horizontal-relative:page;mso-position-vertical-relative:page;z-index:-1467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7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012pt;margin-top:524.546021pt;width:37.85pt;height:11pt;mso-position-horizontal-relative:page;mso-position-vertical-relative:page;z-index:-1467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168</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944" type="#_x0000_t202" filled="false" stroked="false">
          <v:textbox inset="0,0,0,0">
            <w:txbxContent>
              <w:p>
                <w:pPr>
                  <w:spacing w:line="203" w:lineRule="exact" w:before="0"/>
                  <w:ind w:left="42"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0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468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279</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012pt;margin-top:524.546021pt;width:37.950pt;height:11pt;mso-position-horizontal-relative:page;mso-position-vertical-relative:page;z-index:-146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012pt;margin-top:524.546021pt;width:37.85pt;height:11pt;mso-position-horizontal-relative:page;mso-position-vertical-relative:page;z-index:-1466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179</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6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6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468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279</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012pt;margin-top:524.546021pt;width:37.85pt;height:11pt;mso-position-horizontal-relative:page;mso-position-vertical-relative:page;z-index:-1466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198</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99 </w:t>
                </w:r>
                <w:r>
                  <w:rPr>
                    <w:rFonts w:ascii="Calibri"/>
                    <w:sz w:val="18"/>
                  </w:rPr>
                  <w:t>/</w:t>
                </w:r>
                <w:r>
                  <w:rPr>
                    <w:rFonts w:ascii="Calibri"/>
                    <w:spacing w:val="-4"/>
                    <w:sz w:val="18"/>
                  </w:rPr>
                  <w:t> </w:t>
                </w:r>
                <w:r>
                  <w:rPr>
                    <w:rFonts w:ascii="Calibri"/>
                    <w:b/>
                    <w:sz w:val="18"/>
                  </w:rPr>
                  <w:t>279</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6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290009pt;margin-top:771.169983pt;width:37.85pt;height:11pt;mso-position-horizontal-relative:page;mso-position-vertical-relative:page;z-index:-1466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214</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9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6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50012pt;margin-top:524.546021pt;width:37.85pt;height:11pt;mso-position-horizontal-relative:page;mso-position-vertical-relative:page;z-index:-1466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225</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450012pt;margin-top:524.546021pt;width:36.85pt;height:11pt;mso-position-horizontal-relative:page;mso-position-vertical-relative:page;z-index:-1466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3.3pt;height:11pt;mso-position-horizontal-relative:page;mso-position-vertical-relative:page;z-index:-1468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450012pt;margin-top:524.546021pt;width:36.85pt;height:11pt;mso-position-horizontal-relative:page;mso-position-vertical-relative:page;z-index:-1466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231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5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232</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5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5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5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248</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465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250 </w:t>
                </w:r>
                <w:r>
                  <w:rPr>
                    <w:rFonts w:ascii="Calibri"/>
                    <w:sz w:val="18"/>
                  </w:rPr>
                  <w:t>/</w:t>
                </w:r>
                <w:r>
                  <w:rPr>
                    <w:rFonts w:ascii="Calibri"/>
                    <w:spacing w:val="-5"/>
                    <w:sz w:val="18"/>
                  </w:rPr>
                  <w:t> </w:t>
                </w:r>
                <w:r>
                  <w:rPr>
                    <w:rFonts w:ascii="Calibri"/>
                    <w:b/>
                    <w:sz w:val="18"/>
                  </w:rPr>
                  <w:t>279</w:t>
                </w:r>
                <w:r>
                  <w:rPr>
                    <w:rFonts w:ascii="Calibri"/>
                    <w:sz w:val="18"/>
                  </w:rPr>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7pt;height:11pt;mso-position-horizontal-relative:page;mso-position-vertical-relative:page;z-index:-1465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5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254</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6pt;height:11pt;mso-position-horizontal-relative:page;mso-position-vertical-relative:page;z-index:-1465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260 </w:t>
                </w:r>
                <w:r>
                  <w:rPr>
                    <w:rFonts w:ascii="Calibri"/>
                    <w:sz w:val="18"/>
                  </w:rPr>
                  <w:t>/</w:t>
                </w:r>
                <w:r>
                  <w:rPr>
                    <w:rFonts w:ascii="Calibri"/>
                    <w:spacing w:val="-9"/>
                    <w:sz w:val="18"/>
                  </w:rPr>
                  <w:t> </w:t>
                </w:r>
                <w:r>
                  <w:rPr>
                    <w:rFonts w:ascii="Calibri"/>
                    <w:b/>
                    <w:sz w:val="18"/>
                  </w:rPr>
                  <w:t>279</w:t>
                </w:r>
                <w:r>
                  <w:rPr>
                    <w:rFonts w:ascii="Calibri"/>
                    <w:sz w:val="18"/>
                  </w:rPr>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7pt;height:11pt;mso-position-horizontal-relative:page;mso-position-vertical-relative:page;z-index:-1465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262</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730011pt;margin-top:524.546021pt;width:32.3pt;height:11pt;mso-position-horizontal-relative:page;mso-position-vertical-relative:page;z-index:-1468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279</w:t>
                </w:r>
                <w:r>
                  <w:rPr>
                    <w:rFonts w:ascii="Calibri"/>
                    <w:sz w:val="18"/>
                  </w:rPr>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7pt;height:11pt;mso-position-horizontal-relative:page;mso-position-vertical-relative:page;z-index:-1465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264</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50012pt;margin-top:771.169983pt;width:36.6pt;height:11pt;mso-position-horizontal-relative:page;mso-position-vertical-relative:page;z-index:-1465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270 </w:t>
                </w:r>
                <w:r>
                  <w:rPr>
                    <w:rFonts w:ascii="Calibri"/>
                    <w:sz w:val="18"/>
                  </w:rPr>
                  <w:t>/</w:t>
                </w:r>
                <w:r>
                  <w:rPr>
                    <w:rFonts w:ascii="Calibri"/>
                    <w:spacing w:val="-9"/>
                    <w:sz w:val="18"/>
                  </w:rPr>
                  <w:t> </w:t>
                </w:r>
                <w:r>
                  <w:rPr>
                    <w:rFonts w:ascii="Calibri"/>
                    <w:b/>
                    <w:sz w:val="18"/>
                  </w:rPr>
                  <w:t>279</w:t>
                </w:r>
                <w:r>
                  <w:rPr>
                    <w:rFonts w:ascii="Calibri"/>
                    <w:sz w:val="18"/>
                  </w:rPr>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465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3.3pt;height:11pt;mso-position-horizontal-relative:page;mso-position-vertical-relative:page;z-index:-1468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279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468960"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4pt;height:12pt;mso-position-horizontal-relative:page;mso-position-vertical-relative:page;z-index:-1468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467832"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45pt;height:12pt;mso-position-horizontal-relative:page;mso-position-vertical-relative:page;z-index:-1467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7736"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7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7520"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7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7448"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7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7376"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7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7304"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7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7208"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7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7136"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7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1468768"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4pt;height:12pt;mso-position-horizontal-relative:page;mso-position-vertical-relative:page;z-index:-1468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7064"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7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6992"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6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6920"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6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6848"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6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6800"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6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6752"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6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6680"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6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6512"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6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6440"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6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468648"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4pt;height:12pt;mso-position-horizontal-relative:page;mso-position-vertical-relative:page;z-index:-1468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466296"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4pt;height:12pt;mso-position-horizontal-relative:page;mso-position-vertical-relative:page;z-index:-1466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6224"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6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6128"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6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6008"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5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1468528"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4pt;height:12pt;mso-position-horizontal-relative:page;mso-position-vertical-relative:page;z-index:-1468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468408"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4pt;height:12pt;mso-position-horizontal-relative:page;mso-position-vertical-relative:page;z-index:-1468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1468336"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4pt;height:12pt;mso-position-horizontal-relative:page;mso-position-vertical-relative:page;z-index:-1468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46826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4pt;height:12pt;mso-position-horizontal-relative:page;mso-position-vertical-relative:page;z-index:-1468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468192"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4pt;height:12pt;mso-position-horizontal-relative:page;mso-position-vertical-relative:page;z-index:-1468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468072"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4pt;height:12pt;mso-position-horizontal-relative:page;mso-position-vertical-relative:page;z-index:-1468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spacing w:before="62"/>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620"/>
      <w:outlineLvl w:val="2"/>
    </w:pPr>
    <w:rPr>
      <w:rFonts w:ascii="黑体" w:hAnsi="黑体" w:eastAsia="黑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spacing w:before="32"/>
      <w:ind w:left="218"/>
      <w:outlineLvl w:val="4"/>
    </w:pPr>
    <w:rPr>
      <w:rFonts w:ascii="宋体" w:hAnsi="宋体" w:eastAsia="宋体"/>
      <w:b/>
      <w:bCs/>
      <w:sz w:val="22"/>
      <w:szCs w:val="22"/>
    </w:rPr>
  </w:style>
  <w:style w:styleId="Heading5" w:type="paragraph">
    <w:name w:val="Heading 5"/>
    <w:basedOn w:val="Normal"/>
    <w:uiPriority w:val="1"/>
    <w:qFormat/>
    <w:pPr>
      <w:ind w:left="218"/>
      <w:outlineLvl w:val="5"/>
    </w:pPr>
    <w:rPr>
      <w:rFonts w:ascii="宋体" w:hAnsi="宋体" w:eastAsia="宋体"/>
      <w:sz w:val="22"/>
      <w:szCs w:val="22"/>
    </w:rPr>
  </w:style>
  <w:style w:styleId="Heading6" w:type="paragraph">
    <w:name w:val="Heading 6"/>
    <w:basedOn w:val="Normal"/>
    <w:uiPriority w:val="1"/>
    <w:qFormat/>
    <w:pPr>
      <w:ind w:left="218"/>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chss@aisino.com" TargetMode="External"/><Relationship Id="rId8" Type="http://schemas.openxmlformats.org/officeDocument/2006/relationships/hyperlink" Target="mailto:zk@aisino.com" TargetMode="External"/><Relationship Id="rId9" Type="http://schemas.openxmlformats.org/officeDocument/2006/relationships/hyperlink" Target="http://www.aisino.com/" TargetMode="External"/><Relationship Id="rId10" Type="http://schemas.openxmlformats.org/officeDocument/2006/relationships/hyperlink" Target="mailto:stock@aisino.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2.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3.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header" Target="header4.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header" Target="header5.xml"/><Relationship Id="rId30" Type="http://schemas.openxmlformats.org/officeDocument/2006/relationships/footer" Target="footer16.xml"/><Relationship Id="rId31" Type="http://schemas.openxmlformats.org/officeDocument/2006/relationships/header" Target="header6.xml"/><Relationship Id="rId32" Type="http://schemas.openxmlformats.org/officeDocument/2006/relationships/footer" Target="footer17.xml"/><Relationship Id="rId33" Type="http://schemas.openxmlformats.org/officeDocument/2006/relationships/header" Target="header7.xml"/><Relationship Id="rId34" Type="http://schemas.openxmlformats.org/officeDocument/2006/relationships/footer" Target="footer18.xml"/><Relationship Id="rId35" Type="http://schemas.openxmlformats.org/officeDocument/2006/relationships/header" Target="header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header" Target="header9.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header" Target="header10.xml"/><Relationship Id="rId45" Type="http://schemas.openxmlformats.org/officeDocument/2006/relationships/footer" Target="footer26.xml"/><Relationship Id="rId46" Type="http://schemas.openxmlformats.org/officeDocument/2006/relationships/image" Target="media/image1.jpeg"/><Relationship Id="rId47" Type="http://schemas.openxmlformats.org/officeDocument/2006/relationships/image" Target="media/image2.jpeg"/><Relationship Id="rId48" Type="http://schemas.openxmlformats.org/officeDocument/2006/relationships/image" Target="media/image3.jpeg"/><Relationship Id="rId49" Type="http://schemas.openxmlformats.org/officeDocument/2006/relationships/image" Target="media/image4.jpeg"/><Relationship Id="rId50" Type="http://schemas.openxmlformats.org/officeDocument/2006/relationships/image" Target="media/image5.jpeg"/><Relationship Id="rId51" Type="http://schemas.openxmlformats.org/officeDocument/2006/relationships/image" Target="media/image6.jpeg"/><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footer" Target="footer29.xml"/><Relationship Id="rId55" Type="http://schemas.openxmlformats.org/officeDocument/2006/relationships/footer" Target="footer30.xml"/><Relationship Id="rId56" Type="http://schemas.openxmlformats.org/officeDocument/2006/relationships/header" Target="header11.xml"/><Relationship Id="rId57" Type="http://schemas.openxmlformats.org/officeDocument/2006/relationships/footer" Target="footer31.xml"/><Relationship Id="rId58" Type="http://schemas.openxmlformats.org/officeDocument/2006/relationships/footer" Target="footer32.xml"/><Relationship Id="rId59" Type="http://schemas.openxmlformats.org/officeDocument/2006/relationships/header" Target="header12.xml"/><Relationship Id="rId60" Type="http://schemas.openxmlformats.org/officeDocument/2006/relationships/footer" Target="footer33.xml"/><Relationship Id="rId61" Type="http://schemas.openxmlformats.org/officeDocument/2006/relationships/footer" Target="footer34.xml"/><Relationship Id="rId62" Type="http://schemas.openxmlformats.org/officeDocument/2006/relationships/footer" Target="footer35.xml"/><Relationship Id="rId63" Type="http://schemas.openxmlformats.org/officeDocument/2006/relationships/footer" Target="footer36.xml"/><Relationship Id="rId64" Type="http://schemas.openxmlformats.org/officeDocument/2006/relationships/footer" Target="footer37.xml"/><Relationship Id="rId65" Type="http://schemas.openxmlformats.org/officeDocument/2006/relationships/footer" Target="footer38.xml"/><Relationship Id="rId66" Type="http://schemas.openxmlformats.org/officeDocument/2006/relationships/footer" Target="footer39.xml"/><Relationship Id="rId67" Type="http://schemas.openxmlformats.org/officeDocument/2006/relationships/header" Target="header13.xml"/><Relationship Id="rId68" Type="http://schemas.openxmlformats.org/officeDocument/2006/relationships/footer" Target="footer40.xml"/><Relationship Id="rId69" Type="http://schemas.openxmlformats.org/officeDocument/2006/relationships/header" Target="header14.xml"/><Relationship Id="rId70" Type="http://schemas.openxmlformats.org/officeDocument/2006/relationships/footer" Target="footer41.xml"/><Relationship Id="rId71" Type="http://schemas.openxmlformats.org/officeDocument/2006/relationships/header" Target="header15.xml"/><Relationship Id="rId72" Type="http://schemas.openxmlformats.org/officeDocument/2006/relationships/footer" Target="footer42.xml"/><Relationship Id="rId73" Type="http://schemas.openxmlformats.org/officeDocument/2006/relationships/header" Target="header16.xml"/><Relationship Id="rId74" Type="http://schemas.openxmlformats.org/officeDocument/2006/relationships/footer" Target="footer43.xml"/><Relationship Id="rId75" Type="http://schemas.openxmlformats.org/officeDocument/2006/relationships/header" Target="header17.xml"/><Relationship Id="rId76" Type="http://schemas.openxmlformats.org/officeDocument/2006/relationships/footer" Target="footer44.xml"/><Relationship Id="rId77" Type="http://schemas.openxmlformats.org/officeDocument/2006/relationships/footer" Target="footer45.xml"/><Relationship Id="rId78" Type="http://schemas.openxmlformats.org/officeDocument/2006/relationships/header" Target="header18.xml"/><Relationship Id="rId79" Type="http://schemas.openxmlformats.org/officeDocument/2006/relationships/footer" Target="footer46.xml"/><Relationship Id="rId80" Type="http://schemas.openxmlformats.org/officeDocument/2006/relationships/header" Target="header19.xml"/><Relationship Id="rId81" Type="http://schemas.openxmlformats.org/officeDocument/2006/relationships/footer" Target="footer47.xml"/><Relationship Id="rId82" Type="http://schemas.openxmlformats.org/officeDocument/2006/relationships/header" Target="header20.xml"/><Relationship Id="rId83" Type="http://schemas.openxmlformats.org/officeDocument/2006/relationships/footer" Target="footer48.xml"/><Relationship Id="rId84" Type="http://schemas.openxmlformats.org/officeDocument/2006/relationships/header" Target="header21.xml"/><Relationship Id="rId85" Type="http://schemas.openxmlformats.org/officeDocument/2006/relationships/footer" Target="footer49.xml"/><Relationship Id="rId86" Type="http://schemas.openxmlformats.org/officeDocument/2006/relationships/header" Target="header22.xml"/><Relationship Id="rId87" Type="http://schemas.openxmlformats.org/officeDocument/2006/relationships/footer" Target="footer50.xml"/><Relationship Id="rId88" Type="http://schemas.openxmlformats.org/officeDocument/2006/relationships/header" Target="header23.xml"/><Relationship Id="rId89" Type="http://schemas.openxmlformats.org/officeDocument/2006/relationships/footer" Target="footer51.xml"/><Relationship Id="rId90" Type="http://schemas.openxmlformats.org/officeDocument/2006/relationships/header" Target="header24.xml"/><Relationship Id="rId91" Type="http://schemas.openxmlformats.org/officeDocument/2006/relationships/footer" Target="footer52.xml"/><Relationship Id="rId92" Type="http://schemas.openxmlformats.org/officeDocument/2006/relationships/header" Target="header25.xml"/><Relationship Id="rId93" Type="http://schemas.openxmlformats.org/officeDocument/2006/relationships/footer" Target="footer53.xml"/><Relationship Id="rId94" Type="http://schemas.openxmlformats.org/officeDocument/2006/relationships/header" Target="header26.xml"/><Relationship Id="rId95" Type="http://schemas.openxmlformats.org/officeDocument/2006/relationships/footer" Target="footer54.xml"/><Relationship Id="rId96" Type="http://schemas.openxmlformats.org/officeDocument/2006/relationships/header" Target="header27.xml"/><Relationship Id="rId97" Type="http://schemas.openxmlformats.org/officeDocument/2006/relationships/footer" Target="footer55.xml"/><Relationship Id="rId98" Type="http://schemas.openxmlformats.org/officeDocument/2006/relationships/footer" Target="footer56.xml"/><Relationship Id="rId99" Type="http://schemas.openxmlformats.org/officeDocument/2006/relationships/footer" Target="footer57.xml"/><Relationship Id="rId100" Type="http://schemas.openxmlformats.org/officeDocument/2006/relationships/footer" Target="footer58.xml"/><Relationship Id="rId101" Type="http://schemas.openxmlformats.org/officeDocument/2006/relationships/footer" Target="footer59.xml"/><Relationship Id="rId102" Type="http://schemas.openxmlformats.org/officeDocument/2006/relationships/header" Target="header28.xml"/><Relationship Id="rId103" Type="http://schemas.openxmlformats.org/officeDocument/2006/relationships/footer" Target="footer60.xml"/><Relationship Id="rId104" Type="http://schemas.openxmlformats.org/officeDocument/2006/relationships/header" Target="header29.xml"/><Relationship Id="rId105" Type="http://schemas.openxmlformats.org/officeDocument/2006/relationships/footer" Target="footer61.xml"/><Relationship Id="rId106" Type="http://schemas.openxmlformats.org/officeDocument/2006/relationships/footer" Target="footer62.xml"/><Relationship Id="rId107" Type="http://schemas.openxmlformats.org/officeDocument/2006/relationships/footer" Target="footer63.xml"/><Relationship Id="rId108" Type="http://schemas.openxmlformats.org/officeDocument/2006/relationships/footer" Target="footer64.xml"/><Relationship Id="rId109" Type="http://schemas.openxmlformats.org/officeDocument/2006/relationships/header" Target="header30.xml"/><Relationship Id="rId110" Type="http://schemas.openxmlformats.org/officeDocument/2006/relationships/footer" Target="footer65.xml"/><Relationship Id="rId111" Type="http://schemas.openxmlformats.org/officeDocument/2006/relationships/header" Target="header31.xml"/><Relationship Id="rId112" Type="http://schemas.openxmlformats.org/officeDocument/2006/relationships/footer" Target="footer66.xml"/><Relationship Id="rId113" Type="http://schemas.openxmlformats.org/officeDocument/2006/relationships/footer" Target="footer67.xml"/><Relationship Id="rId114" Type="http://schemas.openxmlformats.org/officeDocument/2006/relationships/header" Target="header32.xml"/><Relationship Id="rId115" Type="http://schemas.openxmlformats.org/officeDocument/2006/relationships/footer" Target="footer68.xml"/><Relationship Id="rId116" Type="http://schemas.openxmlformats.org/officeDocument/2006/relationships/footer" Target="footer69.xml"/><Relationship Id="rId117" Type="http://schemas.openxmlformats.org/officeDocument/2006/relationships/footer" Target="footer70.xml"/><Relationship Id="rId118" Type="http://schemas.openxmlformats.org/officeDocument/2006/relationships/header" Target="header33.xml"/><Relationship Id="rId119" Type="http://schemas.openxmlformats.org/officeDocument/2006/relationships/footer" Target="footer71.xml"/><Relationship Id="rId120" Type="http://schemas.openxmlformats.org/officeDocument/2006/relationships/footer" Target="footer72.xml"/><Relationship Id="rId121" Type="http://schemas.openxmlformats.org/officeDocument/2006/relationships/footer" Target="footer73.xml"/><Relationship Id="rId122" Type="http://schemas.openxmlformats.org/officeDocument/2006/relationships/footer" Target="footer74.xml"/><Relationship Id="rId123" Type="http://schemas.openxmlformats.org/officeDocument/2006/relationships/footer" Target="footer75.xml"/><Relationship Id="rId124" Type="http://schemas.openxmlformats.org/officeDocument/2006/relationships/footer" Target="footer76.xml"/><Relationship Id="rId125" Type="http://schemas.openxmlformats.org/officeDocument/2006/relationships/footer" Target="footer77.xml"/><Relationship Id="rId126" Type="http://schemas.openxmlformats.org/officeDocument/2006/relationships/footer" Target="footer78.xml"/><Relationship Id="rId127" Type="http://schemas.openxmlformats.org/officeDocument/2006/relationships/footer" Target="footer79.xml"/><Relationship Id="rId128" Type="http://schemas.openxmlformats.org/officeDocument/2006/relationships/header" Target="header34.xml"/><Relationship Id="rId129" Type="http://schemas.openxmlformats.org/officeDocument/2006/relationships/footer" Target="footer80.xml"/><Relationship Id="rId130" Type="http://schemas.openxmlformats.org/officeDocument/2006/relationships/footer" Target="footer81.xml"/><Relationship Id="rId131" Type="http://schemas.openxmlformats.org/officeDocument/2006/relationships/footer" Target="footer82.xml"/><Relationship Id="rId132" Type="http://schemas.openxmlformats.org/officeDocument/2006/relationships/footer" Target="footer8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2020-05-03T02:27:22Z</dcterms:created>
  <dcterms:modified xsi:type="dcterms:W3CDTF">2020-05-03T02:27:22Z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2018-03-21T00:00:00Z</vt:filetime>
  </property>
  <property fmtid="{D5CDD505-2E9C-101B-9397-08002B2CF9AE}" pid="3" name="Creator">
    <vt:lpwstr>Microsoft® Office Word 2007</vt:lpwstr>
  </property>
  <property fmtid="{D5CDD505-2E9C-101B-9397-08002B2CF9AE}" pid="4" name="LastSaved">
    <vt:filetime>2020-05-02T00:00:00Z</vt:filetime>
  </property>
</Properties>
</file>