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Default Extension="png" ContentType="image/png"/>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9"/>
          <w:szCs w:val="29"/>
        </w:rPr>
      </w:pPr>
    </w:p>
    <w:p>
      <w:pPr>
        <w:spacing w:line="580" w:lineRule="exact" w:before="0"/>
        <w:ind w:left="117" w:right="117" w:firstLine="0"/>
        <w:jc w:val="center"/>
        <w:rPr>
          <w:rFonts w:ascii="黑体" w:hAnsi="黑体" w:cs="黑体" w:eastAsia="黑体" w:hint="default"/>
          <w:sz w:val="48"/>
          <w:szCs w:val="48"/>
        </w:rPr>
      </w:pPr>
      <w:r>
        <w:rPr>
          <w:rFonts w:ascii="黑体" w:hAnsi="黑体" w:cs="黑体" w:eastAsia="黑体" w:hint="default"/>
          <w:b/>
          <w:bCs/>
          <w:color w:val="FF0000"/>
          <w:sz w:val="48"/>
          <w:szCs w:val="48"/>
        </w:rPr>
        <w:t>深圳市金证科技股份有限公司</w:t>
      </w:r>
      <w:r>
        <w:rPr>
          <w:rFonts w:ascii="黑体" w:hAnsi="黑体" w:cs="黑体" w:eastAsia="黑体" w:hint="default"/>
          <w:sz w:val="48"/>
          <w:szCs w:val="48"/>
        </w:rPr>
      </w:r>
    </w:p>
    <w:p>
      <w:pPr>
        <w:spacing w:line="240" w:lineRule="auto" w:before="0"/>
        <w:rPr>
          <w:rFonts w:ascii="黑体" w:hAnsi="黑体" w:cs="黑体" w:eastAsia="黑体" w:hint="default"/>
          <w:b/>
          <w:bCs/>
          <w:sz w:val="48"/>
          <w:szCs w:val="48"/>
        </w:rPr>
      </w:pPr>
    </w:p>
    <w:p>
      <w:pPr>
        <w:spacing w:line="240" w:lineRule="auto" w:before="0"/>
        <w:rPr>
          <w:rFonts w:ascii="黑体" w:hAnsi="黑体" w:cs="黑体" w:eastAsia="黑体" w:hint="default"/>
          <w:b/>
          <w:bCs/>
          <w:sz w:val="48"/>
          <w:szCs w:val="48"/>
        </w:rPr>
      </w:pPr>
    </w:p>
    <w:p>
      <w:pPr>
        <w:spacing w:line="240" w:lineRule="auto" w:before="9"/>
        <w:rPr>
          <w:rFonts w:ascii="黑体" w:hAnsi="黑体" w:cs="黑体" w:eastAsia="黑体" w:hint="default"/>
          <w:b/>
          <w:bCs/>
          <w:sz w:val="57"/>
          <w:szCs w:val="57"/>
        </w:rPr>
      </w:pPr>
    </w:p>
    <w:p>
      <w:pPr>
        <w:spacing w:before="0"/>
        <w:ind w:left="117" w:right="117" w:firstLine="0"/>
        <w:jc w:val="center"/>
        <w:rPr>
          <w:rFonts w:ascii="黑体" w:hAnsi="黑体" w:cs="黑体" w:eastAsia="黑体" w:hint="default"/>
          <w:sz w:val="52"/>
          <w:szCs w:val="52"/>
        </w:rPr>
      </w:pPr>
      <w:r>
        <w:rPr>
          <w:rFonts w:ascii="黑体" w:hAnsi="黑体" w:cs="黑体" w:eastAsia="黑体" w:hint="default"/>
          <w:b/>
          <w:bCs/>
          <w:color w:val="FF0000"/>
          <w:sz w:val="52"/>
          <w:szCs w:val="52"/>
        </w:rPr>
        <w:t>二○一○年度报告正文</w:t>
      </w:r>
      <w:r>
        <w:rPr>
          <w:rFonts w:ascii="黑体" w:hAnsi="黑体" w:cs="黑体" w:eastAsia="黑体" w:hint="default"/>
          <w:sz w:val="52"/>
          <w:szCs w:val="5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22"/>
          <w:szCs w:val="22"/>
        </w:rPr>
      </w:pPr>
    </w:p>
    <w:p>
      <w:pPr>
        <w:spacing w:line="672" w:lineRule="exact"/>
        <w:ind w:left="3534" w:right="0" w:firstLine="0"/>
        <w:rPr>
          <w:rFonts w:ascii="黑体" w:hAnsi="黑体" w:cs="黑体" w:eastAsia="黑体" w:hint="default"/>
          <w:sz w:val="20"/>
          <w:szCs w:val="20"/>
        </w:rPr>
      </w:pPr>
      <w:r>
        <w:rPr>
          <w:rFonts w:ascii="黑体" w:hAnsi="黑体" w:cs="黑体" w:eastAsia="黑体" w:hint="default"/>
          <w:position w:val="-12"/>
          <w:sz w:val="20"/>
          <w:szCs w:val="20"/>
        </w:rPr>
        <w:drawing>
          <wp:inline distT="0" distB="0" distL="0" distR="0">
            <wp:extent cx="1406644" cy="4267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406644" cy="426720"/>
                    </a:xfrm>
                    <a:prstGeom prst="rect">
                      <a:avLst/>
                    </a:prstGeom>
                  </pic:spPr>
                </pic:pic>
              </a:graphicData>
            </a:graphic>
          </wp:inline>
        </w:drawing>
      </w:r>
      <w:r>
        <w:rPr>
          <w:rFonts w:ascii="黑体" w:hAnsi="黑体" w:cs="黑体" w:eastAsia="黑体" w:hint="default"/>
          <w:position w:val="-12"/>
          <w:sz w:val="20"/>
          <w:szCs w:val="20"/>
        </w:rPr>
      </w:r>
    </w:p>
    <w:p>
      <w:pPr>
        <w:spacing w:line="240" w:lineRule="auto" w:before="6"/>
        <w:rPr>
          <w:rFonts w:ascii="黑体" w:hAnsi="黑体" w:cs="黑体" w:eastAsia="黑体" w:hint="default"/>
          <w:b/>
          <w:bCs/>
          <w:sz w:val="47"/>
          <w:szCs w:val="47"/>
        </w:rPr>
      </w:pPr>
    </w:p>
    <w:p>
      <w:pPr>
        <w:pStyle w:val="Heading1"/>
        <w:spacing w:line="240" w:lineRule="auto"/>
        <w:ind w:right="117"/>
        <w:jc w:val="center"/>
        <w:rPr>
          <w:b w:val="0"/>
          <w:bCs w:val="0"/>
        </w:rPr>
      </w:pPr>
      <w:r>
        <w:rPr>
          <w:color w:val="FF0000"/>
        </w:rPr>
        <w:t>二○一一年四月二十六日</w:t>
      </w:r>
      <w:r>
        <w:rPr>
          <w:b w:val="0"/>
          <w:bCs w:val="0"/>
        </w:rPr>
      </w:r>
    </w:p>
    <w:p>
      <w:pPr>
        <w:spacing w:after="0" w:line="240" w:lineRule="auto"/>
        <w:jc w:val="center"/>
        <w:sectPr>
          <w:footerReference w:type="default" r:id="rId5"/>
          <w:type w:val="continuous"/>
          <w:pgSz w:w="11910" w:h="16840"/>
          <w:pgMar w:footer="730" w:top="1600" w:bottom="920" w:left="1680" w:right="1680"/>
          <w:pgNumType w:start="1"/>
        </w:sectPr>
      </w:pPr>
    </w:p>
    <w:p>
      <w:pPr>
        <w:spacing w:line="240" w:lineRule="auto" w:before="12"/>
        <w:rPr>
          <w:rFonts w:ascii="黑体" w:hAnsi="黑体" w:cs="黑体" w:eastAsia="黑体" w:hint="default"/>
          <w:b/>
          <w:bCs/>
          <w:sz w:val="14"/>
          <w:szCs w:val="14"/>
        </w:rPr>
      </w:pPr>
    </w:p>
    <w:p>
      <w:pPr>
        <w:spacing w:line="540" w:lineRule="exact" w:before="0"/>
        <w:ind w:left="118" w:right="117"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sdt>
      <w:sdtPr>
        <w:docPartObj>
          <w:docPartGallery w:val="Table of Contents"/>
          <w:docPartUnique/>
        </w:docPartObj>
      </w:sdtPr>
      <w:sdtEndPr/>
      <w:sdtContent>
        <w:p>
          <w:pPr>
            <w:pStyle w:val="TOC2"/>
            <w:tabs>
              <w:tab w:pos="8401" w:val="right" w:leader="dot"/>
            </w:tabs>
            <w:spacing w:line="240" w:lineRule="auto" w:before="592"/>
            <w:ind w:right="0"/>
            <w:jc w:val="left"/>
            <w:rPr>
              <w:rFonts w:ascii="宋体" w:hAnsi="宋体" w:cs="宋体" w:eastAsia="宋体" w:hint="default"/>
              <w:b w:val="0"/>
              <w:bCs w:val="0"/>
              <w:i w:val="0"/>
              <w:sz w:val="28"/>
              <w:szCs w:val="28"/>
            </w:rPr>
          </w:pPr>
          <w:hyperlink w:history="true" w:anchor="_TOC_250011">
            <w:r>
              <w:rPr>
                <w:i w:val="0"/>
                <w:sz w:val="28"/>
                <w:szCs w:val="28"/>
              </w:rPr>
              <w:t>一、重要提示</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3</w:t>
            </w:r>
          </w:hyperlink>
        </w:p>
        <w:p>
          <w:pPr>
            <w:pStyle w:val="TOC1"/>
            <w:tabs>
              <w:tab w:pos="8401" w:val="right" w:leader="dot"/>
            </w:tabs>
            <w:spacing w:line="240" w:lineRule="auto"/>
            <w:ind w:right="0"/>
            <w:jc w:val="left"/>
            <w:rPr>
              <w:rFonts w:ascii="宋体" w:hAnsi="宋体" w:cs="宋体" w:eastAsia="宋体" w:hint="default"/>
              <w:b w:val="0"/>
              <w:bCs w:val="0"/>
            </w:rPr>
          </w:pPr>
          <w:hyperlink w:history="true" w:anchor="_TOC_250010">
            <w:r>
              <w:rPr/>
              <w:t>二、公司基本情况</w:t>
            </w:r>
            <w:r>
              <w:rPr>
                <w:rFonts w:ascii="Times New Roman" w:hAnsi="Times New Roman" w:cs="Times New Roman" w:eastAsia="Times New Roman" w:hint="default"/>
                <w:b w:val="0"/>
                <w:bCs w:val="0"/>
              </w:rPr>
              <w:tab/>
            </w:r>
            <w:r>
              <w:rPr>
                <w:rFonts w:ascii="宋体" w:hAnsi="宋体" w:cs="宋体" w:eastAsia="宋体" w:hint="default"/>
                <w:b w:val="0"/>
                <w:bCs w:val="0"/>
              </w:rPr>
              <w:t>3</w:t>
            </w:r>
          </w:hyperlink>
        </w:p>
        <w:p>
          <w:pPr>
            <w:pStyle w:val="TOC1"/>
            <w:tabs>
              <w:tab w:pos="8401" w:val="right" w:leader="dot"/>
            </w:tabs>
            <w:spacing w:line="240" w:lineRule="auto"/>
            <w:ind w:right="0"/>
            <w:jc w:val="left"/>
            <w:rPr>
              <w:rFonts w:ascii="宋体" w:hAnsi="宋体" w:cs="宋体" w:eastAsia="宋体" w:hint="default"/>
              <w:b w:val="0"/>
              <w:bCs w:val="0"/>
            </w:rPr>
          </w:pPr>
          <w:hyperlink w:history="true" w:anchor="_TOC_250009">
            <w:r>
              <w:rPr/>
              <w:t>三、会计数据和业务数据摘要</w:t>
            </w:r>
            <w:r>
              <w:rPr>
                <w:rFonts w:ascii="Times New Roman" w:hAnsi="Times New Roman" w:cs="Times New Roman" w:eastAsia="Times New Roman" w:hint="default"/>
                <w:b w:val="0"/>
                <w:bCs w:val="0"/>
              </w:rPr>
              <w:tab/>
            </w:r>
            <w:r>
              <w:rPr>
                <w:rFonts w:ascii="宋体" w:hAnsi="宋体" w:cs="宋体" w:eastAsia="宋体" w:hint="default"/>
                <w:b w:val="0"/>
                <w:bCs w:val="0"/>
              </w:rPr>
              <w:t>4</w:t>
            </w:r>
          </w:hyperlink>
        </w:p>
        <w:p>
          <w:pPr>
            <w:pStyle w:val="TOC1"/>
            <w:tabs>
              <w:tab w:pos="8401" w:val="right" w:leader="dot"/>
            </w:tabs>
            <w:spacing w:line="240" w:lineRule="auto"/>
            <w:ind w:right="0"/>
            <w:jc w:val="left"/>
            <w:rPr>
              <w:rFonts w:ascii="宋体" w:hAnsi="宋体" w:cs="宋体" w:eastAsia="宋体" w:hint="default"/>
              <w:b w:val="0"/>
              <w:bCs w:val="0"/>
            </w:rPr>
          </w:pPr>
          <w:hyperlink w:history="true" w:anchor="_TOC_250008">
            <w:r>
              <w:rPr/>
              <w:t>四、股本变动及股东情况</w:t>
            </w:r>
            <w:r>
              <w:rPr>
                <w:rFonts w:ascii="Times New Roman" w:hAnsi="Times New Roman" w:cs="Times New Roman" w:eastAsia="Times New Roman" w:hint="default"/>
                <w:b w:val="0"/>
                <w:bCs w:val="0"/>
              </w:rPr>
              <w:tab/>
            </w:r>
            <w:r>
              <w:rPr>
                <w:rFonts w:ascii="宋体" w:hAnsi="宋体" w:cs="宋体" w:eastAsia="宋体" w:hint="default"/>
                <w:b w:val="0"/>
                <w:bCs w:val="0"/>
              </w:rPr>
              <w:t>5</w:t>
            </w:r>
          </w:hyperlink>
        </w:p>
        <w:p>
          <w:pPr>
            <w:pStyle w:val="TOC1"/>
            <w:tabs>
              <w:tab w:pos="8401" w:val="right" w:leader="dot"/>
            </w:tabs>
            <w:spacing w:line="240" w:lineRule="auto"/>
            <w:ind w:right="0"/>
            <w:jc w:val="left"/>
            <w:rPr>
              <w:rFonts w:ascii="宋体" w:hAnsi="宋体" w:cs="宋体" w:eastAsia="宋体" w:hint="default"/>
              <w:b w:val="0"/>
              <w:bCs w:val="0"/>
            </w:rPr>
          </w:pPr>
          <w:hyperlink w:history="true" w:anchor="_TOC_250007">
            <w:r>
              <w:rPr/>
              <w:t>五、董事、监事和高级管理人员</w:t>
            </w:r>
            <w:r>
              <w:rPr>
                <w:rFonts w:ascii="Times New Roman" w:hAnsi="Times New Roman" w:cs="Times New Roman" w:eastAsia="Times New Roman" w:hint="default"/>
                <w:b w:val="0"/>
                <w:bCs w:val="0"/>
              </w:rPr>
              <w:tab/>
            </w:r>
            <w:r>
              <w:rPr>
                <w:rFonts w:ascii="宋体" w:hAnsi="宋体" w:cs="宋体" w:eastAsia="宋体" w:hint="default"/>
                <w:b w:val="0"/>
                <w:bCs w:val="0"/>
              </w:rPr>
              <w:t>8</w:t>
            </w:r>
          </w:hyperlink>
        </w:p>
        <w:p>
          <w:pPr>
            <w:pStyle w:val="TOC2"/>
            <w:tabs>
              <w:tab w:pos="8401" w:val="right" w:leader="dot"/>
            </w:tabs>
            <w:spacing w:line="240" w:lineRule="auto" w:before="361"/>
            <w:ind w:right="0"/>
            <w:jc w:val="left"/>
            <w:rPr>
              <w:rFonts w:ascii="宋体" w:hAnsi="宋体" w:cs="宋体" w:eastAsia="宋体" w:hint="default"/>
              <w:b w:val="0"/>
              <w:bCs w:val="0"/>
              <w:i w:val="0"/>
              <w:sz w:val="28"/>
              <w:szCs w:val="28"/>
            </w:rPr>
          </w:pPr>
          <w:hyperlink w:history="true" w:anchor="_TOC_250006">
            <w:r>
              <w:rPr>
                <w:i w:val="0"/>
                <w:sz w:val="28"/>
                <w:szCs w:val="28"/>
              </w:rPr>
              <w:t>六、公司治理结构</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12</w:t>
            </w:r>
          </w:hyperlink>
        </w:p>
        <w:p>
          <w:pPr>
            <w:pStyle w:val="TOC2"/>
            <w:tabs>
              <w:tab w:pos="8401" w:val="right" w:leader="dot"/>
            </w:tabs>
            <w:spacing w:line="240" w:lineRule="auto"/>
            <w:ind w:right="0"/>
            <w:jc w:val="left"/>
            <w:rPr>
              <w:rFonts w:ascii="宋体" w:hAnsi="宋体" w:cs="宋体" w:eastAsia="宋体" w:hint="default"/>
              <w:b w:val="0"/>
              <w:bCs w:val="0"/>
              <w:i w:val="0"/>
              <w:sz w:val="28"/>
              <w:szCs w:val="28"/>
            </w:rPr>
          </w:pPr>
          <w:hyperlink w:history="true" w:anchor="_TOC_250005">
            <w:r>
              <w:rPr>
                <w:i w:val="0"/>
                <w:sz w:val="28"/>
                <w:szCs w:val="28"/>
              </w:rPr>
              <w:t>七、股东大会情况简介</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16</w:t>
            </w:r>
          </w:hyperlink>
        </w:p>
        <w:p>
          <w:pPr>
            <w:pStyle w:val="TOC2"/>
            <w:tabs>
              <w:tab w:pos="8401" w:val="right" w:leader="dot"/>
            </w:tabs>
            <w:spacing w:line="240" w:lineRule="auto"/>
            <w:ind w:right="0"/>
            <w:jc w:val="left"/>
            <w:rPr>
              <w:rFonts w:ascii="宋体" w:hAnsi="宋体" w:cs="宋体" w:eastAsia="宋体" w:hint="default"/>
              <w:b w:val="0"/>
              <w:bCs w:val="0"/>
              <w:i w:val="0"/>
              <w:sz w:val="28"/>
              <w:szCs w:val="28"/>
            </w:rPr>
          </w:pPr>
          <w:hyperlink w:history="true" w:anchor="_TOC_250004">
            <w:r>
              <w:rPr>
                <w:i w:val="0"/>
                <w:sz w:val="28"/>
                <w:szCs w:val="28"/>
              </w:rPr>
              <w:t>八、董事会报告</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17</w:t>
            </w:r>
          </w:hyperlink>
        </w:p>
        <w:p>
          <w:pPr>
            <w:pStyle w:val="TOC2"/>
            <w:tabs>
              <w:tab w:pos="8401" w:val="right" w:leader="dot"/>
            </w:tabs>
            <w:spacing w:line="240" w:lineRule="auto"/>
            <w:ind w:right="0"/>
            <w:jc w:val="left"/>
            <w:rPr>
              <w:rFonts w:ascii="宋体" w:hAnsi="宋体" w:cs="宋体" w:eastAsia="宋体" w:hint="default"/>
              <w:b w:val="0"/>
              <w:bCs w:val="0"/>
              <w:i w:val="0"/>
              <w:sz w:val="28"/>
              <w:szCs w:val="28"/>
            </w:rPr>
          </w:pPr>
          <w:hyperlink w:history="true" w:anchor="_TOC_250003">
            <w:r>
              <w:rPr>
                <w:i w:val="0"/>
                <w:sz w:val="28"/>
                <w:szCs w:val="28"/>
              </w:rPr>
              <w:t>九、监事会报告</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25</w:t>
            </w:r>
          </w:hyperlink>
        </w:p>
        <w:p>
          <w:pPr>
            <w:pStyle w:val="TOC2"/>
            <w:tabs>
              <w:tab w:pos="8401" w:val="right" w:leader="dot"/>
            </w:tabs>
            <w:spacing w:line="240" w:lineRule="auto"/>
            <w:ind w:right="0"/>
            <w:jc w:val="left"/>
            <w:rPr>
              <w:rFonts w:ascii="宋体" w:hAnsi="宋体" w:cs="宋体" w:eastAsia="宋体" w:hint="default"/>
              <w:b w:val="0"/>
              <w:bCs w:val="0"/>
              <w:i w:val="0"/>
              <w:sz w:val="28"/>
              <w:szCs w:val="28"/>
            </w:rPr>
          </w:pPr>
          <w:hyperlink w:history="true" w:anchor="_TOC_250002">
            <w:r>
              <w:rPr>
                <w:i w:val="0"/>
                <w:sz w:val="28"/>
                <w:szCs w:val="28"/>
              </w:rPr>
              <w:t>十、重要事项</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26</w:t>
            </w:r>
          </w:hyperlink>
        </w:p>
        <w:p>
          <w:pPr>
            <w:pStyle w:val="TOC2"/>
            <w:tabs>
              <w:tab w:pos="8401" w:val="right" w:leader="dot"/>
            </w:tabs>
            <w:spacing w:line="240" w:lineRule="auto" w:before="361"/>
            <w:ind w:right="0"/>
            <w:jc w:val="left"/>
            <w:rPr>
              <w:rFonts w:ascii="宋体" w:hAnsi="宋体" w:cs="宋体" w:eastAsia="宋体" w:hint="default"/>
              <w:b w:val="0"/>
              <w:bCs w:val="0"/>
              <w:i w:val="0"/>
              <w:sz w:val="28"/>
              <w:szCs w:val="28"/>
            </w:rPr>
          </w:pPr>
          <w:hyperlink w:history="true" w:anchor="_TOC_250001">
            <w:r>
              <w:rPr>
                <w:i w:val="0"/>
                <w:sz w:val="28"/>
                <w:szCs w:val="28"/>
              </w:rPr>
              <w:t>十一、财务会计报告</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30</w:t>
            </w:r>
          </w:hyperlink>
        </w:p>
        <w:p>
          <w:pPr>
            <w:pStyle w:val="TOC2"/>
            <w:tabs>
              <w:tab w:pos="8401" w:val="right" w:leader="dot"/>
            </w:tabs>
            <w:spacing w:line="240" w:lineRule="auto"/>
            <w:ind w:right="0"/>
            <w:jc w:val="left"/>
            <w:rPr>
              <w:rFonts w:ascii="宋体" w:hAnsi="宋体" w:cs="宋体" w:eastAsia="宋体" w:hint="default"/>
              <w:b w:val="0"/>
              <w:bCs w:val="0"/>
              <w:i w:val="0"/>
              <w:sz w:val="28"/>
              <w:szCs w:val="28"/>
            </w:rPr>
          </w:pPr>
          <w:hyperlink w:history="true" w:anchor="_TOC_250000">
            <w:r>
              <w:rPr>
                <w:i w:val="0"/>
                <w:sz w:val="28"/>
                <w:szCs w:val="28"/>
              </w:rPr>
              <w:t>十二、备查文件目录</w:t>
            </w:r>
            <w:r>
              <w:rPr>
                <w:rFonts w:ascii="Times New Roman" w:hAnsi="Times New Roman" w:cs="Times New Roman" w:eastAsia="Times New Roman" w:hint="default"/>
                <w:b w:val="0"/>
                <w:bCs w:val="0"/>
                <w:i w:val="0"/>
                <w:sz w:val="28"/>
                <w:szCs w:val="28"/>
              </w:rPr>
              <w:tab/>
            </w:r>
            <w:r>
              <w:rPr>
                <w:rFonts w:ascii="宋体" w:hAnsi="宋体" w:cs="宋体" w:eastAsia="宋体" w:hint="default"/>
                <w:b w:val="0"/>
                <w:bCs w:val="0"/>
                <w:i w:val="0"/>
                <w:sz w:val="28"/>
                <w:szCs w:val="28"/>
              </w:rPr>
              <w:t>125</w:t>
            </w:r>
          </w:hyperlink>
        </w:p>
      </w:sdtContent>
    </w:sdt>
    <w:p>
      <w:pPr>
        <w:spacing w:after="0" w:line="240" w:lineRule="auto"/>
        <w:jc w:val="left"/>
        <w:rPr>
          <w:rFonts w:ascii="宋体" w:hAnsi="宋体" w:cs="宋体" w:eastAsia="宋体" w:hint="default"/>
          <w:sz w:val="28"/>
          <w:szCs w:val="28"/>
        </w:rPr>
        <w:sectPr>
          <w:pgSz w:w="11910" w:h="16840"/>
          <w:pgMar w:header="0" w:footer="730" w:top="1600" w:bottom="920" w:left="1680" w:right="1680"/>
        </w:sectPr>
      </w:pPr>
    </w:p>
    <w:p>
      <w:pPr>
        <w:pStyle w:val="Heading3"/>
        <w:spacing w:line="382" w:lineRule="exact"/>
        <w:ind w:right="0"/>
        <w:jc w:val="both"/>
        <w:rPr>
          <w:b w:val="0"/>
          <w:bCs w:val="0"/>
        </w:rPr>
      </w:pPr>
      <w:bookmarkStart w:name="_TOC_250011" w:id="1"/>
      <w:r>
        <w:rPr/>
        <w:t>一、</w:t>
      </w:r>
      <w:r>
        <w:rPr>
          <w:spacing w:val="-3"/>
        </w:rPr>
        <w:t> </w:t>
      </w:r>
      <w:r>
        <w:rPr/>
        <w:t>重要提示</w:t>
      </w:r>
      <w:bookmarkEnd w:id="1"/>
      <w:r>
        <w:rPr>
          <w:b w:val="0"/>
          <w:bCs w:val="0"/>
        </w:rPr>
      </w:r>
    </w:p>
    <w:p>
      <w:pPr>
        <w:pStyle w:val="BodyText"/>
        <w:spacing w:line="278" w:lineRule="auto" w:before="205"/>
        <w:ind w:right="1183"/>
        <w:jc w:val="both"/>
      </w:pPr>
      <w:r>
        <w:rPr>
          <w:rFonts w:ascii="Arial" w:hAnsi="Arial" w:cs="Arial" w:eastAsia="Arial" w:hint="default"/>
        </w:rPr>
        <w:t>(</w:t>
      </w:r>
      <w:r>
        <w:rPr/>
        <w:t>一</w:t>
      </w:r>
      <w:r>
        <w:rPr>
          <w:rFonts w:ascii="Arial" w:hAnsi="Arial" w:cs="Arial" w:eastAsia="Arial" w:hint="default"/>
        </w:rPr>
        <w:t>)</w:t>
      </w:r>
      <w:r>
        <w:rPr>
          <w:rFonts w:ascii="Arial" w:hAnsi="Arial" w:cs="Arial" w:eastAsia="Arial" w:hint="default"/>
          <w:spacing w:val="44"/>
        </w:rPr>
        <w:t> </w:t>
      </w:r>
      <w:r>
        <w:rPr/>
        <w:t>本公司董事会、监事会及董事、监事、高级管理人员保证本报告所载资料不存在任何</w:t>
      </w:r>
      <w:r>
        <w:rPr>
          <w:w w:val="99"/>
        </w:rPr>
        <w:t> </w:t>
      </w:r>
      <w:r>
        <w:rPr/>
        <w:t>虚假记载、误导性陈述或者重大遗漏，并对其内容的真实性、准确性和完整性承担个别及</w:t>
      </w:r>
      <w:r>
        <w:rPr>
          <w:w w:val="99"/>
        </w:rPr>
        <w:t> </w:t>
      </w:r>
      <w:r>
        <w:rPr/>
        <w:t>连带责任。</w:t>
      </w:r>
    </w:p>
    <w:p>
      <w:pPr>
        <w:spacing w:line="240" w:lineRule="auto" w:before="11"/>
        <w:rPr>
          <w:rFonts w:ascii="宋体" w:hAnsi="宋体" w:cs="宋体" w:eastAsia="宋体" w:hint="default"/>
          <w:sz w:val="19"/>
          <w:szCs w:val="19"/>
        </w:rPr>
      </w:pPr>
    </w:p>
    <w:p>
      <w:pPr>
        <w:pStyle w:val="BodyText"/>
        <w:spacing w:line="278" w:lineRule="auto"/>
        <w:ind w:right="1183"/>
        <w:jc w:val="both"/>
      </w:pPr>
      <w:r>
        <w:rPr>
          <w:rFonts w:ascii="Arial" w:hAnsi="Arial" w:cs="Arial" w:eastAsia="Arial" w:hint="default"/>
        </w:rPr>
        <w:t>(</w:t>
      </w:r>
      <w:r>
        <w:rPr/>
        <w:t>二</w:t>
      </w:r>
      <w:r>
        <w:rPr>
          <w:rFonts w:ascii="Arial" w:hAnsi="Arial" w:cs="Arial" w:eastAsia="Arial" w:hint="default"/>
        </w:rPr>
        <w:t>)</w:t>
      </w:r>
      <w:r>
        <w:rPr>
          <w:rFonts w:ascii="Arial" w:hAnsi="Arial" w:cs="Arial" w:eastAsia="Arial" w:hint="default"/>
          <w:spacing w:val="44"/>
        </w:rPr>
        <w:t> </w:t>
      </w:r>
      <w:r>
        <w:rPr/>
        <w:t>董事徐岷波因工作原因不能亲自出席本次会议，委托董事王开因代为出席本次会议；</w:t>
      </w:r>
      <w:r>
        <w:rPr>
          <w:w w:val="99"/>
        </w:rPr>
        <w:t> </w:t>
      </w:r>
      <w:r>
        <w:rPr/>
        <w:t>独立董事孙建文、陈沁因工作原因不能亲自出席本次会议，委托独立董事蔡敬侠代为出席</w:t>
      </w:r>
      <w:r>
        <w:rPr>
          <w:w w:val="99"/>
        </w:rPr>
        <w:t> </w:t>
      </w:r>
      <w:r>
        <w:rPr/>
        <w:t>本次会议。</w:t>
      </w:r>
    </w:p>
    <w:p>
      <w:pPr>
        <w:spacing w:line="240" w:lineRule="auto" w:before="12"/>
        <w:rPr>
          <w:rFonts w:ascii="宋体" w:hAnsi="宋体" w:cs="宋体" w:eastAsia="宋体" w:hint="default"/>
          <w:sz w:val="19"/>
          <w:szCs w:val="19"/>
        </w:rPr>
      </w:pPr>
    </w:p>
    <w:p>
      <w:pPr>
        <w:pStyle w:val="BodyText"/>
        <w:spacing w:line="240" w:lineRule="auto"/>
        <w:ind w:right="0"/>
        <w:jc w:val="both"/>
      </w:pPr>
      <w:r>
        <w:rPr>
          <w:rFonts w:ascii="Arial" w:hAnsi="Arial" w:cs="Arial" w:eastAsia="Arial" w:hint="default"/>
        </w:rPr>
        <w:t>(</w:t>
      </w:r>
      <w:r>
        <w:rPr/>
        <w:t>三</w:t>
      </w:r>
      <w:r>
        <w:rPr>
          <w:rFonts w:ascii="Arial" w:hAnsi="Arial" w:cs="Arial" w:eastAsia="Arial" w:hint="default"/>
        </w:rPr>
        <w:t>)</w:t>
      </w:r>
      <w:r>
        <w:rPr>
          <w:rFonts w:ascii="Arial" w:hAnsi="Arial" w:cs="Arial" w:eastAsia="Arial" w:hint="default"/>
          <w:spacing w:val="44"/>
        </w:rPr>
        <w:t> </w:t>
      </w:r>
      <w:r>
        <w:rPr/>
        <w:t>立信大华会计师事务所有限公司为本公司出具了标准无保留意见的审计报告。</w:t>
      </w:r>
    </w:p>
    <w:p>
      <w:pPr>
        <w:spacing w:line="240" w:lineRule="auto" w:before="3"/>
        <w:rPr>
          <w:rFonts w:ascii="宋体" w:hAnsi="宋体" w:cs="宋体" w:eastAsia="宋体" w:hint="default"/>
          <w:sz w:val="21"/>
          <w:szCs w:val="21"/>
        </w:rPr>
      </w:pPr>
    </w:p>
    <w:p>
      <w:pPr>
        <w:pStyle w:val="BodyText"/>
        <w:spacing w:line="271" w:lineRule="auto"/>
        <w:ind w:right="1130"/>
        <w:jc w:val="both"/>
      </w:pPr>
      <w:r>
        <w:rPr>
          <w:rFonts w:ascii="Arial" w:hAnsi="Arial" w:cs="Arial" w:eastAsia="Arial" w:hint="default"/>
          <w:spacing w:val="-2"/>
        </w:rPr>
        <w:t>(</w:t>
      </w:r>
      <w:r>
        <w:rPr>
          <w:spacing w:val="-2"/>
        </w:rPr>
        <w:t>四</w:t>
      </w:r>
      <w:r>
        <w:rPr>
          <w:rFonts w:ascii="Arial" w:hAnsi="Arial" w:cs="Arial" w:eastAsia="Arial" w:hint="default"/>
          <w:spacing w:val="-2"/>
        </w:rPr>
        <w:t>)</w:t>
      </w:r>
      <w:r>
        <w:rPr>
          <w:spacing w:val="-2"/>
        </w:rPr>
        <w:t>公司负责人赵剑、主管会计工作负责人及会计机构负责人周永洪声明：保证年度报告中</w:t>
      </w:r>
      <w:r>
        <w:rPr>
          <w:spacing w:val="-79"/>
        </w:rPr>
        <w:t> </w:t>
      </w:r>
      <w:r>
        <w:rPr>
          <w:spacing w:val="-79"/>
        </w:rPr>
      </w:r>
      <w:r>
        <w:rPr/>
        <w:t>财务报告的真实、完整。</w:t>
      </w:r>
    </w:p>
    <w:p>
      <w:pPr>
        <w:spacing w:line="240" w:lineRule="auto" w:before="5"/>
        <w:rPr>
          <w:rFonts w:ascii="宋体" w:hAnsi="宋体" w:cs="宋体" w:eastAsia="宋体" w:hint="default"/>
          <w:sz w:val="20"/>
          <w:szCs w:val="20"/>
        </w:rPr>
      </w:pPr>
    </w:p>
    <w:p>
      <w:pPr>
        <w:pStyle w:val="BodyText"/>
        <w:spacing w:line="240" w:lineRule="auto"/>
        <w:ind w:right="0"/>
        <w:jc w:val="both"/>
      </w:pPr>
      <w:r>
        <w:rPr>
          <w:rFonts w:ascii="Arial" w:hAnsi="Arial" w:cs="Arial" w:eastAsia="Arial" w:hint="default"/>
        </w:rPr>
        <w:t>(</w:t>
      </w:r>
      <w:r>
        <w:rPr/>
        <w:t>五</w:t>
      </w:r>
      <w:r>
        <w:rPr>
          <w:rFonts w:ascii="Arial" w:hAnsi="Arial" w:cs="Arial" w:eastAsia="Arial" w:hint="default"/>
        </w:rPr>
        <w:t>)</w:t>
      </w:r>
      <w:r>
        <w:rPr>
          <w:rFonts w:ascii="Arial" w:hAnsi="Arial" w:cs="Arial" w:eastAsia="Arial" w:hint="default"/>
          <w:spacing w:val="44"/>
        </w:rPr>
        <w:t> </w:t>
      </w:r>
      <w:r>
        <w:rPr/>
        <w:t>是否存在被控股股东及其关联方非经营性占用资金情况？否</w:t>
      </w:r>
    </w:p>
    <w:p>
      <w:pPr>
        <w:spacing w:line="240" w:lineRule="auto" w:before="4"/>
        <w:rPr>
          <w:rFonts w:ascii="宋体" w:hAnsi="宋体" w:cs="宋体" w:eastAsia="宋体" w:hint="default"/>
          <w:sz w:val="21"/>
          <w:szCs w:val="21"/>
        </w:rPr>
      </w:pPr>
    </w:p>
    <w:p>
      <w:pPr>
        <w:pStyle w:val="BodyText"/>
        <w:spacing w:line="240" w:lineRule="auto"/>
        <w:ind w:right="0"/>
        <w:jc w:val="both"/>
      </w:pPr>
      <w:r>
        <w:rPr>
          <w:rFonts w:ascii="Arial" w:hAnsi="Arial" w:cs="Arial" w:eastAsia="Arial" w:hint="default"/>
        </w:rPr>
        <w:t>(</w:t>
      </w:r>
      <w:r>
        <w:rPr/>
        <w:t>六</w:t>
      </w:r>
      <w:r>
        <w:rPr>
          <w:rFonts w:ascii="Arial" w:hAnsi="Arial" w:cs="Arial" w:eastAsia="Arial" w:hint="default"/>
        </w:rPr>
        <w:t>)</w:t>
      </w:r>
      <w:r>
        <w:rPr>
          <w:rFonts w:ascii="Arial" w:hAnsi="Arial" w:cs="Arial" w:eastAsia="Arial" w:hint="default"/>
          <w:spacing w:val="44"/>
        </w:rPr>
        <w:t> </w:t>
      </w:r>
      <w:r>
        <w:rPr/>
        <w:t>是否存在违反规定决策程序对外提供担保的情况？否</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6"/>
          <w:szCs w:val="16"/>
        </w:rPr>
      </w:pPr>
    </w:p>
    <w:p>
      <w:pPr>
        <w:pStyle w:val="Heading3"/>
        <w:spacing w:line="240" w:lineRule="auto"/>
        <w:ind w:right="0"/>
        <w:jc w:val="both"/>
        <w:rPr>
          <w:b w:val="0"/>
          <w:bCs w:val="0"/>
        </w:rPr>
      </w:pPr>
      <w:bookmarkStart w:name="_TOC_250010" w:id="2"/>
      <w:r>
        <w:rPr/>
        <w:t>二、</w:t>
      </w:r>
      <w:r>
        <w:rPr>
          <w:spacing w:val="-2"/>
        </w:rPr>
        <w:t> </w:t>
      </w:r>
      <w:r>
        <w:rPr/>
        <w:t>公司基本情况</w:t>
      </w:r>
      <w:bookmarkEnd w:id="2"/>
      <w:r>
        <w:rPr>
          <w:b w:val="0"/>
          <w:bCs w:val="0"/>
        </w:rPr>
      </w:r>
    </w:p>
    <w:p>
      <w:pPr>
        <w:pStyle w:val="BodyText"/>
        <w:spacing w:line="240" w:lineRule="auto" w:before="89"/>
        <w:ind w:right="0"/>
        <w:jc w:val="both"/>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公司信息</w:t>
      </w:r>
    </w:p>
    <w:p>
      <w:pPr>
        <w:spacing w:line="240" w:lineRule="auto" w:before="6"/>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深圳市金证科技股份有限公司</w:t>
            </w:r>
          </w:p>
        </w:tc>
      </w:tr>
      <w:tr>
        <w:trPr>
          <w:trHeight w:val="49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tabs>
                <w:tab w:pos="1661" w:val="left" w:leader="none"/>
                <w:tab w:pos="3069" w:val="left" w:leader="none"/>
              </w:tabs>
              <w:spacing w:line="240" w:lineRule="auto" w:before="1"/>
              <w:ind w:left="100" w:right="96"/>
              <w:jc w:val="left"/>
              <w:rPr>
                <w:rFonts w:ascii="Arial" w:hAnsi="Arial" w:cs="Arial" w:eastAsia="Arial" w:hint="default"/>
                <w:sz w:val="21"/>
                <w:szCs w:val="21"/>
              </w:rPr>
            </w:pPr>
            <w:r>
              <w:rPr>
                <w:rFonts w:ascii="Arial"/>
                <w:spacing w:val="-1"/>
                <w:sz w:val="21"/>
              </w:rPr>
              <w:t>SHENZHEN</w:t>
              <w:tab/>
              <w:t>KINGDOM</w:t>
              <w:tab/>
            </w:r>
            <w:r>
              <w:rPr>
                <w:rFonts w:ascii="Arial"/>
                <w:spacing w:val="-2"/>
                <w:sz w:val="21"/>
              </w:rPr>
              <w:t>TECHNOLOGY</w:t>
            </w:r>
            <w:r>
              <w:rPr>
                <w:rFonts w:ascii="Arial"/>
                <w:spacing w:val="-50"/>
                <w:sz w:val="21"/>
              </w:rPr>
              <w:t> </w:t>
            </w:r>
            <w:r>
              <w:rPr>
                <w:rFonts w:ascii="Arial"/>
                <w:spacing w:val="-50"/>
                <w:sz w:val="21"/>
              </w:rPr>
            </w:r>
            <w:r>
              <w:rPr>
                <w:rFonts w:ascii="Arial"/>
                <w:sz w:val="21"/>
              </w:rPr>
              <w:t>CO.,LTD.</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赵剑</w:t>
            </w:r>
          </w:p>
        </w:tc>
      </w:tr>
    </w:tbl>
    <w:p>
      <w:pPr>
        <w:spacing w:line="240" w:lineRule="auto" w:before="2"/>
        <w:rPr>
          <w:rFonts w:ascii="宋体" w:hAnsi="宋体" w:cs="宋体" w:eastAsia="宋体" w:hint="default"/>
          <w:sz w:val="13"/>
          <w:szCs w:val="13"/>
        </w:rPr>
      </w:pPr>
    </w:p>
    <w:p>
      <w:pPr>
        <w:pStyle w:val="BodyText"/>
        <w:spacing w:line="240" w:lineRule="auto" w:before="35"/>
        <w:ind w:right="4326"/>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联系人和联系方式</w:t>
      </w:r>
    </w:p>
    <w:p>
      <w:pPr>
        <w:spacing w:line="240" w:lineRule="auto" w:before="6"/>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4510"/>
        <w:gridCol w:w="4790"/>
      </w:tblGrid>
      <w:tr>
        <w:trPr>
          <w:trHeight w:val="287" w:hRule="exact"/>
        </w:trPr>
        <w:tc>
          <w:tcPr>
            <w:tcW w:w="4510" w:type="dxa"/>
            <w:tcBorders>
              <w:top w:val="single" w:sz="6" w:space="0" w:color="000000"/>
              <w:left w:val="single" w:sz="6" w:space="0" w:color="000000"/>
              <w:bottom w:val="single" w:sz="6" w:space="0" w:color="000000"/>
              <w:right w:val="single" w:sz="6" w:space="0" w:color="000000"/>
            </w:tcBorders>
          </w:tcPr>
          <w:p>
            <w:pP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董事会秘书</w:t>
            </w:r>
          </w:p>
        </w:tc>
      </w:tr>
      <w:tr>
        <w:trPr>
          <w:trHeight w:val="288" w:hRule="exact"/>
        </w:trPr>
        <w:tc>
          <w:tcPr>
            <w:tcW w:w="45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王凯（拟聘）</w:t>
            </w:r>
          </w:p>
        </w:tc>
      </w:tr>
      <w:tr>
        <w:trPr>
          <w:trHeight w:val="287" w:hRule="exact"/>
        </w:trPr>
        <w:tc>
          <w:tcPr>
            <w:tcW w:w="45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深圳市南山区高新南五道金证科技大楼（8－9</w:t>
            </w:r>
            <w:r>
              <w:rPr>
                <w:rFonts w:ascii="宋体" w:hAnsi="宋体" w:cs="宋体" w:eastAsia="宋体" w:hint="default"/>
                <w:spacing w:val="-53"/>
                <w:sz w:val="21"/>
                <w:szCs w:val="21"/>
              </w:rPr>
              <w:t> </w:t>
            </w:r>
            <w:r>
              <w:rPr>
                <w:rFonts w:ascii="宋体" w:hAnsi="宋体" w:cs="宋体" w:eastAsia="宋体" w:hint="default"/>
                <w:sz w:val="21"/>
                <w:szCs w:val="21"/>
              </w:rPr>
              <w:t>层）</w:t>
            </w:r>
          </w:p>
        </w:tc>
      </w:tr>
      <w:tr>
        <w:trPr>
          <w:trHeight w:val="288" w:hRule="exact"/>
        </w:trPr>
        <w:tc>
          <w:tcPr>
            <w:tcW w:w="45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0755--86393989</w:t>
            </w:r>
          </w:p>
        </w:tc>
      </w:tr>
      <w:tr>
        <w:trPr>
          <w:trHeight w:val="287" w:hRule="exact"/>
        </w:trPr>
        <w:tc>
          <w:tcPr>
            <w:tcW w:w="45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0755－86393986</w:t>
            </w:r>
          </w:p>
        </w:tc>
      </w:tr>
      <w:tr>
        <w:trPr>
          <w:trHeight w:val="288" w:hRule="exact"/>
        </w:trPr>
        <w:tc>
          <w:tcPr>
            <w:tcW w:w="45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7">
              <w:r>
                <w:rPr>
                  <w:rFonts w:ascii="宋体"/>
                  <w:sz w:val="21"/>
                </w:rPr>
                <w:t>wangkai@szkingdom.com</w:t>
              </w:r>
            </w:hyperlink>
          </w:p>
        </w:tc>
      </w:tr>
    </w:tbl>
    <w:p>
      <w:pPr>
        <w:spacing w:line="240" w:lineRule="auto" w:before="2"/>
        <w:rPr>
          <w:rFonts w:ascii="宋体" w:hAnsi="宋体" w:cs="宋体" w:eastAsia="宋体" w:hint="default"/>
          <w:sz w:val="13"/>
          <w:szCs w:val="13"/>
        </w:rPr>
      </w:pPr>
    </w:p>
    <w:p>
      <w:pPr>
        <w:pStyle w:val="BodyText"/>
        <w:spacing w:line="240" w:lineRule="auto" w:before="35"/>
        <w:ind w:right="4326"/>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基本情况简介</w:t>
      </w:r>
    </w:p>
    <w:p>
      <w:pPr>
        <w:spacing w:line="240" w:lineRule="auto" w:before="6"/>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4650"/>
        <w:gridCol w:w="4650"/>
      </w:tblGrid>
      <w:tr>
        <w:trPr>
          <w:trHeight w:val="559"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深圳市南山区科技园高新区南区高新南五道金证</w:t>
            </w:r>
          </w:p>
          <w:p>
            <w:pPr>
              <w:pStyle w:val="TableParagraph"/>
              <w:spacing w:line="288" w:lineRule="exact"/>
              <w:ind w:left="100" w:right="0"/>
              <w:jc w:val="left"/>
              <w:rPr>
                <w:rFonts w:ascii="宋体" w:hAnsi="宋体" w:cs="宋体" w:eastAsia="宋体" w:hint="default"/>
                <w:sz w:val="21"/>
                <w:szCs w:val="21"/>
              </w:rPr>
            </w:pPr>
            <w:r>
              <w:rPr>
                <w:rFonts w:ascii="宋体" w:hAnsi="宋体" w:cs="宋体" w:eastAsia="宋体" w:hint="default"/>
                <w:sz w:val="21"/>
                <w:szCs w:val="21"/>
              </w:rPr>
              <w:t>科技大楼</w:t>
            </w:r>
            <w:r>
              <w:rPr>
                <w:rFonts w:ascii="宋体" w:hAnsi="宋体" w:cs="宋体" w:eastAsia="宋体" w:hint="default"/>
                <w:spacing w:val="-54"/>
                <w:sz w:val="21"/>
                <w:szCs w:val="21"/>
              </w:rPr>
              <w:t> </w:t>
            </w:r>
            <w:r>
              <w:rPr>
                <w:rFonts w:ascii="Arial" w:hAnsi="Arial" w:cs="Arial" w:eastAsia="Arial" w:hint="default"/>
                <w:sz w:val="21"/>
                <w:szCs w:val="21"/>
              </w:rPr>
              <w:t>8-9</w:t>
            </w:r>
            <w:r>
              <w:rPr>
                <w:rFonts w:ascii="Arial" w:hAnsi="Arial" w:cs="Arial" w:eastAsia="Arial" w:hint="default"/>
                <w:spacing w:val="-8"/>
                <w:sz w:val="21"/>
                <w:szCs w:val="21"/>
              </w:rPr>
              <w:t> </w:t>
            </w:r>
            <w:r>
              <w:rPr>
                <w:rFonts w:ascii="宋体" w:hAnsi="宋体" w:cs="宋体" w:eastAsia="宋体" w:hint="default"/>
                <w:sz w:val="21"/>
                <w:szCs w:val="21"/>
              </w:rPr>
              <w:t>层</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sz w:val="21"/>
              </w:rPr>
              <w:t>518057</w:t>
            </w:r>
          </w:p>
        </w:tc>
      </w:tr>
      <w:tr>
        <w:trPr>
          <w:trHeight w:val="560"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深圳市南山区科技园高新区南区高新南五道金证</w:t>
            </w:r>
          </w:p>
          <w:p>
            <w:pPr>
              <w:pStyle w:val="TableParagraph"/>
              <w:spacing w:line="289" w:lineRule="exact"/>
              <w:ind w:left="100" w:right="0"/>
              <w:jc w:val="left"/>
              <w:rPr>
                <w:rFonts w:ascii="宋体" w:hAnsi="宋体" w:cs="宋体" w:eastAsia="宋体" w:hint="default"/>
                <w:sz w:val="21"/>
                <w:szCs w:val="21"/>
              </w:rPr>
            </w:pPr>
            <w:r>
              <w:rPr>
                <w:rFonts w:ascii="宋体" w:hAnsi="宋体" w:cs="宋体" w:eastAsia="宋体" w:hint="default"/>
                <w:sz w:val="21"/>
                <w:szCs w:val="21"/>
              </w:rPr>
              <w:t>科技大楼</w:t>
            </w:r>
            <w:r>
              <w:rPr>
                <w:rFonts w:ascii="宋体" w:hAnsi="宋体" w:cs="宋体" w:eastAsia="宋体" w:hint="default"/>
                <w:spacing w:val="-54"/>
                <w:sz w:val="21"/>
                <w:szCs w:val="21"/>
              </w:rPr>
              <w:t> </w:t>
            </w:r>
            <w:r>
              <w:rPr>
                <w:rFonts w:ascii="Arial" w:hAnsi="Arial" w:cs="Arial" w:eastAsia="Arial" w:hint="default"/>
                <w:sz w:val="21"/>
                <w:szCs w:val="21"/>
              </w:rPr>
              <w:t>8-9</w:t>
            </w:r>
            <w:r>
              <w:rPr>
                <w:rFonts w:ascii="Arial" w:hAnsi="Arial" w:cs="Arial" w:eastAsia="Arial" w:hint="default"/>
                <w:spacing w:val="-8"/>
                <w:sz w:val="21"/>
                <w:szCs w:val="21"/>
              </w:rPr>
              <w:t> </w:t>
            </w:r>
            <w:r>
              <w:rPr>
                <w:rFonts w:ascii="宋体" w:hAnsi="宋体" w:cs="宋体" w:eastAsia="宋体" w:hint="default"/>
                <w:sz w:val="21"/>
                <w:szCs w:val="21"/>
              </w:rPr>
              <w:t>层</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sz w:val="21"/>
              </w:rPr>
              <w:t>518057</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hyperlink r:id="rId8">
              <w:r>
                <w:rPr>
                  <w:rFonts w:ascii="Arial"/>
                  <w:sz w:val="21"/>
                </w:rPr>
                <w:t>http://www.szkingdom.com</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hyperlink r:id="rId9">
              <w:r>
                <w:rPr>
                  <w:rFonts w:ascii="Arial"/>
                  <w:sz w:val="21"/>
                </w:rPr>
                <w:t>jzkj@mail.szkingdom.com</w:t>
              </w:r>
            </w:hyperlink>
          </w:p>
        </w:tc>
      </w:tr>
    </w:tbl>
    <w:p>
      <w:pPr>
        <w:spacing w:after="0" w:line="240" w:lineRule="auto"/>
        <w:jc w:val="left"/>
        <w:rPr>
          <w:rFonts w:ascii="Arial" w:hAnsi="Arial" w:cs="Arial" w:eastAsia="Arial" w:hint="default"/>
          <w:sz w:val="21"/>
          <w:szCs w:val="21"/>
        </w:rPr>
        <w:sectPr>
          <w:pgSz w:w="11910" w:h="16840"/>
          <w:pgMar w:header="0" w:footer="730" w:top="1380" w:bottom="920" w:left="1680" w:right="680"/>
        </w:sectPr>
      </w:pPr>
    </w:p>
    <w:p>
      <w:pPr>
        <w:pStyle w:val="BodyText"/>
        <w:spacing w:line="240" w:lineRule="auto" w:before="24"/>
        <w:ind w:right="0"/>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信息披露及备置地点</w:t>
      </w:r>
    </w:p>
    <w:p>
      <w:pPr>
        <w:spacing w:line="240" w:lineRule="auto" w:before="4"/>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hyperlink r:id="rId10">
              <w:r>
                <w:rPr>
                  <w:rFonts w:ascii="Arial"/>
                  <w:sz w:val="21"/>
                </w:rPr>
                <w:t>http://www.sse.com.cn</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上海证券交易所与公司董事会秘书办公室</w:t>
            </w:r>
          </w:p>
        </w:tc>
      </w:tr>
    </w:tbl>
    <w:p>
      <w:pPr>
        <w:spacing w:line="240" w:lineRule="auto" w:before="2"/>
        <w:rPr>
          <w:rFonts w:ascii="宋体" w:hAnsi="宋体" w:cs="宋体" w:eastAsia="宋体" w:hint="default"/>
          <w:sz w:val="13"/>
          <w:szCs w:val="13"/>
        </w:rPr>
      </w:pPr>
    </w:p>
    <w:p>
      <w:pPr>
        <w:pStyle w:val="BodyText"/>
        <w:spacing w:line="240" w:lineRule="auto" w:before="35"/>
        <w:ind w:right="0"/>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公司股票简况</w:t>
      </w:r>
    </w:p>
    <w:p>
      <w:pPr>
        <w:spacing w:line="240" w:lineRule="auto" w:before="4"/>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288" w:hRule="exact"/>
        </w:trPr>
        <w:tc>
          <w:tcPr>
            <w:tcW w:w="93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right="0"/>
              <w:jc w:val="center"/>
              <w:rPr>
                <w:rFonts w:ascii="宋体" w:hAnsi="宋体" w:cs="宋体" w:eastAsia="宋体" w:hint="default"/>
                <w:sz w:val="21"/>
                <w:szCs w:val="21"/>
              </w:rPr>
            </w:pPr>
            <w:r>
              <w:rPr>
                <w:rFonts w:ascii="Arial" w:hAnsi="Arial" w:cs="Arial" w:eastAsia="Arial" w:hint="default"/>
                <w:sz w:val="21"/>
                <w:szCs w:val="21"/>
              </w:rPr>
              <w:t>A</w:t>
            </w:r>
            <w:r>
              <w:rPr>
                <w:rFonts w:ascii="Arial" w:hAnsi="Arial" w:cs="Arial" w:eastAsia="Arial" w:hint="default"/>
                <w:spacing w:val="-6"/>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金证股份</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
              <w:jc w:val="center"/>
              <w:rPr>
                <w:rFonts w:ascii="Arial" w:hAnsi="Arial" w:cs="Arial" w:eastAsia="Arial" w:hint="default"/>
                <w:sz w:val="21"/>
                <w:szCs w:val="21"/>
              </w:rPr>
            </w:pPr>
            <w:r>
              <w:rPr>
                <w:rFonts w:ascii="Arial"/>
                <w:sz w:val="21"/>
              </w:rPr>
              <w:t>600446</w:t>
            </w:r>
          </w:p>
        </w:tc>
        <w:tc>
          <w:tcPr>
            <w:tcW w:w="1860"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3"/>
        <w:rPr>
          <w:rFonts w:ascii="宋体" w:hAnsi="宋体" w:cs="宋体" w:eastAsia="宋体" w:hint="default"/>
          <w:sz w:val="13"/>
          <w:szCs w:val="13"/>
        </w:rPr>
      </w:pPr>
    </w:p>
    <w:p>
      <w:pPr>
        <w:pStyle w:val="BodyText"/>
        <w:spacing w:line="240" w:lineRule="auto" w:before="35"/>
        <w:ind w:right="0"/>
        <w:jc w:val="left"/>
      </w:pPr>
      <w:r>
        <w:rPr/>
        <w:pict>
          <v:shape style="position:absolute;margin-left:89.940002pt;margin-top:19.773806pt;width:505.8pt;height:116.5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68"/>
                    <w:gridCol w:w="2788"/>
                    <w:gridCol w:w="4645"/>
                    <w:gridCol w:w="794"/>
                  </w:tblGrid>
                  <w:tr>
                    <w:trPr>
                      <w:trHeight w:val="287" w:hRule="exact"/>
                    </w:trPr>
                    <w:tc>
                      <w:tcPr>
                        <w:tcW w:w="465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45"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95" w:right="0"/>
                          <w:jc w:val="left"/>
                          <w:rPr>
                            <w:rFonts w:ascii="宋体" w:hAnsi="宋体" w:cs="宋体" w:eastAsia="宋体" w:hint="default"/>
                            <w:sz w:val="21"/>
                            <w:szCs w:val="21"/>
                          </w:rPr>
                        </w:pPr>
                        <w:r>
                          <w:rPr>
                            <w:rFonts w:ascii="Arial" w:hAnsi="Arial" w:cs="Arial" w:eastAsia="Arial" w:hint="default"/>
                            <w:sz w:val="21"/>
                            <w:szCs w:val="21"/>
                          </w:rPr>
                          <w:t>1998</w:t>
                        </w:r>
                        <w:r>
                          <w:rPr>
                            <w:rFonts w:ascii="Arial" w:hAnsi="Arial" w:cs="Arial" w:eastAsia="Arial"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w:hAnsi="Arial" w:cs="Arial" w:eastAsia="Arial" w:hint="default"/>
                            <w:sz w:val="21"/>
                            <w:szCs w:val="21"/>
                          </w:rPr>
                          <w:t>8</w:t>
                        </w:r>
                        <w:r>
                          <w:rPr>
                            <w:rFonts w:ascii="Arial" w:hAnsi="Arial" w:cs="Arial" w:eastAsia="Arial"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w:hAnsi="Arial" w:cs="Arial" w:eastAsia="Arial" w:hint="default"/>
                            <w:sz w:val="21"/>
                            <w:szCs w:val="21"/>
                          </w:rPr>
                          <w:t>21</w:t>
                        </w:r>
                        <w:r>
                          <w:rPr>
                            <w:rFonts w:ascii="Arial" w:hAnsi="Arial" w:cs="Arial" w:eastAsia="Arial" w:hint="default"/>
                            <w:spacing w:val="-7"/>
                            <w:sz w:val="21"/>
                            <w:szCs w:val="21"/>
                          </w:rPr>
                          <w:t> </w:t>
                        </w:r>
                        <w:r>
                          <w:rPr>
                            <w:rFonts w:ascii="宋体" w:hAnsi="宋体" w:cs="宋体" w:eastAsia="宋体" w:hint="default"/>
                            <w:sz w:val="21"/>
                            <w:szCs w:val="21"/>
                          </w:rPr>
                          <w:t>日</w:t>
                        </w:r>
                      </w:p>
                    </w:tc>
                    <w:tc>
                      <w:tcPr>
                        <w:tcW w:w="794" w:type="dxa"/>
                        <w:vMerge w:val="restart"/>
                        <w:tcBorders>
                          <w:top w:val="nil" w:sz="6" w:space="0" w:color="auto"/>
                          <w:left w:val="single" w:sz="6" w:space="0" w:color="000000"/>
                          <w:right w:val="nil" w:sz="6" w:space="0" w:color="auto"/>
                        </w:tcBorders>
                      </w:tcPr>
                      <w:p>
                        <w:pPr/>
                      </w:p>
                    </w:tc>
                  </w:tr>
                  <w:tr>
                    <w:trPr>
                      <w:trHeight w:val="288" w:hRule="exact"/>
                    </w:trPr>
                    <w:tc>
                      <w:tcPr>
                        <w:tcW w:w="465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45"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95"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794" w:type="dxa"/>
                        <w:vMerge/>
                        <w:tcBorders>
                          <w:left w:val="single" w:sz="6" w:space="0" w:color="000000"/>
                          <w:bottom w:val="single" w:sz="6" w:space="0" w:color="000000"/>
                          <w:right w:val="nil" w:sz="6" w:space="0" w:color="auto"/>
                        </w:tcBorders>
                      </w:tcPr>
                      <w:p>
                        <w:pPr/>
                      </w:p>
                    </w:tc>
                  </w:tr>
                  <w:tr>
                    <w:trPr>
                      <w:trHeight w:val="302" w:hRule="exact"/>
                    </w:trPr>
                    <w:tc>
                      <w:tcPr>
                        <w:tcW w:w="1868" w:type="dxa"/>
                        <w:vMerge w:val="restart"/>
                        <w:tcBorders>
                          <w:top w:val="single" w:sz="6" w:space="0" w:color="000000"/>
                          <w:left w:val="single" w:sz="6" w:space="0" w:color="000000"/>
                          <w:right w:val="single" w:sz="12" w:space="0" w:color="000000"/>
                        </w:tcBorders>
                      </w:tcPr>
                      <w:p>
                        <w:pPr/>
                      </w:p>
                    </w:tc>
                    <w:tc>
                      <w:tcPr>
                        <w:tcW w:w="2788" w:type="dxa"/>
                        <w:tcBorders>
                          <w:top w:val="single" w:sz="12" w:space="0" w:color="000000"/>
                          <w:left w:val="single" w:sz="12" w:space="0" w:color="000000"/>
                          <w:bottom w:val="single" w:sz="6" w:space="0" w:color="000000"/>
                          <w:right w:val="single" w:sz="6" w:space="0" w:color="000000"/>
                        </w:tcBorders>
                      </w:tcPr>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4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3"/>
                          <w:ind w:left="106" w:right="0"/>
                          <w:jc w:val="left"/>
                          <w:rPr>
                            <w:rFonts w:ascii="Arial" w:hAnsi="Arial" w:cs="Arial" w:eastAsia="Arial" w:hint="default"/>
                            <w:sz w:val="21"/>
                            <w:szCs w:val="21"/>
                          </w:rPr>
                        </w:pPr>
                        <w:r>
                          <w:rPr>
                            <w:rFonts w:ascii="Arial"/>
                            <w:sz w:val="21"/>
                          </w:rPr>
                          <w:t>4403012005330</w:t>
                        </w:r>
                      </w:p>
                    </w:tc>
                    <w:tc>
                      <w:tcPr>
                        <w:tcW w:w="794" w:type="dxa"/>
                        <w:tcBorders>
                          <w:top w:val="single" w:sz="6" w:space="0" w:color="000000"/>
                          <w:left w:val="single" w:sz="6" w:space="0" w:color="000000"/>
                          <w:bottom w:val="single" w:sz="6" w:space="0" w:color="000000"/>
                          <w:right w:val="nil" w:sz="6" w:space="0" w:color="auto"/>
                        </w:tcBorders>
                      </w:tcPr>
                      <w:p>
                        <w:pPr/>
                      </w:p>
                    </w:tc>
                  </w:tr>
                  <w:tr>
                    <w:trPr>
                      <w:trHeight w:val="288" w:hRule="exact"/>
                    </w:trPr>
                    <w:tc>
                      <w:tcPr>
                        <w:tcW w:w="1868" w:type="dxa"/>
                        <w:vMerge/>
                        <w:tcBorders>
                          <w:left w:val="single" w:sz="6" w:space="0" w:color="000000"/>
                          <w:right w:val="single" w:sz="12" w:space="0" w:color="000000"/>
                        </w:tcBorders>
                      </w:tcPr>
                      <w:p>
                        <w:pPr/>
                      </w:p>
                    </w:tc>
                    <w:tc>
                      <w:tcPr>
                        <w:tcW w:w="278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6" w:right="0"/>
                          <w:jc w:val="left"/>
                          <w:rPr>
                            <w:rFonts w:ascii="Arial" w:hAnsi="Arial" w:cs="Arial" w:eastAsia="Arial" w:hint="default"/>
                            <w:sz w:val="21"/>
                            <w:szCs w:val="21"/>
                          </w:rPr>
                        </w:pPr>
                        <w:r>
                          <w:rPr>
                            <w:rFonts w:ascii="Arial"/>
                            <w:sz w:val="21"/>
                          </w:rPr>
                          <w:t>440301708447860</w:t>
                        </w:r>
                      </w:p>
                    </w:tc>
                    <w:tc>
                      <w:tcPr>
                        <w:tcW w:w="794" w:type="dxa"/>
                        <w:tcBorders>
                          <w:top w:val="single" w:sz="6" w:space="0" w:color="000000"/>
                          <w:left w:val="single" w:sz="6" w:space="0" w:color="000000"/>
                          <w:bottom w:val="single" w:sz="6" w:space="0" w:color="000000"/>
                          <w:right w:val="nil" w:sz="6" w:space="0" w:color="auto"/>
                        </w:tcBorders>
                      </w:tcPr>
                      <w:p>
                        <w:pPr/>
                      </w:p>
                    </w:tc>
                  </w:tr>
                  <w:tr>
                    <w:trPr>
                      <w:trHeight w:val="295" w:hRule="exact"/>
                    </w:trPr>
                    <w:tc>
                      <w:tcPr>
                        <w:tcW w:w="1868" w:type="dxa"/>
                        <w:vMerge/>
                        <w:tcBorders>
                          <w:left w:val="single" w:sz="6" w:space="0" w:color="000000"/>
                          <w:bottom w:val="single" w:sz="6" w:space="0" w:color="000000"/>
                          <w:right w:val="single" w:sz="12" w:space="0" w:color="000000"/>
                        </w:tcBorders>
                      </w:tcPr>
                      <w:p>
                        <w:pPr/>
                      </w:p>
                    </w:tc>
                    <w:tc>
                      <w:tcPr>
                        <w:tcW w:w="278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6" w:right="0"/>
                          <w:jc w:val="left"/>
                          <w:rPr>
                            <w:rFonts w:ascii="Arial" w:hAnsi="Arial" w:cs="Arial" w:eastAsia="Arial" w:hint="default"/>
                            <w:sz w:val="21"/>
                            <w:szCs w:val="21"/>
                          </w:rPr>
                        </w:pPr>
                        <w:r>
                          <w:rPr>
                            <w:rFonts w:ascii="Arial"/>
                            <w:sz w:val="21"/>
                          </w:rPr>
                          <w:t>7008447860</w:t>
                        </w:r>
                      </w:p>
                    </w:tc>
                    <w:tc>
                      <w:tcPr>
                        <w:tcW w:w="794" w:type="dxa"/>
                        <w:tcBorders>
                          <w:top w:val="single" w:sz="6" w:space="0" w:color="000000"/>
                          <w:left w:val="single" w:sz="6" w:space="0" w:color="000000"/>
                          <w:bottom w:val="single" w:sz="6" w:space="0" w:color="000000"/>
                          <w:right w:val="nil" w:sz="6" w:space="0" w:color="auto"/>
                        </w:tcBorders>
                      </w:tcPr>
                      <w:p>
                        <w:pPr/>
                      </w:p>
                    </w:tc>
                  </w:tr>
                  <w:tr>
                    <w:trPr>
                      <w:trHeight w:val="295" w:hRule="exact"/>
                    </w:trPr>
                    <w:tc>
                      <w:tcPr>
                        <w:tcW w:w="465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4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95" w:right="0"/>
                          <w:jc w:val="left"/>
                          <w:rPr>
                            <w:rFonts w:ascii="宋体" w:hAnsi="宋体" w:cs="宋体" w:eastAsia="宋体" w:hint="default"/>
                            <w:sz w:val="21"/>
                            <w:szCs w:val="21"/>
                          </w:rPr>
                        </w:pPr>
                        <w:r>
                          <w:rPr>
                            <w:rFonts w:ascii="宋体" w:hAnsi="宋体" w:cs="宋体" w:eastAsia="宋体" w:hint="default"/>
                            <w:sz w:val="21"/>
                            <w:szCs w:val="21"/>
                          </w:rPr>
                          <w:t>立信大华会计师事务所有限公司</w:t>
                        </w:r>
                      </w:p>
                    </w:tc>
                    <w:tc>
                      <w:tcPr>
                        <w:tcW w:w="794" w:type="dxa"/>
                        <w:vMerge w:val="restart"/>
                        <w:tcBorders>
                          <w:top w:val="single" w:sz="6" w:space="0" w:color="000000"/>
                          <w:left w:val="single" w:sz="6" w:space="0" w:color="000000"/>
                          <w:right w:val="nil" w:sz="6" w:space="0" w:color="auto"/>
                        </w:tcBorders>
                      </w:tcPr>
                      <w:p>
                        <w:pPr/>
                      </w:p>
                    </w:tc>
                  </w:tr>
                  <w:tr>
                    <w:trPr>
                      <w:trHeight w:val="560" w:hRule="exact"/>
                    </w:trPr>
                    <w:tc>
                      <w:tcPr>
                        <w:tcW w:w="465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4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95" w:right="0"/>
                          <w:jc w:val="left"/>
                          <w:rPr>
                            <w:rFonts w:ascii="Arial" w:hAnsi="Arial" w:cs="Arial" w:eastAsia="Arial" w:hint="default"/>
                            <w:sz w:val="21"/>
                            <w:szCs w:val="21"/>
                          </w:rPr>
                        </w:pPr>
                        <w:r>
                          <w:rPr>
                            <w:rFonts w:ascii="宋体" w:hAnsi="宋体" w:cs="宋体" w:eastAsia="宋体" w:hint="default"/>
                            <w:sz w:val="21"/>
                            <w:szCs w:val="21"/>
                          </w:rPr>
                          <w:t>深圳市福田区滨河大道</w:t>
                        </w:r>
                        <w:r>
                          <w:rPr>
                            <w:rFonts w:ascii="宋体" w:hAnsi="宋体" w:cs="宋体" w:eastAsia="宋体" w:hint="default"/>
                            <w:spacing w:val="-37"/>
                            <w:sz w:val="21"/>
                            <w:szCs w:val="21"/>
                          </w:rPr>
                          <w:t> </w:t>
                        </w:r>
                        <w:r>
                          <w:rPr>
                            <w:rFonts w:ascii="Arial" w:hAnsi="Arial" w:cs="Arial" w:eastAsia="Arial" w:hint="default"/>
                            <w:sz w:val="21"/>
                            <w:szCs w:val="21"/>
                          </w:rPr>
                          <w:t>5022</w:t>
                        </w:r>
                        <w:r>
                          <w:rPr>
                            <w:rFonts w:ascii="Arial" w:hAnsi="Arial" w:cs="Arial" w:eastAsia="Arial" w:hint="default"/>
                            <w:spacing w:val="10"/>
                            <w:sz w:val="21"/>
                            <w:szCs w:val="21"/>
                          </w:rPr>
                          <w:t> </w:t>
                        </w:r>
                        <w:r>
                          <w:rPr>
                            <w:rFonts w:ascii="宋体" w:hAnsi="宋体" w:cs="宋体" w:eastAsia="宋体" w:hint="default"/>
                            <w:sz w:val="21"/>
                            <w:szCs w:val="21"/>
                          </w:rPr>
                          <w:t>号联合大厦</w:t>
                        </w:r>
                        <w:r>
                          <w:rPr>
                            <w:rFonts w:ascii="宋体" w:hAnsi="宋体" w:cs="宋体" w:eastAsia="宋体" w:hint="default"/>
                            <w:spacing w:val="-37"/>
                            <w:sz w:val="21"/>
                            <w:szCs w:val="21"/>
                          </w:rPr>
                          <w:t> </w:t>
                        </w:r>
                        <w:r>
                          <w:rPr>
                            <w:rFonts w:ascii="Arial" w:hAnsi="Arial" w:cs="Arial" w:eastAsia="Arial" w:hint="default"/>
                            <w:sz w:val="21"/>
                            <w:szCs w:val="21"/>
                          </w:rPr>
                          <w:t>B</w:t>
                        </w:r>
                        <w:r>
                          <w:rPr>
                            <w:rFonts w:ascii="Arial" w:hAnsi="Arial" w:cs="Arial" w:eastAsia="Arial" w:hint="default"/>
                            <w:spacing w:val="10"/>
                            <w:sz w:val="21"/>
                            <w:szCs w:val="21"/>
                          </w:rPr>
                          <w:t> </w:t>
                        </w:r>
                        <w:r>
                          <w:rPr>
                            <w:rFonts w:ascii="宋体" w:hAnsi="宋体" w:cs="宋体" w:eastAsia="宋体" w:hint="default"/>
                            <w:sz w:val="21"/>
                            <w:szCs w:val="21"/>
                          </w:rPr>
                          <w:t>座</w:t>
                        </w:r>
                        <w:r>
                          <w:rPr>
                            <w:rFonts w:ascii="宋体" w:hAnsi="宋体" w:cs="宋体" w:eastAsia="宋体" w:hint="default"/>
                            <w:spacing w:val="-37"/>
                            <w:sz w:val="21"/>
                            <w:szCs w:val="21"/>
                          </w:rPr>
                          <w:t> </w:t>
                        </w:r>
                        <w:r>
                          <w:rPr>
                            <w:rFonts w:ascii="Arial" w:hAnsi="Arial" w:cs="Arial" w:eastAsia="Arial" w:hint="default"/>
                            <w:sz w:val="21"/>
                            <w:szCs w:val="21"/>
                          </w:rPr>
                          <w:t>5</w:t>
                        </w:r>
                      </w:p>
                      <w:p>
                        <w:pPr>
                          <w:pStyle w:val="TableParagraph"/>
                          <w:spacing w:line="266" w:lineRule="exact"/>
                          <w:ind w:left="95" w:right="0"/>
                          <w:jc w:val="left"/>
                          <w:rPr>
                            <w:rFonts w:ascii="宋体" w:hAnsi="宋体" w:cs="宋体" w:eastAsia="宋体" w:hint="default"/>
                            <w:sz w:val="21"/>
                            <w:szCs w:val="21"/>
                          </w:rPr>
                        </w:pPr>
                        <w:r>
                          <w:rPr>
                            <w:rFonts w:ascii="宋体" w:hAnsi="宋体" w:cs="宋体" w:eastAsia="宋体" w:hint="default"/>
                            <w:sz w:val="21"/>
                            <w:szCs w:val="21"/>
                          </w:rPr>
                          <w:t>楼</w:t>
                        </w:r>
                      </w:p>
                    </w:tc>
                    <w:tc>
                      <w:tcPr>
                        <w:tcW w:w="794" w:type="dxa"/>
                        <w:vMerge/>
                        <w:tcBorders>
                          <w:left w:val="single" w:sz="6" w:space="0" w:color="000000"/>
                          <w:bottom w:val="nil" w:sz="6" w:space="0" w:color="auto"/>
                          <w:right w:val="nil" w:sz="6" w:space="0" w:color="auto"/>
                        </w:tcBorders>
                      </w:tcPr>
                      <w:p>
                        <w:pPr/>
                      </w:p>
                    </w:tc>
                  </w:tr>
                </w:tbl>
                <w:p>
                  <w:pPr/>
                </w:p>
              </w:txbxContent>
            </v:textbox>
            <w10:wrap type="none"/>
          </v:shape>
        </w:pict>
      </w: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其他有关资料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0" w:footer="730" w:top="1360" w:bottom="920" w:left="1680" w:right="0"/>
        </w:sectPr>
      </w:pPr>
    </w:p>
    <w:p>
      <w:pPr>
        <w:pStyle w:val="Heading3"/>
        <w:spacing w:line="240" w:lineRule="auto" w:before="7"/>
        <w:ind w:right="-17"/>
        <w:jc w:val="left"/>
        <w:rPr>
          <w:b w:val="0"/>
          <w:bCs w:val="0"/>
        </w:rPr>
      </w:pPr>
      <w:bookmarkStart w:name="_TOC_250009" w:id="3"/>
      <w:r>
        <w:rPr/>
        <w:t>三、</w:t>
      </w:r>
      <w:r>
        <w:rPr>
          <w:spacing w:val="-127"/>
        </w:rPr>
        <w:t> </w:t>
      </w:r>
      <w:r>
        <w:rPr/>
        <w:t>会计数据和业务数据摘要</w:t>
      </w:r>
      <w:bookmarkEnd w:id="3"/>
      <w:r>
        <w:rPr>
          <w:b w:val="0"/>
          <w:bCs w:val="0"/>
        </w:rPr>
      </w:r>
    </w:p>
    <w:p>
      <w:pPr>
        <w:pStyle w:val="BodyText"/>
        <w:spacing w:line="240" w:lineRule="auto" w:before="11"/>
        <w:ind w:right="-17"/>
        <w:jc w:val="left"/>
      </w:pPr>
      <w:r>
        <w:rPr/>
        <w:t>（一）</w:t>
      </w:r>
      <w:r>
        <w:rPr>
          <w:spacing w:val="-2"/>
        </w:rPr>
        <w:t> </w:t>
      </w:r>
      <w:r>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right="0"/>
        <w:jc w:val="left"/>
      </w:pPr>
      <w:r>
        <w:rPr/>
        <w:t>单位：元</w:t>
      </w:r>
      <w:r>
        <w:rPr>
          <w:spacing w:val="-2"/>
        </w:rPr>
        <w:t> </w:t>
      </w:r>
      <w:r>
        <w:rPr/>
        <w:t>币种：人民币</w:t>
      </w:r>
    </w:p>
    <w:p>
      <w:pPr>
        <w:spacing w:after="0" w:line="240" w:lineRule="auto"/>
        <w:jc w:val="left"/>
        <w:sectPr>
          <w:type w:val="continuous"/>
          <w:pgSz w:w="11910" w:h="16840"/>
          <w:pgMar w:top="1600" w:bottom="920" w:left="1680" w:right="0"/>
          <w:cols w:num="2" w:equalWidth="0">
            <w:col w:w="4077" w:space="1996"/>
            <w:col w:w="4157"/>
          </w:cols>
        </w:sectPr>
      </w:pP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5544"/>
        <w:gridCol w:w="3756"/>
      </w:tblGrid>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47,490,750.25</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52,441,868.72</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38,864,682.67</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33,722,891.95</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6,763,985.07</w:t>
            </w:r>
          </w:p>
        </w:tc>
      </w:tr>
    </w:tbl>
    <w:p>
      <w:pPr>
        <w:spacing w:line="240" w:lineRule="auto" w:before="12"/>
        <w:rPr>
          <w:rFonts w:ascii="宋体" w:hAnsi="宋体" w:cs="宋体" w:eastAsia="宋体" w:hint="default"/>
          <w:sz w:val="16"/>
          <w:szCs w:val="16"/>
        </w:rPr>
      </w:pPr>
    </w:p>
    <w:p>
      <w:pPr>
        <w:pStyle w:val="BodyText"/>
        <w:spacing w:line="240" w:lineRule="auto" w:before="35"/>
        <w:ind w:right="0"/>
        <w:jc w:val="left"/>
      </w:pPr>
      <w:r>
        <w:rPr/>
        <w:t>（二）</w:t>
      </w:r>
      <w:r>
        <w:rPr>
          <w:spacing w:val="-15"/>
        </w:rPr>
        <w:t> </w:t>
      </w:r>
      <w:r>
        <w:rPr/>
        <w:t>扣除非经常性损益项目和金额</w:t>
      </w:r>
    </w:p>
    <w:p>
      <w:pPr>
        <w:pStyle w:val="BodyText"/>
        <w:spacing w:line="240" w:lineRule="auto" w:before="50"/>
        <w:ind w:left="6207" w:right="0"/>
        <w:jc w:val="left"/>
      </w:pPr>
      <w:r>
        <w:rPr/>
        <w:t>单位：元</w:t>
      </w:r>
      <w:r>
        <w:rPr>
          <w:spacing w:val="-2"/>
        </w:rPr>
        <w:t> </w:t>
      </w:r>
      <w:r>
        <w:rPr/>
        <w:t>币种：人民币</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4998"/>
        <w:gridCol w:w="4302"/>
      </w:tblGrid>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7"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-71,271.95</w:t>
            </w:r>
            <w:r>
              <w:rPr>
                <w:rFonts w:ascii="Arial"/>
                <w:sz w:val="21"/>
              </w:rPr>
            </w:r>
          </w:p>
        </w:tc>
      </w:tr>
      <w:tr>
        <w:trPr>
          <w:trHeight w:val="560"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计入当期损益的政府补助（与企业业务密切相关，按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照国家统一标准定额或定量享受的政府补助除外）</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3,980,000.00</w:t>
            </w:r>
          </w:p>
        </w:tc>
      </w:tr>
      <w:tr>
        <w:trPr>
          <w:trHeight w:val="1104"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除同公司正常经营业务相关的有效套期保值业务外，</w:t>
            </w:r>
          </w:p>
          <w:p>
            <w:pPr>
              <w:pStyle w:val="TableParagraph"/>
              <w:spacing w:line="237" w:lineRule="auto" w:before="1"/>
              <w:ind w:left="100" w:right="98"/>
              <w:jc w:val="both"/>
              <w:rPr>
                <w:rFonts w:ascii="宋体" w:hAnsi="宋体" w:cs="宋体" w:eastAsia="宋体" w:hint="default"/>
                <w:sz w:val="21"/>
                <w:szCs w:val="21"/>
              </w:rPr>
            </w:pPr>
            <w:r>
              <w:rPr>
                <w:rFonts w:ascii="宋体" w:hAnsi="宋体" w:cs="宋体" w:eastAsia="宋体" w:hint="default"/>
                <w:spacing w:val="-3"/>
                <w:sz w:val="21"/>
                <w:szCs w:val="21"/>
              </w:rPr>
              <w:t>持有交易性金融资产、交易性金融负债产生的公允价</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3"/>
                <w:sz w:val="21"/>
                <w:szCs w:val="21"/>
              </w:rPr>
              <w:t>值变动损益，以及处置交易性金融资产、交易性金融</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负债和可供出售金融资产取得的投资收益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right="100"/>
              <w:jc w:val="right"/>
              <w:rPr>
                <w:rFonts w:ascii="Arial" w:hAnsi="Arial" w:cs="Arial" w:eastAsia="Arial" w:hint="default"/>
                <w:sz w:val="21"/>
                <w:szCs w:val="21"/>
              </w:rPr>
            </w:pPr>
            <w:r>
              <w:rPr>
                <w:rFonts w:ascii="Arial"/>
                <w:spacing w:val="-1"/>
                <w:sz w:val="21"/>
              </w:rPr>
              <w:t>897,275.84</w:t>
            </w:r>
            <w:r>
              <w:rPr>
                <w:rFonts w:ascii="Arial"/>
                <w:sz w:val="21"/>
              </w:rPr>
            </w:r>
          </w:p>
        </w:tc>
      </w:tr>
      <w:tr>
        <w:trPr>
          <w:trHeight w:val="287"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1,232,940.16</w:t>
            </w:r>
          </w:p>
        </w:tc>
      </w:tr>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93,369.68</w:t>
            </w:r>
            <w:r>
              <w:rPr>
                <w:rFonts w:ascii="Arial"/>
                <w:sz w:val="21"/>
              </w:rPr>
            </w:r>
          </w:p>
        </w:tc>
      </w:tr>
      <w:tr>
        <w:trPr>
          <w:trHeight w:val="287"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-629,836.76</w:t>
            </w:r>
            <w:r>
              <w:rPr>
                <w:rFonts w:ascii="Arial"/>
                <w:sz w:val="21"/>
              </w:rPr>
            </w:r>
          </w:p>
        </w:tc>
      </w:tr>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-360,686.25</w:t>
            </w:r>
            <w:r>
              <w:rPr>
                <w:rFonts w:ascii="Arial"/>
                <w:sz w:val="21"/>
              </w:rPr>
            </w:r>
          </w:p>
        </w:tc>
      </w:tr>
      <w:tr>
        <w:trPr>
          <w:trHeight w:val="28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5,141,790.72</w:t>
            </w:r>
          </w:p>
        </w:tc>
      </w:tr>
    </w:tbl>
    <w:p>
      <w:pPr>
        <w:spacing w:line="240" w:lineRule="auto" w:before="2"/>
        <w:rPr>
          <w:rFonts w:ascii="宋体" w:hAnsi="宋体" w:cs="宋体" w:eastAsia="宋体" w:hint="default"/>
          <w:sz w:val="13"/>
          <w:szCs w:val="13"/>
        </w:rPr>
      </w:pPr>
    </w:p>
    <w:p>
      <w:pPr>
        <w:pStyle w:val="BodyText"/>
        <w:spacing w:line="240" w:lineRule="auto" w:before="35"/>
        <w:ind w:right="0"/>
        <w:jc w:val="left"/>
      </w:pPr>
      <w:r>
        <w:rPr/>
        <w:t>（三）报告期末公司前三年主要会计数据和财务指标</w:t>
      </w:r>
    </w:p>
    <w:p>
      <w:pPr>
        <w:spacing w:after="0" w:line="240" w:lineRule="auto"/>
        <w:jc w:val="left"/>
        <w:sectPr>
          <w:type w:val="continuous"/>
          <w:pgSz w:w="11910" w:h="16840"/>
          <w:pgMar w:top="1600" w:bottom="920" w:left="1680" w:right="0"/>
        </w:sectPr>
      </w:pP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209"/>
        <w:gridCol w:w="1852"/>
        <w:gridCol w:w="1850"/>
        <w:gridCol w:w="1538"/>
        <w:gridCol w:w="1850"/>
      </w:tblGrid>
      <w:tr>
        <w:trPr>
          <w:trHeight w:val="559"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66"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54" w:right="0"/>
              <w:jc w:val="left"/>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宋体" w:hAnsi="宋体" w:cs="宋体" w:eastAsia="宋体" w:hint="default"/>
                <w:sz w:val="21"/>
                <w:szCs w:val="21"/>
              </w:rPr>
              <w:t>年</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54" w:right="0"/>
              <w:jc w:val="left"/>
              <w:rPr>
                <w:rFonts w:ascii="宋体" w:hAnsi="宋体" w:cs="宋体" w:eastAsia="宋体"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89" w:lineRule="exact"/>
              <w:ind w:right="1"/>
              <w:jc w:val="center"/>
              <w:rPr>
                <w:rFonts w:ascii="Arial" w:hAnsi="Arial" w:cs="Arial" w:eastAsia="Arial" w:hint="default"/>
                <w:sz w:val="21"/>
                <w:szCs w:val="21"/>
              </w:rPr>
            </w:pPr>
            <w:r>
              <w:rPr>
                <w:rFonts w:ascii="宋体" w:hAnsi="宋体" w:cs="宋体" w:eastAsia="宋体" w:hint="default"/>
                <w:sz w:val="21"/>
                <w:szCs w:val="21"/>
              </w:rPr>
              <w:t>期增减</w:t>
            </w:r>
            <w:r>
              <w:rPr>
                <w:rFonts w:ascii="Arial" w:hAnsi="Arial" w:cs="Arial" w:eastAsia="Arial" w:hint="default"/>
                <w:sz w:val="21"/>
                <w:szCs w:val="21"/>
              </w:rPr>
              <w:t>(%)</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54" w:right="0"/>
              <w:jc w:val="left"/>
              <w:rPr>
                <w:rFonts w:ascii="宋体" w:hAnsi="宋体" w:cs="宋体" w:eastAsia="宋体"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w:t>
            </w:r>
          </w:p>
        </w:tc>
      </w:tr>
      <w:tr>
        <w:trPr>
          <w:trHeight w:val="287"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1,586,363,662.61</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1,224,021,537.89</w:t>
            </w:r>
            <w:r>
              <w:rPr>
                <w:rFonts w:ascii="Arial"/>
                <w:sz w:val="21"/>
              </w:rPr>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29.6</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1,098,632,379.66</w:t>
            </w:r>
            <w:r>
              <w:rPr>
                <w:rFonts w:ascii="Arial"/>
                <w:sz w:val="21"/>
              </w:rPr>
            </w:r>
          </w:p>
        </w:tc>
      </w:tr>
      <w:tr>
        <w:trPr>
          <w:trHeight w:val="288"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52,441,868.72</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56,696,276.01</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-7.5</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68,453,146.99</w:t>
            </w:r>
          </w:p>
        </w:tc>
      </w:tr>
      <w:tr>
        <w:trPr>
          <w:trHeight w:val="559"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归属于上市公司股东</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38,864,682.67</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40,704,673.66</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w w:val="95"/>
                <w:sz w:val="21"/>
              </w:rPr>
              <w:t>-4.52</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2"/>
                <w:sz w:val="21"/>
              </w:rPr>
              <w:t>56,355,465.11</w:t>
            </w:r>
          </w:p>
        </w:tc>
      </w:tr>
      <w:tr>
        <w:trPr>
          <w:trHeight w:val="279" w:hRule="exact"/>
        </w:trPr>
        <w:tc>
          <w:tcPr>
            <w:tcW w:w="2209"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归属于上市公司股东</w:t>
            </w:r>
            <w:r>
              <w:rPr>
                <w:rFonts w:ascii="宋体" w:hAnsi="宋体" w:cs="宋体" w:eastAsia="宋体" w:hint="default"/>
                <w:sz w:val="21"/>
                <w:szCs w:val="21"/>
              </w:rPr>
            </w:r>
          </w:p>
        </w:tc>
        <w:tc>
          <w:tcPr>
            <w:tcW w:w="1852" w:type="dxa"/>
            <w:tcBorders>
              <w:top w:val="single" w:sz="6" w:space="0" w:color="000000"/>
              <w:left w:val="single" w:sz="6" w:space="0" w:color="000000"/>
              <w:bottom w:val="nil" w:sz="6" w:space="0" w:color="auto"/>
              <w:right w:val="single" w:sz="6" w:space="0" w:color="000000"/>
            </w:tcBorders>
          </w:tcPr>
          <w:p>
            <w:pPr/>
          </w:p>
        </w:tc>
        <w:tc>
          <w:tcPr>
            <w:tcW w:w="1850" w:type="dxa"/>
            <w:tcBorders>
              <w:top w:val="single" w:sz="6" w:space="0" w:color="000000"/>
              <w:left w:val="single" w:sz="6" w:space="0" w:color="000000"/>
              <w:bottom w:val="nil" w:sz="6" w:space="0" w:color="auto"/>
              <w:right w:val="single" w:sz="6" w:space="0" w:color="000000"/>
            </w:tcBorders>
          </w:tcPr>
          <w:p>
            <w:pPr/>
          </w:p>
        </w:tc>
        <w:tc>
          <w:tcPr>
            <w:tcW w:w="1538" w:type="dxa"/>
            <w:tcBorders>
              <w:top w:val="single" w:sz="6" w:space="0" w:color="000000"/>
              <w:left w:val="single" w:sz="6" w:space="0" w:color="000000"/>
              <w:bottom w:val="nil" w:sz="6" w:space="0" w:color="auto"/>
              <w:right w:val="single" w:sz="6" w:space="0" w:color="000000"/>
            </w:tcBorders>
          </w:tcPr>
          <w:p>
            <w:pPr/>
          </w:p>
        </w:tc>
        <w:tc>
          <w:tcPr>
            <w:tcW w:w="1850" w:type="dxa"/>
            <w:tcBorders>
              <w:top w:val="single" w:sz="6" w:space="0" w:color="000000"/>
              <w:left w:val="single" w:sz="6" w:space="0" w:color="000000"/>
              <w:bottom w:val="nil" w:sz="6" w:space="0" w:color="auto"/>
              <w:right w:val="single" w:sz="6" w:space="0" w:color="000000"/>
            </w:tcBorders>
          </w:tcPr>
          <w:p>
            <w:pPr/>
          </w:p>
        </w:tc>
      </w:tr>
      <w:tr>
        <w:trPr>
          <w:trHeight w:val="278" w:hRule="exact"/>
        </w:trPr>
        <w:tc>
          <w:tcPr>
            <w:tcW w:w="220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的扣除非经常性损益</w:t>
            </w:r>
            <w:r>
              <w:rPr>
                <w:rFonts w:ascii="宋体" w:hAnsi="宋体" w:cs="宋体" w:eastAsia="宋体" w:hint="default"/>
                <w:sz w:val="21"/>
                <w:szCs w:val="21"/>
              </w:rPr>
            </w:r>
          </w:p>
        </w:tc>
        <w:tc>
          <w:tcPr>
            <w:tcW w:w="1852"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9"/>
              <w:jc w:val="right"/>
              <w:rPr>
                <w:rFonts w:ascii="Arial" w:hAnsi="Arial" w:cs="Arial" w:eastAsia="Arial" w:hint="default"/>
                <w:sz w:val="21"/>
                <w:szCs w:val="21"/>
              </w:rPr>
            </w:pPr>
            <w:r>
              <w:rPr>
                <w:rFonts w:ascii="Arial"/>
                <w:spacing w:val="-1"/>
                <w:sz w:val="21"/>
              </w:rPr>
              <w:t>33,722,891.95</w:t>
            </w:r>
          </w:p>
        </w:tc>
        <w:tc>
          <w:tcPr>
            <w:tcW w:w="1850"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7"/>
              <w:jc w:val="right"/>
              <w:rPr>
                <w:rFonts w:ascii="Arial" w:hAnsi="Arial" w:cs="Arial" w:eastAsia="Arial" w:hint="default"/>
                <w:sz w:val="21"/>
                <w:szCs w:val="21"/>
              </w:rPr>
            </w:pPr>
            <w:r>
              <w:rPr>
                <w:rFonts w:ascii="Arial"/>
                <w:spacing w:val="-1"/>
                <w:sz w:val="21"/>
              </w:rPr>
              <w:t>39,039,784.42</w:t>
            </w:r>
          </w:p>
        </w:tc>
        <w:tc>
          <w:tcPr>
            <w:tcW w:w="1538"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8"/>
              <w:jc w:val="right"/>
              <w:rPr>
                <w:rFonts w:ascii="Arial" w:hAnsi="Arial" w:cs="Arial" w:eastAsia="Arial" w:hint="default"/>
                <w:sz w:val="21"/>
                <w:szCs w:val="21"/>
              </w:rPr>
            </w:pPr>
            <w:r>
              <w:rPr>
                <w:rFonts w:ascii="Arial"/>
                <w:spacing w:val="-1"/>
                <w:w w:val="95"/>
                <w:sz w:val="21"/>
              </w:rPr>
              <w:t>-13.62</w:t>
            </w:r>
            <w:r>
              <w:rPr>
                <w:rFonts w:ascii="Arial"/>
                <w:sz w:val="21"/>
              </w:rPr>
            </w:r>
          </w:p>
        </w:tc>
        <w:tc>
          <w:tcPr>
            <w:tcW w:w="1850"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8"/>
              <w:jc w:val="right"/>
              <w:rPr>
                <w:rFonts w:ascii="Arial" w:hAnsi="Arial" w:cs="Arial" w:eastAsia="Arial" w:hint="default"/>
                <w:sz w:val="21"/>
                <w:szCs w:val="21"/>
              </w:rPr>
            </w:pPr>
            <w:r>
              <w:rPr>
                <w:rFonts w:ascii="Arial"/>
                <w:spacing w:val="-1"/>
                <w:sz w:val="21"/>
              </w:rPr>
              <w:t>49,372,278.59</w:t>
            </w:r>
          </w:p>
        </w:tc>
      </w:tr>
      <w:tr>
        <w:trPr>
          <w:trHeight w:val="276" w:hRule="exact"/>
        </w:trPr>
        <w:tc>
          <w:tcPr>
            <w:tcW w:w="2209"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852" w:type="dxa"/>
            <w:tcBorders>
              <w:top w:val="nil" w:sz="6" w:space="0" w:color="auto"/>
              <w:left w:val="single" w:sz="6" w:space="0" w:color="000000"/>
              <w:bottom w:val="single" w:sz="6" w:space="0" w:color="000000"/>
              <w:right w:val="single" w:sz="6" w:space="0" w:color="000000"/>
            </w:tcBorders>
          </w:tcPr>
          <w:p>
            <w:pPr/>
          </w:p>
        </w:tc>
        <w:tc>
          <w:tcPr>
            <w:tcW w:w="1850" w:type="dxa"/>
            <w:tcBorders>
              <w:top w:val="nil" w:sz="6" w:space="0" w:color="auto"/>
              <w:left w:val="single" w:sz="6" w:space="0" w:color="000000"/>
              <w:bottom w:val="single" w:sz="6" w:space="0" w:color="000000"/>
              <w:right w:val="single" w:sz="6" w:space="0" w:color="000000"/>
            </w:tcBorders>
          </w:tcPr>
          <w:p>
            <w:pPr/>
          </w:p>
        </w:tc>
        <w:tc>
          <w:tcPr>
            <w:tcW w:w="1538" w:type="dxa"/>
            <w:tcBorders>
              <w:top w:val="nil" w:sz="6" w:space="0" w:color="auto"/>
              <w:left w:val="single" w:sz="6" w:space="0" w:color="000000"/>
              <w:bottom w:val="single" w:sz="6" w:space="0" w:color="000000"/>
              <w:right w:val="single" w:sz="6" w:space="0" w:color="000000"/>
            </w:tcBorders>
          </w:tcPr>
          <w:p>
            <w:pPr/>
          </w:p>
        </w:tc>
        <w:tc>
          <w:tcPr>
            <w:tcW w:w="1850" w:type="dxa"/>
            <w:tcBorders>
              <w:top w:val="nil" w:sz="6" w:space="0" w:color="auto"/>
              <w:left w:val="single" w:sz="6" w:space="0" w:color="000000"/>
              <w:bottom w:val="single" w:sz="6" w:space="0" w:color="000000"/>
              <w:right w:val="single" w:sz="6" w:space="0" w:color="000000"/>
            </w:tcBorders>
          </w:tcPr>
          <w:p>
            <w:pPr/>
          </w:p>
        </w:tc>
      </w:tr>
      <w:tr>
        <w:trPr>
          <w:trHeight w:val="559"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sz w:val="21"/>
              </w:rPr>
              <w:t>6,763,985.07</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137,360,909.10</w:t>
            </w:r>
            <w:r>
              <w:rPr>
                <w:rFonts w:ascii="Arial"/>
                <w:sz w:val="21"/>
              </w:rPr>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w w:val="95"/>
                <w:sz w:val="21"/>
              </w:rPr>
              <w:t>-95.08</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42,815,078.98</w:t>
            </w:r>
          </w:p>
        </w:tc>
      </w:tr>
      <w:tr>
        <w:trPr>
          <w:trHeight w:val="271" w:hRule="exact"/>
        </w:trPr>
        <w:tc>
          <w:tcPr>
            <w:tcW w:w="2209" w:type="dxa"/>
            <w:vMerge w:val="restart"/>
            <w:tcBorders>
              <w:top w:val="single" w:sz="6" w:space="0" w:color="000000"/>
              <w:left w:val="single" w:sz="6" w:space="0" w:color="000000"/>
              <w:right w:val="single" w:sz="6" w:space="0" w:color="000000"/>
            </w:tcBorders>
          </w:tcPr>
          <w:p>
            <w:pPr/>
          </w:p>
        </w:tc>
        <w:tc>
          <w:tcPr>
            <w:tcW w:w="1852" w:type="dxa"/>
            <w:tcBorders>
              <w:top w:val="single" w:sz="6" w:space="0" w:color="000000"/>
              <w:left w:val="single" w:sz="6" w:space="0" w:color="000000"/>
              <w:bottom w:val="nil" w:sz="6" w:space="0" w:color="auto"/>
              <w:right w:val="single" w:sz="6" w:space="0" w:color="000000"/>
            </w:tcBorders>
          </w:tcPr>
          <w:p>
            <w:pPr/>
          </w:p>
        </w:tc>
        <w:tc>
          <w:tcPr>
            <w:tcW w:w="1850" w:type="dxa"/>
            <w:tcBorders>
              <w:top w:val="single" w:sz="6" w:space="0" w:color="000000"/>
              <w:left w:val="single" w:sz="6" w:space="0" w:color="000000"/>
              <w:bottom w:val="nil" w:sz="6" w:space="0" w:color="auto"/>
              <w:right w:val="single" w:sz="6" w:space="0" w:color="000000"/>
            </w:tcBorders>
          </w:tcPr>
          <w:p>
            <w:pPr/>
          </w:p>
        </w:tc>
        <w:tc>
          <w:tcPr>
            <w:tcW w:w="153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30"/>
              <w:jc w:val="right"/>
              <w:rPr>
                <w:rFonts w:ascii="宋体" w:hAnsi="宋体" w:cs="宋体" w:eastAsia="宋体" w:hint="default"/>
                <w:sz w:val="21"/>
                <w:szCs w:val="21"/>
              </w:rPr>
            </w:pPr>
            <w:r>
              <w:rPr>
                <w:rFonts w:ascii="宋体" w:hAnsi="宋体" w:cs="宋体" w:eastAsia="宋体" w:hint="default"/>
                <w:sz w:val="21"/>
                <w:szCs w:val="21"/>
              </w:rPr>
              <w:t>本期末比上年</w:t>
            </w:r>
          </w:p>
        </w:tc>
        <w:tc>
          <w:tcPr>
            <w:tcW w:w="1850" w:type="dxa"/>
            <w:tcBorders>
              <w:top w:val="single" w:sz="6" w:space="0" w:color="000000"/>
              <w:left w:val="single" w:sz="6" w:space="0" w:color="000000"/>
              <w:bottom w:val="nil" w:sz="6" w:space="0" w:color="auto"/>
              <w:right w:val="single" w:sz="6" w:space="0" w:color="000000"/>
            </w:tcBorders>
          </w:tcPr>
          <w:p>
            <w:pPr/>
          </w:p>
        </w:tc>
      </w:tr>
      <w:tr>
        <w:trPr>
          <w:trHeight w:val="279" w:hRule="exact"/>
        </w:trPr>
        <w:tc>
          <w:tcPr>
            <w:tcW w:w="2209" w:type="dxa"/>
            <w:vMerge/>
            <w:tcBorders>
              <w:left w:val="single" w:sz="6" w:space="0" w:color="000000"/>
              <w:right w:val="single" w:sz="6" w:space="0" w:color="000000"/>
            </w:tcBorders>
          </w:tcPr>
          <w:p>
            <w:pPr/>
          </w:p>
        </w:tc>
        <w:tc>
          <w:tcPr>
            <w:tcW w:w="1852" w:type="dxa"/>
            <w:tcBorders>
              <w:top w:val="nil" w:sz="6" w:space="0" w:color="auto"/>
              <w:left w:val="single" w:sz="6" w:space="0" w:color="000000"/>
              <w:bottom w:val="nil" w:sz="6" w:space="0" w:color="auto"/>
              <w:right w:val="single" w:sz="6" w:space="0" w:color="000000"/>
            </w:tcBorders>
          </w:tcPr>
          <w:p>
            <w:pPr>
              <w:pStyle w:val="TableParagraph"/>
              <w:spacing w:line="248" w:lineRule="exact"/>
              <w:ind w:left="448" w:right="0"/>
              <w:jc w:val="left"/>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宋体" w:hAnsi="宋体" w:cs="宋体" w:eastAsia="宋体" w:hint="default"/>
                <w:sz w:val="21"/>
                <w:szCs w:val="21"/>
              </w:rPr>
              <w:t>年末</w:t>
            </w:r>
          </w:p>
        </w:tc>
        <w:tc>
          <w:tcPr>
            <w:tcW w:w="1850" w:type="dxa"/>
            <w:tcBorders>
              <w:top w:val="nil" w:sz="6" w:space="0" w:color="auto"/>
              <w:left w:val="single" w:sz="6" w:space="0" w:color="000000"/>
              <w:bottom w:val="nil" w:sz="6" w:space="0" w:color="auto"/>
              <w:right w:val="single" w:sz="6" w:space="0" w:color="000000"/>
            </w:tcBorders>
          </w:tcPr>
          <w:p>
            <w:pPr>
              <w:pStyle w:val="TableParagraph"/>
              <w:spacing w:line="248" w:lineRule="exact"/>
              <w:ind w:left="448" w:right="0"/>
              <w:jc w:val="left"/>
              <w:rPr>
                <w:rFonts w:ascii="宋体" w:hAnsi="宋体" w:cs="宋体" w:eastAsia="宋体"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年末</w:t>
            </w:r>
          </w:p>
        </w:tc>
        <w:tc>
          <w:tcPr>
            <w:tcW w:w="1538" w:type="dxa"/>
            <w:tcBorders>
              <w:top w:val="nil" w:sz="6" w:space="0" w:color="auto"/>
              <w:left w:val="single" w:sz="6" w:space="0" w:color="000000"/>
              <w:bottom w:val="nil" w:sz="6" w:space="0" w:color="auto"/>
              <w:right w:val="single" w:sz="6" w:space="0" w:color="000000"/>
            </w:tcBorders>
          </w:tcPr>
          <w:p>
            <w:pPr>
              <w:pStyle w:val="TableParagraph"/>
              <w:spacing w:line="249" w:lineRule="exact"/>
              <w:ind w:left="236" w:right="0"/>
              <w:jc w:val="left"/>
              <w:rPr>
                <w:rFonts w:ascii="宋体" w:hAnsi="宋体" w:cs="宋体" w:eastAsia="宋体" w:hint="default"/>
                <w:sz w:val="21"/>
                <w:szCs w:val="21"/>
              </w:rPr>
            </w:pPr>
            <w:r>
              <w:rPr>
                <w:rFonts w:ascii="宋体" w:hAnsi="宋体" w:cs="宋体" w:eastAsia="宋体" w:hint="default"/>
                <w:sz w:val="21"/>
                <w:szCs w:val="21"/>
              </w:rPr>
              <w:t>同期末增减</w:t>
            </w:r>
          </w:p>
        </w:tc>
        <w:tc>
          <w:tcPr>
            <w:tcW w:w="1850" w:type="dxa"/>
            <w:tcBorders>
              <w:top w:val="nil" w:sz="6" w:space="0" w:color="auto"/>
              <w:left w:val="single" w:sz="6" w:space="0" w:color="000000"/>
              <w:bottom w:val="nil" w:sz="6" w:space="0" w:color="auto"/>
              <w:right w:val="single" w:sz="6" w:space="0" w:color="000000"/>
            </w:tcBorders>
          </w:tcPr>
          <w:p>
            <w:pPr>
              <w:pStyle w:val="TableParagraph"/>
              <w:spacing w:line="248" w:lineRule="exact"/>
              <w:ind w:left="448" w:right="0"/>
              <w:jc w:val="left"/>
              <w:rPr>
                <w:rFonts w:ascii="宋体" w:hAnsi="宋体" w:cs="宋体" w:eastAsia="宋体"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年末</w:t>
            </w:r>
          </w:p>
        </w:tc>
      </w:tr>
      <w:tr>
        <w:trPr>
          <w:trHeight w:val="252" w:hRule="exact"/>
        </w:trPr>
        <w:tc>
          <w:tcPr>
            <w:tcW w:w="2209" w:type="dxa"/>
            <w:vMerge/>
            <w:tcBorders>
              <w:left w:val="single" w:sz="6" w:space="0" w:color="000000"/>
              <w:bottom w:val="single" w:sz="6" w:space="0" w:color="000000"/>
              <w:right w:val="single" w:sz="6" w:space="0" w:color="000000"/>
            </w:tcBorders>
          </w:tcPr>
          <w:p>
            <w:pPr/>
          </w:p>
        </w:tc>
        <w:tc>
          <w:tcPr>
            <w:tcW w:w="1852" w:type="dxa"/>
            <w:tcBorders>
              <w:top w:val="nil" w:sz="6" w:space="0" w:color="auto"/>
              <w:left w:val="single" w:sz="6" w:space="0" w:color="000000"/>
              <w:bottom w:val="single" w:sz="6" w:space="0" w:color="000000"/>
              <w:right w:val="single" w:sz="6" w:space="0" w:color="000000"/>
            </w:tcBorders>
          </w:tcPr>
          <w:p>
            <w:pPr/>
          </w:p>
        </w:tc>
        <w:tc>
          <w:tcPr>
            <w:tcW w:w="1850" w:type="dxa"/>
            <w:tcBorders>
              <w:top w:val="nil" w:sz="6" w:space="0" w:color="auto"/>
              <w:left w:val="single" w:sz="6" w:space="0" w:color="000000"/>
              <w:bottom w:val="single" w:sz="6" w:space="0" w:color="000000"/>
              <w:right w:val="single" w:sz="6" w:space="0" w:color="000000"/>
            </w:tcBorders>
          </w:tcPr>
          <w:p>
            <w:pPr/>
          </w:p>
        </w:tc>
        <w:tc>
          <w:tcPr>
            <w:tcW w:w="15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3"/>
              <w:ind w:right="0"/>
              <w:jc w:val="center"/>
              <w:rPr>
                <w:rFonts w:ascii="Arial" w:hAnsi="Arial" w:cs="Arial" w:eastAsia="Arial" w:hint="default"/>
                <w:sz w:val="21"/>
                <w:szCs w:val="21"/>
              </w:rPr>
            </w:pPr>
            <w:r>
              <w:rPr>
                <w:rFonts w:ascii="Arial"/>
                <w:sz w:val="21"/>
              </w:rPr>
              <w:t>(%)</w:t>
            </w:r>
          </w:p>
        </w:tc>
        <w:tc>
          <w:tcPr>
            <w:tcW w:w="1850" w:type="dxa"/>
            <w:tcBorders>
              <w:top w:val="nil" w:sz="6" w:space="0" w:color="auto"/>
              <w:left w:val="single" w:sz="6" w:space="0" w:color="000000"/>
              <w:bottom w:val="single" w:sz="6" w:space="0" w:color="000000"/>
              <w:right w:val="single" w:sz="6" w:space="0" w:color="000000"/>
            </w:tcBorders>
          </w:tcPr>
          <w:p>
            <w:pPr/>
          </w:p>
        </w:tc>
      </w:tr>
      <w:tr>
        <w:trPr>
          <w:trHeight w:val="287"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875,685,508.47</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834,851,442.25</w:t>
            </w:r>
            <w:r>
              <w:rPr>
                <w:rFonts w:ascii="Arial"/>
                <w:sz w:val="21"/>
              </w:rPr>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4.89</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726,919,019.75</w:t>
            </w:r>
            <w:r>
              <w:rPr>
                <w:rFonts w:ascii="Arial"/>
                <w:sz w:val="21"/>
              </w:rPr>
            </w:r>
          </w:p>
        </w:tc>
      </w:tr>
      <w:tr>
        <w:trPr>
          <w:trHeight w:val="560" w:hRule="exact"/>
        </w:trPr>
        <w:tc>
          <w:tcPr>
            <w:tcW w:w="22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所有者权益（或股东</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权益）</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462,478,934.23</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423,614,251.56</w:t>
            </w:r>
            <w:r>
              <w:rPr>
                <w:rFonts w:ascii="Arial"/>
                <w:sz w:val="21"/>
              </w:rPr>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9.17</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2"/>
                <w:sz w:val="21"/>
              </w:rPr>
              <w:t>416,119,457.32</w:t>
            </w:r>
            <w:r>
              <w:rPr>
                <w:rFonts w:ascii="Arial"/>
                <w:sz w:val="21"/>
              </w:rPr>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tbl>
      <w:tblPr>
        <w:tblW w:w="0" w:type="auto"/>
        <w:jc w:val="left"/>
        <w:tblInd w:w="118" w:type="dxa"/>
        <w:tblLayout w:type="fixed"/>
        <w:tblCellMar>
          <w:top w:w="0" w:type="dxa"/>
          <w:left w:w="0" w:type="dxa"/>
          <w:bottom w:w="0" w:type="dxa"/>
          <w:right w:w="0" w:type="dxa"/>
        </w:tblCellMar>
        <w:tblLook w:val="01E0"/>
      </w:tblPr>
      <w:tblGrid>
        <w:gridCol w:w="3876"/>
        <w:gridCol w:w="1044"/>
        <w:gridCol w:w="1043"/>
        <w:gridCol w:w="2294"/>
        <w:gridCol w:w="1043"/>
      </w:tblGrid>
      <w:tr>
        <w:trPr>
          <w:trHeight w:val="529"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主要财务指标</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149"/>
              <w:jc w:val="right"/>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宋体" w:hAnsi="宋体" w:cs="宋体" w:eastAsia="宋体" w:hint="default"/>
                <w:sz w:val="21"/>
                <w:szCs w:val="21"/>
              </w:rPr>
              <w:t>年</w:t>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149"/>
              <w:jc w:val="right"/>
              <w:rPr>
                <w:rFonts w:ascii="宋体" w:hAnsi="宋体" w:cs="宋体" w:eastAsia="宋体"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w:t>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40" w:lineRule="auto" w:before="32"/>
              <w:ind w:right="0"/>
              <w:jc w:val="center"/>
              <w:rPr>
                <w:rFonts w:ascii="Arial" w:hAnsi="Arial" w:cs="Arial" w:eastAsia="Arial" w:hint="default"/>
                <w:sz w:val="21"/>
                <w:szCs w:val="21"/>
              </w:rPr>
            </w:pPr>
            <w:r>
              <w:rPr>
                <w:rFonts w:ascii="Arial"/>
                <w:sz w:val="21"/>
              </w:rPr>
              <w:t>(%)</w:t>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147"/>
              <w:jc w:val="right"/>
              <w:rPr>
                <w:rFonts w:ascii="宋体" w:hAnsi="宋体" w:cs="宋体" w:eastAsia="宋体"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w:t>
            </w:r>
          </w:p>
        </w:tc>
      </w:tr>
      <w:tr>
        <w:trPr>
          <w:trHeight w:val="287"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0.28</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0.30</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-6.67</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0.41</w:t>
            </w:r>
            <w:r>
              <w:rPr>
                <w:rFonts w:ascii="Arial"/>
                <w:sz w:val="21"/>
              </w:rPr>
            </w:r>
          </w:p>
        </w:tc>
      </w:tr>
      <w:tr>
        <w:trPr>
          <w:trHeight w:val="288"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0.28</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0.30</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-6.67</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0.41</w:t>
            </w:r>
            <w:r>
              <w:rPr>
                <w:rFonts w:ascii="Arial"/>
                <w:sz w:val="21"/>
              </w:rPr>
            </w:r>
          </w:p>
        </w:tc>
      </w:tr>
      <w:tr>
        <w:trPr>
          <w:trHeight w:val="559"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扣除非经常性损益后的基本每股收益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（元／股）</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w w:val="95"/>
                <w:sz w:val="21"/>
              </w:rPr>
              <w:t>0.25</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0.28</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-10.71</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0.36</w:t>
            </w:r>
            <w:r>
              <w:rPr>
                <w:rFonts w:ascii="Arial"/>
                <w:sz w:val="21"/>
              </w:rPr>
            </w:r>
          </w:p>
        </w:tc>
      </w:tr>
      <w:tr>
        <w:trPr>
          <w:trHeight w:val="288"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Arial" w:hAnsi="Arial" w:cs="Arial" w:eastAsia="Arial" w:hint="default"/>
                <w:sz w:val="21"/>
                <w:szCs w:val="21"/>
              </w:rPr>
              <w:t>%</w:t>
            </w:r>
            <w:r>
              <w:rPr>
                <w:rFonts w:ascii="宋体" w:hAnsi="宋体" w:cs="宋体" w:eastAsia="宋体" w:hint="default"/>
                <w:sz w:val="21"/>
                <w:szCs w:val="21"/>
              </w:rPr>
              <w:t>）</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8.40</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9.77</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right="98"/>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w:hAnsi="Arial" w:cs="Arial" w:eastAsia="Arial" w:hint="default"/>
                <w:sz w:val="21"/>
                <w:szCs w:val="21"/>
              </w:rPr>
              <w:t>1.37</w:t>
            </w:r>
            <w:r>
              <w:rPr>
                <w:rFonts w:ascii="Arial" w:hAnsi="Arial" w:cs="Arial" w:eastAsia="Arial" w:hint="default"/>
                <w:spacing w:val="-8"/>
                <w:sz w:val="21"/>
                <w:szCs w:val="21"/>
              </w:rPr>
              <w:t> </w:t>
            </w:r>
            <w:r>
              <w:rPr>
                <w:rFonts w:ascii="宋体" w:hAnsi="宋体" w:cs="宋体" w:eastAsia="宋体" w:hint="default"/>
                <w:sz w:val="21"/>
                <w:szCs w:val="21"/>
              </w:rPr>
              <w:t>个百分点</w:t>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14.53</w:t>
            </w:r>
            <w:r>
              <w:rPr>
                <w:rFonts w:ascii="Arial"/>
                <w:sz w:val="21"/>
              </w:rPr>
            </w:r>
          </w:p>
        </w:tc>
      </w:tr>
      <w:tr>
        <w:trPr>
          <w:trHeight w:val="559"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扣除非经常性损益后的加权平均净资产</w:t>
            </w:r>
          </w:p>
          <w:p>
            <w:pPr>
              <w:pStyle w:val="TableParagraph"/>
              <w:spacing w:line="289"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收益率（</w:t>
            </w:r>
            <w:r>
              <w:rPr>
                <w:rFonts w:ascii="Arial" w:hAnsi="Arial" w:cs="Arial" w:eastAsia="Arial" w:hint="default"/>
                <w:sz w:val="21"/>
                <w:szCs w:val="21"/>
              </w:rPr>
              <w:t>%</w:t>
            </w:r>
            <w:r>
              <w:rPr>
                <w:rFonts w:ascii="宋体" w:hAnsi="宋体" w:cs="宋体" w:eastAsia="宋体" w:hint="default"/>
                <w:sz w:val="21"/>
                <w:szCs w:val="21"/>
              </w:rPr>
              <w:t>）</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w w:val="95"/>
                <w:sz w:val="21"/>
              </w:rPr>
              <w:t>7.29</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9.13</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Arial" w:hAnsi="Arial" w:cs="Arial" w:eastAsia="Arial" w:hint="default"/>
                <w:sz w:val="21"/>
                <w:szCs w:val="21"/>
              </w:rPr>
              <w:t>1.84</w:t>
            </w:r>
            <w:r>
              <w:rPr>
                <w:rFonts w:ascii="Arial" w:hAnsi="Arial" w:cs="Arial" w:eastAsia="Arial" w:hint="default"/>
                <w:spacing w:val="-8"/>
                <w:sz w:val="21"/>
                <w:szCs w:val="21"/>
              </w:rPr>
              <w:t> </w:t>
            </w:r>
            <w:r>
              <w:rPr>
                <w:rFonts w:ascii="宋体" w:hAnsi="宋体" w:cs="宋体" w:eastAsia="宋体" w:hint="default"/>
                <w:sz w:val="21"/>
                <w:szCs w:val="21"/>
              </w:rPr>
              <w:t>个百分点</w:t>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w w:val="95"/>
                <w:sz w:val="21"/>
              </w:rPr>
              <w:t>12.73</w:t>
            </w:r>
            <w:r>
              <w:rPr>
                <w:rFonts w:ascii="Arial"/>
                <w:sz w:val="21"/>
              </w:rPr>
            </w:r>
          </w:p>
        </w:tc>
      </w:tr>
      <w:tr>
        <w:trPr>
          <w:trHeight w:val="560"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每股经营活动产生的现金流量净额（元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w w:val="95"/>
                <w:sz w:val="21"/>
              </w:rPr>
              <w:t>0.049</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0.999</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-95.1</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0.31</w:t>
            </w:r>
            <w:r>
              <w:rPr>
                <w:rFonts w:ascii="Arial"/>
                <w:sz w:val="21"/>
              </w:rPr>
            </w:r>
          </w:p>
        </w:tc>
      </w:tr>
      <w:tr>
        <w:trPr>
          <w:trHeight w:val="559" w:hRule="exact"/>
        </w:trPr>
        <w:tc>
          <w:tcPr>
            <w:tcW w:w="3876" w:type="dxa"/>
            <w:tcBorders>
              <w:top w:val="single" w:sz="6" w:space="0" w:color="000000"/>
              <w:left w:val="single" w:sz="6" w:space="0" w:color="000000"/>
              <w:bottom w:val="single" w:sz="6" w:space="0" w:color="000000"/>
              <w:right w:val="single" w:sz="6" w:space="0" w:color="000000"/>
            </w:tcBorders>
          </w:tcPr>
          <w:p>
            <w:pP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1"/>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宋体" w:hAnsi="宋体" w:cs="宋体" w:eastAsia="宋体" w:hint="default"/>
                <w:sz w:val="21"/>
                <w:szCs w:val="21"/>
              </w:rPr>
              <w:t>年</w:t>
            </w:r>
          </w:p>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末</w:t>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0"/>
              <w:jc w:val="center"/>
              <w:rPr>
                <w:rFonts w:ascii="宋体" w:hAnsi="宋体" w:cs="宋体" w:eastAsia="宋体"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w:t>
            </w:r>
          </w:p>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末</w:t>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本期末比上年同期末</w:t>
            </w:r>
          </w:p>
          <w:p>
            <w:pPr>
              <w:pStyle w:val="TableParagraph"/>
              <w:spacing w:line="289" w:lineRule="exact"/>
              <w:ind w:right="0"/>
              <w:jc w:val="center"/>
              <w:rPr>
                <w:rFonts w:ascii="Arial" w:hAnsi="Arial" w:cs="Arial" w:eastAsia="Arial" w:hint="default"/>
                <w:sz w:val="21"/>
                <w:szCs w:val="21"/>
              </w:rPr>
            </w:pPr>
            <w:r>
              <w:rPr>
                <w:rFonts w:ascii="宋体" w:hAnsi="宋体" w:cs="宋体" w:eastAsia="宋体" w:hint="default"/>
                <w:sz w:val="21"/>
                <w:szCs w:val="21"/>
              </w:rPr>
              <w:t>增减</w:t>
            </w:r>
            <w:r>
              <w:rPr>
                <w:rFonts w:ascii="Arial" w:hAnsi="Arial" w:cs="Arial" w:eastAsia="Arial" w:hint="default"/>
                <w:sz w:val="21"/>
                <w:szCs w:val="21"/>
              </w:rPr>
              <w:t>(%)</w:t>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0"/>
              <w:jc w:val="center"/>
              <w:rPr>
                <w:rFonts w:ascii="宋体" w:hAnsi="宋体" w:cs="宋体" w:eastAsia="宋体"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w:t>
            </w:r>
          </w:p>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末</w:t>
            </w:r>
          </w:p>
        </w:tc>
      </w:tr>
      <w:tr>
        <w:trPr>
          <w:trHeight w:val="560" w:hRule="exact"/>
        </w:trPr>
        <w:tc>
          <w:tcPr>
            <w:tcW w:w="38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归属于上市公司股东的每股净资产（元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w w:val="95"/>
                <w:sz w:val="21"/>
              </w:rPr>
              <w:t>3.36</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3.08</w:t>
            </w:r>
            <w:r>
              <w:rPr>
                <w:rFonts w:ascii="Arial"/>
                <w:sz w:val="21"/>
              </w:rPr>
            </w:r>
          </w:p>
        </w:tc>
        <w:tc>
          <w:tcPr>
            <w:tcW w:w="2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9.09</w:t>
            </w:r>
            <w:r>
              <w:rPr>
                <w:rFonts w:ascii="Arial"/>
                <w:sz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w w:val="95"/>
                <w:sz w:val="21"/>
              </w:rPr>
              <w:t>3.03</w:t>
            </w:r>
            <w:r>
              <w:rPr>
                <w:rFonts w:ascii="Arial"/>
                <w:sz w:val="21"/>
              </w:rPr>
            </w:r>
          </w:p>
        </w:tc>
      </w:tr>
    </w:tbl>
    <w:p>
      <w:pPr>
        <w:spacing w:line="240" w:lineRule="auto" w:before="11"/>
        <w:rPr>
          <w:rFonts w:ascii="宋体" w:hAnsi="宋体" w:cs="宋体" w:eastAsia="宋体" w:hint="default"/>
          <w:sz w:val="16"/>
          <w:szCs w:val="16"/>
        </w:rPr>
      </w:pPr>
    </w:p>
    <w:p>
      <w:pPr>
        <w:pStyle w:val="BodyText"/>
        <w:spacing w:line="240" w:lineRule="auto" w:before="35"/>
        <w:ind w:right="4326"/>
        <w:jc w:val="left"/>
      </w:pPr>
      <w:r>
        <w:rPr/>
        <w:t>（四）采用公允价值计量的项目</w:t>
      </w:r>
    </w:p>
    <w:p>
      <w:pPr>
        <w:pStyle w:val="BodyText"/>
        <w:spacing w:line="240" w:lineRule="auto" w:before="51"/>
        <w:ind w:left="0" w:right="1130"/>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tbl>
      <w:tblPr>
        <w:tblW w:w="0" w:type="auto"/>
        <w:jc w:val="left"/>
        <w:tblInd w:w="118"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559"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当期变动</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对当期利润的影</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响金额</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91,675.00</w:t>
            </w:r>
            <w:r>
              <w:rPr>
                <w:rFonts w:ascii="Arial"/>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79,850</w:t>
            </w:r>
            <w:r>
              <w:rPr>
                <w:rFonts w:ascii="Arial"/>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3"/>
                <w:sz w:val="21"/>
              </w:rPr>
              <w:t>-11,825</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Arial" w:hAnsi="Arial" w:cs="Arial" w:eastAsia="Arial" w:hint="default"/>
                <w:sz w:val="21"/>
                <w:szCs w:val="21"/>
              </w:rPr>
            </w:pPr>
            <w:r>
              <w:rPr>
                <w:rFonts w:ascii="Arial"/>
                <w:spacing w:val="-1"/>
                <w:sz w:val="21"/>
              </w:rPr>
              <w:t>413,891.48</w:t>
            </w:r>
            <w:r>
              <w:rPr>
                <w:rFonts w:ascii="Arial"/>
                <w:sz w:val="21"/>
              </w:rPr>
            </w:r>
          </w:p>
        </w:tc>
      </w:tr>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91,675.00</w:t>
            </w:r>
            <w:r>
              <w:rPr>
                <w:rFonts w:ascii="Arial"/>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79,850</w:t>
            </w:r>
            <w:r>
              <w:rPr>
                <w:rFonts w:ascii="Arial"/>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3"/>
                <w:sz w:val="21"/>
              </w:rPr>
              <w:t>-11,825</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Arial" w:hAnsi="Arial" w:cs="Arial" w:eastAsia="Arial" w:hint="default"/>
                <w:sz w:val="21"/>
                <w:szCs w:val="21"/>
              </w:rPr>
            </w:pPr>
            <w:r>
              <w:rPr>
                <w:rFonts w:ascii="Arial"/>
                <w:spacing w:val="-1"/>
                <w:sz w:val="21"/>
              </w:rPr>
              <w:t>413,891.48</w:t>
            </w:r>
            <w:r>
              <w:rPr>
                <w:rFonts w:ascii="Arial"/>
                <w:sz w:val="21"/>
              </w:rPr>
            </w:r>
          </w:p>
        </w:tc>
      </w:tr>
    </w:tbl>
    <w:p>
      <w:pPr>
        <w:spacing w:line="240" w:lineRule="auto" w:before="6"/>
        <w:rPr>
          <w:rFonts w:ascii="宋体" w:hAnsi="宋体" w:cs="宋体" w:eastAsia="宋体" w:hint="default"/>
          <w:sz w:val="15"/>
          <w:szCs w:val="15"/>
        </w:rPr>
      </w:pPr>
    </w:p>
    <w:p>
      <w:pPr>
        <w:pStyle w:val="Heading3"/>
        <w:spacing w:line="240" w:lineRule="auto" w:before="7"/>
        <w:ind w:right="4326"/>
        <w:jc w:val="left"/>
        <w:rPr>
          <w:b w:val="0"/>
          <w:bCs w:val="0"/>
        </w:rPr>
      </w:pPr>
      <w:bookmarkStart w:name="_TOC_250008" w:id="4"/>
      <w:r>
        <w:rPr/>
        <w:t>四、股本变动及股东情况</w:t>
      </w:r>
      <w:bookmarkEnd w:id="4"/>
      <w:r>
        <w:rPr>
          <w:b w:val="0"/>
          <w:bCs w:val="0"/>
        </w:rPr>
      </w:r>
    </w:p>
    <w:p>
      <w:pPr>
        <w:pStyle w:val="BodyText"/>
        <w:spacing w:line="240" w:lineRule="auto" w:before="11"/>
        <w:ind w:right="4326"/>
        <w:jc w:val="left"/>
      </w:pPr>
      <w:r>
        <w:rPr/>
        <w:t>（一）</w:t>
      </w:r>
      <w:r>
        <w:rPr>
          <w:spacing w:val="-2"/>
        </w:rPr>
        <w:t> </w:t>
      </w:r>
      <w:r>
        <w:rPr/>
        <w:t>股本变动情况</w:t>
      </w:r>
    </w:p>
    <w:p>
      <w:pPr>
        <w:pStyle w:val="BodyText"/>
        <w:spacing w:line="240" w:lineRule="auto" w:before="51"/>
        <w:ind w:right="4326"/>
        <w:jc w:val="left"/>
      </w:pPr>
      <w:r>
        <w:rPr>
          <w:rFonts w:ascii="Times New Roman" w:hAnsi="Times New Roman" w:cs="Times New Roman" w:eastAsia="Times New Roman" w:hint="default"/>
        </w:rPr>
        <w:t>1</w:t>
      </w:r>
      <w:r>
        <w:rPr/>
        <w:t>、</w:t>
      </w:r>
      <w:r>
        <w:rPr>
          <w:spacing w:val="-2"/>
        </w:rPr>
        <w:t> </w:t>
      </w:r>
      <w:r>
        <w:rPr/>
        <w:t>股份变动情况表</w:t>
      </w:r>
    </w:p>
    <w:p>
      <w:pPr>
        <w:spacing w:after="0" w:line="240" w:lineRule="auto"/>
        <w:jc w:val="left"/>
        <w:sectPr>
          <w:headerReference w:type="default" r:id="rId11"/>
          <w:pgSz w:w="11910" w:h="16840"/>
          <w:pgMar w:header="1448" w:footer="730" w:top="1640" w:bottom="920" w:left="1680" w:right="680"/>
        </w:sectPr>
      </w:pP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730"/>
        <w:gridCol w:w="1384"/>
        <w:gridCol w:w="852"/>
        <w:gridCol w:w="716"/>
        <w:gridCol w:w="523"/>
        <w:gridCol w:w="814"/>
        <w:gridCol w:w="523"/>
        <w:gridCol w:w="523"/>
        <w:gridCol w:w="1384"/>
        <w:gridCol w:w="851"/>
      </w:tblGrid>
      <w:tr>
        <w:trPr>
          <w:trHeight w:val="314" w:hRule="exact"/>
        </w:trPr>
        <w:tc>
          <w:tcPr>
            <w:tcW w:w="1730" w:type="dxa"/>
            <w:vMerge w:val="restart"/>
            <w:tcBorders>
              <w:top w:val="single" w:sz="6" w:space="0" w:color="000000"/>
              <w:left w:val="single" w:sz="6" w:space="0" w:color="000000"/>
              <w:right w:val="single" w:sz="6" w:space="0" w:color="000000"/>
            </w:tcBorders>
          </w:tcPr>
          <w:p>
            <w:pPr/>
          </w:p>
        </w:tc>
        <w:tc>
          <w:tcPr>
            <w:tcW w:w="2236" w:type="dxa"/>
            <w:gridSpan w:val="2"/>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584"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1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87"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234" w:type="dxa"/>
            <w:gridSpan w:val="2"/>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584"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916" w:hRule="exact"/>
        </w:trPr>
        <w:tc>
          <w:tcPr>
            <w:tcW w:w="1730" w:type="dxa"/>
            <w:vMerge/>
            <w:tcBorders>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left="207"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73"/>
              <w:ind w:left="254" w:right="0"/>
              <w:jc w:val="left"/>
              <w:rPr>
                <w:rFonts w:ascii="Arial" w:hAnsi="Arial" w:cs="Arial" w:eastAsia="Arial" w:hint="default"/>
                <w:sz w:val="21"/>
                <w:szCs w:val="21"/>
              </w:rPr>
            </w:pPr>
            <w:r>
              <w:rPr>
                <w:rFonts w:ascii="Arial"/>
                <w:sz w:val="21"/>
              </w:rPr>
              <w:t>(%)</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before="146"/>
              <w:ind w:left="141" w:right="138"/>
              <w:jc w:val="left"/>
              <w:rPr>
                <w:rFonts w:ascii="宋体" w:hAnsi="宋体" w:cs="宋体" w:eastAsia="宋体" w:hint="default"/>
                <w:sz w:val="21"/>
                <w:szCs w:val="21"/>
              </w:rPr>
            </w:pPr>
            <w:r>
              <w:rPr>
                <w:rFonts w:ascii="宋体" w:hAnsi="宋体" w:cs="宋体" w:eastAsia="宋体" w:hint="default"/>
                <w:sz w:val="21"/>
                <w:szCs w:val="21"/>
              </w:rPr>
              <w:t>发行 新股</w:t>
            </w:r>
          </w:p>
        </w:tc>
        <w:tc>
          <w:tcPr>
            <w:tcW w:w="523"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before="146"/>
              <w:ind w:left="148" w:right="148"/>
              <w:jc w:val="left"/>
              <w:rPr>
                <w:rFonts w:ascii="宋体" w:hAnsi="宋体" w:cs="宋体" w:eastAsia="宋体" w:hint="default"/>
                <w:sz w:val="21"/>
                <w:szCs w:val="21"/>
              </w:rPr>
            </w:pPr>
            <w:r>
              <w:rPr>
                <w:rFonts w:ascii="宋体" w:hAnsi="宋体" w:cs="宋体" w:eastAsia="宋体" w:hint="default"/>
                <w:sz w:val="21"/>
                <w:szCs w:val="21"/>
              </w:rPr>
              <w:t>送 股</w:t>
            </w:r>
          </w:p>
        </w:tc>
        <w:tc>
          <w:tcPr>
            <w:tcW w:w="814"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89" w:right="187"/>
              <w:jc w:val="both"/>
              <w:rPr>
                <w:rFonts w:ascii="宋体" w:hAnsi="宋体" w:cs="宋体" w:eastAsia="宋体" w:hint="default"/>
                <w:sz w:val="21"/>
                <w:szCs w:val="21"/>
              </w:rPr>
            </w:pPr>
            <w:r>
              <w:rPr>
                <w:rFonts w:ascii="宋体" w:hAnsi="宋体" w:cs="宋体" w:eastAsia="宋体" w:hint="default"/>
                <w:sz w:val="21"/>
                <w:szCs w:val="21"/>
              </w:rPr>
              <w:t>公积 金转 股</w:t>
            </w:r>
          </w:p>
        </w:tc>
        <w:tc>
          <w:tcPr>
            <w:tcW w:w="523"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before="146"/>
              <w:ind w:left="148" w:right="148"/>
              <w:jc w:val="left"/>
              <w:rPr>
                <w:rFonts w:ascii="宋体" w:hAnsi="宋体" w:cs="宋体" w:eastAsia="宋体" w:hint="default"/>
                <w:sz w:val="21"/>
                <w:szCs w:val="21"/>
              </w:rPr>
            </w:pPr>
            <w:r>
              <w:rPr>
                <w:rFonts w:ascii="宋体" w:hAnsi="宋体" w:cs="宋体" w:eastAsia="宋体" w:hint="default"/>
                <w:sz w:val="21"/>
                <w:szCs w:val="21"/>
              </w:rPr>
              <w:t>其 他</w:t>
            </w:r>
          </w:p>
        </w:tc>
        <w:tc>
          <w:tcPr>
            <w:tcW w:w="523"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before="146"/>
              <w:ind w:left="148" w:right="148"/>
              <w:jc w:val="left"/>
              <w:rPr>
                <w:rFonts w:ascii="宋体" w:hAnsi="宋体" w:cs="宋体" w:eastAsia="宋体" w:hint="default"/>
                <w:sz w:val="21"/>
                <w:szCs w:val="21"/>
              </w:rPr>
            </w:pPr>
            <w:r>
              <w:rPr>
                <w:rFonts w:ascii="宋体" w:hAnsi="宋体" w:cs="宋体" w:eastAsia="宋体" w:hint="default"/>
                <w:sz w:val="21"/>
                <w:szCs w:val="21"/>
              </w:rPr>
              <w:t>小 计</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left="207"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73"/>
              <w:ind w:left="254" w:right="0"/>
              <w:jc w:val="left"/>
              <w:rPr>
                <w:rFonts w:ascii="Arial" w:hAnsi="Arial" w:cs="Arial" w:eastAsia="Arial" w:hint="default"/>
                <w:sz w:val="21"/>
                <w:szCs w:val="21"/>
              </w:rPr>
            </w:pPr>
            <w:r>
              <w:rPr>
                <w:rFonts w:ascii="Arial"/>
                <w:sz w:val="21"/>
              </w:rPr>
              <w:t>(%)</w:t>
            </w:r>
          </w:p>
        </w:tc>
      </w:tr>
      <w:tr>
        <w:trPr>
          <w:trHeight w:val="6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00" w:right="91"/>
              <w:jc w:val="left"/>
              <w:rPr>
                <w:rFonts w:ascii="宋体" w:hAnsi="宋体" w:cs="宋体" w:eastAsia="宋体" w:hint="default"/>
                <w:sz w:val="21"/>
                <w:szCs w:val="21"/>
              </w:rPr>
            </w:pPr>
            <w:r>
              <w:rPr>
                <w:rFonts w:ascii="宋体" w:hAnsi="宋体" w:cs="宋体" w:eastAsia="宋体" w:hint="default"/>
                <w:spacing w:val="7"/>
                <w:sz w:val="21"/>
                <w:szCs w:val="21"/>
              </w:rPr>
              <w:t>一、有限售条件 </w:t>
            </w:r>
            <w:r>
              <w:rPr>
                <w:rFonts w:ascii="宋体" w:hAnsi="宋体" w:cs="宋体" w:eastAsia="宋体" w:hint="default"/>
                <w:sz w:val="21"/>
                <w:szCs w:val="21"/>
              </w:rPr>
              <w:t>股份</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3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86" w:lineRule="exact"/>
              <w:ind w:left="100"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、国家持股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3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86" w:lineRule="exact"/>
              <w:ind w:left="100" w:right="0"/>
              <w:jc w:val="left"/>
              <w:rPr>
                <w:rFonts w:ascii="宋体" w:hAnsi="宋体" w:cs="宋体" w:eastAsia="宋体" w:hint="default"/>
                <w:sz w:val="21"/>
                <w:szCs w:val="21"/>
              </w:rPr>
            </w:pPr>
            <w:r>
              <w:rPr>
                <w:rFonts w:ascii="Arial" w:hAnsi="Arial" w:cs="Arial" w:eastAsia="Arial" w:hint="default"/>
                <w:spacing w:val="-10"/>
                <w:sz w:val="21"/>
                <w:szCs w:val="21"/>
              </w:rPr>
              <w:t>2</w:t>
            </w:r>
            <w:r>
              <w:rPr>
                <w:rFonts w:ascii="宋体" w:hAnsi="宋体" w:cs="宋体" w:eastAsia="宋体" w:hint="default"/>
                <w:spacing w:val="-10"/>
                <w:sz w:val="21"/>
                <w:szCs w:val="21"/>
              </w:rPr>
              <w:t>、国有法人持股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3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86" w:lineRule="exact"/>
              <w:ind w:left="100" w:right="0"/>
              <w:jc w:val="left"/>
              <w:rPr>
                <w:rFonts w:ascii="宋体" w:hAnsi="宋体" w:cs="宋体" w:eastAsia="宋体" w:hint="default"/>
                <w:sz w:val="21"/>
                <w:szCs w:val="21"/>
              </w:rPr>
            </w:pPr>
            <w:r>
              <w:rPr>
                <w:rFonts w:ascii="Arial" w:hAnsi="Arial" w:cs="Arial" w:eastAsia="Arial" w:hint="default"/>
                <w:spacing w:val="-10"/>
                <w:sz w:val="21"/>
                <w:szCs w:val="21"/>
              </w:rPr>
              <w:t>3</w:t>
            </w:r>
            <w:r>
              <w:rPr>
                <w:rFonts w:ascii="宋体" w:hAnsi="宋体" w:cs="宋体" w:eastAsia="宋体" w:hint="default"/>
                <w:spacing w:val="-10"/>
                <w:sz w:val="21"/>
                <w:szCs w:val="21"/>
              </w:rPr>
              <w:t>、其他内资持股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6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00" w:right="98" w:hanging="1"/>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61"/>
                <w:sz w:val="21"/>
                <w:szCs w:val="21"/>
              </w:rPr>
              <w:t> </w:t>
            </w:r>
            <w:r>
              <w:rPr>
                <w:rFonts w:ascii="宋体" w:hAnsi="宋体" w:cs="宋体" w:eastAsia="宋体" w:hint="default"/>
                <w:sz w:val="21"/>
                <w:szCs w:val="21"/>
              </w:rPr>
              <w:t>境内非国</w:t>
            </w:r>
            <w:r>
              <w:rPr>
                <w:rFonts w:ascii="宋体" w:hAnsi="宋体" w:cs="宋体" w:eastAsia="宋体" w:hint="default"/>
                <w:sz w:val="21"/>
                <w:szCs w:val="21"/>
              </w:rPr>
              <w:t> 有法人持股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6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00" w:right="75" w:firstLine="374"/>
              <w:jc w:val="left"/>
              <w:rPr>
                <w:rFonts w:ascii="宋体" w:hAnsi="宋体" w:cs="宋体" w:eastAsia="宋体" w:hint="default"/>
                <w:sz w:val="21"/>
                <w:szCs w:val="21"/>
              </w:rPr>
            </w:pPr>
            <w:r>
              <w:rPr>
                <w:rFonts w:ascii="宋体" w:hAnsi="宋体" w:cs="宋体" w:eastAsia="宋体" w:hint="default"/>
                <w:spacing w:val="17"/>
                <w:sz w:val="21"/>
                <w:szCs w:val="21"/>
              </w:rPr>
              <w:t>境内自然人</w:t>
            </w:r>
            <w:r>
              <w:rPr>
                <w:rFonts w:ascii="宋体" w:hAnsi="宋体" w:cs="宋体" w:eastAsia="宋体" w:hint="default"/>
                <w:spacing w:val="-83"/>
                <w:sz w:val="21"/>
                <w:szCs w:val="21"/>
              </w:rPr>
              <w:t> </w:t>
            </w:r>
            <w:r>
              <w:rPr>
                <w:rFonts w:ascii="宋体" w:hAnsi="宋体" w:cs="宋体" w:eastAsia="宋体" w:hint="default"/>
                <w:sz w:val="21"/>
                <w:szCs w:val="21"/>
              </w:rPr>
              <w:t>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3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４、外资持股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6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00" w:right="98" w:hanging="1"/>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61"/>
                <w:sz w:val="21"/>
                <w:szCs w:val="21"/>
              </w:rPr>
              <w:t> </w:t>
            </w:r>
            <w:r>
              <w:rPr>
                <w:rFonts w:ascii="宋体" w:hAnsi="宋体" w:cs="宋体" w:eastAsia="宋体" w:hint="default"/>
                <w:sz w:val="21"/>
                <w:szCs w:val="21"/>
              </w:rPr>
              <w:t>境外法人</w:t>
            </w:r>
            <w:r>
              <w:rPr>
                <w:rFonts w:ascii="宋体" w:hAnsi="宋体" w:cs="宋体" w:eastAsia="宋体" w:hint="default"/>
                <w:sz w:val="21"/>
                <w:szCs w:val="21"/>
              </w:rPr>
              <w:t> 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6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00" w:right="75" w:firstLine="374"/>
              <w:jc w:val="left"/>
              <w:rPr>
                <w:rFonts w:ascii="宋体" w:hAnsi="宋体" w:cs="宋体" w:eastAsia="宋体" w:hint="default"/>
                <w:sz w:val="21"/>
                <w:szCs w:val="21"/>
              </w:rPr>
            </w:pPr>
            <w:r>
              <w:rPr>
                <w:rFonts w:ascii="宋体" w:hAnsi="宋体" w:cs="宋体" w:eastAsia="宋体" w:hint="default"/>
                <w:spacing w:val="17"/>
                <w:sz w:val="21"/>
                <w:szCs w:val="21"/>
              </w:rPr>
              <w:t>境外自然人</w:t>
            </w:r>
            <w:r>
              <w:rPr>
                <w:rFonts w:ascii="宋体" w:hAnsi="宋体" w:cs="宋体" w:eastAsia="宋体" w:hint="default"/>
                <w:spacing w:val="-83"/>
                <w:sz w:val="21"/>
                <w:szCs w:val="21"/>
              </w:rPr>
              <w:t> </w:t>
            </w:r>
            <w:r>
              <w:rPr>
                <w:rFonts w:ascii="宋体" w:hAnsi="宋体" w:cs="宋体" w:eastAsia="宋体" w:hint="default"/>
                <w:sz w:val="21"/>
                <w:szCs w:val="21"/>
              </w:rPr>
              <w:t>持股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6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61" w:lineRule="auto"/>
              <w:ind w:left="100" w:right="91"/>
              <w:jc w:val="left"/>
              <w:rPr>
                <w:rFonts w:ascii="宋体" w:hAnsi="宋体" w:cs="宋体" w:eastAsia="宋体" w:hint="default"/>
                <w:sz w:val="21"/>
                <w:szCs w:val="21"/>
              </w:rPr>
            </w:pPr>
            <w:r>
              <w:rPr>
                <w:rFonts w:ascii="宋体" w:hAnsi="宋体" w:cs="宋体" w:eastAsia="宋体" w:hint="default"/>
                <w:spacing w:val="7"/>
                <w:sz w:val="21"/>
                <w:szCs w:val="21"/>
              </w:rPr>
              <w:t>二、无限售条件 </w:t>
            </w:r>
            <w:r>
              <w:rPr>
                <w:rFonts w:ascii="宋体" w:hAnsi="宋体" w:cs="宋体" w:eastAsia="宋体" w:hint="default"/>
                <w:sz w:val="21"/>
                <w:szCs w:val="21"/>
              </w:rPr>
              <w:t>流通股份</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Arial" w:hAnsi="Arial" w:cs="Arial" w:eastAsia="Arial" w:hint="default"/>
                <w:sz w:val="21"/>
                <w:szCs w:val="21"/>
              </w:rPr>
            </w:pPr>
            <w:r>
              <w:rPr>
                <w:rFonts w:ascii="Arial"/>
                <w:sz w:val="21"/>
              </w:rPr>
              <w:t>137,440,000</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1"/>
                <w:w w:val="95"/>
                <w:sz w:val="21"/>
              </w:rPr>
              <w:t>100%</w:t>
            </w:r>
            <w:r>
              <w:rPr>
                <w:rFonts w:ascii="Arial"/>
                <w:sz w:val="21"/>
              </w:rPr>
            </w: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Arial" w:hAnsi="Arial" w:cs="Arial" w:eastAsia="Arial" w:hint="default"/>
                <w:sz w:val="21"/>
                <w:szCs w:val="21"/>
              </w:rPr>
            </w:pPr>
            <w:r>
              <w:rPr>
                <w:rFonts w:ascii="Arial"/>
                <w:sz w:val="21"/>
              </w:rPr>
              <w:t>137,440,000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1"/>
                <w:w w:val="95"/>
                <w:sz w:val="21"/>
              </w:rPr>
              <w:t>100%</w:t>
            </w:r>
            <w:r>
              <w:rPr>
                <w:rFonts w:ascii="Arial"/>
                <w:sz w:val="21"/>
              </w:rPr>
            </w:r>
          </w:p>
        </w:tc>
      </w:tr>
      <w:tr>
        <w:trPr>
          <w:trHeight w:val="3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86" w:lineRule="exact"/>
              <w:ind w:left="100" w:right="0"/>
              <w:jc w:val="left"/>
              <w:rPr>
                <w:rFonts w:ascii="宋体" w:hAnsi="宋体" w:cs="宋体" w:eastAsia="宋体" w:hint="default"/>
                <w:sz w:val="21"/>
                <w:szCs w:val="21"/>
              </w:rPr>
            </w:pPr>
            <w:r>
              <w:rPr>
                <w:rFonts w:ascii="Arial" w:hAnsi="Arial" w:cs="Arial" w:eastAsia="Arial" w:hint="default"/>
                <w:spacing w:val="-10"/>
                <w:sz w:val="21"/>
                <w:szCs w:val="21"/>
              </w:rPr>
              <w:t>1</w:t>
            </w:r>
            <w:r>
              <w:rPr>
                <w:rFonts w:ascii="宋体" w:hAnsi="宋体" w:cs="宋体" w:eastAsia="宋体" w:hint="default"/>
                <w:spacing w:val="-10"/>
                <w:sz w:val="21"/>
                <w:szCs w:val="21"/>
              </w:rPr>
              <w:t>、人民币普通股</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Arial" w:hAnsi="Arial" w:cs="Arial" w:eastAsia="Arial" w:hint="default"/>
                <w:sz w:val="21"/>
                <w:szCs w:val="21"/>
              </w:rPr>
            </w:pPr>
            <w:r>
              <w:rPr>
                <w:rFonts w:ascii="Arial"/>
                <w:sz w:val="21"/>
              </w:rPr>
              <w:t>137,440,000</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01"/>
              <w:jc w:val="right"/>
              <w:rPr>
                <w:rFonts w:ascii="Arial" w:hAnsi="Arial" w:cs="Arial" w:eastAsia="Arial" w:hint="default"/>
                <w:sz w:val="21"/>
                <w:szCs w:val="21"/>
              </w:rPr>
            </w:pPr>
            <w:r>
              <w:rPr>
                <w:rFonts w:ascii="Arial"/>
                <w:spacing w:val="-1"/>
                <w:w w:val="95"/>
                <w:sz w:val="21"/>
              </w:rPr>
              <w:t>100%</w:t>
            </w:r>
            <w:r>
              <w:rPr>
                <w:rFonts w:ascii="Arial"/>
                <w:sz w:val="21"/>
              </w:rPr>
            </w: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Arial" w:hAnsi="Arial" w:cs="Arial" w:eastAsia="Arial" w:hint="default"/>
                <w:sz w:val="21"/>
                <w:szCs w:val="21"/>
              </w:rPr>
            </w:pPr>
            <w:r>
              <w:rPr>
                <w:rFonts w:ascii="Arial"/>
                <w:sz w:val="21"/>
              </w:rPr>
              <w:t>137,440,000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01"/>
              <w:jc w:val="right"/>
              <w:rPr>
                <w:rFonts w:ascii="Arial" w:hAnsi="Arial" w:cs="Arial" w:eastAsia="Arial" w:hint="default"/>
                <w:sz w:val="21"/>
                <w:szCs w:val="21"/>
              </w:rPr>
            </w:pPr>
            <w:r>
              <w:rPr>
                <w:rFonts w:ascii="Arial"/>
                <w:spacing w:val="-1"/>
                <w:w w:val="95"/>
                <w:sz w:val="21"/>
              </w:rPr>
              <w:t>100%</w:t>
            </w:r>
            <w:r>
              <w:rPr>
                <w:rFonts w:ascii="Arial"/>
                <w:sz w:val="21"/>
              </w:rPr>
            </w:r>
          </w:p>
        </w:tc>
      </w:tr>
      <w:tr>
        <w:trPr>
          <w:trHeight w:val="6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49" w:lineRule="auto"/>
              <w:ind w:left="100" w:right="98"/>
              <w:jc w:val="left"/>
              <w:rPr>
                <w:rFonts w:ascii="宋体" w:hAnsi="宋体" w:cs="宋体" w:eastAsia="宋体" w:hint="default"/>
                <w:sz w:val="21"/>
                <w:szCs w:val="21"/>
              </w:rPr>
            </w:pPr>
            <w:r>
              <w:rPr>
                <w:rFonts w:ascii="Arial" w:hAnsi="Arial" w:cs="Arial" w:eastAsia="Arial" w:hint="default"/>
                <w:spacing w:val="-10"/>
                <w:sz w:val="21"/>
                <w:szCs w:val="21"/>
              </w:rPr>
              <w:t>2</w:t>
            </w:r>
            <w:r>
              <w:rPr>
                <w:rFonts w:ascii="宋体" w:hAnsi="宋体" w:cs="宋体" w:eastAsia="宋体" w:hint="default"/>
                <w:spacing w:val="-10"/>
                <w:sz w:val="21"/>
                <w:szCs w:val="21"/>
              </w:rPr>
              <w:t>、境内上市的外</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资股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614"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49" w:lineRule="auto"/>
              <w:ind w:left="100" w:right="98"/>
              <w:jc w:val="left"/>
              <w:rPr>
                <w:rFonts w:ascii="宋体" w:hAnsi="宋体" w:cs="宋体" w:eastAsia="宋体" w:hint="default"/>
                <w:sz w:val="21"/>
                <w:szCs w:val="21"/>
              </w:rPr>
            </w:pPr>
            <w:r>
              <w:rPr>
                <w:rFonts w:ascii="Arial" w:hAnsi="Arial" w:cs="Arial" w:eastAsia="Arial" w:hint="default"/>
                <w:spacing w:val="-10"/>
                <w:sz w:val="21"/>
                <w:szCs w:val="21"/>
              </w:rPr>
              <w:t>3</w:t>
            </w:r>
            <w:r>
              <w:rPr>
                <w:rFonts w:ascii="宋体" w:hAnsi="宋体" w:cs="宋体" w:eastAsia="宋体" w:hint="default"/>
                <w:spacing w:val="-10"/>
                <w:sz w:val="21"/>
                <w:szCs w:val="21"/>
              </w:rPr>
              <w:t>、境外上市的外</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资股</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3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86" w:lineRule="exact"/>
              <w:ind w:left="100" w:right="0"/>
              <w:jc w:val="left"/>
              <w:rPr>
                <w:rFonts w:ascii="宋体" w:hAnsi="宋体" w:cs="宋体" w:eastAsia="宋体" w:hint="default"/>
                <w:sz w:val="21"/>
                <w:szCs w:val="21"/>
              </w:rPr>
            </w:pPr>
            <w:r>
              <w:rPr>
                <w:rFonts w:ascii="Arial" w:hAnsi="Arial" w:cs="Arial" w:eastAsia="Arial" w:hint="default"/>
                <w:sz w:val="21"/>
                <w:szCs w:val="21"/>
              </w:rPr>
              <w:t>4</w:t>
            </w:r>
            <w:r>
              <w:rPr>
                <w:rFonts w:ascii="宋体" w:hAnsi="宋体" w:cs="宋体" w:eastAsia="宋体" w:hint="default"/>
                <w:sz w:val="21"/>
                <w:szCs w:val="21"/>
              </w:rPr>
              <w:t>、其他</w:t>
            </w:r>
          </w:p>
        </w:tc>
        <w:tc>
          <w:tcPr>
            <w:tcW w:w="1384" w:type="dxa"/>
            <w:tcBorders>
              <w:top w:val="single" w:sz="6" w:space="0" w:color="000000"/>
              <w:left w:val="single" w:sz="6" w:space="0" w:color="000000"/>
              <w:bottom w:val="single" w:sz="6" w:space="0" w:color="000000"/>
              <w:right w:val="single" w:sz="6" w:space="0" w:color="000000"/>
            </w:tcBorders>
          </w:tcPr>
          <w:p>
            <w:pPr/>
          </w:p>
        </w:tc>
        <w:tc>
          <w:tcPr>
            <w:tcW w:w="852"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r>
      <w:tr>
        <w:trPr>
          <w:trHeight w:val="316" w:hRule="exact"/>
        </w:trPr>
        <w:tc>
          <w:tcPr>
            <w:tcW w:w="173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Arial" w:hAnsi="Arial" w:cs="Arial" w:eastAsia="Arial" w:hint="default"/>
                <w:sz w:val="21"/>
                <w:szCs w:val="21"/>
              </w:rPr>
            </w:pPr>
            <w:r>
              <w:rPr>
                <w:rFonts w:ascii="Arial"/>
                <w:sz w:val="21"/>
              </w:rPr>
              <w:t>137,440,000</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01"/>
              <w:jc w:val="right"/>
              <w:rPr>
                <w:rFonts w:ascii="Arial" w:hAnsi="Arial" w:cs="Arial" w:eastAsia="Arial" w:hint="default"/>
                <w:sz w:val="21"/>
                <w:szCs w:val="21"/>
              </w:rPr>
            </w:pPr>
            <w:r>
              <w:rPr>
                <w:rFonts w:ascii="Arial"/>
                <w:spacing w:val="-1"/>
                <w:w w:val="95"/>
                <w:sz w:val="21"/>
              </w:rPr>
              <w:t>100%</w:t>
            </w:r>
            <w:r>
              <w:rPr>
                <w:rFonts w:ascii="Arial"/>
                <w:sz w:val="21"/>
              </w:rPr>
            </w:r>
          </w:p>
        </w:tc>
        <w:tc>
          <w:tcPr>
            <w:tcW w:w="716"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814"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Arial" w:hAnsi="Arial" w:cs="Arial" w:eastAsia="Arial" w:hint="default"/>
                <w:sz w:val="21"/>
                <w:szCs w:val="21"/>
              </w:rPr>
            </w:pPr>
            <w:r>
              <w:rPr>
                <w:rFonts w:ascii="Arial"/>
                <w:sz w:val="21"/>
              </w:rPr>
              <w:t>137,440,000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01"/>
              <w:jc w:val="right"/>
              <w:rPr>
                <w:rFonts w:ascii="Arial" w:hAnsi="Arial" w:cs="Arial" w:eastAsia="Arial" w:hint="default"/>
                <w:sz w:val="21"/>
                <w:szCs w:val="21"/>
              </w:rPr>
            </w:pPr>
            <w:r>
              <w:rPr>
                <w:rFonts w:ascii="Arial"/>
                <w:spacing w:val="-1"/>
                <w:w w:val="95"/>
                <w:sz w:val="21"/>
              </w:rPr>
              <w:t>100%</w:t>
            </w:r>
            <w:r>
              <w:rPr>
                <w:rFonts w:ascii="Arial"/>
                <w:sz w:val="21"/>
              </w:rPr>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pStyle w:val="BodyText"/>
        <w:spacing w:line="268" w:lineRule="auto"/>
        <w:ind w:left="368" w:right="4326" w:hanging="235"/>
        <w:jc w:val="left"/>
      </w:pPr>
      <w:r>
        <w:rPr>
          <w:rFonts w:ascii="Arial" w:hAnsi="Arial" w:cs="Arial" w:eastAsia="Arial" w:hint="default"/>
        </w:rPr>
        <w:t>2</w:t>
      </w:r>
      <w:r>
        <w:rPr/>
        <w:t>、</w:t>
      </w:r>
      <w:r>
        <w:rPr>
          <w:spacing w:val="-1"/>
        </w:rPr>
        <w:t> </w:t>
      </w:r>
      <w:r>
        <w:rPr/>
        <w:t>限售股份变动情况</w:t>
      </w:r>
      <w:r>
        <w:rPr/>
        <w:t> 报告期内，本公司股份己全部流通，没有限售股份。</w:t>
      </w:r>
    </w:p>
    <w:p>
      <w:pPr>
        <w:spacing w:line="240" w:lineRule="auto" w:before="5"/>
        <w:rPr>
          <w:rFonts w:ascii="宋体" w:hAnsi="宋体" w:cs="宋体" w:eastAsia="宋体" w:hint="default"/>
          <w:sz w:val="16"/>
          <w:szCs w:val="16"/>
        </w:rPr>
      </w:pPr>
    </w:p>
    <w:p>
      <w:pPr>
        <w:pStyle w:val="BodyText"/>
        <w:spacing w:line="240" w:lineRule="auto"/>
        <w:ind w:right="4326"/>
        <w:jc w:val="left"/>
      </w:pPr>
      <w:r>
        <w:rPr/>
        <w:t>（二）</w:t>
      </w:r>
      <w:r>
        <w:rPr>
          <w:spacing w:val="-15"/>
        </w:rPr>
        <w:t> </w:t>
      </w:r>
      <w:r>
        <w:rPr/>
        <w:t>证券发行与上市情况</w:t>
      </w:r>
    </w:p>
    <w:p>
      <w:pPr>
        <w:pStyle w:val="BodyText"/>
        <w:spacing w:line="268" w:lineRule="auto" w:before="52"/>
        <w:ind w:left="368" w:right="3696" w:hanging="235"/>
        <w:jc w:val="left"/>
      </w:pPr>
      <w:r>
        <w:rPr>
          <w:rFonts w:ascii="Arial" w:hAnsi="Arial" w:cs="Arial" w:eastAsia="Arial" w:hint="default"/>
        </w:rPr>
        <w:t>1</w:t>
      </w:r>
      <w:r>
        <w:rPr/>
        <w:t>、</w:t>
      </w:r>
      <w:r>
        <w:rPr>
          <w:spacing w:val="-1"/>
        </w:rPr>
        <w:t> </w:t>
      </w:r>
      <w:r>
        <w:rPr/>
        <w:t>前三年历次证券发行情况 截止本报告期末至前三年，公司未有证券发行与上市情况。</w:t>
      </w:r>
    </w:p>
    <w:p>
      <w:pPr>
        <w:spacing w:line="240" w:lineRule="auto" w:before="5"/>
        <w:rPr>
          <w:rFonts w:ascii="宋体" w:hAnsi="宋体" w:cs="宋体" w:eastAsia="宋体" w:hint="default"/>
          <w:sz w:val="16"/>
          <w:szCs w:val="16"/>
        </w:rPr>
      </w:pPr>
    </w:p>
    <w:p>
      <w:pPr>
        <w:pStyle w:val="BodyText"/>
        <w:spacing w:line="271" w:lineRule="auto"/>
        <w:ind w:left="368" w:right="2856" w:hanging="234"/>
        <w:jc w:val="left"/>
      </w:pPr>
      <w:r>
        <w:rPr>
          <w:rFonts w:ascii="Arial" w:hAnsi="Arial" w:cs="Arial" w:eastAsia="Arial" w:hint="default"/>
        </w:rPr>
        <w:t>2</w:t>
      </w:r>
      <w:r>
        <w:rPr/>
        <w:t>、公司股份总数及结构的变动情况 报告期内没有因送股、配股等原因引起公司股份总数及结构的变动。</w:t>
      </w:r>
    </w:p>
    <w:p>
      <w:pPr>
        <w:spacing w:line="240" w:lineRule="auto" w:before="3"/>
        <w:rPr>
          <w:rFonts w:ascii="宋体" w:hAnsi="宋体" w:cs="宋体" w:eastAsia="宋体" w:hint="default"/>
          <w:sz w:val="16"/>
          <w:szCs w:val="16"/>
        </w:rPr>
      </w:pPr>
    </w:p>
    <w:p>
      <w:pPr>
        <w:pStyle w:val="BodyText"/>
        <w:spacing w:line="268" w:lineRule="auto"/>
        <w:ind w:left="368" w:right="6216" w:hanging="235"/>
        <w:jc w:val="left"/>
      </w:pPr>
      <w:r>
        <w:rPr>
          <w:rFonts w:ascii="Arial" w:hAnsi="Arial" w:cs="Arial" w:eastAsia="Arial" w:hint="default"/>
        </w:rPr>
        <w:t>3</w:t>
      </w:r>
      <w:r>
        <w:rPr/>
        <w:t>、</w:t>
      </w:r>
      <w:r>
        <w:rPr>
          <w:spacing w:val="-1"/>
        </w:rPr>
        <w:t> </w:t>
      </w:r>
      <w:r>
        <w:rPr/>
        <w:t>现存的内部职工股情况</w:t>
      </w:r>
      <w:r>
        <w:rPr/>
        <w:t> 本报告期末公司无内部职工股。</w:t>
      </w:r>
    </w:p>
    <w:p>
      <w:pPr>
        <w:spacing w:line="240" w:lineRule="auto" w:before="2"/>
        <w:rPr>
          <w:rFonts w:ascii="宋体" w:hAnsi="宋体" w:cs="宋体" w:eastAsia="宋体" w:hint="default"/>
          <w:sz w:val="20"/>
          <w:szCs w:val="20"/>
        </w:rPr>
      </w:pPr>
    </w:p>
    <w:p>
      <w:pPr>
        <w:pStyle w:val="BodyText"/>
        <w:spacing w:line="271" w:lineRule="auto"/>
        <w:ind w:right="6940"/>
        <w:jc w:val="left"/>
      </w:pPr>
      <w:r>
        <w:rPr>
          <w:rFonts w:ascii="Arial" w:hAnsi="Arial" w:cs="Arial" w:eastAsia="Arial" w:hint="default"/>
        </w:rPr>
        <w:t>(</w:t>
      </w:r>
      <w:r>
        <w:rPr/>
        <w:t>三</w:t>
      </w:r>
      <w:r>
        <w:rPr>
          <w:rFonts w:ascii="Arial" w:hAnsi="Arial" w:cs="Arial" w:eastAsia="Arial" w:hint="default"/>
        </w:rPr>
        <w:t>)</w:t>
      </w:r>
      <w:r>
        <w:rPr/>
        <w:t>股东和实际控制人情况</w:t>
      </w:r>
      <w:r>
        <w:rPr>
          <w:w w:val="99"/>
        </w:rPr>
        <w:t> </w:t>
      </w:r>
      <w:r>
        <w:rPr>
          <w:rFonts w:ascii="Arial" w:hAnsi="Arial" w:cs="Arial" w:eastAsia="Arial" w:hint="default"/>
        </w:rPr>
        <w:t>1</w:t>
      </w:r>
      <w:r>
        <w:rPr/>
        <w:t>、</w:t>
      </w:r>
      <w:r>
        <w:rPr>
          <w:spacing w:val="-2"/>
        </w:rPr>
        <w:t> </w:t>
      </w:r>
      <w:r>
        <w:rPr/>
        <w:t>股东数量和持股情况</w:t>
      </w:r>
    </w:p>
    <w:p>
      <w:pPr>
        <w:spacing w:after="0" w:line="271" w:lineRule="auto"/>
        <w:jc w:val="left"/>
        <w:sectPr>
          <w:headerReference w:type="default" r:id="rId12"/>
          <w:pgSz w:w="11910" w:h="16840"/>
          <w:pgMar w:header="1448" w:footer="730" w:top="1640" w:bottom="920" w:left="1680" w:right="680"/>
        </w:sectPr>
      </w:pP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118"/>
        <w:gridCol w:w="1493"/>
        <w:gridCol w:w="553"/>
        <w:gridCol w:w="1170"/>
        <w:gridCol w:w="1267"/>
        <w:gridCol w:w="401"/>
        <w:gridCol w:w="402"/>
        <w:gridCol w:w="401"/>
        <w:gridCol w:w="764"/>
        <w:gridCol w:w="731"/>
      </w:tblGrid>
      <w:tr>
        <w:trPr>
          <w:trHeight w:val="254" w:hRule="exact"/>
        </w:trPr>
        <w:tc>
          <w:tcPr>
            <w:tcW w:w="7002" w:type="dxa"/>
            <w:gridSpan w:val="6"/>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报告期末股东总数</w:t>
            </w:r>
          </w:p>
        </w:tc>
        <w:tc>
          <w:tcPr>
            <w:tcW w:w="2298" w:type="dxa"/>
            <w:gridSpan w:val="4"/>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395" w:right="0"/>
              <w:jc w:val="left"/>
              <w:rPr>
                <w:rFonts w:ascii="宋体" w:hAnsi="宋体" w:cs="宋体" w:eastAsia="宋体" w:hint="default"/>
                <w:sz w:val="21"/>
                <w:szCs w:val="21"/>
              </w:rPr>
            </w:pPr>
            <w:r>
              <w:rPr>
                <w:rFonts w:ascii="Arial" w:hAnsi="Arial" w:cs="Arial" w:eastAsia="Arial" w:hint="default"/>
                <w:sz w:val="21"/>
                <w:szCs w:val="21"/>
              </w:rPr>
              <w:t>9,975</w:t>
            </w:r>
            <w:r>
              <w:rPr>
                <w:rFonts w:ascii="Arial" w:hAnsi="Arial" w:cs="Arial" w:eastAsia="Arial" w:hint="default"/>
                <w:spacing w:val="-11"/>
                <w:sz w:val="21"/>
                <w:szCs w:val="21"/>
              </w:rPr>
              <w:t> </w:t>
            </w:r>
            <w:r>
              <w:rPr>
                <w:rFonts w:ascii="宋体" w:hAnsi="宋体" w:cs="宋体" w:eastAsia="宋体" w:hint="default"/>
                <w:sz w:val="21"/>
                <w:szCs w:val="21"/>
              </w:rPr>
              <w:t>户</w:t>
            </w:r>
          </w:p>
        </w:tc>
      </w:tr>
      <w:tr>
        <w:trPr>
          <w:trHeight w:val="256" w:hRule="exact"/>
        </w:trPr>
        <w:tc>
          <w:tcPr>
            <w:tcW w:w="9300" w:type="dxa"/>
            <w:gridSpan w:val="10"/>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1454"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631"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595"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6"/>
              <w:ind w:right="1"/>
              <w:jc w:val="center"/>
              <w:rPr>
                <w:rFonts w:ascii="宋体" w:hAnsi="宋体" w:cs="宋体" w:eastAsia="宋体" w:hint="default"/>
                <w:sz w:val="21"/>
                <w:szCs w:val="21"/>
              </w:rPr>
            </w:pPr>
            <w:r>
              <w:rPr>
                <w:rFonts w:ascii="宋体" w:hAnsi="宋体" w:cs="宋体" w:eastAsia="宋体" w:hint="default"/>
                <w:sz w:val="21"/>
                <w:szCs w:val="21"/>
              </w:rPr>
              <w:t>持股比例</w:t>
            </w:r>
          </w:p>
          <w:p>
            <w:pPr>
              <w:pStyle w:val="TableParagraph"/>
              <w:spacing w:line="240" w:lineRule="auto" w:before="13"/>
              <w:ind w:right="1"/>
              <w:jc w:val="center"/>
              <w:rPr>
                <w:rFonts w:ascii="Arial" w:hAnsi="Arial" w:cs="Arial" w:eastAsia="Arial" w:hint="default"/>
                <w:sz w:val="21"/>
                <w:szCs w:val="21"/>
              </w:rPr>
            </w:pPr>
            <w:r>
              <w:rPr>
                <w:rFonts w:ascii="Arial"/>
                <w:sz w:val="21"/>
              </w:rPr>
              <w:t>(%)</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exact"/>
              <w:ind w:left="384" w:right="173" w:hanging="210"/>
              <w:jc w:val="left"/>
              <w:rPr>
                <w:rFonts w:ascii="宋体" w:hAnsi="宋体" w:cs="宋体" w:eastAsia="宋体" w:hint="default"/>
                <w:sz w:val="21"/>
                <w:szCs w:val="21"/>
              </w:rPr>
            </w:pPr>
            <w:r>
              <w:rPr>
                <w:rFonts w:ascii="宋体" w:hAnsi="宋体" w:cs="宋体" w:eastAsia="宋体" w:hint="default"/>
                <w:sz w:val="21"/>
                <w:szCs w:val="21"/>
              </w:rPr>
              <w:t>报告期内 增减</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64" w:right="163"/>
              <w:jc w:val="both"/>
              <w:rPr>
                <w:rFonts w:ascii="宋体" w:hAnsi="宋体" w:cs="宋体" w:eastAsia="宋体" w:hint="default"/>
                <w:sz w:val="21"/>
                <w:szCs w:val="21"/>
              </w:rPr>
            </w:pPr>
            <w:r>
              <w:rPr>
                <w:rFonts w:ascii="宋体" w:hAnsi="宋体" w:cs="宋体" w:eastAsia="宋体" w:hint="default"/>
                <w:sz w:val="21"/>
                <w:szCs w:val="21"/>
              </w:rPr>
              <w:t>持有 有限 售条 件股 份数 量</w:t>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21"/>
              <w:ind w:left="147" w:right="146"/>
              <w:jc w:val="both"/>
              <w:rPr>
                <w:rFonts w:ascii="宋体" w:hAnsi="宋体" w:cs="宋体" w:eastAsia="宋体" w:hint="default"/>
                <w:sz w:val="21"/>
                <w:szCs w:val="21"/>
              </w:rPr>
            </w:pPr>
            <w:r>
              <w:rPr>
                <w:rFonts w:ascii="宋体" w:hAnsi="宋体" w:cs="宋体" w:eastAsia="宋体" w:hint="default"/>
                <w:sz w:val="21"/>
                <w:szCs w:val="21"/>
              </w:rPr>
              <w:t>质押 或冻 结的 股份 数量</w:t>
            </w:r>
          </w:p>
        </w:tc>
      </w:tr>
      <w:tr>
        <w:trPr>
          <w:trHeight w:val="256"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赵剑</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48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spacing w:val="-4"/>
                <w:w w:val="95"/>
                <w:sz w:val="21"/>
              </w:rPr>
              <w:t>11.89</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Arial" w:hAnsi="Arial" w:cs="Arial" w:eastAsia="Arial" w:hint="default"/>
                <w:sz w:val="21"/>
                <w:szCs w:val="21"/>
              </w:rPr>
            </w:pPr>
            <w:r>
              <w:rPr>
                <w:rFonts w:ascii="Arial"/>
                <w:sz w:val="21"/>
              </w:rPr>
              <w:t>16,338,434</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w w:val="99"/>
                <w:sz w:val="21"/>
              </w:rPr>
              <w:t>0</w:t>
            </w:r>
            <w:r>
              <w:rPr>
                <w:rFonts w:ascii="Arial"/>
                <w:sz w:val="21"/>
              </w:rPr>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254"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杜宣</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48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spacing w:val="-4"/>
                <w:w w:val="95"/>
                <w:sz w:val="21"/>
              </w:rPr>
              <w:t>11.79</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Arial" w:hAnsi="Arial" w:cs="Arial" w:eastAsia="Arial" w:hint="default"/>
                <w:sz w:val="21"/>
                <w:szCs w:val="21"/>
              </w:rPr>
            </w:pPr>
            <w:r>
              <w:rPr>
                <w:rFonts w:ascii="Arial"/>
                <w:sz w:val="21"/>
              </w:rPr>
              <w:t>16,210,000</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w w:val="99"/>
                <w:sz w:val="21"/>
              </w:rPr>
              <w:t>0</w:t>
            </w:r>
            <w:r>
              <w:rPr>
                <w:rFonts w:ascii="Arial"/>
                <w:sz w:val="21"/>
              </w:rPr>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256"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李结义</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48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spacing w:val="-4"/>
                <w:w w:val="95"/>
                <w:sz w:val="21"/>
              </w:rPr>
              <w:t>11.42</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Arial" w:hAnsi="Arial" w:cs="Arial" w:eastAsia="Arial" w:hint="default"/>
                <w:sz w:val="21"/>
                <w:szCs w:val="21"/>
              </w:rPr>
            </w:pPr>
            <w:r>
              <w:rPr>
                <w:rFonts w:ascii="Arial"/>
                <w:sz w:val="21"/>
              </w:rPr>
              <w:t>15,696,292</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w w:val="99"/>
                <w:sz w:val="21"/>
              </w:rPr>
              <w:t>0</w:t>
            </w:r>
            <w:r>
              <w:rPr>
                <w:rFonts w:ascii="Arial"/>
                <w:sz w:val="21"/>
              </w:rPr>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254"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徐岷波</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48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99"/>
              <w:jc w:val="right"/>
              <w:rPr>
                <w:rFonts w:ascii="Arial" w:hAnsi="Arial" w:cs="Arial" w:eastAsia="Arial" w:hint="default"/>
                <w:sz w:val="21"/>
                <w:szCs w:val="21"/>
              </w:rPr>
            </w:pPr>
            <w:r>
              <w:rPr>
                <w:rFonts w:ascii="Arial"/>
                <w:spacing w:val="-1"/>
                <w:w w:val="95"/>
                <w:sz w:val="21"/>
              </w:rPr>
              <w:t>10.84</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00" w:right="0"/>
              <w:jc w:val="left"/>
              <w:rPr>
                <w:rFonts w:ascii="Arial" w:hAnsi="Arial" w:cs="Arial" w:eastAsia="Arial" w:hint="default"/>
                <w:sz w:val="21"/>
                <w:szCs w:val="21"/>
              </w:rPr>
            </w:pPr>
            <w:r>
              <w:rPr>
                <w:rFonts w:ascii="Arial"/>
                <w:sz w:val="21"/>
              </w:rPr>
              <w:t>14,900,092</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259" w:right="0"/>
              <w:jc w:val="left"/>
              <w:rPr>
                <w:rFonts w:ascii="Arial" w:hAnsi="Arial" w:cs="Arial" w:eastAsia="Arial" w:hint="default"/>
                <w:sz w:val="21"/>
                <w:szCs w:val="21"/>
              </w:rPr>
            </w:pPr>
            <w:r>
              <w:rPr>
                <w:rFonts w:ascii="Arial"/>
                <w:sz w:val="21"/>
              </w:rPr>
              <w:t>-700,000</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736"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21"/>
                <w:szCs w:val="21"/>
              </w:rPr>
            </w:pPr>
            <w:r>
              <w:rPr>
                <w:rFonts w:ascii="宋体" w:hAnsi="宋体" w:cs="宋体" w:eastAsia="宋体" w:hint="default"/>
                <w:sz w:val="21"/>
                <w:szCs w:val="21"/>
              </w:rPr>
              <w:t>中国工商银行－汇添</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富均衡增长股票型证</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券投资基金</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4.95</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Arial" w:hAnsi="Arial" w:cs="Arial" w:eastAsia="Arial" w:hint="default"/>
                <w:sz w:val="21"/>
                <w:szCs w:val="21"/>
              </w:rPr>
            </w:pPr>
            <w:r>
              <w:rPr>
                <w:rFonts w:ascii="Arial"/>
                <w:sz w:val="21"/>
              </w:rPr>
              <w:t>6,800,015</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5" w:right="0"/>
              <w:jc w:val="left"/>
              <w:rPr>
                <w:rFonts w:ascii="Arial" w:hAnsi="Arial" w:cs="Arial" w:eastAsia="Arial" w:hint="default"/>
                <w:sz w:val="21"/>
                <w:szCs w:val="21"/>
              </w:rPr>
            </w:pPr>
            <w:r>
              <w:rPr>
                <w:rFonts w:ascii="Arial"/>
                <w:sz w:val="21"/>
              </w:rPr>
              <w:t>6,400,015</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734"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21"/>
                <w:szCs w:val="21"/>
              </w:rPr>
            </w:pPr>
            <w:r>
              <w:rPr>
                <w:rFonts w:ascii="宋体" w:hAnsi="宋体" w:cs="宋体" w:eastAsia="宋体" w:hint="default"/>
                <w:sz w:val="21"/>
                <w:szCs w:val="21"/>
              </w:rPr>
              <w:t>中国建设银行－华夏</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红利混合型开放式证</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券投资基金</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3.26</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Arial" w:hAnsi="Arial" w:cs="Arial" w:eastAsia="Arial" w:hint="default"/>
                <w:sz w:val="21"/>
                <w:szCs w:val="21"/>
              </w:rPr>
            </w:pPr>
            <w:r>
              <w:rPr>
                <w:rFonts w:ascii="Arial"/>
                <w:sz w:val="21"/>
              </w:rPr>
              <w:t>4,480,559</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5" w:right="0"/>
              <w:jc w:val="left"/>
              <w:rPr>
                <w:rFonts w:ascii="Arial" w:hAnsi="Arial" w:cs="Arial" w:eastAsia="Arial" w:hint="default"/>
                <w:sz w:val="21"/>
                <w:szCs w:val="21"/>
              </w:rPr>
            </w:pPr>
            <w:r>
              <w:rPr>
                <w:rFonts w:ascii="Arial"/>
                <w:sz w:val="21"/>
              </w:rPr>
              <w:t>4,480,559</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496"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21"/>
                <w:szCs w:val="21"/>
              </w:rPr>
            </w:pPr>
            <w:r>
              <w:rPr>
                <w:rFonts w:ascii="宋体" w:hAnsi="宋体" w:cs="宋体" w:eastAsia="宋体" w:hint="default"/>
                <w:sz w:val="21"/>
                <w:szCs w:val="21"/>
              </w:rPr>
              <w:t>恒生电子股份有限公</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司</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1"/>
              <w:jc w:val="center"/>
              <w:rPr>
                <w:rFonts w:ascii="宋体" w:hAnsi="宋体" w:cs="宋体" w:eastAsia="宋体" w:hint="default"/>
                <w:sz w:val="21"/>
                <w:szCs w:val="21"/>
              </w:rPr>
            </w:pPr>
            <w:r>
              <w:rPr>
                <w:rFonts w:ascii="宋体" w:hAnsi="宋体" w:cs="宋体" w:eastAsia="宋体" w:hint="default"/>
                <w:sz w:val="21"/>
                <w:szCs w:val="21"/>
              </w:rPr>
              <w:t>未知</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99"/>
              <w:jc w:val="right"/>
              <w:rPr>
                <w:rFonts w:ascii="Arial" w:hAnsi="Arial" w:cs="Arial" w:eastAsia="Arial" w:hint="default"/>
                <w:sz w:val="21"/>
                <w:szCs w:val="21"/>
              </w:rPr>
            </w:pPr>
            <w:r>
              <w:rPr>
                <w:rFonts w:ascii="Arial"/>
                <w:spacing w:val="-1"/>
                <w:w w:val="95"/>
                <w:sz w:val="21"/>
              </w:rPr>
              <w:t>2.81</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00" w:right="0"/>
              <w:jc w:val="left"/>
              <w:rPr>
                <w:rFonts w:ascii="Arial" w:hAnsi="Arial" w:cs="Arial" w:eastAsia="Arial" w:hint="default"/>
                <w:sz w:val="21"/>
                <w:szCs w:val="21"/>
              </w:rPr>
            </w:pPr>
            <w:r>
              <w:rPr>
                <w:rFonts w:ascii="Arial"/>
                <w:sz w:val="21"/>
              </w:rPr>
              <w:t>3,857,600</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55" w:right="0"/>
              <w:jc w:val="left"/>
              <w:rPr>
                <w:rFonts w:ascii="Arial" w:hAnsi="Arial" w:cs="Arial" w:eastAsia="Arial" w:hint="default"/>
                <w:sz w:val="21"/>
                <w:szCs w:val="21"/>
              </w:rPr>
            </w:pPr>
            <w:r>
              <w:rPr>
                <w:rFonts w:ascii="Arial"/>
                <w:sz w:val="21"/>
              </w:rPr>
              <w:t>1,716,486</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1"/>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734"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21"/>
                <w:szCs w:val="21"/>
              </w:rPr>
            </w:pPr>
            <w:r>
              <w:rPr>
                <w:rFonts w:ascii="宋体" w:hAnsi="宋体" w:cs="宋体" w:eastAsia="宋体" w:hint="default"/>
                <w:sz w:val="21"/>
                <w:szCs w:val="21"/>
              </w:rPr>
              <w:t>中国建设银行－工银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瑞信精选平衡混合型</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证券投资基金</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1.48</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Arial" w:hAnsi="Arial" w:cs="Arial" w:eastAsia="Arial" w:hint="default"/>
                <w:sz w:val="21"/>
                <w:szCs w:val="21"/>
              </w:rPr>
            </w:pPr>
            <w:r>
              <w:rPr>
                <w:rFonts w:ascii="Arial"/>
                <w:sz w:val="21"/>
              </w:rPr>
              <w:t>2,039,861</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5" w:right="0"/>
              <w:jc w:val="left"/>
              <w:rPr>
                <w:rFonts w:ascii="Arial" w:hAnsi="Arial" w:cs="Arial" w:eastAsia="Arial" w:hint="default"/>
                <w:sz w:val="21"/>
                <w:szCs w:val="21"/>
              </w:rPr>
            </w:pPr>
            <w:r>
              <w:rPr>
                <w:rFonts w:ascii="Arial"/>
                <w:sz w:val="21"/>
              </w:rPr>
              <w:t>2,039,861</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976"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21"/>
                <w:szCs w:val="21"/>
              </w:rPr>
            </w:pPr>
            <w:r>
              <w:rPr>
                <w:rFonts w:ascii="宋体" w:hAnsi="宋体" w:cs="宋体" w:eastAsia="宋体" w:hint="default"/>
                <w:sz w:val="21"/>
                <w:szCs w:val="21"/>
              </w:rPr>
              <w:t>中国工商银行股份有</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限公司－汇添富价值</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精选股票型证券投资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基金</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7"/>
                <w:szCs w:val="27"/>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1.46</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7"/>
                <w:szCs w:val="27"/>
              </w:rPr>
            </w:pPr>
          </w:p>
          <w:p>
            <w:pPr>
              <w:pStyle w:val="TableParagraph"/>
              <w:spacing w:line="240" w:lineRule="auto"/>
              <w:ind w:left="100" w:right="0"/>
              <w:jc w:val="left"/>
              <w:rPr>
                <w:rFonts w:ascii="Arial" w:hAnsi="Arial" w:cs="Arial" w:eastAsia="Arial" w:hint="default"/>
                <w:sz w:val="21"/>
                <w:szCs w:val="21"/>
              </w:rPr>
            </w:pPr>
            <w:r>
              <w:rPr>
                <w:rFonts w:ascii="Arial"/>
                <w:sz w:val="21"/>
              </w:rPr>
              <w:t>2,000,000</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7"/>
                <w:szCs w:val="27"/>
              </w:rPr>
            </w:pPr>
          </w:p>
          <w:p>
            <w:pPr>
              <w:pStyle w:val="TableParagraph"/>
              <w:spacing w:line="240" w:lineRule="auto"/>
              <w:ind w:left="155" w:right="0"/>
              <w:jc w:val="left"/>
              <w:rPr>
                <w:rFonts w:ascii="Arial" w:hAnsi="Arial" w:cs="Arial" w:eastAsia="Arial" w:hint="default"/>
                <w:sz w:val="21"/>
                <w:szCs w:val="21"/>
              </w:rPr>
            </w:pPr>
            <w:r>
              <w:rPr>
                <w:rFonts w:ascii="Arial"/>
                <w:sz w:val="21"/>
              </w:rPr>
              <w:t>2,000,000</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7"/>
                <w:szCs w:val="27"/>
              </w:rPr>
            </w:pPr>
          </w:p>
          <w:p>
            <w:pPr>
              <w:pStyle w:val="TableParagraph"/>
              <w:spacing w:line="240" w:lineRule="auto"/>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494" w:hRule="exact"/>
        </w:trPr>
        <w:tc>
          <w:tcPr>
            <w:tcW w:w="21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21"/>
                <w:szCs w:val="21"/>
              </w:rPr>
            </w:pPr>
            <w:r>
              <w:rPr>
                <w:rFonts w:ascii="宋体" w:hAnsi="宋体" w:cs="宋体" w:eastAsia="宋体" w:hint="default"/>
                <w:sz w:val="21"/>
                <w:szCs w:val="21"/>
              </w:rPr>
              <w:t>杭州恒生电子集团有</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限公司</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1"/>
              <w:jc w:val="center"/>
              <w:rPr>
                <w:rFonts w:ascii="宋体" w:hAnsi="宋体" w:cs="宋体" w:eastAsia="宋体" w:hint="default"/>
                <w:sz w:val="21"/>
                <w:szCs w:val="21"/>
              </w:rPr>
            </w:pPr>
            <w:r>
              <w:rPr>
                <w:rFonts w:ascii="宋体" w:hAnsi="宋体" w:cs="宋体" w:eastAsia="宋体" w:hint="default"/>
                <w:sz w:val="21"/>
                <w:szCs w:val="21"/>
              </w:rPr>
              <w:t>未知</w:t>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99"/>
              <w:jc w:val="right"/>
              <w:rPr>
                <w:rFonts w:ascii="Arial" w:hAnsi="Arial" w:cs="Arial" w:eastAsia="Arial" w:hint="default"/>
                <w:sz w:val="21"/>
                <w:szCs w:val="21"/>
              </w:rPr>
            </w:pPr>
            <w:r>
              <w:rPr>
                <w:rFonts w:ascii="Arial"/>
                <w:spacing w:val="-1"/>
                <w:w w:val="95"/>
                <w:sz w:val="21"/>
              </w:rPr>
              <w:t>1.02</w:t>
            </w:r>
            <w:r>
              <w:rPr>
                <w:rFonts w:ascii="Arial"/>
                <w:sz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00" w:right="0"/>
              <w:jc w:val="left"/>
              <w:rPr>
                <w:rFonts w:ascii="Arial" w:hAnsi="Arial" w:cs="Arial" w:eastAsia="Arial" w:hint="default"/>
                <w:sz w:val="21"/>
                <w:szCs w:val="21"/>
              </w:rPr>
            </w:pPr>
            <w:r>
              <w:rPr>
                <w:rFonts w:ascii="Arial"/>
                <w:sz w:val="21"/>
              </w:rPr>
              <w:t>1,406,090</w:t>
            </w:r>
          </w:p>
        </w:tc>
        <w:tc>
          <w:tcPr>
            <w:tcW w:w="120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55" w:right="0"/>
              <w:jc w:val="left"/>
              <w:rPr>
                <w:rFonts w:ascii="Arial" w:hAnsi="Arial" w:cs="Arial" w:eastAsia="Arial" w:hint="default"/>
                <w:sz w:val="21"/>
                <w:szCs w:val="21"/>
              </w:rPr>
            </w:pPr>
            <w:r>
              <w:rPr>
                <w:rFonts w:ascii="Arial"/>
                <w:sz w:val="21"/>
              </w:rPr>
              <w:t>1,406,090</w:t>
            </w:r>
          </w:p>
        </w:tc>
        <w:tc>
          <w:tcPr>
            <w:tcW w:w="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1"/>
              <w:jc w:val="center"/>
              <w:rPr>
                <w:rFonts w:ascii="Arial" w:hAnsi="Arial" w:cs="Arial" w:eastAsia="Arial" w:hint="default"/>
                <w:sz w:val="21"/>
                <w:szCs w:val="21"/>
              </w:rPr>
            </w:pPr>
            <w:r>
              <w:rPr>
                <w:rFonts w:ascii="Arial"/>
                <w:w w:val="99"/>
                <w:sz w:val="21"/>
              </w:rPr>
              <w:t>0</w:t>
            </w:r>
            <w:r>
              <w:rPr>
                <w:rFonts w:ascii="Arial"/>
                <w:sz w:val="21"/>
              </w:rPr>
            </w:r>
          </w:p>
        </w:tc>
        <w:tc>
          <w:tcPr>
            <w:tcW w:w="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1"/>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256" w:hRule="exact"/>
        </w:trPr>
        <w:tc>
          <w:tcPr>
            <w:tcW w:w="9300" w:type="dxa"/>
            <w:gridSpan w:val="10"/>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254"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628" w:right="0"/>
              <w:jc w:val="left"/>
              <w:rPr>
                <w:rFonts w:ascii="宋体" w:hAnsi="宋体" w:cs="宋体" w:eastAsia="宋体" w:hint="default"/>
                <w:sz w:val="21"/>
                <w:szCs w:val="21"/>
              </w:rPr>
            </w:pPr>
            <w:r>
              <w:rPr>
                <w:rFonts w:ascii="宋体" w:hAnsi="宋体" w:cs="宋体" w:eastAsia="宋体" w:hint="default"/>
                <w:sz w:val="21"/>
                <w:szCs w:val="21"/>
              </w:rPr>
              <w:t>持有无限售条件股份的数量</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206"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256"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
              <w:jc w:val="center"/>
              <w:rPr>
                <w:rFonts w:ascii="宋体" w:hAnsi="宋体" w:cs="宋体" w:eastAsia="宋体" w:hint="default"/>
                <w:sz w:val="21"/>
                <w:szCs w:val="21"/>
              </w:rPr>
            </w:pPr>
            <w:r>
              <w:rPr>
                <w:rFonts w:ascii="宋体" w:hAnsi="宋体" w:cs="宋体" w:eastAsia="宋体" w:hint="default"/>
                <w:sz w:val="21"/>
                <w:szCs w:val="21"/>
              </w:rPr>
              <w:t>赵 剑</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sz w:val="21"/>
              </w:rPr>
              <w:t>16,338,434</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54"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
              <w:jc w:val="center"/>
              <w:rPr>
                <w:rFonts w:ascii="宋体" w:hAnsi="宋体" w:cs="宋体" w:eastAsia="宋体" w:hint="default"/>
                <w:sz w:val="21"/>
                <w:szCs w:val="21"/>
              </w:rPr>
            </w:pPr>
            <w:r>
              <w:rPr>
                <w:rFonts w:ascii="宋体" w:hAnsi="宋体" w:cs="宋体" w:eastAsia="宋体" w:hint="default"/>
                <w:sz w:val="21"/>
                <w:szCs w:val="21"/>
              </w:rPr>
              <w:t>杜 宣</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sz w:val="21"/>
              </w:rPr>
              <w:t>16,210,000</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56"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李结义</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sz w:val="21"/>
              </w:rPr>
              <w:t>15,696,292</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54"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0"/>
              <w:jc w:val="center"/>
              <w:rPr>
                <w:rFonts w:ascii="宋体" w:hAnsi="宋体" w:cs="宋体" w:eastAsia="宋体" w:hint="default"/>
                <w:sz w:val="21"/>
                <w:szCs w:val="21"/>
              </w:rPr>
            </w:pPr>
            <w:r>
              <w:rPr>
                <w:rFonts w:ascii="宋体" w:hAnsi="宋体" w:cs="宋体" w:eastAsia="宋体" w:hint="default"/>
                <w:sz w:val="21"/>
                <w:szCs w:val="21"/>
              </w:rPr>
              <w:t>徐岷波</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sz w:val="21"/>
              </w:rPr>
              <w:t>14,900,092</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96"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01"/>
              <w:jc w:val="left"/>
              <w:rPr>
                <w:rFonts w:ascii="宋体" w:hAnsi="宋体" w:cs="宋体" w:eastAsia="宋体" w:hint="default"/>
                <w:sz w:val="21"/>
                <w:szCs w:val="21"/>
              </w:rPr>
            </w:pPr>
            <w:r>
              <w:rPr>
                <w:rFonts w:ascii="宋体" w:hAnsi="宋体" w:cs="宋体" w:eastAsia="宋体" w:hint="default"/>
                <w:sz w:val="21"/>
                <w:szCs w:val="21"/>
              </w:rPr>
              <w:t>中国工商银行－汇添富均衡增长股票</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型证券投资基金</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0"/>
              <w:jc w:val="center"/>
              <w:rPr>
                <w:rFonts w:ascii="Arial" w:hAnsi="Arial" w:cs="Arial" w:eastAsia="Arial" w:hint="default"/>
                <w:sz w:val="21"/>
                <w:szCs w:val="21"/>
              </w:rPr>
            </w:pPr>
            <w:r>
              <w:rPr>
                <w:rFonts w:ascii="Arial"/>
                <w:sz w:val="21"/>
              </w:rPr>
              <w:t>6,800,015</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94"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01"/>
              <w:jc w:val="left"/>
              <w:rPr>
                <w:rFonts w:ascii="宋体" w:hAnsi="宋体" w:cs="宋体" w:eastAsia="宋体" w:hint="default"/>
                <w:sz w:val="21"/>
                <w:szCs w:val="21"/>
              </w:rPr>
            </w:pPr>
            <w:r>
              <w:rPr>
                <w:rFonts w:ascii="宋体" w:hAnsi="宋体" w:cs="宋体" w:eastAsia="宋体" w:hint="default"/>
                <w:sz w:val="21"/>
                <w:szCs w:val="21"/>
              </w:rPr>
              <w:t>中国建设银行－华夏红利混合型开放</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式证券投资基金</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0"/>
              <w:jc w:val="center"/>
              <w:rPr>
                <w:rFonts w:ascii="Arial" w:hAnsi="Arial" w:cs="Arial" w:eastAsia="Arial" w:hint="default"/>
                <w:sz w:val="21"/>
                <w:szCs w:val="21"/>
              </w:rPr>
            </w:pPr>
            <w:r>
              <w:rPr>
                <w:rFonts w:ascii="Arial"/>
                <w:sz w:val="21"/>
              </w:rPr>
              <w:t>4,480,559</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56"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恒生电子股份有限公司</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sz w:val="21"/>
              </w:rPr>
              <w:t>3,857,600</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94"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01"/>
              <w:jc w:val="left"/>
              <w:rPr>
                <w:rFonts w:ascii="宋体" w:hAnsi="宋体" w:cs="宋体" w:eastAsia="宋体" w:hint="default"/>
                <w:sz w:val="21"/>
                <w:szCs w:val="21"/>
              </w:rPr>
            </w:pPr>
            <w:r>
              <w:rPr>
                <w:rFonts w:ascii="宋体" w:hAnsi="宋体" w:cs="宋体" w:eastAsia="宋体" w:hint="default"/>
                <w:sz w:val="21"/>
                <w:szCs w:val="21"/>
              </w:rPr>
              <w:t>中国建设银行－工银瑞信精选平衡混</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合型证券投资基金</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0"/>
              <w:jc w:val="center"/>
              <w:rPr>
                <w:rFonts w:ascii="Arial" w:hAnsi="Arial" w:cs="Arial" w:eastAsia="Arial" w:hint="default"/>
                <w:sz w:val="21"/>
                <w:szCs w:val="21"/>
              </w:rPr>
            </w:pPr>
            <w:r>
              <w:rPr>
                <w:rFonts w:ascii="Arial"/>
                <w:sz w:val="21"/>
              </w:rPr>
              <w:t>2,039,861</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96"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01"/>
              <w:jc w:val="left"/>
              <w:rPr>
                <w:rFonts w:ascii="宋体" w:hAnsi="宋体" w:cs="宋体" w:eastAsia="宋体" w:hint="default"/>
                <w:sz w:val="21"/>
                <w:szCs w:val="21"/>
              </w:rPr>
            </w:pPr>
            <w:r>
              <w:rPr>
                <w:rFonts w:ascii="宋体" w:hAnsi="宋体" w:cs="宋体" w:eastAsia="宋体" w:hint="default"/>
                <w:sz w:val="21"/>
                <w:szCs w:val="21"/>
              </w:rPr>
              <w:t>中国工商银行股份有限公司－汇添富</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价值精选股票型证券投资基金</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0"/>
              <w:jc w:val="center"/>
              <w:rPr>
                <w:rFonts w:ascii="Arial" w:hAnsi="Arial" w:cs="Arial" w:eastAsia="Arial" w:hint="default"/>
                <w:sz w:val="21"/>
                <w:szCs w:val="21"/>
              </w:rPr>
            </w:pPr>
            <w:r>
              <w:rPr>
                <w:rFonts w:ascii="Arial"/>
                <w:sz w:val="21"/>
              </w:rPr>
              <w:t>2,000,000</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56" w:hRule="exact"/>
        </w:trPr>
        <w:tc>
          <w:tcPr>
            <w:tcW w:w="3611"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杭州恒生电子集团有限公司</w:t>
            </w:r>
          </w:p>
        </w:tc>
        <w:tc>
          <w:tcPr>
            <w:tcW w:w="3793" w:type="dxa"/>
            <w:gridSpan w:val="5"/>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Arial" w:hAnsi="Arial" w:cs="Arial" w:eastAsia="Arial" w:hint="default"/>
                <w:sz w:val="21"/>
                <w:szCs w:val="21"/>
              </w:rPr>
            </w:pPr>
            <w:r>
              <w:rPr>
                <w:rFonts w:ascii="Arial"/>
                <w:sz w:val="21"/>
              </w:rPr>
              <w:t>1,406,090</w:t>
            </w:r>
          </w:p>
        </w:tc>
        <w:tc>
          <w:tcPr>
            <w:tcW w:w="1896" w:type="dxa"/>
            <w:gridSpan w:val="3"/>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310"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bl>
    <w:p>
      <w:pPr>
        <w:pStyle w:val="BodyText"/>
        <w:spacing w:line="246" w:lineRule="exact"/>
        <w:ind w:right="0"/>
        <w:jc w:val="left"/>
      </w:pPr>
      <w:r>
        <w:rPr/>
        <w:t>注</w:t>
      </w:r>
      <w:r>
        <w:rPr>
          <w:spacing w:val="-114"/>
        </w:rPr>
        <w:t>：</w:t>
      </w:r>
      <w:r>
        <w:rPr/>
        <w:t>（</w:t>
      </w:r>
      <w:r>
        <w:rPr>
          <w:rFonts w:ascii="Arial" w:hAnsi="Arial" w:cs="Arial" w:eastAsia="Arial" w:hint="default"/>
          <w:spacing w:val="-1"/>
          <w:w w:val="99"/>
        </w:rPr>
        <w:t>1</w:t>
      </w:r>
      <w:r>
        <w:rPr>
          <w:spacing w:val="-105"/>
        </w:rPr>
        <w:t>）</w:t>
      </w:r>
      <w:r>
        <w:rPr>
          <w:spacing w:val="-10"/>
        </w:rPr>
        <w:t>、</w:t>
      </w:r>
      <w:r>
        <w:rPr>
          <w:spacing w:val="-2"/>
        </w:rPr>
        <w:t>公</w:t>
      </w:r>
      <w:r>
        <w:rPr/>
        <w:t>司未知上述流通股股东之间是否存在关联关系或属</w:t>
      </w:r>
      <w:r>
        <w:rPr>
          <w:spacing w:val="-10"/>
        </w:rPr>
        <w:t>于</w:t>
      </w:r>
      <w:r>
        <w:rPr/>
        <w:t>《上市公司股东持股信息</w:t>
      </w:r>
    </w:p>
    <w:p>
      <w:pPr>
        <w:pStyle w:val="BodyText"/>
        <w:spacing w:line="265" w:lineRule="exact"/>
        <w:ind w:right="4326"/>
        <w:jc w:val="left"/>
      </w:pPr>
      <w:r>
        <w:rPr/>
        <w:t>披露管理办法》规定的一致行动人；</w:t>
      </w:r>
    </w:p>
    <w:p>
      <w:pPr>
        <w:pStyle w:val="BodyText"/>
        <w:spacing w:line="272" w:lineRule="exact" w:before="26"/>
        <w:ind w:right="1123"/>
        <w:jc w:val="left"/>
      </w:pPr>
      <w:r>
        <w:rPr>
          <w:spacing w:val="-1"/>
          <w:w w:val="99"/>
        </w:rPr>
        <w:t>（</w:t>
      </w:r>
      <w:r>
        <w:rPr>
          <w:rFonts w:ascii="Arial" w:hAnsi="Arial" w:cs="Arial" w:eastAsia="Arial" w:hint="default"/>
          <w:spacing w:val="-1"/>
          <w:w w:val="99"/>
        </w:rPr>
        <w:t>2</w:t>
      </w:r>
      <w:r>
        <w:rPr>
          <w:spacing w:val="-1"/>
          <w:w w:val="99"/>
        </w:rPr>
        <w:t>）、公司未知前十名流通股股东与前十名股东之间是否存在关联关系，也未知其是否存</w:t>
      </w:r>
      <w:r>
        <w:rPr>
          <w:spacing w:val="2"/>
        </w:rPr>
        <w:t> </w:t>
      </w:r>
      <w:r>
        <w:rPr/>
        <w:t>在一致行动人情况。</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BodyText"/>
        <w:spacing w:line="240" w:lineRule="auto"/>
        <w:ind w:right="4326"/>
        <w:jc w:val="left"/>
      </w:pPr>
      <w:r>
        <w:rPr>
          <w:rFonts w:ascii="Arial" w:hAnsi="Arial" w:cs="Arial" w:eastAsia="Arial" w:hint="default"/>
        </w:rPr>
        <w:t>2</w:t>
      </w:r>
      <w:r>
        <w:rPr/>
        <w:t>、</w:t>
      </w:r>
      <w:r>
        <w:rPr>
          <w:spacing w:val="-2"/>
        </w:rPr>
        <w:t> </w:t>
      </w:r>
      <w:r>
        <w:rPr/>
        <w:t>控股股东及实际控制人情况</w:t>
      </w:r>
    </w:p>
    <w:p>
      <w:pPr>
        <w:pStyle w:val="BodyText"/>
        <w:spacing w:line="268" w:lineRule="auto" w:before="36"/>
        <w:ind w:left="252" w:right="4652" w:hanging="118"/>
        <w:jc w:val="left"/>
      </w:pPr>
      <w:r>
        <w:rPr>
          <w:rFonts w:ascii="Arial" w:hAnsi="Arial" w:cs="Arial" w:eastAsia="Arial" w:hint="default"/>
        </w:rPr>
        <w:t>(1)</w:t>
      </w:r>
      <w:r>
        <w:rPr>
          <w:rFonts w:ascii="Arial" w:hAnsi="Arial" w:cs="Arial" w:eastAsia="Arial" w:hint="default"/>
          <w:spacing w:val="46"/>
        </w:rPr>
        <w:t> </w:t>
      </w:r>
      <w:r>
        <w:rPr/>
        <w:t>控股股东及实际控制人具体情况介绍 截止报告期末，公司没有控股股东或实际控制人。</w:t>
      </w:r>
    </w:p>
    <w:p>
      <w:pPr>
        <w:spacing w:after="0" w:line="268" w:lineRule="auto"/>
        <w:jc w:val="left"/>
        <w:sectPr>
          <w:pgSz w:w="11910" w:h="16840"/>
          <w:pgMar w:header="1448" w:footer="730" w:top="1640" w:bottom="920" w:left="1680" w:right="680"/>
        </w:sectPr>
      </w:pPr>
    </w:p>
    <w:p>
      <w:pPr>
        <w:pStyle w:val="BodyText"/>
        <w:spacing w:line="268" w:lineRule="auto" w:before="25"/>
        <w:ind w:left="1348" w:right="1006" w:hanging="234"/>
        <w:jc w:val="left"/>
      </w:pPr>
      <w:r>
        <w:rPr>
          <w:rFonts w:ascii="Arial" w:hAnsi="Arial" w:cs="Arial" w:eastAsia="Arial" w:hint="default"/>
        </w:rPr>
        <w:t>(2)</w:t>
      </w:r>
      <w:r>
        <w:rPr>
          <w:rFonts w:ascii="Arial" w:hAnsi="Arial" w:cs="Arial" w:eastAsia="Arial" w:hint="default"/>
          <w:spacing w:val="47"/>
        </w:rPr>
        <w:t> </w:t>
      </w:r>
      <w:r>
        <w:rPr/>
        <w:t>控股股东及实际控制人变更情况 </w:t>
      </w:r>
      <w:r>
        <w:rPr>
          <w:spacing w:val="-2"/>
        </w:rPr>
        <w:t>本报告期内公司没有控股股东及实际控制人，也没有控制股东及实际控制人变更的情况。</w:t>
      </w:r>
    </w:p>
    <w:p>
      <w:pPr>
        <w:spacing w:line="240" w:lineRule="auto" w:before="5"/>
        <w:rPr>
          <w:rFonts w:ascii="宋体" w:hAnsi="宋体" w:cs="宋体" w:eastAsia="宋体" w:hint="default"/>
          <w:sz w:val="16"/>
          <w:szCs w:val="16"/>
        </w:rPr>
      </w:pPr>
    </w:p>
    <w:p>
      <w:pPr>
        <w:pStyle w:val="BodyText"/>
        <w:spacing w:line="271" w:lineRule="auto"/>
        <w:ind w:left="1348" w:right="3486" w:hanging="235"/>
        <w:jc w:val="left"/>
      </w:pPr>
      <w:r>
        <w:rPr>
          <w:rFonts w:ascii="Arial" w:hAnsi="Arial" w:cs="Arial" w:eastAsia="Arial" w:hint="default"/>
        </w:rPr>
        <w:t>3</w:t>
      </w:r>
      <w:r>
        <w:rPr/>
        <w:t>、</w:t>
      </w:r>
      <w:r>
        <w:rPr>
          <w:spacing w:val="-1"/>
        </w:rPr>
        <w:t> </w:t>
      </w:r>
      <w:r>
        <w:rPr/>
        <w:t>其他持股在百分之十以上的法人股东 截止本报告期末公司无其他持股在百分之十以上的法人股东。</w:t>
      </w:r>
    </w:p>
    <w:p>
      <w:pPr>
        <w:spacing w:line="240" w:lineRule="auto" w:before="2"/>
        <w:rPr>
          <w:rFonts w:ascii="宋体" w:hAnsi="宋体" w:cs="宋体" w:eastAsia="宋体" w:hint="default"/>
          <w:sz w:val="16"/>
          <w:szCs w:val="16"/>
        </w:rPr>
      </w:pPr>
    </w:p>
    <w:p>
      <w:pPr>
        <w:pStyle w:val="BodyText"/>
        <w:spacing w:line="240" w:lineRule="auto"/>
        <w:ind w:left="1114" w:right="1006"/>
        <w:jc w:val="left"/>
      </w:pPr>
      <w:r>
        <w:rPr>
          <w:rFonts w:ascii="Arial" w:hAnsi="Arial" w:cs="Arial" w:eastAsia="Arial" w:hint="default"/>
        </w:rPr>
        <w:t>4.  </w:t>
      </w:r>
      <w:r>
        <w:rPr/>
        <w:t>公司与</w:t>
      </w:r>
      <w:r>
        <w:rPr>
          <w:spacing w:val="-68"/>
        </w:rPr>
        <w:t> </w:t>
      </w:r>
      <w:r>
        <w:rPr>
          <w:rFonts w:ascii="Arial" w:hAnsi="Arial" w:cs="Arial" w:eastAsia="Arial" w:hint="default"/>
        </w:rPr>
        <w:t>5%</w:t>
      </w:r>
      <w:r>
        <w:rPr/>
        <w:t>以上股东关系的方框图</w:t>
      </w:r>
    </w:p>
    <w:p>
      <w:pPr>
        <w:spacing w:line="240" w:lineRule="auto" w:before="10"/>
        <w:rPr>
          <w:rFonts w:ascii="宋体" w:hAnsi="宋体" w:cs="宋体" w:eastAsia="宋体" w:hint="default"/>
          <w:sz w:val="19"/>
          <w:szCs w:val="19"/>
        </w:rPr>
      </w:pPr>
    </w:p>
    <w:p>
      <w:pPr>
        <w:spacing w:line="3090" w:lineRule="exact"/>
        <w:ind w:left="1114" w:right="0" w:firstLine="0"/>
        <w:rPr>
          <w:rFonts w:ascii="宋体" w:hAnsi="宋体" w:cs="宋体" w:eastAsia="宋体" w:hint="default"/>
          <w:sz w:val="20"/>
          <w:szCs w:val="20"/>
        </w:rPr>
      </w:pPr>
      <w:r>
        <w:rPr>
          <w:rFonts w:ascii="宋体" w:hAnsi="宋体" w:cs="宋体" w:eastAsia="宋体" w:hint="default"/>
          <w:position w:val="-61"/>
          <w:sz w:val="20"/>
          <w:szCs w:val="20"/>
        </w:rPr>
        <w:drawing>
          <wp:inline distT="0" distB="0" distL="0" distR="0">
            <wp:extent cx="4686300" cy="1962150"/>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5" cstate="print"/>
                    <a:stretch>
                      <a:fillRect/>
                    </a:stretch>
                  </pic:blipFill>
                  <pic:spPr>
                    <a:xfrm>
                      <a:off x="0" y="0"/>
                      <a:ext cx="4686300" cy="1962150"/>
                    </a:xfrm>
                    <a:prstGeom prst="rect">
                      <a:avLst/>
                    </a:prstGeom>
                  </pic:spPr>
                </pic:pic>
              </a:graphicData>
            </a:graphic>
          </wp:inline>
        </w:drawing>
      </w:r>
      <w:r>
        <w:rPr>
          <w:rFonts w:ascii="宋体" w:hAnsi="宋体" w:cs="宋体" w:eastAsia="宋体" w:hint="default"/>
          <w:position w:val="-61"/>
          <w:sz w:val="20"/>
          <w:szCs w:val="20"/>
        </w:rPr>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13"/>
          <w:footerReference w:type="default" r:id="rId14"/>
          <w:pgSz w:w="11910" w:h="16840"/>
          <w:pgMar w:header="0" w:footer="730" w:top="1600" w:bottom="920" w:left="700" w:right="680"/>
          <w:pgNumType w:start="8"/>
        </w:sectPr>
      </w:pPr>
    </w:p>
    <w:p>
      <w:pPr>
        <w:pStyle w:val="Heading3"/>
        <w:spacing w:line="240" w:lineRule="auto" w:before="172"/>
        <w:ind w:left="1114" w:right="0"/>
        <w:jc w:val="left"/>
        <w:rPr>
          <w:b w:val="0"/>
          <w:bCs w:val="0"/>
        </w:rPr>
      </w:pPr>
      <w:bookmarkStart w:name="_TOC_250007" w:id="5"/>
      <w:r>
        <w:rPr/>
        <w:t>五、董事、监事和高级管理人员</w:t>
      </w:r>
      <w:bookmarkEnd w:id="5"/>
      <w:r>
        <w:rPr>
          <w:b w:val="0"/>
          <w:bCs w:val="0"/>
        </w:rPr>
      </w:r>
    </w:p>
    <w:p>
      <w:pPr>
        <w:pStyle w:val="BodyText"/>
        <w:spacing w:line="240" w:lineRule="auto" w:before="11"/>
        <w:ind w:left="1114" w:right="0"/>
        <w:jc w:val="left"/>
      </w:pPr>
      <w:r>
        <w:rPr/>
        <w:t>（一）</w:t>
      </w:r>
      <w:r>
        <w:rPr>
          <w:spacing w:val="-2"/>
        </w:rPr>
        <w:t> </w:t>
      </w:r>
      <w:r>
        <w:rPr/>
        <w:t>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left="17" w:right="0"/>
        <w:jc w:val="left"/>
      </w:pPr>
      <w:r>
        <w:rPr/>
        <w:t>单位：股</w:t>
      </w:r>
    </w:p>
    <w:p>
      <w:pPr>
        <w:spacing w:after="0" w:line="240" w:lineRule="auto"/>
        <w:jc w:val="left"/>
        <w:sectPr>
          <w:type w:val="continuous"/>
          <w:pgSz w:w="11910" w:h="16840"/>
          <w:pgMar w:top="1600" w:bottom="920" w:left="700" w:right="680"/>
          <w:cols w:num="2" w:equalWidth="0">
            <w:col w:w="8495" w:space="40"/>
            <w:col w:w="1995"/>
          </w:cols>
        </w:sectPr>
      </w:pP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984"/>
        <w:gridCol w:w="1242"/>
        <w:gridCol w:w="619"/>
        <w:gridCol w:w="416"/>
        <w:gridCol w:w="1138"/>
        <w:gridCol w:w="1136"/>
        <w:gridCol w:w="1117"/>
        <w:gridCol w:w="1117"/>
        <w:gridCol w:w="617"/>
        <w:gridCol w:w="1286"/>
        <w:gridCol w:w="612"/>
      </w:tblGrid>
      <w:tr>
        <w:trPr>
          <w:trHeight w:val="265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4" w:lineRule="auto"/>
              <w:ind w:left="111" w:right="108"/>
              <w:jc w:val="left"/>
              <w:rPr>
                <w:rFonts w:ascii="宋体" w:hAnsi="宋体" w:cs="宋体" w:eastAsia="宋体" w:hint="default"/>
                <w:sz w:val="18"/>
                <w:szCs w:val="18"/>
              </w:rPr>
            </w:pPr>
            <w:r>
              <w:rPr>
                <w:rFonts w:ascii="宋体" w:hAnsi="宋体" w:cs="宋体" w:eastAsia="宋体" w:hint="default"/>
                <w:sz w:val="18"/>
                <w:szCs w:val="18"/>
              </w:rPr>
              <w:t>年 龄</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4" w:lineRule="auto"/>
              <w:ind w:left="471" w:right="109"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4" w:lineRule="auto"/>
              <w:ind w:left="471" w:right="108"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年初持股数</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年末持股数</w:t>
            </w:r>
          </w:p>
        </w:tc>
        <w:tc>
          <w:tcPr>
            <w:tcW w:w="6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4" w:lineRule="auto"/>
              <w:ind w:left="121" w:right="119"/>
              <w:jc w:val="left"/>
              <w:rPr>
                <w:rFonts w:ascii="宋体" w:hAnsi="宋体" w:cs="宋体" w:eastAsia="宋体" w:hint="default"/>
                <w:sz w:val="18"/>
                <w:szCs w:val="18"/>
              </w:rPr>
            </w:pPr>
            <w:r>
              <w:rPr>
                <w:rFonts w:ascii="宋体" w:hAnsi="宋体" w:cs="宋体" w:eastAsia="宋体" w:hint="default"/>
                <w:sz w:val="18"/>
                <w:szCs w:val="18"/>
              </w:rPr>
              <w:t>变动 原因</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4" w:lineRule="auto"/>
              <w:ind w:left="186" w:right="185"/>
              <w:jc w:val="both"/>
              <w:rPr>
                <w:rFonts w:ascii="宋体" w:hAnsi="宋体" w:cs="宋体" w:eastAsia="宋体" w:hint="default"/>
                <w:sz w:val="18"/>
                <w:szCs w:val="18"/>
              </w:rPr>
            </w:pPr>
            <w:r>
              <w:rPr>
                <w:rFonts w:ascii="宋体" w:hAnsi="宋体" w:cs="宋体" w:eastAsia="宋体" w:hint="default"/>
                <w:sz w:val="18"/>
                <w:szCs w:val="18"/>
              </w:rPr>
              <w:t>报告期内从 公司领取的 报酬总额</w:t>
            </w:r>
          </w:p>
          <w:p>
            <w:pPr>
              <w:pStyle w:val="TableParagraph"/>
              <w:spacing w:line="240" w:lineRule="auto" w:before="1"/>
              <w:ind w:left="100" w:right="0"/>
              <w:jc w:val="both"/>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pacing w:val="-100"/>
                <w:sz w:val="18"/>
                <w:szCs w:val="18"/>
              </w:rPr>
              <w:t>）</w:t>
            </w:r>
            <w:r>
              <w:rPr>
                <w:rFonts w:ascii="宋体" w:hAnsi="宋体" w:cs="宋体" w:eastAsia="宋体" w:hint="default"/>
                <w:sz w:val="18"/>
                <w:szCs w:val="18"/>
              </w:rPr>
              <w:t>（税前）</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18" w:right="116"/>
              <w:jc w:val="center"/>
              <w:rPr>
                <w:rFonts w:ascii="宋体" w:hAnsi="宋体" w:cs="宋体" w:eastAsia="宋体" w:hint="default"/>
                <w:sz w:val="18"/>
                <w:szCs w:val="18"/>
              </w:rPr>
            </w:pPr>
            <w:r>
              <w:rPr>
                <w:rFonts w:ascii="宋体" w:hAnsi="宋体" w:cs="宋体" w:eastAsia="宋体" w:hint="default"/>
                <w:sz w:val="18"/>
                <w:szCs w:val="18"/>
              </w:rPr>
              <w:t>是否 在股 东单 位或 其他 关联 单位 领取 报 酬、 津贴</w:t>
            </w: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赵剑</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16,338,434</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16,338,434</w:t>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1,003,466.68</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杜宣</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名誉董事长</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16,210,000</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16,210,000</w:t>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1,021,058.68</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李结义</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15,696,292</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15,696,292</w:t>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938,666.68</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3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徐岷波</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pacing w:val="-10"/>
                <w:sz w:val="18"/>
                <w:szCs w:val="18"/>
              </w:rPr>
              <w:t>董事、副总裁</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 w:right="0"/>
              <w:jc w:val="center"/>
              <w:rPr>
                <w:rFonts w:ascii="Arial" w:hAnsi="Arial" w:cs="Arial" w:eastAsia="Arial" w:hint="default"/>
                <w:sz w:val="18"/>
                <w:szCs w:val="18"/>
              </w:rPr>
            </w:pPr>
            <w:r>
              <w:rPr>
                <w:rFonts w:ascii="Arial"/>
                <w:sz w:val="18"/>
              </w:rPr>
              <w:t>44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15,600,092</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14.900092</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9"/>
              <w:jc w:val="both"/>
              <w:rPr>
                <w:rFonts w:ascii="宋体" w:hAnsi="宋体" w:cs="宋体" w:eastAsia="宋体" w:hint="default"/>
                <w:sz w:val="18"/>
                <w:szCs w:val="18"/>
              </w:rPr>
            </w:pPr>
            <w:r>
              <w:rPr>
                <w:rFonts w:ascii="宋体" w:hAnsi="宋体" w:cs="宋体" w:eastAsia="宋体" w:hint="default"/>
                <w:spacing w:val="20"/>
                <w:sz w:val="18"/>
                <w:szCs w:val="18"/>
              </w:rPr>
              <w:t>二级</w:t>
            </w:r>
            <w:r>
              <w:rPr>
                <w:rFonts w:ascii="宋体" w:hAnsi="宋体" w:cs="宋体" w:eastAsia="宋体" w:hint="default"/>
                <w:spacing w:val="-50"/>
                <w:sz w:val="18"/>
                <w:szCs w:val="18"/>
              </w:rPr>
              <w:t> </w:t>
            </w:r>
            <w:r>
              <w:rPr>
                <w:rFonts w:ascii="宋体" w:hAnsi="宋体" w:cs="宋体" w:eastAsia="宋体" w:hint="default"/>
                <w:spacing w:val="20"/>
                <w:sz w:val="18"/>
                <w:szCs w:val="18"/>
              </w:rPr>
              <w:t>市场</w:t>
            </w:r>
            <w:r>
              <w:rPr>
                <w:rFonts w:ascii="宋体" w:hAnsi="宋体" w:cs="宋体" w:eastAsia="宋体" w:hint="default"/>
                <w:spacing w:val="-50"/>
                <w:sz w:val="18"/>
                <w:szCs w:val="18"/>
              </w:rPr>
              <w:t> </w:t>
            </w:r>
            <w:r>
              <w:rPr>
                <w:rFonts w:ascii="宋体" w:hAnsi="宋体" w:cs="宋体" w:eastAsia="宋体" w:hint="default"/>
                <w:sz w:val="18"/>
                <w:szCs w:val="18"/>
              </w:rPr>
              <w:t>卖出</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8"/>
              <w:jc w:val="right"/>
              <w:rPr>
                <w:rFonts w:ascii="Arial" w:hAnsi="Arial" w:cs="Arial" w:eastAsia="Arial" w:hint="default"/>
                <w:sz w:val="18"/>
                <w:szCs w:val="18"/>
              </w:rPr>
            </w:pPr>
            <w:r>
              <w:rPr>
                <w:rFonts w:ascii="Arial"/>
                <w:spacing w:val="-1"/>
                <w:sz w:val="18"/>
              </w:rPr>
              <w:t>816,659.10</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3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王开因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 w:right="0"/>
              <w:jc w:val="center"/>
              <w:rPr>
                <w:rFonts w:ascii="Arial" w:hAnsi="Arial" w:cs="Arial" w:eastAsia="Arial" w:hint="default"/>
                <w:sz w:val="18"/>
                <w:szCs w:val="18"/>
              </w:rPr>
            </w:pPr>
            <w:r>
              <w:rPr>
                <w:rFonts w:ascii="Arial"/>
                <w:sz w:val="18"/>
              </w:rPr>
              <w:t>45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8"/>
              <w:jc w:val="right"/>
              <w:rPr>
                <w:rFonts w:ascii="Arial" w:hAnsi="Arial" w:cs="Arial" w:eastAsia="Arial" w:hint="default"/>
                <w:sz w:val="18"/>
                <w:szCs w:val="18"/>
              </w:rPr>
            </w:pPr>
            <w:r>
              <w:rPr>
                <w:rFonts w:ascii="Arial"/>
                <w:spacing w:val="-1"/>
                <w:sz w:val="18"/>
              </w:rPr>
              <w:t>1,300,000</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1,150,000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9"/>
              <w:jc w:val="both"/>
              <w:rPr>
                <w:rFonts w:ascii="宋体" w:hAnsi="宋体" w:cs="宋体" w:eastAsia="宋体" w:hint="default"/>
                <w:sz w:val="18"/>
                <w:szCs w:val="18"/>
              </w:rPr>
            </w:pPr>
            <w:r>
              <w:rPr>
                <w:rFonts w:ascii="宋体" w:hAnsi="宋体" w:cs="宋体" w:eastAsia="宋体" w:hint="default"/>
                <w:spacing w:val="20"/>
                <w:sz w:val="18"/>
                <w:szCs w:val="18"/>
              </w:rPr>
              <w:t>二级</w:t>
            </w:r>
            <w:r>
              <w:rPr>
                <w:rFonts w:ascii="宋体" w:hAnsi="宋体" w:cs="宋体" w:eastAsia="宋体" w:hint="default"/>
                <w:spacing w:val="-50"/>
                <w:sz w:val="18"/>
                <w:szCs w:val="18"/>
              </w:rPr>
              <w:t> </w:t>
            </w:r>
            <w:r>
              <w:rPr>
                <w:rFonts w:ascii="宋体" w:hAnsi="宋体" w:cs="宋体" w:eastAsia="宋体" w:hint="default"/>
                <w:spacing w:val="20"/>
                <w:sz w:val="18"/>
                <w:szCs w:val="18"/>
              </w:rPr>
              <w:t>市场</w:t>
            </w:r>
            <w:r>
              <w:rPr>
                <w:rFonts w:ascii="宋体" w:hAnsi="宋体" w:cs="宋体" w:eastAsia="宋体" w:hint="default"/>
                <w:spacing w:val="-50"/>
                <w:sz w:val="18"/>
                <w:szCs w:val="18"/>
              </w:rPr>
              <w:t> </w:t>
            </w:r>
            <w:r>
              <w:rPr>
                <w:rFonts w:ascii="宋体" w:hAnsi="宋体" w:cs="宋体" w:eastAsia="宋体" w:hint="default"/>
                <w:sz w:val="18"/>
                <w:szCs w:val="18"/>
              </w:rPr>
              <w:t>卖出</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8"/>
              <w:jc w:val="right"/>
              <w:rPr>
                <w:rFonts w:ascii="Arial" w:hAnsi="Arial" w:cs="Arial" w:eastAsia="Arial" w:hint="default"/>
                <w:sz w:val="18"/>
                <w:szCs w:val="18"/>
              </w:rPr>
            </w:pPr>
            <w:r>
              <w:rPr>
                <w:rFonts w:ascii="Arial"/>
                <w:spacing w:val="-1"/>
                <w:sz w:val="18"/>
              </w:rPr>
              <w:t>501,540.66</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孙建文</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71,428.56</w:t>
            </w:r>
            <w:r>
              <w:rPr>
                <w:rFonts w:ascii="Arial"/>
                <w:sz w:val="18"/>
              </w:rPr>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蔡敬侠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71,428.56</w:t>
            </w:r>
            <w:r>
              <w:rPr>
                <w:rFonts w:ascii="Arial"/>
                <w:sz w:val="18"/>
              </w:rPr>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陈沁</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齐玉武</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41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center"/>
              <w:rPr>
                <w:rFonts w:ascii="Arial" w:hAnsi="Arial" w:cs="Arial" w:eastAsia="Arial" w:hint="default"/>
                <w:sz w:val="18"/>
                <w:szCs w:val="18"/>
              </w:rPr>
            </w:pPr>
            <w:r>
              <w:rPr>
                <w:rFonts w:ascii="Arial"/>
                <w:sz w:val="18"/>
              </w:rPr>
              <w:t>2007-9-14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2010-12-24</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71,428.56</w:t>
            </w:r>
            <w:r>
              <w:rPr>
                <w:rFonts w:ascii="Arial"/>
                <w:sz w:val="18"/>
              </w:rPr>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9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王凯</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pacing w:val="24"/>
                <w:sz w:val="18"/>
                <w:szCs w:val="18"/>
              </w:rPr>
              <w:t>董事会秘书</w:t>
            </w:r>
            <w:r>
              <w:rPr>
                <w:rFonts w:ascii="宋体" w:hAnsi="宋体" w:cs="宋体" w:eastAsia="宋体" w:hint="default"/>
                <w:spacing w:val="-59"/>
                <w:sz w:val="18"/>
                <w:szCs w:val="18"/>
              </w:rPr>
              <w:t> </w:t>
            </w:r>
            <w:r>
              <w:rPr>
                <w:rFonts w:ascii="宋体" w:hAnsi="宋体" w:cs="宋体" w:eastAsia="宋体" w:hint="default"/>
                <w:sz w:val="18"/>
                <w:szCs w:val="18"/>
              </w:rPr>
            </w:r>
          </w:p>
          <w:p>
            <w:pPr>
              <w:pStyle w:val="TableParagraph"/>
              <w:spacing w:line="240" w:lineRule="auto" w:before="4"/>
              <w:ind w:left="101" w:right="0"/>
              <w:jc w:val="left"/>
              <w:rPr>
                <w:rFonts w:ascii="宋体" w:hAnsi="宋体" w:cs="宋体" w:eastAsia="宋体" w:hint="default"/>
                <w:sz w:val="18"/>
                <w:szCs w:val="18"/>
              </w:rPr>
            </w:pPr>
            <w:r>
              <w:rPr>
                <w:rFonts w:ascii="宋体" w:hAnsi="宋体" w:cs="宋体" w:eastAsia="宋体" w:hint="default"/>
                <w:sz w:val="18"/>
                <w:szCs w:val="18"/>
              </w:rPr>
              <w:t>（拟聘）</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left="3" w:right="0"/>
              <w:jc w:val="center"/>
              <w:rPr>
                <w:rFonts w:ascii="Arial" w:hAnsi="Arial" w:cs="Arial" w:eastAsia="Arial" w:hint="default"/>
                <w:sz w:val="18"/>
                <w:szCs w:val="18"/>
              </w:rPr>
            </w:pPr>
            <w:r>
              <w:rPr>
                <w:rFonts w:ascii="Arial"/>
                <w:sz w:val="18"/>
              </w:rPr>
              <w:t>37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3"/>
                <w:sz w:val="18"/>
              </w:rPr>
              <w:t>44,911</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3"/>
                <w:sz w:val="18"/>
              </w:rPr>
              <w:t>44,911</w:t>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sz w:val="18"/>
              </w:rPr>
              <w:t>463,295.32</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刘 瑛</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34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138,159.74</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李应军</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37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2013-12-23</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384,715.00</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19" w:lineRule="exact"/>
        <w:jc w:val="left"/>
        <w:rPr>
          <w:rFonts w:ascii="宋体" w:hAnsi="宋体" w:cs="宋体" w:eastAsia="宋体" w:hint="default"/>
          <w:sz w:val="18"/>
          <w:szCs w:val="18"/>
        </w:rPr>
        <w:sectPr>
          <w:type w:val="continuous"/>
          <w:pgSz w:w="11910" w:h="16840"/>
          <w:pgMar w:top="1600" w:bottom="920" w:left="700" w:right="680"/>
        </w:sectPr>
      </w:pPr>
    </w:p>
    <w:p>
      <w:pPr>
        <w:spacing w:line="240" w:lineRule="auto" w:before="13"/>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984"/>
        <w:gridCol w:w="1242"/>
        <w:gridCol w:w="619"/>
        <w:gridCol w:w="416"/>
        <w:gridCol w:w="1138"/>
        <w:gridCol w:w="1136"/>
        <w:gridCol w:w="1117"/>
        <w:gridCol w:w="1117"/>
        <w:gridCol w:w="617"/>
        <w:gridCol w:w="1286"/>
        <w:gridCol w:w="612"/>
      </w:tblGrid>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王 侯</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22"/>
              <w:jc w:val="righ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64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00" w:right="0"/>
              <w:jc w:val="left"/>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
              <w:jc w:val="center"/>
              <w:rPr>
                <w:rFonts w:ascii="Arial" w:hAnsi="Arial" w:cs="Arial" w:eastAsia="Arial" w:hint="default"/>
                <w:sz w:val="18"/>
                <w:szCs w:val="18"/>
              </w:rPr>
            </w:pPr>
            <w:r>
              <w:rPr>
                <w:rFonts w:ascii="Arial"/>
                <w:sz w:val="18"/>
              </w:rPr>
              <w:t>2013-12-23</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Arial" w:hAnsi="Arial" w:cs="Arial" w:eastAsia="Arial" w:hint="default"/>
                <w:sz w:val="18"/>
                <w:szCs w:val="18"/>
              </w:rPr>
            </w:pPr>
            <w:r>
              <w:rPr>
                <w:rFonts w:ascii="Arial"/>
                <w:spacing w:val="-1"/>
                <w:sz w:val="18"/>
              </w:rPr>
              <w:t>71,428.56</w:t>
            </w:r>
            <w:r>
              <w:rPr>
                <w:rFonts w:ascii="Arial"/>
                <w:sz w:val="18"/>
              </w:rPr>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1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3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杜同舟</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1" w:right="98"/>
              <w:jc w:val="left"/>
              <w:rPr>
                <w:rFonts w:ascii="宋体" w:hAnsi="宋体" w:cs="宋体" w:eastAsia="宋体" w:hint="default"/>
                <w:sz w:val="18"/>
                <w:szCs w:val="18"/>
              </w:rPr>
            </w:pPr>
            <w:r>
              <w:rPr>
                <w:rFonts w:ascii="宋体" w:hAnsi="宋体" w:cs="宋体" w:eastAsia="宋体" w:hint="default"/>
                <w:spacing w:val="-10"/>
                <w:sz w:val="18"/>
                <w:szCs w:val="18"/>
              </w:rPr>
              <w:t>副总裁、营销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总监</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 w:right="0"/>
              <w:jc w:val="center"/>
              <w:rPr>
                <w:rFonts w:ascii="Arial" w:hAnsi="Arial" w:cs="Arial" w:eastAsia="Arial" w:hint="default"/>
                <w:sz w:val="18"/>
                <w:szCs w:val="18"/>
              </w:rPr>
            </w:pPr>
            <w:r>
              <w:rPr>
                <w:rFonts w:ascii="Arial"/>
                <w:sz w:val="18"/>
              </w:rPr>
              <w:t>44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00" w:right="0"/>
              <w:jc w:val="left"/>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
              <w:jc w:val="center"/>
              <w:rPr>
                <w:rFonts w:ascii="Arial" w:hAnsi="Arial" w:cs="Arial" w:eastAsia="Arial" w:hint="default"/>
                <w:sz w:val="18"/>
                <w:szCs w:val="18"/>
              </w:rPr>
            </w:pPr>
            <w:r>
              <w:rPr>
                <w:rFonts w:ascii="Arial"/>
                <w:sz w:val="18"/>
              </w:rPr>
              <w:t>2013-12-23</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255,000</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23,800</w:t>
            </w:r>
          </w:p>
        </w:tc>
        <w:tc>
          <w:tcPr>
            <w:tcW w:w="6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9"/>
              <w:jc w:val="both"/>
              <w:rPr>
                <w:rFonts w:ascii="宋体" w:hAnsi="宋体" w:cs="宋体" w:eastAsia="宋体" w:hint="default"/>
                <w:sz w:val="18"/>
                <w:szCs w:val="18"/>
              </w:rPr>
            </w:pPr>
            <w:r>
              <w:rPr>
                <w:rFonts w:ascii="宋体" w:hAnsi="宋体" w:cs="宋体" w:eastAsia="宋体" w:hint="default"/>
                <w:spacing w:val="20"/>
                <w:sz w:val="18"/>
                <w:szCs w:val="18"/>
              </w:rPr>
              <w:t>二级</w:t>
            </w:r>
            <w:r>
              <w:rPr>
                <w:rFonts w:ascii="宋体" w:hAnsi="宋体" w:cs="宋体" w:eastAsia="宋体" w:hint="default"/>
                <w:spacing w:val="-50"/>
                <w:sz w:val="18"/>
                <w:szCs w:val="18"/>
              </w:rPr>
              <w:t> </w:t>
            </w:r>
            <w:r>
              <w:rPr>
                <w:rFonts w:ascii="宋体" w:hAnsi="宋体" w:cs="宋体" w:eastAsia="宋体" w:hint="default"/>
                <w:spacing w:val="20"/>
                <w:sz w:val="18"/>
                <w:szCs w:val="18"/>
              </w:rPr>
              <w:t>市场</w:t>
            </w:r>
            <w:r>
              <w:rPr>
                <w:rFonts w:ascii="宋体" w:hAnsi="宋体" w:cs="宋体" w:eastAsia="宋体" w:hint="default"/>
                <w:spacing w:val="-50"/>
                <w:sz w:val="18"/>
                <w:szCs w:val="18"/>
              </w:rPr>
              <w:t> </w:t>
            </w:r>
            <w:r>
              <w:rPr>
                <w:rFonts w:ascii="宋体" w:hAnsi="宋体" w:cs="宋体" w:eastAsia="宋体" w:hint="default"/>
                <w:sz w:val="18"/>
                <w:szCs w:val="18"/>
              </w:rPr>
              <w:t>卖出</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8"/>
              <w:jc w:val="right"/>
              <w:rPr>
                <w:rFonts w:ascii="Arial" w:hAnsi="Arial" w:cs="Arial" w:eastAsia="Arial" w:hint="default"/>
                <w:sz w:val="18"/>
                <w:szCs w:val="18"/>
              </w:rPr>
            </w:pPr>
            <w:r>
              <w:rPr>
                <w:rFonts w:ascii="Arial"/>
                <w:spacing w:val="-1"/>
                <w:sz w:val="18"/>
              </w:rPr>
              <w:t>909,076.18</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31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吴晓琳</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22"/>
              <w:jc w:val="righ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36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00" w:right="0"/>
              <w:jc w:val="left"/>
              <w:rPr>
                <w:rFonts w:ascii="Arial" w:hAnsi="Arial" w:cs="Arial" w:eastAsia="Arial" w:hint="default"/>
                <w:sz w:val="18"/>
                <w:szCs w:val="18"/>
              </w:rPr>
            </w:pPr>
            <w:r>
              <w:rPr>
                <w:rFonts w:ascii="Arial"/>
                <w:sz w:val="18"/>
              </w:rPr>
              <w:t>2010-12-24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
              <w:jc w:val="center"/>
              <w:rPr>
                <w:rFonts w:ascii="Arial" w:hAnsi="Arial" w:cs="Arial" w:eastAsia="Arial" w:hint="default"/>
                <w:sz w:val="18"/>
                <w:szCs w:val="18"/>
              </w:rPr>
            </w:pPr>
            <w:r>
              <w:rPr>
                <w:rFonts w:ascii="Arial"/>
                <w:sz w:val="18"/>
              </w:rPr>
              <w:t>2013-12-23</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479,716.20</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1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56" w:hRule="exact"/>
        </w:trPr>
        <w:tc>
          <w:tcPr>
            <w:tcW w:w="984" w:type="dxa"/>
            <w:tcBorders>
              <w:top w:val="single" w:sz="6" w:space="0" w:color="000000"/>
              <w:left w:val="single" w:sz="6" w:space="0" w:color="000000"/>
              <w:bottom w:val="nil" w:sz="6" w:space="0" w:color="auto"/>
              <w:right w:val="single" w:sz="6" w:space="0" w:color="000000"/>
            </w:tcBorders>
          </w:tcPr>
          <w:p>
            <w:pPr/>
          </w:p>
        </w:tc>
        <w:tc>
          <w:tcPr>
            <w:tcW w:w="1242" w:type="dxa"/>
            <w:tcBorders>
              <w:top w:val="single" w:sz="6" w:space="0" w:color="000000"/>
              <w:left w:val="single" w:sz="6" w:space="0" w:color="000000"/>
              <w:bottom w:val="nil" w:sz="6" w:space="0" w:color="auto"/>
              <w:right w:val="single" w:sz="6" w:space="0" w:color="000000"/>
            </w:tcBorders>
          </w:tcPr>
          <w:p>
            <w:pPr/>
          </w:p>
        </w:tc>
        <w:tc>
          <w:tcPr>
            <w:tcW w:w="619" w:type="dxa"/>
            <w:tcBorders>
              <w:top w:val="single" w:sz="6" w:space="0" w:color="000000"/>
              <w:left w:val="single" w:sz="6" w:space="0" w:color="000000"/>
              <w:bottom w:val="nil" w:sz="6" w:space="0" w:color="auto"/>
              <w:right w:val="single" w:sz="6" w:space="0" w:color="000000"/>
            </w:tcBorders>
          </w:tcPr>
          <w:p>
            <w:pPr/>
          </w:p>
        </w:tc>
        <w:tc>
          <w:tcPr>
            <w:tcW w:w="416" w:type="dxa"/>
            <w:tcBorders>
              <w:top w:val="single" w:sz="6" w:space="0" w:color="000000"/>
              <w:left w:val="single" w:sz="6" w:space="0" w:color="000000"/>
              <w:bottom w:val="nil" w:sz="6" w:space="0" w:color="auto"/>
              <w:right w:val="single" w:sz="6" w:space="0" w:color="000000"/>
            </w:tcBorders>
          </w:tcPr>
          <w:p>
            <w:pPr/>
          </w:p>
        </w:tc>
        <w:tc>
          <w:tcPr>
            <w:tcW w:w="1138" w:type="dxa"/>
            <w:tcBorders>
              <w:top w:val="single" w:sz="6" w:space="0" w:color="000000"/>
              <w:left w:val="single" w:sz="6" w:space="0" w:color="000000"/>
              <w:bottom w:val="nil" w:sz="6" w:space="0" w:color="auto"/>
              <w:right w:val="single" w:sz="6" w:space="0" w:color="000000"/>
            </w:tcBorders>
          </w:tcPr>
          <w:p>
            <w:pPr/>
          </w:p>
        </w:tc>
        <w:tc>
          <w:tcPr>
            <w:tcW w:w="1136" w:type="dxa"/>
            <w:tcBorders>
              <w:top w:val="single" w:sz="6" w:space="0" w:color="000000"/>
              <w:left w:val="single" w:sz="6" w:space="0" w:color="000000"/>
              <w:bottom w:val="nil" w:sz="6" w:space="0" w:color="auto"/>
              <w:right w:val="single" w:sz="6" w:space="0" w:color="000000"/>
            </w:tcBorders>
          </w:tcPr>
          <w:p>
            <w:pPr/>
          </w:p>
        </w:tc>
        <w:tc>
          <w:tcPr>
            <w:tcW w:w="1117" w:type="dxa"/>
            <w:tcBorders>
              <w:top w:val="single" w:sz="6" w:space="0" w:color="000000"/>
              <w:left w:val="single" w:sz="6" w:space="0" w:color="000000"/>
              <w:bottom w:val="nil" w:sz="6" w:space="0" w:color="auto"/>
              <w:right w:val="single" w:sz="6" w:space="0" w:color="000000"/>
            </w:tcBorders>
          </w:tcPr>
          <w:p>
            <w:pPr/>
          </w:p>
        </w:tc>
        <w:tc>
          <w:tcPr>
            <w:tcW w:w="1117" w:type="dxa"/>
            <w:tcBorders>
              <w:top w:val="single" w:sz="6" w:space="0" w:color="000000"/>
              <w:left w:val="single" w:sz="6" w:space="0" w:color="000000"/>
              <w:bottom w:val="nil" w:sz="6" w:space="0" w:color="auto"/>
              <w:right w:val="single" w:sz="6" w:space="0" w:color="000000"/>
            </w:tcBorders>
          </w:tcPr>
          <w:p>
            <w:pPr/>
          </w:p>
        </w:tc>
        <w:tc>
          <w:tcPr>
            <w:tcW w:w="617"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20"/>
                <w:sz w:val="18"/>
                <w:szCs w:val="18"/>
              </w:rPr>
              <w:t>二级</w:t>
            </w:r>
            <w:r>
              <w:rPr>
                <w:rFonts w:ascii="宋体" w:hAnsi="宋体" w:cs="宋体" w:eastAsia="宋体" w:hint="default"/>
                <w:spacing w:val="-50"/>
                <w:sz w:val="18"/>
                <w:szCs w:val="18"/>
              </w:rPr>
              <w:t> </w:t>
            </w:r>
            <w:r>
              <w:rPr>
                <w:rFonts w:ascii="宋体" w:hAnsi="宋体" w:cs="宋体" w:eastAsia="宋体" w:hint="default"/>
                <w:sz w:val="18"/>
                <w:szCs w:val="18"/>
              </w:rPr>
            </w:r>
          </w:p>
        </w:tc>
        <w:tc>
          <w:tcPr>
            <w:tcW w:w="1286" w:type="dxa"/>
            <w:tcBorders>
              <w:top w:val="single" w:sz="6" w:space="0" w:color="000000"/>
              <w:left w:val="single" w:sz="6" w:space="0" w:color="000000"/>
              <w:bottom w:val="nil" w:sz="6" w:space="0" w:color="auto"/>
              <w:right w:val="single" w:sz="6" w:space="0" w:color="000000"/>
            </w:tcBorders>
          </w:tcPr>
          <w:p>
            <w:pPr/>
          </w:p>
        </w:tc>
        <w:tc>
          <w:tcPr>
            <w:tcW w:w="612" w:type="dxa"/>
            <w:tcBorders>
              <w:top w:val="single" w:sz="6" w:space="0" w:color="000000"/>
              <w:left w:val="single" w:sz="6" w:space="0" w:color="000000"/>
              <w:bottom w:val="nil" w:sz="6" w:space="0" w:color="auto"/>
              <w:right w:val="single" w:sz="6" w:space="0" w:color="000000"/>
            </w:tcBorders>
          </w:tcPr>
          <w:p>
            <w:pPr/>
          </w:p>
        </w:tc>
      </w:tr>
      <w:tr>
        <w:trPr>
          <w:trHeight w:val="244" w:hRule="exact"/>
        </w:trPr>
        <w:tc>
          <w:tcPr>
            <w:tcW w:w="984"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周永洪</w:t>
            </w:r>
          </w:p>
        </w:tc>
        <w:tc>
          <w:tcPr>
            <w:tcW w:w="1242"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1"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619" w:type="dxa"/>
            <w:tcBorders>
              <w:top w:val="nil" w:sz="6" w:space="0" w:color="auto"/>
              <w:left w:val="single" w:sz="6" w:space="0" w:color="000000"/>
              <w:bottom w:val="nil" w:sz="6" w:space="0" w:color="auto"/>
              <w:right w:val="single" w:sz="6" w:space="0" w:color="000000"/>
            </w:tcBorders>
          </w:tcPr>
          <w:p>
            <w:pPr>
              <w:pStyle w:val="TableParagraph"/>
              <w:spacing w:line="210" w:lineRule="exact"/>
              <w:ind w:right="322"/>
              <w:jc w:val="righ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left="3" w:right="0"/>
              <w:jc w:val="center"/>
              <w:rPr>
                <w:rFonts w:ascii="Arial" w:hAnsi="Arial" w:cs="Arial" w:eastAsia="Arial" w:hint="default"/>
                <w:sz w:val="18"/>
                <w:szCs w:val="18"/>
              </w:rPr>
            </w:pPr>
            <w:r>
              <w:rPr>
                <w:rFonts w:ascii="Arial"/>
                <w:sz w:val="18"/>
              </w:rPr>
              <w:t>43</w:t>
            </w:r>
          </w:p>
        </w:tc>
        <w:tc>
          <w:tcPr>
            <w:tcW w:w="1138"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left="100" w:right="0"/>
              <w:jc w:val="left"/>
              <w:rPr>
                <w:rFonts w:ascii="Arial" w:hAnsi="Arial" w:cs="Arial" w:eastAsia="Arial" w:hint="default"/>
                <w:sz w:val="18"/>
                <w:szCs w:val="18"/>
              </w:rPr>
            </w:pPr>
            <w:r>
              <w:rPr>
                <w:rFonts w:ascii="Arial"/>
                <w:sz w:val="18"/>
              </w:rPr>
              <w:t>2010-12-24</w:t>
            </w:r>
          </w:p>
        </w:tc>
        <w:tc>
          <w:tcPr>
            <w:tcW w:w="1136"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1"/>
              <w:jc w:val="center"/>
              <w:rPr>
                <w:rFonts w:ascii="Arial" w:hAnsi="Arial" w:cs="Arial" w:eastAsia="Arial" w:hint="default"/>
                <w:sz w:val="18"/>
                <w:szCs w:val="18"/>
              </w:rPr>
            </w:pPr>
            <w:r>
              <w:rPr>
                <w:rFonts w:ascii="Arial"/>
                <w:sz w:val="18"/>
              </w:rPr>
              <w:t>2013-12-23</w:t>
            </w:r>
          </w:p>
        </w:tc>
        <w:tc>
          <w:tcPr>
            <w:tcW w:w="1117"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1"/>
                <w:sz w:val="18"/>
              </w:rPr>
              <w:t>45,000</w:t>
            </w:r>
          </w:p>
        </w:tc>
        <w:tc>
          <w:tcPr>
            <w:tcW w:w="1117"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1"/>
                <w:sz w:val="18"/>
              </w:rPr>
              <w:t>40,000</w:t>
            </w:r>
          </w:p>
        </w:tc>
        <w:tc>
          <w:tcPr>
            <w:tcW w:w="617"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20"/>
                <w:sz w:val="18"/>
                <w:szCs w:val="18"/>
              </w:rPr>
              <w:t>市场</w:t>
            </w:r>
            <w:r>
              <w:rPr>
                <w:rFonts w:ascii="宋体" w:hAnsi="宋体" w:cs="宋体" w:eastAsia="宋体" w:hint="default"/>
                <w:spacing w:val="-50"/>
                <w:sz w:val="18"/>
                <w:szCs w:val="18"/>
              </w:rPr>
              <w:t> </w:t>
            </w:r>
            <w:r>
              <w:rPr>
                <w:rFonts w:ascii="宋体" w:hAnsi="宋体" w:cs="宋体" w:eastAsia="宋体" w:hint="default"/>
                <w:sz w:val="18"/>
                <w:szCs w:val="18"/>
              </w:rPr>
            </w:r>
          </w:p>
        </w:tc>
        <w:tc>
          <w:tcPr>
            <w:tcW w:w="1286"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8"/>
              <w:jc w:val="right"/>
              <w:rPr>
                <w:rFonts w:ascii="Arial" w:hAnsi="Arial" w:cs="Arial" w:eastAsia="Arial" w:hint="default"/>
                <w:sz w:val="18"/>
                <w:szCs w:val="18"/>
              </w:rPr>
            </w:pPr>
            <w:r>
              <w:rPr>
                <w:rFonts w:ascii="Arial"/>
                <w:spacing w:val="-1"/>
                <w:sz w:val="18"/>
              </w:rPr>
              <w:t>461,525.42</w:t>
            </w:r>
          </w:p>
        </w:tc>
        <w:tc>
          <w:tcPr>
            <w:tcW w:w="612" w:type="dxa"/>
            <w:tcBorders>
              <w:top w:val="nil" w:sz="6" w:space="0" w:color="auto"/>
              <w:left w:val="single" w:sz="6" w:space="0" w:color="000000"/>
              <w:bottom w:val="nil" w:sz="6" w:space="0" w:color="auto"/>
              <w:right w:val="single" w:sz="6" w:space="0" w:color="000000"/>
            </w:tcBorders>
          </w:tcPr>
          <w:p>
            <w:pPr>
              <w:pStyle w:val="TableParagraph"/>
              <w:spacing w:line="210" w:lineRule="exact"/>
              <w:ind w:right="31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35" w:hRule="exact"/>
        </w:trPr>
        <w:tc>
          <w:tcPr>
            <w:tcW w:w="984" w:type="dxa"/>
            <w:tcBorders>
              <w:top w:val="nil" w:sz="6" w:space="0" w:color="auto"/>
              <w:left w:val="single" w:sz="6" w:space="0" w:color="000000"/>
              <w:bottom w:val="single" w:sz="6" w:space="0" w:color="000000"/>
              <w:right w:val="single" w:sz="6" w:space="0" w:color="000000"/>
            </w:tcBorders>
          </w:tcPr>
          <w:p>
            <w:pPr/>
          </w:p>
        </w:tc>
        <w:tc>
          <w:tcPr>
            <w:tcW w:w="1242" w:type="dxa"/>
            <w:tcBorders>
              <w:top w:val="nil" w:sz="6" w:space="0" w:color="auto"/>
              <w:left w:val="single" w:sz="6" w:space="0" w:color="000000"/>
              <w:bottom w:val="single" w:sz="6" w:space="0" w:color="000000"/>
              <w:right w:val="single" w:sz="6" w:space="0" w:color="000000"/>
            </w:tcBorders>
          </w:tcPr>
          <w:p>
            <w:pPr/>
          </w:p>
        </w:tc>
        <w:tc>
          <w:tcPr>
            <w:tcW w:w="619" w:type="dxa"/>
            <w:tcBorders>
              <w:top w:val="nil" w:sz="6" w:space="0" w:color="auto"/>
              <w:left w:val="single" w:sz="6" w:space="0" w:color="000000"/>
              <w:bottom w:val="single" w:sz="6" w:space="0" w:color="000000"/>
              <w:right w:val="single" w:sz="6" w:space="0" w:color="000000"/>
            </w:tcBorders>
          </w:tcPr>
          <w:p>
            <w:pPr/>
          </w:p>
        </w:tc>
        <w:tc>
          <w:tcPr>
            <w:tcW w:w="416" w:type="dxa"/>
            <w:tcBorders>
              <w:top w:val="nil" w:sz="6" w:space="0" w:color="auto"/>
              <w:left w:val="single" w:sz="6" w:space="0" w:color="000000"/>
              <w:bottom w:val="single" w:sz="6" w:space="0" w:color="000000"/>
              <w:right w:val="single" w:sz="6" w:space="0" w:color="000000"/>
            </w:tcBorders>
          </w:tcPr>
          <w:p>
            <w:pPr/>
          </w:p>
        </w:tc>
        <w:tc>
          <w:tcPr>
            <w:tcW w:w="1138" w:type="dxa"/>
            <w:tcBorders>
              <w:top w:val="nil" w:sz="6" w:space="0" w:color="auto"/>
              <w:left w:val="single" w:sz="6" w:space="0" w:color="000000"/>
              <w:bottom w:val="single" w:sz="6" w:space="0" w:color="000000"/>
              <w:right w:val="single" w:sz="6" w:space="0" w:color="000000"/>
            </w:tcBorders>
          </w:tcPr>
          <w:p>
            <w:pPr/>
          </w:p>
        </w:tc>
        <w:tc>
          <w:tcPr>
            <w:tcW w:w="1136" w:type="dxa"/>
            <w:tcBorders>
              <w:top w:val="nil" w:sz="6" w:space="0" w:color="auto"/>
              <w:left w:val="single" w:sz="6" w:space="0" w:color="000000"/>
              <w:bottom w:val="single" w:sz="6" w:space="0" w:color="000000"/>
              <w:right w:val="single" w:sz="6" w:space="0" w:color="000000"/>
            </w:tcBorders>
          </w:tcPr>
          <w:p>
            <w:pPr/>
          </w:p>
        </w:tc>
        <w:tc>
          <w:tcPr>
            <w:tcW w:w="1117" w:type="dxa"/>
            <w:tcBorders>
              <w:top w:val="nil" w:sz="6" w:space="0" w:color="auto"/>
              <w:left w:val="single" w:sz="6" w:space="0" w:color="000000"/>
              <w:bottom w:val="single" w:sz="6" w:space="0" w:color="000000"/>
              <w:right w:val="single" w:sz="6" w:space="0" w:color="000000"/>
            </w:tcBorders>
          </w:tcPr>
          <w:p>
            <w:pPr/>
          </w:p>
        </w:tc>
        <w:tc>
          <w:tcPr>
            <w:tcW w:w="1117" w:type="dxa"/>
            <w:tcBorders>
              <w:top w:val="nil" w:sz="6" w:space="0" w:color="auto"/>
              <w:left w:val="single" w:sz="6" w:space="0" w:color="000000"/>
              <w:bottom w:val="single" w:sz="6" w:space="0" w:color="000000"/>
              <w:right w:val="single" w:sz="6" w:space="0" w:color="000000"/>
            </w:tcBorders>
          </w:tcPr>
          <w:p>
            <w:pPr/>
          </w:p>
        </w:tc>
        <w:tc>
          <w:tcPr>
            <w:tcW w:w="617"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卖出</w:t>
            </w:r>
          </w:p>
        </w:tc>
        <w:tc>
          <w:tcPr>
            <w:tcW w:w="1286" w:type="dxa"/>
            <w:tcBorders>
              <w:top w:val="nil" w:sz="6" w:space="0" w:color="auto"/>
              <w:left w:val="single" w:sz="6" w:space="0" w:color="000000"/>
              <w:bottom w:val="single" w:sz="6" w:space="0" w:color="000000"/>
              <w:right w:val="single" w:sz="6" w:space="0" w:color="000000"/>
            </w:tcBorders>
          </w:tcPr>
          <w:p>
            <w:pPr/>
          </w:p>
        </w:tc>
        <w:tc>
          <w:tcPr>
            <w:tcW w:w="612" w:type="dxa"/>
            <w:tcBorders>
              <w:top w:val="nil" w:sz="6" w:space="0" w:color="auto"/>
              <w:left w:val="single" w:sz="6" w:space="0" w:color="000000"/>
              <w:bottom w:val="single" w:sz="6" w:space="0" w:color="000000"/>
              <w:right w:val="single" w:sz="6" w:space="0" w:color="000000"/>
            </w:tcBorders>
          </w:tcPr>
          <w:p>
            <w:pPr/>
          </w:p>
        </w:tc>
      </w:tr>
      <w:tr>
        <w:trPr>
          <w:trHeight w:val="254"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杜玉巍</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8"/>
                <w:szCs w:val="18"/>
              </w:rPr>
            </w:pPr>
            <w:r>
              <w:rPr>
                <w:rFonts w:ascii="宋体" w:hAnsi="宋体" w:cs="宋体" w:eastAsia="宋体" w:hint="default"/>
                <w:sz w:val="18"/>
                <w:szCs w:val="18"/>
              </w:rPr>
              <w:t>技术总监</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22"/>
              <w:jc w:val="righ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3" w:right="0"/>
              <w:jc w:val="center"/>
              <w:rPr>
                <w:rFonts w:ascii="Arial" w:hAnsi="Arial" w:cs="Arial" w:eastAsia="Arial" w:hint="default"/>
                <w:sz w:val="18"/>
                <w:szCs w:val="18"/>
              </w:rPr>
            </w:pPr>
            <w:r>
              <w:rPr>
                <w:rFonts w:ascii="Arial"/>
                <w:sz w:val="18"/>
              </w:rPr>
              <w:t>39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01" w:right="0"/>
              <w:jc w:val="left"/>
              <w:rPr>
                <w:rFonts w:ascii="Arial" w:hAnsi="Arial" w:cs="Arial" w:eastAsia="Arial" w:hint="default"/>
                <w:sz w:val="18"/>
                <w:szCs w:val="18"/>
              </w:rPr>
            </w:pPr>
            <w:r>
              <w:rPr>
                <w:rFonts w:ascii="Arial"/>
                <w:spacing w:val="-3"/>
                <w:sz w:val="18"/>
              </w:rPr>
              <w:t>2011-1-22</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
              <w:jc w:val="center"/>
              <w:rPr>
                <w:rFonts w:ascii="Arial" w:hAnsi="Arial" w:cs="Arial" w:eastAsia="Arial" w:hint="default"/>
                <w:sz w:val="18"/>
                <w:szCs w:val="18"/>
              </w:rPr>
            </w:pPr>
            <w:r>
              <w:rPr>
                <w:rFonts w:ascii="Arial"/>
                <w:sz w:val="18"/>
              </w:rPr>
              <w:t>2013-12-23</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w w:val="99"/>
                <w:sz w:val="18"/>
              </w:rPr>
              <w:t>0</w:t>
            </w:r>
            <w:r>
              <w:rPr>
                <w:rFonts w:ascii="Arial"/>
                <w:sz w:val="18"/>
              </w:rPr>
            </w:r>
          </w:p>
        </w:tc>
        <w:tc>
          <w:tcPr>
            <w:tcW w:w="617" w:type="dxa"/>
            <w:tcBorders>
              <w:top w:val="single" w:sz="6" w:space="0" w:color="000000"/>
              <w:left w:val="single" w:sz="6" w:space="0" w:color="000000"/>
              <w:bottom w:val="single" w:sz="6" w:space="0" w:color="000000"/>
              <w:right w:val="single" w:sz="6" w:space="0" w:color="000000"/>
            </w:tcBorders>
          </w:tcPr>
          <w:p>
            <w:pP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369,053.83</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1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56" w:hRule="exact"/>
        </w:trPr>
        <w:tc>
          <w:tcPr>
            <w:tcW w:w="984" w:type="dxa"/>
            <w:tcBorders>
              <w:top w:val="single" w:sz="6" w:space="0" w:color="000000"/>
              <w:left w:val="single" w:sz="6" w:space="0" w:color="000000"/>
              <w:bottom w:val="nil" w:sz="6" w:space="0" w:color="auto"/>
              <w:right w:val="single" w:sz="6" w:space="0" w:color="000000"/>
            </w:tcBorders>
          </w:tcPr>
          <w:p>
            <w:pPr/>
          </w:p>
        </w:tc>
        <w:tc>
          <w:tcPr>
            <w:tcW w:w="1242" w:type="dxa"/>
            <w:tcBorders>
              <w:top w:val="single" w:sz="6" w:space="0" w:color="000000"/>
              <w:left w:val="single" w:sz="6" w:space="0" w:color="000000"/>
              <w:bottom w:val="nil" w:sz="6" w:space="0" w:color="auto"/>
              <w:right w:val="single" w:sz="6" w:space="0" w:color="000000"/>
            </w:tcBorders>
          </w:tcPr>
          <w:p>
            <w:pPr/>
          </w:p>
        </w:tc>
        <w:tc>
          <w:tcPr>
            <w:tcW w:w="619" w:type="dxa"/>
            <w:tcBorders>
              <w:top w:val="single" w:sz="6" w:space="0" w:color="000000"/>
              <w:left w:val="single" w:sz="6" w:space="0" w:color="000000"/>
              <w:bottom w:val="nil" w:sz="6" w:space="0" w:color="auto"/>
              <w:right w:val="single" w:sz="6" w:space="0" w:color="000000"/>
            </w:tcBorders>
          </w:tcPr>
          <w:p>
            <w:pPr/>
          </w:p>
        </w:tc>
        <w:tc>
          <w:tcPr>
            <w:tcW w:w="416" w:type="dxa"/>
            <w:tcBorders>
              <w:top w:val="single" w:sz="6" w:space="0" w:color="000000"/>
              <w:left w:val="single" w:sz="6" w:space="0" w:color="000000"/>
              <w:bottom w:val="nil" w:sz="6" w:space="0" w:color="auto"/>
              <w:right w:val="single" w:sz="6" w:space="0" w:color="000000"/>
            </w:tcBorders>
          </w:tcPr>
          <w:p>
            <w:pPr/>
          </w:p>
        </w:tc>
        <w:tc>
          <w:tcPr>
            <w:tcW w:w="1138" w:type="dxa"/>
            <w:tcBorders>
              <w:top w:val="single" w:sz="6" w:space="0" w:color="000000"/>
              <w:left w:val="single" w:sz="6" w:space="0" w:color="000000"/>
              <w:bottom w:val="nil" w:sz="6" w:space="0" w:color="auto"/>
              <w:right w:val="single" w:sz="6" w:space="0" w:color="000000"/>
            </w:tcBorders>
          </w:tcPr>
          <w:p>
            <w:pPr/>
          </w:p>
        </w:tc>
        <w:tc>
          <w:tcPr>
            <w:tcW w:w="1136" w:type="dxa"/>
            <w:tcBorders>
              <w:top w:val="single" w:sz="6" w:space="0" w:color="000000"/>
              <w:left w:val="single" w:sz="6" w:space="0" w:color="000000"/>
              <w:bottom w:val="nil" w:sz="6" w:space="0" w:color="auto"/>
              <w:right w:val="single" w:sz="6" w:space="0" w:color="000000"/>
            </w:tcBorders>
          </w:tcPr>
          <w:p>
            <w:pPr/>
          </w:p>
        </w:tc>
        <w:tc>
          <w:tcPr>
            <w:tcW w:w="1117" w:type="dxa"/>
            <w:tcBorders>
              <w:top w:val="single" w:sz="6" w:space="0" w:color="000000"/>
              <w:left w:val="single" w:sz="6" w:space="0" w:color="000000"/>
              <w:bottom w:val="nil" w:sz="6" w:space="0" w:color="auto"/>
              <w:right w:val="single" w:sz="6" w:space="0" w:color="000000"/>
            </w:tcBorders>
          </w:tcPr>
          <w:p>
            <w:pPr/>
          </w:p>
        </w:tc>
        <w:tc>
          <w:tcPr>
            <w:tcW w:w="1117" w:type="dxa"/>
            <w:tcBorders>
              <w:top w:val="single" w:sz="6" w:space="0" w:color="000000"/>
              <w:left w:val="single" w:sz="6" w:space="0" w:color="000000"/>
              <w:bottom w:val="nil" w:sz="6" w:space="0" w:color="auto"/>
              <w:right w:val="single" w:sz="6" w:space="0" w:color="000000"/>
            </w:tcBorders>
          </w:tcPr>
          <w:p>
            <w:pPr/>
          </w:p>
        </w:tc>
        <w:tc>
          <w:tcPr>
            <w:tcW w:w="617"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20"/>
                <w:sz w:val="18"/>
                <w:szCs w:val="18"/>
              </w:rPr>
              <w:t>二级</w:t>
            </w:r>
            <w:r>
              <w:rPr>
                <w:rFonts w:ascii="宋体" w:hAnsi="宋体" w:cs="宋体" w:eastAsia="宋体" w:hint="default"/>
                <w:spacing w:val="-50"/>
                <w:sz w:val="18"/>
                <w:szCs w:val="18"/>
              </w:rPr>
              <w:t> </w:t>
            </w:r>
            <w:r>
              <w:rPr>
                <w:rFonts w:ascii="宋体" w:hAnsi="宋体" w:cs="宋体" w:eastAsia="宋体" w:hint="default"/>
                <w:sz w:val="18"/>
                <w:szCs w:val="18"/>
              </w:rPr>
            </w:r>
          </w:p>
        </w:tc>
        <w:tc>
          <w:tcPr>
            <w:tcW w:w="1286" w:type="dxa"/>
            <w:tcBorders>
              <w:top w:val="single" w:sz="6" w:space="0" w:color="000000"/>
              <w:left w:val="single" w:sz="6" w:space="0" w:color="000000"/>
              <w:bottom w:val="nil" w:sz="6" w:space="0" w:color="auto"/>
              <w:right w:val="single" w:sz="6" w:space="0" w:color="000000"/>
            </w:tcBorders>
          </w:tcPr>
          <w:p>
            <w:pPr/>
          </w:p>
        </w:tc>
        <w:tc>
          <w:tcPr>
            <w:tcW w:w="612" w:type="dxa"/>
            <w:tcBorders>
              <w:top w:val="single" w:sz="6" w:space="0" w:color="000000"/>
              <w:left w:val="single" w:sz="6" w:space="0" w:color="000000"/>
              <w:bottom w:val="nil" w:sz="6" w:space="0" w:color="auto"/>
              <w:right w:val="single" w:sz="6" w:space="0" w:color="000000"/>
            </w:tcBorders>
          </w:tcPr>
          <w:p>
            <w:pPr/>
          </w:p>
        </w:tc>
      </w:tr>
      <w:tr>
        <w:trPr>
          <w:trHeight w:val="244" w:hRule="exact"/>
        </w:trPr>
        <w:tc>
          <w:tcPr>
            <w:tcW w:w="984"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杨德仁</w:t>
            </w:r>
          </w:p>
        </w:tc>
        <w:tc>
          <w:tcPr>
            <w:tcW w:w="1242"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1"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619" w:type="dxa"/>
            <w:tcBorders>
              <w:top w:val="nil" w:sz="6" w:space="0" w:color="auto"/>
              <w:left w:val="single" w:sz="6" w:space="0" w:color="000000"/>
              <w:bottom w:val="nil" w:sz="6" w:space="0" w:color="auto"/>
              <w:right w:val="single" w:sz="6" w:space="0" w:color="000000"/>
            </w:tcBorders>
          </w:tcPr>
          <w:p>
            <w:pPr>
              <w:pStyle w:val="TableParagraph"/>
              <w:spacing w:line="210" w:lineRule="exact"/>
              <w:ind w:right="322"/>
              <w:jc w:val="righ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left="3" w:right="0"/>
              <w:jc w:val="center"/>
              <w:rPr>
                <w:rFonts w:ascii="Arial" w:hAnsi="Arial" w:cs="Arial" w:eastAsia="Arial" w:hint="default"/>
                <w:sz w:val="18"/>
                <w:szCs w:val="18"/>
              </w:rPr>
            </w:pPr>
            <w:r>
              <w:rPr>
                <w:rFonts w:ascii="Arial"/>
                <w:sz w:val="18"/>
              </w:rPr>
              <w:t>45</w:t>
            </w:r>
          </w:p>
        </w:tc>
        <w:tc>
          <w:tcPr>
            <w:tcW w:w="1138"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left="101" w:right="0"/>
              <w:jc w:val="left"/>
              <w:rPr>
                <w:rFonts w:ascii="Arial" w:hAnsi="Arial" w:cs="Arial" w:eastAsia="Arial" w:hint="default"/>
                <w:sz w:val="18"/>
                <w:szCs w:val="18"/>
              </w:rPr>
            </w:pPr>
            <w:r>
              <w:rPr>
                <w:rFonts w:ascii="Arial"/>
                <w:sz w:val="18"/>
              </w:rPr>
              <w:t>2007-9-14</w:t>
            </w:r>
          </w:p>
        </w:tc>
        <w:tc>
          <w:tcPr>
            <w:tcW w:w="1136"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1"/>
              <w:jc w:val="center"/>
              <w:rPr>
                <w:rFonts w:ascii="Arial" w:hAnsi="Arial" w:cs="Arial" w:eastAsia="Arial" w:hint="default"/>
                <w:sz w:val="18"/>
                <w:szCs w:val="18"/>
              </w:rPr>
            </w:pPr>
            <w:r>
              <w:rPr>
                <w:rFonts w:ascii="Arial"/>
                <w:sz w:val="18"/>
              </w:rPr>
              <w:t>2010-12-24</w:t>
            </w:r>
          </w:p>
        </w:tc>
        <w:tc>
          <w:tcPr>
            <w:tcW w:w="1117"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1"/>
                <w:sz w:val="18"/>
              </w:rPr>
              <w:t>540,000</w:t>
            </w:r>
          </w:p>
        </w:tc>
        <w:tc>
          <w:tcPr>
            <w:tcW w:w="1117"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100"/>
              <w:jc w:val="right"/>
              <w:rPr>
                <w:rFonts w:ascii="Arial" w:hAnsi="Arial" w:cs="Arial" w:eastAsia="Arial" w:hint="default"/>
                <w:sz w:val="18"/>
                <w:szCs w:val="18"/>
              </w:rPr>
            </w:pPr>
            <w:r>
              <w:rPr>
                <w:rFonts w:ascii="Arial"/>
                <w:spacing w:val="-1"/>
                <w:sz w:val="18"/>
              </w:rPr>
              <w:t>515,000</w:t>
            </w:r>
            <w:r>
              <w:rPr>
                <w:rFonts w:ascii="Arial"/>
                <w:sz w:val="18"/>
              </w:rPr>
            </w:r>
          </w:p>
        </w:tc>
        <w:tc>
          <w:tcPr>
            <w:tcW w:w="617"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20"/>
                <w:sz w:val="18"/>
                <w:szCs w:val="18"/>
              </w:rPr>
              <w:t>市场</w:t>
            </w:r>
            <w:r>
              <w:rPr>
                <w:rFonts w:ascii="宋体" w:hAnsi="宋体" w:cs="宋体" w:eastAsia="宋体" w:hint="default"/>
                <w:spacing w:val="-50"/>
                <w:sz w:val="18"/>
                <w:szCs w:val="18"/>
              </w:rPr>
              <w:t> </w:t>
            </w:r>
            <w:r>
              <w:rPr>
                <w:rFonts w:ascii="宋体" w:hAnsi="宋体" w:cs="宋体" w:eastAsia="宋体" w:hint="default"/>
                <w:sz w:val="18"/>
                <w:szCs w:val="18"/>
              </w:rPr>
            </w:r>
          </w:p>
        </w:tc>
        <w:tc>
          <w:tcPr>
            <w:tcW w:w="1286"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8"/>
              <w:jc w:val="right"/>
              <w:rPr>
                <w:rFonts w:ascii="Arial" w:hAnsi="Arial" w:cs="Arial" w:eastAsia="Arial" w:hint="default"/>
                <w:sz w:val="18"/>
                <w:szCs w:val="18"/>
              </w:rPr>
            </w:pPr>
            <w:r>
              <w:rPr>
                <w:rFonts w:ascii="Arial"/>
                <w:spacing w:val="-1"/>
                <w:sz w:val="18"/>
              </w:rPr>
              <w:t>202,320.00</w:t>
            </w:r>
          </w:p>
        </w:tc>
        <w:tc>
          <w:tcPr>
            <w:tcW w:w="612" w:type="dxa"/>
            <w:tcBorders>
              <w:top w:val="nil" w:sz="6" w:space="0" w:color="auto"/>
              <w:left w:val="single" w:sz="6" w:space="0" w:color="000000"/>
              <w:bottom w:val="nil" w:sz="6" w:space="0" w:color="auto"/>
              <w:right w:val="single" w:sz="6" w:space="0" w:color="000000"/>
            </w:tcBorders>
          </w:tcPr>
          <w:p>
            <w:pPr>
              <w:pStyle w:val="TableParagraph"/>
              <w:spacing w:line="210" w:lineRule="exact"/>
              <w:ind w:right="31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35" w:hRule="exact"/>
        </w:trPr>
        <w:tc>
          <w:tcPr>
            <w:tcW w:w="984" w:type="dxa"/>
            <w:tcBorders>
              <w:top w:val="nil" w:sz="6" w:space="0" w:color="auto"/>
              <w:left w:val="single" w:sz="6" w:space="0" w:color="000000"/>
              <w:bottom w:val="single" w:sz="6" w:space="0" w:color="000000"/>
              <w:right w:val="single" w:sz="6" w:space="0" w:color="000000"/>
            </w:tcBorders>
          </w:tcPr>
          <w:p>
            <w:pPr/>
          </w:p>
        </w:tc>
        <w:tc>
          <w:tcPr>
            <w:tcW w:w="1242" w:type="dxa"/>
            <w:tcBorders>
              <w:top w:val="nil" w:sz="6" w:space="0" w:color="auto"/>
              <w:left w:val="single" w:sz="6" w:space="0" w:color="000000"/>
              <w:bottom w:val="single" w:sz="6" w:space="0" w:color="000000"/>
              <w:right w:val="single" w:sz="6" w:space="0" w:color="000000"/>
            </w:tcBorders>
          </w:tcPr>
          <w:p>
            <w:pPr/>
          </w:p>
        </w:tc>
        <w:tc>
          <w:tcPr>
            <w:tcW w:w="619" w:type="dxa"/>
            <w:tcBorders>
              <w:top w:val="nil" w:sz="6" w:space="0" w:color="auto"/>
              <w:left w:val="single" w:sz="6" w:space="0" w:color="000000"/>
              <w:bottom w:val="single" w:sz="6" w:space="0" w:color="000000"/>
              <w:right w:val="single" w:sz="6" w:space="0" w:color="000000"/>
            </w:tcBorders>
          </w:tcPr>
          <w:p>
            <w:pPr/>
          </w:p>
        </w:tc>
        <w:tc>
          <w:tcPr>
            <w:tcW w:w="416" w:type="dxa"/>
            <w:tcBorders>
              <w:top w:val="nil" w:sz="6" w:space="0" w:color="auto"/>
              <w:left w:val="single" w:sz="6" w:space="0" w:color="000000"/>
              <w:bottom w:val="single" w:sz="6" w:space="0" w:color="000000"/>
              <w:right w:val="single" w:sz="6" w:space="0" w:color="000000"/>
            </w:tcBorders>
          </w:tcPr>
          <w:p>
            <w:pPr/>
          </w:p>
        </w:tc>
        <w:tc>
          <w:tcPr>
            <w:tcW w:w="1138" w:type="dxa"/>
            <w:tcBorders>
              <w:top w:val="nil" w:sz="6" w:space="0" w:color="auto"/>
              <w:left w:val="single" w:sz="6" w:space="0" w:color="000000"/>
              <w:bottom w:val="single" w:sz="6" w:space="0" w:color="000000"/>
              <w:right w:val="single" w:sz="6" w:space="0" w:color="000000"/>
            </w:tcBorders>
          </w:tcPr>
          <w:p>
            <w:pPr/>
          </w:p>
        </w:tc>
        <w:tc>
          <w:tcPr>
            <w:tcW w:w="1136" w:type="dxa"/>
            <w:tcBorders>
              <w:top w:val="nil" w:sz="6" w:space="0" w:color="auto"/>
              <w:left w:val="single" w:sz="6" w:space="0" w:color="000000"/>
              <w:bottom w:val="single" w:sz="6" w:space="0" w:color="000000"/>
              <w:right w:val="single" w:sz="6" w:space="0" w:color="000000"/>
            </w:tcBorders>
          </w:tcPr>
          <w:p>
            <w:pPr/>
          </w:p>
        </w:tc>
        <w:tc>
          <w:tcPr>
            <w:tcW w:w="1117" w:type="dxa"/>
            <w:tcBorders>
              <w:top w:val="nil" w:sz="6" w:space="0" w:color="auto"/>
              <w:left w:val="single" w:sz="6" w:space="0" w:color="000000"/>
              <w:bottom w:val="single" w:sz="6" w:space="0" w:color="000000"/>
              <w:right w:val="single" w:sz="6" w:space="0" w:color="000000"/>
            </w:tcBorders>
          </w:tcPr>
          <w:p>
            <w:pPr/>
          </w:p>
        </w:tc>
        <w:tc>
          <w:tcPr>
            <w:tcW w:w="1117" w:type="dxa"/>
            <w:tcBorders>
              <w:top w:val="nil" w:sz="6" w:space="0" w:color="auto"/>
              <w:left w:val="single" w:sz="6" w:space="0" w:color="000000"/>
              <w:bottom w:val="single" w:sz="6" w:space="0" w:color="000000"/>
              <w:right w:val="single" w:sz="6" w:space="0" w:color="000000"/>
            </w:tcBorders>
          </w:tcPr>
          <w:p>
            <w:pPr/>
          </w:p>
        </w:tc>
        <w:tc>
          <w:tcPr>
            <w:tcW w:w="617"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卖出</w:t>
            </w:r>
          </w:p>
        </w:tc>
        <w:tc>
          <w:tcPr>
            <w:tcW w:w="1286" w:type="dxa"/>
            <w:tcBorders>
              <w:top w:val="nil" w:sz="6" w:space="0" w:color="auto"/>
              <w:left w:val="single" w:sz="6" w:space="0" w:color="000000"/>
              <w:bottom w:val="single" w:sz="6" w:space="0" w:color="000000"/>
              <w:right w:val="single" w:sz="6" w:space="0" w:color="000000"/>
            </w:tcBorders>
          </w:tcPr>
          <w:p>
            <w:pPr/>
          </w:p>
        </w:tc>
        <w:tc>
          <w:tcPr>
            <w:tcW w:w="612" w:type="dxa"/>
            <w:tcBorders>
              <w:top w:val="nil" w:sz="6" w:space="0" w:color="auto"/>
              <w:left w:val="single" w:sz="6" w:space="0" w:color="000000"/>
              <w:bottom w:val="single" w:sz="6" w:space="0" w:color="000000"/>
              <w:right w:val="single" w:sz="6" w:space="0" w:color="000000"/>
            </w:tcBorders>
          </w:tcPr>
          <w:p>
            <w:pPr/>
          </w:p>
        </w:tc>
      </w:tr>
      <w:tr>
        <w:trPr>
          <w:trHeight w:val="256" w:hRule="exact"/>
        </w:trPr>
        <w:tc>
          <w:tcPr>
            <w:tcW w:w="98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w w:val="100"/>
                <w:sz w:val="18"/>
              </w:rPr>
              <w:t>/</w:t>
            </w:r>
          </w:p>
        </w:tc>
        <w:tc>
          <w:tcPr>
            <w:tcW w:w="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275"/>
              <w:jc w:val="right"/>
              <w:rPr>
                <w:rFonts w:ascii="Arial" w:hAnsi="Arial" w:cs="Arial" w:eastAsia="Arial" w:hint="default"/>
                <w:sz w:val="18"/>
                <w:szCs w:val="18"/>
              </w:rPr>
            </w:pPr>
            <w:r>
              <w:rPr>
                <w:rFonts w:ascii="Arial"/>
                <w:w w:val="100"/>
                <w:sz w:val="18"/>
              </w:rPr>
              <w:t>/</w:t>
            </w:r>
          </w:p>
        </w:tc>
        <w:tc>
          <w:tcPr>
            <w:tcW w:w="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w w:val="100"/>
                <w:sz w:val="18"/>
              </w:rPr>
              <w:t>/</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
              <w:jc w:val="center"/>
              <w:rPr>
                <w:rFonts w:ascii="Arial" w:hAnsi="Arial" w:cs="Arial" w:eastAsia="Arial" w:hint="default"/>
                <w:sz w:val="18"/>
                <w:szCs w:val="18"/>
              </w:rPr>
            </w:pPr>
            <w:r>
              <w:rPr>
                <w:rFonts w:ascii="Arial"/>
                <w:w w:val="100"/>
                <w:sz w:val="18"/>
              </w:rPr>
              <w:t>/</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Arial" w:hAnsi="Arial" w:cs="Arial" w:eastAsia="Arial" w:hint="default"/>
                <w:sz w:val="18"/>
                <w:szCs w:val="18"/>
              </w:rPr>
            </w:pPr>
            <w:r>
              <w:rPr>
                <w:rFonts w:ascii="Arial"/>
                <w:w w:val="100"/>
                <w:sz w:val="18"/>
              </w:rPr>
              <w:t>/</w:t>
            </w:r>
          </w:p>
        </w:tc>
        <w:tc>
          <w:tcPr>
            <w:tcW w:w="1117"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6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
              <w:jc w:val="center"/>
              <w:rPr>
                <w:rFonts w:ascii="Arial" w:hAnsi="Arial" w:cs="Arial" w:eastAsia="Arial" w:hint="default"/>
                <w:sz w:val="18"/>
                <w:szCs w:val="18"/>
              </w:rPr>
            </w:pPr>
            <w:r>
              <w:rPr>
                <w:rFonts w:ascii="Arial"/>
                <w:w w:val="100"/>
                <w:sz w:val="18"/>
              </w:rPr>
              <w:t>/</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7"/>
              <w:jc w:val="right"/>
              <w:rPr>
                <w:rFonts w:ascii="Arial" w:hAnsi="Arial" w:cs="Arial" w:eastAsia="Arial" w:hint="default"/>
                <w:sz w:val="18"/>
                <w:szCs w:val="18"/>
              </w:rPr>
            </w:pPr>
            <w:r>
              <w:rPr>
                <w:rFonts w:ascii="Arial"/>
                <w:w w:val="95"/>
                <w:sz w:val="18"/>
              </w:rPr>
              <w:t>7,974,967.73</w:t>
            </w:r>
            <w:r>
              <w:rPr>
                <w:rFonts w:ascii="Arial"/>
                <w:sz w:val="18"/>
              </w:rPr>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269"/>
              <w:jc w:val="right"/>
              <w:rPr>
                <w:rFonts w:ascii="Arial" w:hAnsi="Arial" w:cs="Arial" w:eastAsia="Arial" w:hint="default"/>
                <w:sz w:val="18"/>
                <w:szCs w:val="18"/>
              </w:rPr>
            </w:pPr>
            <w:r>
              <w:rPr>
                <w:rFonts w:ascii="Arial"/>
                <w:w w:val="100"/>
                <w:sz w:val="18"/>
              </w:rPr>
              <w:t>/</w:t>
            </w:r>
          </w:p>
        </w:tc>
      </w:tr>
    </w:tbl>
    <w:p>
      <w:pPr>
        <w:spacing w:line="240" w:lineRule="auto" w:before="1"/>
        <w:rPr>
          <w:rFonts w:ascii="宋体" w:hAnsi="宋体" w:cs="宋体" w:eastAsia="宋体" w:hint="default"/>
          <w:sz w:val="13"/>
          <w:szCs w:val="13"/>
        </w:rPr>
      </w:pPr>
    </w:p>
    <w:p>
      <w:pPr>
        <w:pStyle w:val="BodyText"/>
        <w:spacing w:line="240" w:lineRule="auto" w:before="35"/>
        <w:ind w:left="1654" w:right="1006"/>
        <w:jc w:val="left"/>
      </w:pPr>
      <w:r>
        <w:rPr/>
        <w:t>董事、监事、高级管理人员最近</w:t>
      </w:r>
      <w:r>
        <w:rPr>
          <w:spacing w:val="-53"/>
        </w:rPr>
        <w:t> </w:t>
      </w:r>
      <w:r>
        <w:rPr>
          <w:rFonts w:ascii="Arial" w:hAnsi="Arial" w:cs="Arial" w:eastAsia="Arial" w:hint="default"/>
        </w:rPr>
        <w:t>5</w:t>
      </w:r>
      <w:r>
        <w:rPr>
          <w:rFonts w:ascii="Arial" w:hAnsi="Arial" w:cs="Arial" w:eastAsia="Arial" w:hint="default"/>
          <w:spacing w:val="-6"/>
        </w:rPr>
        <w:t> </w:t>
      </w:r>
      <w:r>
        <w:rPr/>
        <w:t>年的主要工作经历：</w:t>
      </w:r>
    </w:p>
    <w:p>
      <w:pPr>
        <w:spacing w:before="58"/>
        <w:ind w:left="1654" w:right="1006" w:firstLine="0"/>
        <w:jc w:val="left"/>
        <w:rPr>
          <w:rFonts w:ascii="黑体" w:hAnsi="黑体" w:cs="黑体" w:eastAsia="黑体" w:hint="default"/>
          <w:sz w:val="24"/>
          <w:szCs w:val="24"/>
        </w:rPr>
      </w:pPr>
      <w:r>
        <w:rPr>
          <w:rFonts w:ascii="黑体" w:hAnsi="黑体" w:cs="黑体" w:eastAsia="黑体" w:hint="default"/>
          <w:sz w:val="24"/>
          <w:szCs w:val="24"/>
        </w:rPr>
        <w:t>董事：</w:t>
      </w:r>
    </w:p>
    <w:p>
      <w:pPr>
        <w:spacing w:line="240" w:lineRule="auto" w:before="5"/>
        <w:rPr>
          <w:rFonts w:ascii="黑体" w:hAnsi="黑体" w:cs="黑体" w:eastAsia="黑体" w:hint="default"/>
          <w:sz w:val="18"/>
          <w:szCs w:val="18"/>
        </w:rPr>
      </w:pPr>
    </w:p>
    <w:p>
      <w:pPr>
        <w:pStyle w:val="BodyText"/>
        <w:spacing w:line="240" w:lineRule="auto"/>
        <w:ind w:left="1114" w:right="0"/>
        <w:jc w:val="both"/>
      </w:pPr>
      <w:r>
        <w:rPr>
          <w:rFonts w:ascii="Arial" w:hAnsi="Arial" w:cs="Arial" w:eastAsia="Arial" w:hint="default"/>
        </w:rPr>
        <w:t>(1)</w:t>
      </w:r>
      <w:r>
        <w:rPr>
          <w:rFonts w:ascii="Arial" w:hAnsi="Arial" w:cs="Arial" w:eastAsia="Arial" w:hint="default"/>
          <w:spacing w:val="24"/>
        </w:rPr>
        <w:t> </w:t>
      </w:r>
      <w:r>
        <w:rPr/>
        <w:t>赵剑</w:t>
      </w:r>
      <w:r>
        <w:rPr>
          <w:rFonts w:ascii="Arial" w:hAnsi="Arial" w:cs="Arial" w:eastAsia="Arial" w:hint="default"/>
        </w:rPr>
        <w:t>,</w:t>
      </w:r>
      <w:r>
        <w:rPr/>
        <w:t>现年</w:t>
      </w:r>
      <w:r>
        <w:rPr>
          <w:spacing w:val="-64"/>
        </w:rPr>
        <w:t> </w:t>
      </w:r>
      <w:r>
        <w:rPr>
          <w:rFonts w:ascii="Arial" w:hAnsi="Arial" w:cs="Arial" w:eastAsia="Arial" w:hint="default"/>
        </w:rPr>
        <w:t>43</w:t>
      </w:r>
      <w:r>
        <w:rPr>
          <w:rFonts w:ascii="Arial" w:hAnsi="Arial" w:cs="Arial" w:eastAsia="Arial" w:hint="default"/>
          <w:spacing w:val="-18"/>
        </w:rPr>
        <w:t> </w:t>
      </w:r>
      <w:r>
        <w:rPr/>
        <w:t>岁，硕士学位，西安交通大学应用经济学专业毕业，现任公司董事长。赵</w:t>
      </w:r>
    </w:p>
    <w:p>
      <w:pPr>
        <w:pStyle w:val="BodyText"/>
        <w:spacing w:line="331" w:lineRule="auto" w:before="111"/>
        <w:ind w:left="1114" w:right="1006"/>
        <w:jc w:val="left"/>
      </w:pPr>
      <w:r>
        <w:rPr/>
        <w:t>剑先生</w:t>
      </w:r>
      <w:r>
        <w:rPr>
          <w:spacing w:val="-53"/>
        </w:rPr>
        <w:t> </w:t>
      </w:r>
      <w:r>
        <w:rPr>
          <w:rFonts w:ascii="Arial" w:hAnsi="Arial" w:cs="Arial" w:eastAsia="Arial" w:hint="default"/>
        </w:rPr>
        <w:t>1989</w:t>
      </w:r>
      <w:r>
        <w:rPr>
          <w:rFonts w:ascii="Arial" w:hAnsi="Arial" w:cs="Arial" w:eastAsia="Arial" w:hint="default"/>
          <w:spacing w:val="-5"/>
        </w:rPr>
        <w:t> </w:t>
      </w:r>
      <w:r>
        <w:rPr/>
        <w:t>年至</w:t>
      </w:r>
      <w:r>
        <w:rPr>
          <w:spacing w:val="-53"/>
        </w:rPr>
        <w:t> </w:t>
      </w:r>
      <w:r>
        <w:rPr>
          <w:rFonts w:ascii="Arial" w:hAnsi="Arial" w:cs="Arial" w:eastAsia="Arial" w:hint="default"/>
        </w:rPr>
        <w:t>1992</w:t>
      </w:r>
      <w:r>
        <w:rPr>
          <w:rFonts w:ascii="Arial" w:hAnsi="Arial" w:cs="Arial" w:eastAsia="Arial" w:hint="default"/>
          <w:spacing w:val="-6"/>
        </w:rPr>
        <w:t> </w:t>
      </w:r>
      <w:r>
        <w:rPr>
          <w:spacing w:val="-3"/>
        </w:rPr>
        <w:t>年任职于蛇口新欣软件产业有限公司；</w:t>
      </w:r>
      <w:r>
        <w:rPr>
          <w:rFonts w:ascii="Arial" w:hAnsi="Arial" w:cs="Arial" w:eastAsia="Arial" w:hint="default"/>
          <w:spacing w:val="-3"/>
        </w:rPr>
        <w:t>1992</w:t>
      </w:r>
      <w:r>
        <w:rPr>
          <w:rFonts w:ascii="Arial" w:hAnsi="Arial" w:cs="Arial" w:eastAsia="Arial" w:hint="default"/>
          <w:spacing w:val="-6"/>
        </w:rPr>
        <w:t> </w:t>
      </w:r>
      <w:r>
        <w:rPr/>
        <w:t>年至</w:t>
      </w:r>
      <w:r>
        <w:rPr>
          <w:spacing w:val="-53"/>
        </w:rPr>
        <w:t> </w:t>
      </w:r>
      <w:r>
        <w:rPr>
          <w:rFonts w:ascii="Arial" w:hAnsi="Arial" w:cs="Arial" w:eastAsia="Arial" w:hint="default"/>
        </w:rPr>
        <w:t>1998</w:t>
      </w:r>
      <w:r>
        <w:rPr>
          <w:rFonts w:ascii="Arial" w:hAnsi="Arial" w:cs="Arial" w:eastAsia="Arial" w:hint="default"/>
          <w:spacing w:val="-6"/>
        </w:rPr>
        <w:t> </w:t>
      </w:r>
      <w:r>
        <w:rPr/>
        <w:t>年任职于深 </w:t>
      </w:r>
      <w:r>
        <w:rPr>
          <w:spacing w:val="-5"/>
        </w:rPr>
        <w:t>圳市捷意电脑有限公司，任总经理；</w:t>
      </w:r>
      <w:r>
        <w:rPr>
          <w:rFonts w:ascii="Arial" w:hAnsi="Arial" w:cs="Arial" w:eastAsia="Arial" w:hint="default"/>
          <w:spacing w:val="-5"/>
        </w:rPr>
        <w:t>1998</w:t>
      </w:r>
      <w:r>
        <w:rPr>
          <w:rFonts w:ascii="Arial" w:hAnsi="Arial" w:cs="Arial" w:eastAsia="Arial" w:hint="default"/>
          <w:spacing w:val="-22"/>
        </w:rPr>
        <w:t> </w:t>
      </w:r>
      <w:r>
        <w:rPr/>
        <w:t>年创建本公司，出任公司第一届董事会董事至今。 赵剑先生主持开发的公司三项产品通过了深圳市科技局的科技成果鉴定，其中</w:t>
      </w:r>
      <w:r>
        <w:rPr>
          <w:rFonts w:ascii="Arial" w:hAnsi="Arial" w:cs="Arial" w:eastAsia="Arial" w:hint="default"/>
        </w:rPr>
        <w:t>“</w:t>
      </w:r>
      <w:r>
        <w:rPr/>
        <w:t>金证证券柜</w:t>
      </w:r>
      <w:r>
        <w:rPr>
          <w:spacing w:val="-92"/>
        </w:rPr>
        <w:t> </w:t>
      </w:r>
      <w:r>
        <w:rPr>
          <w:spacing w:val="-92"/>
        </w:rPr>
      </w:r>
      <w:r>
        <w:rPr/>
        <w:t>台交易系统</w:t>
      </w:r>
      <w:r>
        <w:rPr>
          <w:rFonts w:ascii="Arial" w:hAnsi="Arial" w:cs="Arial" w:eastAsia="Arial" w:hint="default"/>
        </w:rPr>
        <w:t>”</w:t>
      </w:r>
      <w:r>
        <w:rPr/>
        <w:t>获</w:t>
      </w:r>
      <w:r>
        <w:rPr>
          <w:spacing w:val="-55"/>
        </w:rPr>
        <w:t> </w:t>
      </w:r>
      <w:r>
        <w:rPr>
          <w:rFonts w:ascii="Arial" w:hAnsi="Arial" w:cs="Arial" w:eastAsia="Arial" w:hint="default"/>
        </w:rPr>
        <w:t>2000</w:t>
      </w:r>
      <w:r>
        <w:rPr>
          <w:rFonts w:ascii="Arial" w:hAnsi="Arial" w:cs="Arial" w:eastAsia="Arial" w:hint="default"/>
          <w:spacing w:val="-8"/>
        </w:rPr>
        <w:t> </w:t>
      </w:r>
      <w:r>
        <w:rPr/>
        <w:t>年深圳市科技进步一等奖。</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8"/>
          <w:szCs w:val="28"/>
        </w:rPr>
      </w:pPr>
    </w:p>
    <w:p>
      <w:pPr>
        <w:pStyle w:val="BodyText"/>
        <w:spacing w:line="331" w:lineRule="auto"/>
        <w:ind w:left="1114" w:right="1064" w:firstLine="105"/>
        <w:jc w:val="both"/>
      </w:pPr>
      <w:r>
        <w:rPr>
          <w:rFonts w:ascii="Arial" w:hAnsi="Arial" w:cs="Arial" w:eastAsia="Arial" w:hint="default"/>
        </w:rPr>
        <w:t>(2) </w:t>
      </w:r>
      <w:r>
        <w:rPr/>
        <w:t>杜宣</w:t>
      </w:r>
      <w:r>
        <w:rPr>
          <w:rFonts w:ascii="Arial" w:hAnsi="Arial" w:cs="Arial" w:eastAsia="Arial" w:hint="default"/>
        </w:rPr>
        <w:t>,</w:t>
      </w:r>
      <w:r>
        <w:rPr/>
        <w:t>现年 </w:t>
      </w:r>
      <w:r>
        <w:rPr>
          <w:rFonts w:ascii="Arial" w:hAnsi="Arial" w:cs="Arial" w:eastAsia="Arial" w:hint="default"/>
        </w:rPr>
        <w:t>47</w:t>
      </w:r>
      <w:r>
        <w:rPr>
          <w:rFonts w:ascii="Arial" w:hAnsi="Arial" w:cs="Arial" w:eastAsia="Arial" w:hint="default"/>
          <w:spacing w:val="-10"/>
        </w:rPr>
        <w:t> </w:t>
      </w:r>
      <w:r>
        <w:rPr/>
        <w:t>岁，学士学位，成都电子科技大学计算机专业毕业，现任公司名誉董事 长、公司董事。杜宣先生</w:t>
      </w:r>
      <w:r>
        <w:rPr>
          <w:spacing w:val="-54"/>
        </w:rPr>
        <w:t> </w:t>
      </w:r>
      <w:r>
        <w:rPr>
          <w:rFonts w:ascii="Arial" w:hAnsi="Arial" w:cs="Arial" w:eastAsia="Arial" w:hint="default"/>
        </w:rPr>
        <w:t>1984</w:t>
      </w:r>
      <w:r>
        <w:rPr>
          <w:rFonts w:ascii="Arial" w:hAnsi="Arial" w:cs="Arial" w:eastAsia="Arial" w:hint="default"/>
          <w:spacing w:val="-7"/>
        </w:rPr>
        <w:t> </w:t>
      </w:r>
      <w:r>
        <w:rPr/>
        <w:t>年至</w:t>
      </w:r>
      <w:r>
        <w:rPr>
          <w:spacing w:val="-54"/>
        </w:rPr>
        <w:t> </w:t>
      </w:r>
      <w:r>
        <w:rPr>
          <w:rFonts w:ascii="Arial" w:hAnsi="Arial" w:cs="Arial" w:eastAsia="Arial" w:hint="default"/>
        </w:rPr>
        <w:t>1989</w:t>
      </w:r>
      <w:r>
        <w:rPr>
          <w:rFonts w:ascii="Arial" w:hAnsi="Arial" w:cs="Arial" w:eastAsia="Arial" w:hint="default"/>
          <w:spacing w:val="-7"/>
        </w:rPr>
        <w:t> </w:t>
      </w:r>
      <w:r>
        <w:rPr/>
        <w:t>年在成都电子科技大学任教并从事</w:t>
      </w:r>
      <w:r>
        <w:rPr>
          <w:spacing w:val="-54"/>
        </w:rPr>
        <w:t> </w:t>
      </w:r>
      <w:r>
        <w:rPr>
          <w:rFonts w:ascii="Arial" w:hAnsi="Arial" w:cs="Arial" w:eastAsia="Arial" w:hint="default"/>
        </w:rPr>
        <w:t>MIS</w:t>
      </w:r>
      <w:r>
        <w:rPr>
          <w:rFonts w:ascii="Arial" w:hAnsi="Arial" w:cs="Arial" w:eastAsia="Arial" w:hint="default"/>
          <w:spacing w:val="-8"/>
        </w:rPr>
        <w:t> </w:t>
      </w:r>
      <w:r>
        <w:rPr/>
        <w:t>的开发； </w:t>
      </w:r>
      <w:r>
        <w:rPr>
          <w:rFonts w:ascii="Arial" w:hAnsi="Arial" w:cs="Arial" w:eastAsia="Arial" w:hint="default"/>
        </w:rPr>
        <w:t>1989 </w:t>
      </w:r>
      <w:r>
        <w:rPr/>
        <w:t>年至 </w:t>
      </w:r>
      <w:r>
        <w:rPr>
          <w:rFonts w:ascii="Arial" w:hAnsi="Arial" w:cs="Arial" w:eastAsia="Arial" w:hint="default"/>
        </w:rPr>
        <w:t>1993 </w:t>
      </w:r>
      <w:r>
        <w:rPr/>
        <w:t>年任职于蛇口新欣软件产业有限公司，任开发二部经理；</w:t>
      </w:r>
      <w:r>
        <w:rPr>
          <w:rFonts w:ascii="Arial" w:hAnsi="Arial" w:cs="Arial" w:eastAsia="Arial" w:hint="default"/>
        </w:rPr>
        <w:t>1993 </w:t>
      </w:r>
      <w:r>
        <w:rPr/>
        <w:t>年至</w:t>
      </w:r>
      <w:r>
        <w:rPr>
          <w:spacing w:val="-75"/>
        </w:rPr>
        <w:t> </w:t>
      </w:r>
      <w:r>
        <w:rPr>
          <w:rFonts w:ascii="Arial" w:hAnsi="Arial" w:cs="Arial" w:eastAsia="Arial" w:hint="default"/>
        </w:rPr>
        <w:t>1998</w:t>
      </w:r>
      <w:r>
        <w:rPr>
          <w:rFonts w:ascii="Arial" w:hAnsi="Arial" w:cs="Arial" w:eastAsia="Arial" w:hint="default"/>
          <w:w w:val="99"/>
        </w:rPr>
        <w:t> </w:t>
      </w:r>
      <w:r>
        <w:rPr/>
        <w:t>年任职于深圳市新华威科技有限公司，任总经理；</w:t>
      </w:r>
      <w:r>
        <w:rPr>
          <w:rFonts w:ascii="Arial" w:hAnsi="Arial" w:cs="Arial" w:eastAsia="Arial" w:hint="default"/>
        </w:rPr>
        <w:t>1998</w:t>
      </w:r>
      <w:r>
        <w:rPr>
          <w:rFonts w:ascii="Arial" w:hAnsi="Arial" w:cs="Arial" w:eastAsia="Arial" w:hint="default"/>
          <w:spacing w:val="-12"/>
        </w:rPr>
        <w:t> </w:t>
      </w:r>
      <w:r>
        <w:rPr/>
        <w:t>年创建本公司，任公司第一届董事 </w:t>
      </w:r>
      <w:r>
        <w:rPr>
          <w:spacing w:val="-4"/>
        </w:rPr>
        <w:t>会董事长职务。杜宣先生于</w:t>
      </w:r>
      <w:r>
        <w:rPr>
          <w:spacing w:val="-53"/>
        </w:rPr>
        <w:t> </w:t>
      </w:r>
      <w:r>
        <w:rPr>
          <w:rFonts w:ascii="Arial" w:hAnsi="Arial" w:cs="Arial" w:eastAsia="Arial" w:hint="default"/>
        </w:rPr>
        <w:t>2000</w:t>
      </w:r>
      <w:r>
        <w:rPr>
          <w:rFonts w:ascii="Arial" w:hAnsi="Arial" w:cs="Arial" w:eastAsia="Arial" w:hint="default"/>
          <w:spacing w:val="-6"/>
        </w:rPr>
        <w:t> </w:t>
      </w:r>
      <w:r>
        <w:rPr>
          <w:spacing w:val="-3"/>
        </w:rPr>
        <w:t>年荣获深圳市</w:t>
      </w:r>
      <w:r>
        <w:rPr>
          <w:rFonts w:ascii="Arial" w:hAnsi="Arial" w:cs="Arial" w:eastAsia="Arial" w:hint="default"/>
          <w:spacing w:val="-3"/>
        </w:rPr>
        <w:t>“</w:t>
      </w:r>
      <w:r>
        <w:rPr>
          <w:spacing w:val="-3"/>
        </w:rPr>
        <w:t>彭年科技奖</w:t>
      </w:r>
      <w:r>
        <w:rPr>
          <w:rFonts w:ascii="Arial" w:hAnsi="Arial" w:cs="Arial" w:eastAsia="Arial" w:hint="default"/>
          <w:spacing w:val="-3"/>
        </w:rPr>
        <w:t>”</w:t>
      </w:r>
      <w:r>
        <w:rPr>
          <w:spacing w:val="-3"/>
        </w:rPr>
        <w:t>，</w:t>
      </w:r>
      <w:r>
        <w:rPr>
          <w:rFonts w:ascii="Arial" w:hAnsi="Arial" w:cs="Arial" w:eastAsia="Arial" w:hint="default"/>
          <w:spacing w:val="-3"/>
        </w:rPr>
        <w:t>2001</w:t>
      </w:r>
      <w:r>
        <w:rPr>
          <w:rFonts w:ascii="Arial" w:hAnsi="Arial" w:cs="Arial" w:eastAsia="Arial" w:hint="default"/>
          <w:spacing w:val="-6"/>
        </w:rPr>
        <w:t> </w:t>
      </w:r>
      <w:r>
        <w:rPr/>
        <w:t>年被评为深圳市十大杰 </w:t>
      </w:r>
      <w:r>
        <w:rPr>
          <w:spacing w:val="-1"/>
          <w:w w:val="99"/>
        </w:rPr>
        <w:t>出青年，</w:t>
      </w:r>
      <w:r>
        <w:rPr>
          <w:rFonts w:ascii="Arial" w:hAnsi="Arial" w:cs="Arial" w:eastAsia="Arial" w:hint="default"/>
          <w:spacing w:val="-1"/>
          <w:w w:val="99"/>
        </w:rPr>
        <w:t>2003</w:t>
      </w:r>
      <w:r>
        <w:rPr>
          <w:rFonts w:ascii="Arial" w:hAnsi="Arial" w:cs="Arial" w:eastAsia="Arial" w:hint="default"/>
          <w:w w:val="99"/>
        </w:rPr>
        <w:t> </w:t>
      </w:r>
      <w:r>
        <w:rPr>
          <w:spacing w:val="-1"/>
          <w:w w:val="99"/>
        </w:rPr>
        <w:t>年当选深圳市福田区人大代表，</w:t>
      </w:r>
      <w:r>
        <w:rPr>
          <w:rFonts w:ascii="Arial" w:hAnsi="Arial" w:cs="Arial" w:eastAsia="Arial" w:hint="default"/>
          <w:spacing w:val="-1"/>
          <w:w w:val="99"/>
        </w:rPr>
        <w:t>2009</w:t>
      </w:r>
      <w:r>
        <w:rPr>
          <w:rFonts w:ascii="Arial" w:hAnsi="Arial" w:cs="Arial" w:eastAsia="Arial" w:hint="default"/>
          <w:spacing w:val="15"/>
          <w:w w:val="99"/>
        </w:rPr>
        <w:t> </w:t>
      </w:r>
      <w:r>
        <w:rPr>
          <w:spacing w:val="-11"/>
        </w:rPr>
        <w:t>年获“深圳市长奖”。</w:t>
      </w:r>
    </w:p>
    <w:p>
      <w:pPr>
        <w:pStyle w:val="BodyText"/>
        <w:spacing w:line="240" w:lineRule="auto" w:before="140"/>
        <w:ind w:left="1202" w:right="1114"/>
        <w:jc w:val="center"/>
      </w:pPr>
      <w:r>
        <w:rPr>
          <w:rFonts w:ascii="Arial" w:hAnsi="Arial" w:cs="Arial" w:eastAsia="Arial" w:hint="default"/>
        </w:rPr>
        <w:t>(3)</w:t>
      </w:r>
      <w:r>
        <w:rPr/>
        <w:t>李结义</w:t>
      </w:r>
      <w:r>
        <w:rPr>
          <w:rFonts w:ascii="Arial" w:hAnsi="Arial" w:cs="Arial" w:eastAsia="Arial" w:hint="default"/>
        </w:rPr>
        <w:t>,</w:t>
      </w:r>
      <w:r>
        <w:rPr/>
        <w:t>现年</w:t>
      </w:r>
      <w:r>
        <w:rPr>
          <w:spacing w:val="-76"/>
        </w:rPr>
        <w:t> </w:t>
      </w:r>
      <w:r>
        <w:rPr>
          <w:rFonts w:ascii="Arial" w:hAnsi="Arial" w:cs="Arial" w:eastAsia="Arial" w:hint="default"/>
        </w:rPr>
        <w:t>45</w:t>
      </w:r>
      <w:r>
        <w:rPr>
          <w:rFonts w:ascii="Arial" w:hAnsi="Arial" w:cs="Arial" w:eastAsia="Arial" w:hint="default"/>
          <w:spacing w:val="-29"/>
        </w:rPr>
        <w:t> </w:t>
      </w:r>
      <w:r>
        <w:rPr/>
        <w:t>岁，硕士学位，成都电子科技大学计算机专业毕业，现任公司董事、总</w:t>
      </w:r>
    </w:p>
    <w:p>
      <w:pPr>
        <w:pStyle w:val="BodyText"/>
        <w:spacing w:line="331" w:lineRule="auto" w:before="111"/>
        <w:ind w:left="1114" w:right="1130" w:hanging="1"/>
        <w:jc w:val="both"/>
      </w:pPr>
      <w:r>
        <w:rPr>
          <w:spacing w:val="-13"/>
        </w:rPr>
        <w:t>裁。李结义先生</w:t>
      </w:r>
      <w:r>
        <w:rPr>
          <w:spacing w:val="-48"/>
        </w:rPr>
        <w:t> </w:t>
      </w:r>
      <w:r>
        <w:rPr>
          <w:rFonts w:ascii="Arial" w:hAnsi="Arial" w:cs="Arial" w:eastAsia="Arial" w:hint="default"/>
          <w:spacing w:val="-1"/>
          <w:w w:val="99"/>
        </w:rPr>
        <w:t>1989 </w:t>
      </w:r>
      <w:r>
        <w:rPr/>
        <w:t>年至</w:t>
      </w:r>
      <w:r>
        <w:rPr>
          <w:spacing w:val="-48"/>
        </w:rPr>
        <w:t> </w:t>
      </w:r>
      <w:r>
        <w:rPr>
          <w:rFonts w:ascii="Arial" w:hAnsi="Arial" w:cs="Arial" w:eastAsia="Arial" w:hint="default"/>
          <w:spacing w:val="-1"/>
          <w:w w:val="99"/>
        </w:rPr>
        <w:t>1993 </w:t>
      </w:r>
      <w:r>
        <w:rPr>
          <w:spacing w:val="-7"/>
          <w:w w:val="99"/>
        </w:rPr>
        <w:t>年任职于蛇口新欣软件产业有限公司，任经营部主任；</w:t>
      </w:r>
      <w:r>
        <w:rPr>
          <w:rFonts w:ascii="Arial" w:hAnsi="Arial" w:cs="Arial" w:eastAsia="Arial" w:hint="default"/>
          <w:spacing w:val="-7"/>
          <w:w w:val="99"/>
        </w:rPr>
        <w:t>1993</w:t>
      </w:r>
      <w:r>
        <w:rPr>
          <w:rFonts w:ascii="Arial" w:hAnsi="Arial" w:cs="Arial" w:eastAsia="Arial" w:hint="default"/>
          <w:spacing w:val="-1"/>
          <w:w w:val="99"/>
        </w:rPr>
        <w:t> </w:t>
      </w:r>
      <w:r>
        <w:rPr/>
        <w:t>年至 </w:t>
      </w:r>
      <w:r>
        <w:rPr>
          <w:rFonts w:ascii="Arial" w:hAnsi="Arial" w:cs="Arial" w:eastAsia="Arial" w:hint="default"/>
        </w:rPr>
        <w:t>1998 </w:t>
      </w:r>
      <w:r>
        <w:rPr/>
        <w:t>年任职于深圳市新华威科技有限公司，任副总经理；</w:t>
      </w:r>
      <w:r>
        <w:rPr>
          <w:rFonts w:ascii="Arial" w:hAnsi="Arial" w:cs="Arial" w:eastAsia="Arial" w:hint="default"/>
        </w:rPr>
        <w:t>1998</w:t>
      </w:r>
      <w:r>
        <w:rPr>
          <w:rFonts w:ascii="Arial" w:hAnsi="Arial" w:cs="Arial" w:eastAsia="Arial" w:hint="default"/>
          <w:spacing w:val="-23"/>
        </w:rPr>
        <w:t> </w:t>
      </w:r>
      <w:r>
        <w:rPr/>
        <w:t>年创建本公司，出任 公司第一届董事会董事至今。</w:t>
      </w:r>
    </w:p>
    <w:p>
      <w:pPr>
        <w:pStyle w:val="BodyText"/>
        <w:spacing w:line="240" w:lineRule="auto" w:before="166"/>
        <w:ind w:left="1114" w:right="0"/>
        <w:jc w:val="both"/>
      </w:pPr>
      <w:r>
        <w:rPr>
          <w:rFonts w:ascii="Arial" w:hAnsi="Arial" w:cs="Arial" w:eastAsia="Arial" w:hint="default"/>
        </w:rPr>
        <w:t>(4)</w:t>
      </w:r>
      <w:r>
        <w:rPr/>
        <w:t>徐岷波</w:t>
      </w:r>
      <w:r>
        <w:rPr>
          <w:rFonts w:ascii="Arial" w:hAnsi="Arial" w:cs="Arial" w:eastAsia="Arial" w:hint="default"/>
        </w:rPr>
        <w:t>,</w:t>
      </w:r>
      <w:r>
        <w:rPr/>
        <w:t>现年</w:t>
      </w:r>
      <w:r>
        <w:rPr>
          <w:spacing w:val="-75"/>
        </w:rPr>
        <w:t> </w:t>
      </w:r>
      <w:r>
        <w:rPr>
          <w:rFonts w:ascii="Arial" w:hAnsi="Arial" w:cs="Arial" w:eastAsia="Arial" w:hint="default"/>
        </w:rPr>
        <w:t>44</w:t>
      </w:r>
      <w:r>
        <w:rPr>
          <w:rFonts w:ascii="Arial" w:hAnsi="Arial" w:cs="Arial" w:eastAsia="Arial" w:hint="default"/>
          <w:spacing w:val="-29"/>
        </w:rPr>
        <w:t> </w:t>
      </w:r>
      <w:r>
        <w:rPr/>
        <w:t>岁，学士学位，清华大学工业自动化专业毕业，现任公司董事、副总裁。</w:t>
      </w:r>
    </w:p>
    <w:p>
      <w:pPr>
        <w:pStyle w:val="BodyText"/>
        <w:spacing w:line="331" w:lineRule="auto" w:before="110"/>
        <w:ind w:left="1114" w:right="1129"/>
        <w:jc w:val="both"/>
      </w:pPr>
      <w:r>
        <w:rPr/>
        <w:t>徐岷波先生</w:t>
      </w:r>
      <w:r>
        <w:rPr>
          <w:spacing w:val="-53"/>
        </w:rPr>
        <w:t> </w:t>
      </w:r>
      <w:r>
        <w:rPr>
          <w:rFonts w:ascii="Arial" w:hAnsi="Arial" w:cs="Arial" w:eastAsia="Arial" w:hint="default"/>
        </w:rPr>
        <w:t>1990</w:t>
      </w:r>
      <w:r>
        <w:rPr>
          <w:rFonts w:ascii="Arial" w:hAnsi="Arial" w:cs="Arial" w:eastAsia="Arial" w:hint="default"/>
          <w:spacing w:val="-6"/>
        </w:rPr>
        <w:t> </w:t>
      </w:r>
      <w:r>
        <w:rPr/>
        <w:t>年至</w:t>
      </w:r>
      <w:r>
        <w:rPr>
          <w:spacing w:val="-53"/>
        </w:rPr>
        <w:t> </w:t>
      </w:r>
      <w:r>
        <w:rPr>
          <w:rFonts w:ascii="Arial" w:hAnsi="Arial" w:cs="Arial" w:eastAsia="Arial" w:hint="default"/>
        </w:rPr>
        <w:t>1992</w:t>
      </w:r>
      <w:r>
        <w:rPr>
          <w:rFonts w:ascii="Arial" w:hAnsi="Arial" w:cs="Arial" w:eastAsia="Arial" w:hint="default"/>
          <w:spacing w:val="-6"/>
        </w:rPr>
        <w:t> </w:t>
      </w:r>
      <w:r>
        <w:rPr>
          <w:spacing w:val="-3"/>
        </w:rPr>
        <w:t>年任职于蛇口新欣软件产业有限公司；</w:t>
      </w:r>
      <w:r>
        <w:rPr>
          <w:rFonts w:ascii="Arial" w:hAnsi="Arial" w:cs="Arial" w:eastAsia="Arial" w:hint="default"/>
          <w:spacing w:val="-3"/>
        </w:rPr>
        <w:t>1992</w:t>
      </w:r>
      <w:r>
        <w:rPr>
          <w:rFonts w:ascii="Arial" w:hAnsi="Arial" w:cs="Arial" w:eastAsia="Arial" w:hint="default"/>
          <w:spacing w:val="-6"/>
        </w:rPr>
        <w:t> </w:t>
      </w:r>
      <w:r>
        <w:rPr/>
        <w:t>年至</w:t>
      </w:r>
      <w:r>
        <w:rPr>
          <w:spacing w:val="-53"/>
        </w:rPr>
        <w:t> </w:t>
      </w:r>
      <w:r>
        <w:rPr>
          <w:rFonts w:ascii="Arial" w:hAnsi="Arial" w:cs="Arial" w:eastAsia="Arial" w:hint="default"/>
        </w:rPr>
        <w:t>1998</w:t>
      </w:r>
      <w:r>
        <w:rPr>
          <w:rFonts w:ascii="Arial" w:hAnsi="Arial" w:cs="Arial" w:eastAsia="Arial" w:hint="default"/>
          <w:spacing w:val="-6"/>
        </w:rPr>
        <w:t> </w:t>
      </w:r>
      <w:r>
        <w:rPr/>
        <w:t>年任职 于深圳市捷意电脑有限公司，任副总经理；</w:t>
      </w:r>
      <w:r>
        <w:rPr>
          <w:rFonts w:ascii="Arial" w:hAnsi="Arial" w:cs="Arial" w:eastAsia="Arial" w:hint="default"/>
        </w:rPr>
        <w:t>1998</w:t>
      </w:r>
      <w:r>
        <w:rPr>
          <w:rFonts w:ascii="Arial" w:hAnsi="Arial" w:cs="Arial" w:eastAsia="Arial" w:hint="default"/>
          <w:spacing w:val="-18"/>
        </w:rPr>
        <w:t> </w:t>
      </w:r>
      <w:r>
        <w:rPr/>
        <w:t>年创建本公司，出任公司第一届董事会董 事至今。</w:t>
      </w:r>
    </w:p>
    <w:p>
      <w:pPr>
        <w:pStyle w:val="BodyText"/>
        <w:spacing w:line="240" w:lineRule="auto" w:before="165"/>
        <w:ind w:left="1114" w:right="0"/>
        <w:jc w:val="both"/>
      </w:pPr>
      <w:r>
        <w:rPr>
          <w:rFonts w:ascii="Arial" w:hAnsi="Arial" w:cs="Arial" w:eastAsia="Arial" w:hint="default"/>
        </w:rPr>
        <w:t>(5)</w:t>
      </w:r>
      <w:r>
        <w:rPr/>
        <w:t>王开因</w:t>
      </w:r>
      <w:r>
        <w:rPr>
          <w:rFonts w:ascii="Arial" w:hAnsi="Arial" w:cs="Arial" w:eastAsia="Arial" w:hint="default"/>
        </w:rPr>
        <w:t>,</w:t>
      </w:r>
      <w:r>
        <w:rPr/>
        <w:t>现年 </w:t>
      </w:r>
      <w:r>
        <w:rPr>
          <w:rFonts w:ascii="Arial" w:hAnsi="Arial" w:cs="Arial" w:eastAsia="Arial" w:hint="default"/>
        </w:rPr>
        <w:t>45</w:t>
      </w:r>
      <w:r>
        <w:rPr>
          <w:rFonts w:ascii="Arial" w:hAnsi="Arial" w:cs="Arial" w:eastAsia="Arial" w:hint="default"/>
          <w:spacing w:val="1"/>
        </w:rPr>
        <w:t> </w:t>
      </w:r>
      <w:r>
        <w:rPr/>
        <w:t>岁，学士学位，内蒙古大学计算数学与应用软件专业毕业。王开因先生</w:t>
      </w:r>
    </w:p>
    <w:p>
      <w:pPr>
        <w:pStyle w:val="BodyText"/>
        <w:spacing w:line="240" w:lineRule="auto" w:before="110"/>
        <w:ind w:left="1114" w:right="0"/>
        <w:jc w:val="both"/>
      </w:pPr>
      <w:r>
        <w:rPr>
          <w:rFonts w:ascii="Arial" w:hAnsi="Arial" w:cs="Arial" w:eastAsia="Arial" w:hint="default"/>
        </w:rPr>
        <w:t>1993</w:t>
      </w:r>
      <w:r>
        <w:rPr>
          <w:rFonts w:ascii="Arial" w:hAnsi="Arial" w:cs="Arial" w:eastAsia="Arial" w:hint="default"/>
          <w:spacing w:val="-7"/>
        </w:rPr>
        <w:t> </w:t>
      </w:r>
      <w:r>
        <w:rPr/>
        <w:t>年至</w:t>
      </w:r>
      <w:r>
        <w:rPr>
          <w:spacing w:val="-54"/>
        </w:rPr>
        <w:t> </w:t>
      </w:r>
      <w:r>
        <w:rPr>
          <w:rFonts w:ascii="Arial" w:hAnsi="Arial" w:cs="Arial" w:eastAsia="Arial" w:hint="default"/>
        </w:rPr>
        <w:t>1996</w:t>
      </w:r>
      <w:r>
        <w:rPr>
          <w:rFonts w:ascii="Arial" w:hAnsi="Arial" w:cs="Arial" w:eastAsia="Arial" w:hint="default"/>
          <w:spacing w:val="-7"/>
        </w:rPr>
        <w:t> </w:t>
      </w:r>
      <w:r>
        <w:rPr/>
        <w:t>年任职于深圳市新华威科技有限公司，</w:t>
      </w:r>
      <w:r>
        <w:rPr>
          <w:rFonts w:ascii="Arial" w:hAnsi="Arial" w:cs="Arial" w:eastAsia="Arial" w:hint="default"/>
        </w:rPr>
        <w:t>1996</w:t>
      </w:r>
      <w:r>
        <w:rPr>
          <w:rFonts w:ascii="Arial" w:hAnsi="Arial" w:cs="Arial" w:eastAsia="Arial" w:hint="default"/>
          <w:spacing w:val="-6"/>
        </w:rPr>
        <w:t> </w:t>
      </w:r>
      <w:r>
        <w:rPr/>
        <w:t>年至</w:t>
      </w:r>
      <w:r>
        <w:rPr>
          <w:spacing w:val="-54"/>
        </w:rPr>
        <w:t> </w:t>
      </w:r>
      <w:r>
        <w:rPr>
          <w:rFonts w:ascii="Arial" w:hAnsi="Arial" w:cs="Arial" w:eastAsia="Arial" w:hint="default"/>
        </w:rPr>
        <w:t>1998</w:t>
      </w:r>
      <w:r>
        <w:rPr>
          <w:rFonts w:ascii="Arial" w:hAnsi="Arial" w:cs="Arial" w:eastAsia="Arial" w:hint="default"/>
          <w:spacing w:val="-7"/>
        </w:rPr>
        <w:t> </w:t>
      </w:r>
      <w:r>
        <w:rPr/>
        <w:t>年任职于深圳市泰</w:t>
      </w:r>
    </w:p>
    <w:p>
      <w:pPr>
        <w:spacing w:after="0" w:line="240" w:lineRule="auto"/>
        <w:jc w:val="both"/>
        <w:sectPr>
          <w:headerReference w:type="default" r:id="rId16"/>
          <w:footerReference w:type="default" r:id="rId17"/>
          <w:pgSz w:w="11910" w:h="16840"/>
          <w:pgMar w:header="0" w:footer="730" w:top="1340" w:bottom="920" w:left="700" w:right="680"/>
          <w:pgNumType w:start="9"/>
        </w:sectPr>
      </w:pPr>
    </w:p>
    <w:p>
      <w:pPr>
        <w:pStyle w:val="BodyText"/>
        <w:spacing w:line="331" w:lineRule="auto" w:before="13"/>
        <w:ind w:right="130"/>
        <w:jc w:val="both"/>
      </w:pPr>
      <w:r>
        <w:rPr/>
        <w:t>能电子科技有限公司；</w:t>
      </w:r>
      <w:r>
        <w:rPr>
          <w:rFonts w:ascii="Arial" w:hAnsi="Arial" w:cs="Arial" w:eastAsia="Arial" w:hint="default"/>
        </w:rPr>
        <w:t>1998 </w:t>
      </w:r>
      <w:r>
        <w:rPr/>
        <w:t>年开始任职于本公司，现任公司总裁助理；</w:t>
      </w:r>
      <w:r>
        <w:rPr>
          <w:rFonts w:ascii="Arial" w:hAnsi="Arial" w:cs="Arial" w:eastAsia="Arial" w:hint="default"/>
        </w:rPr>
        <w:t>2001 </w:t>
      </w:r>
      <w:r>
        <w:rPr/>
        <w:t>年 </w:t>
      </w:r>
      <w:r>
        <w:rPr>
          <w:rFonts w:ascii="Arial" w:hAnsi="Arial" w:cs="Arial" w:eastAsia="Arial" w:hint="default"/>
        </w:rPr>
        <w:t>8</w:t>
      </w:r>
      <w:r>
        <w:rPr>
          <w:rFonts w:ascii="Arial" w:hAnsi="Arial" w:cs="Arial" w:eastAsia="Arial" w:hint="default"/>
          <w:spacing w:val="9"/>
        </w:rPr>
        <w:t> </w:t>
      </w:r>
      <w:r>
        <w:rPr/>
        <w:t>月被选 为公司第一届董事会董事至今。</w:t>
      </w:r>
    </w:p>
    <w:p>
      <w:pPr>
        <w:spacing w:line="240" w:lineRule="auto" w:before="6"/>
        <w:rPr>
          <w:rFonts w:ascii="宋体" w:hAnsi="宋体" w:cs="宋体" w:eastAsia="宋体" w:hint="default"/>
          <w:sz w:val="28"/>
          <w:szCs w:val="28"/>
        </w:rPr>
      </w:pPr>
    </w:p>
    <w:p>
      <w:pPr>
        <w:spacing w:before="0"/>
        <w:ind w:left="614" w:right="0" w:firstLine="0"/>
        <w:jc w:val="left"/>
        <w:rPr>
          <w:rFonts w:ascii="黑体" w:hAnsi="黑体" w:cs="黑体" w:eastAsia="黑体" w:hint="default"/>
          <w:sz w:val="24"/>
          <w:szCs w:val="24"/>
        </w:rPr>
      </w:pPr>
      <w:r>
        <w:rPr>
          <w:rFonts w:ascii="黑体" w:hAnsi="黑体" w:cs="黑体" w:eastAsia="黑体" w:hint="default"/>
          <w:sz w:val="24"/>
          <w:szCs w:val="24"/>
        </w:rPr>
        <w:t>独立董事：</w:t>
      </w:r>
    </w:p>
    <w:p>
      <w:pPr>
        <w:spacing w:line="240" w:lineRule="auto" w:before="5"/>
        <w:rPr>
          <w:rFonts w:ascii="黑体" w:hAnsi="黑体" w:cs="黑体" w:eastAsia="黑体" w:hint="default"/>
          <w:sz w:val="18"/>
          <w:szCs w:val="18"/>
        </w:rPr>
      </w:pPr>
    </w:p>
    <w:p>
      <w:pPr>
        <w:pStyle w:val="BodyText"/>
        <w:spacing w:line="331" w:lineRule="auto"/>
        <w:ind w:right="129"/>
        <w:jc w:val="both"/>
      </w:pPr>
      <w:r>
        <w:rPr>
          <w:rFonts w:ascii="Arial" w:hAnsi="Arial" w:cs="Arial" w:eastAsia="Arial" w:hint="default"/>
        </w:rPr>
        <w:t>(6)</w:t>
      </w:r>
      <w:r>
        <w:rPr/>
        <w:t>孙建文，现年</w:t>
      </w:r>
      <w:r>
        <w:rPr>
          <w:spacing w:val="-58"/>
        </w:rPr>
        <w:t> </w:t>
      </w:r>
      <w:r>
        <w:rPr>
          <w:rFonts w:ascii="Arial" w:hAnsi="Arial" w:cs="Arial" w:eastAsia="Arial" w:hint="default"/>
        </w:rPr>
        <w:t>49</w:t>
      </w:r>
      <w:r>
        <w:rPr>
          <w:rFonts w:ascii="Arial" w:hAnsi="Arial" w:cs="Arial" w:eastAsia="Arial" w:hint="default"/>
          <w:spacing w:val="36"/>
        </w:rPr>
        <w:t> </w:t>
      </w:r>
      <w:r>
        <w:rPr/>
        <w:t>岁，学士学位，孙建文先生</w:t>
      </w:r>
      <w:r>
        <w:rPr>
          <w:spacing w:val="-58"/>
        </w:rPr>
        <w:t> </w:t>
      </w:r>
      <w:r>
        <w:rPr>
          <w:rFonts w:ascii="Arial" w:hAnsi="Arial" w:cs="Arial" w:eastAsia="Arial" w:hint="default"/>
        </w:rPr>
        <w:t>1997</w:t>
      </w:r>
      <w:r>
        <w:rPr>
          <w:rFonts w:ascii="Arial" w:hAnsi="Arial" w:cs="Arial" w:eastAsia="Arial" w:hint="default"/>
          <w:spacing w:val="-11"/>
        </w:rPr>
        <w:t> </w:t>
      </w:r>
      <w:r>
        <w:rPr/>
        <w:t>年至</w:t>
      </w:r>
      <w:r>
        <w:rPr>
          <w:spacing w:val="-58"/>
        </w:rPr>
        <w:t> </w:t>
      </w:r>
      <w:r>
        <w:rPr>
          <w:rFonts w:ascii="Arial" w:hAnsi="Arial" w:cs="Arial" w:eastAsia="Arial" w:hint="default"/>
        </w:rPr>
        <w:t>2001</w:t>
      </w:r>
      <w:r>
        <w:rPr>
          <w:rFonts w:ascii="Arial" w:hAnsi="Arial" w:cs="Arial" w:eastAsia="Arial" w:hint="default"/>
          <w:spacing w:val="-11"/>
        </w:rPr>
        <w:t> </w:t>
      </w:r>
      <w:r>
        <w:rPr/>
        <w:t>年任职于联合证券有限责 任公司，任行政事务部总经理、信息部总经理；</w:t>
      </w:r>
      <w:r>
        <w:rPr>
          <w:rFonts w:ascii="Arial" w:hAnsi="Arial" w:cs="Arial" w:eastAsia="Arial" w:hint="default"/>
        </w:rPr>
        <w:t>2001</w:t>
      </w:r>
      <w:r>
        <w:rPr>
          <w:rFonts w:ascii="Arial" w:hAnsi="Arial" w:cs="Arial" w:eastAsia="Arial" w:hint="default"/>
          <w:spacing w:val="-15"/>
        </w:rPr>
        <w:t> </w:t>
      </w:r>
      <w:r>
        <w:rPr/>
        <w:t>年</w:t>
      </w:r>
      <w:r>
        <w:rPr>
          <w:spacing w:val="-62"/>
        </w:rPr>
        <w:t> </w:t>
      </w:r>
      <w:r>
        <w:rPr>
          <w:rFonts w:ascii="Arial" w:hAnsi="Arial" w:cs="Arial" w:eastAsia="Arial" w:hint="default"/>
        </w:rPr>
        <w:t>5</w:t>
      </w:r>
      <w:r>
        <w:rPr>
          <w:rFonts w:ascii="Arial" w:hAnsi="Arial" w:cs="Arial" w:eastAsia="Arial" w:hint="default"/>
          <w:spacing w:val="-15"/>
        </w:rPr>
        <w:t> </w:t>
      </w:r>
      <w:r>
        <w:rPr/>
        <w:t>月至今任职于北京金辉世纪投资 管理有限公司，任执行董事</w:t>
      </w:r>
      <w:r>
        <w:rPr>
          <w:rFonts w:ascii="Arial" w:hAnsi="Arial" w:cs="Arial" w:eastAsia="Arial" w:hint="default"/>
        </w:rPr>
        <w:t>.</w:t>
      </w:r>
      <w:r>
        <w:rPr/>
        <w:t>曾任公司第三届董事会独立董事，现任公司第四届董事会独立</w:t>
      </w:r>
      <w:r>
        <w:rPr>
          <w:spacing w:val="-81"/>
        </w:rPr>
        <w:t> </w:t>
      </w:r>
      <w:r>
        <w:rPr>
          <w:spacing w:val="-81"/>
        </w:rPr>
      </w:r>
      <w:r>
        <w:rPr/>
        <w:t>董事。</w:t>
      </w:r>
    </w:p>
    <w:p>
      <w:pPr>
        <w:pStyle w:val="BodyText"/>
        <w:spacing w:line="240" w:lineRule="auto" w:before="165"/>
        <w:ind w:left="224" w:right="117"/>
        <w:jc w:val="center"/>
        <w:rPr>
          <w:rFonts w:ascii="Arial" w:hAnsi="Arial" w:cs="Arial" w:eastAsia="Arial" w:hint="default"/>
        </w:rPr>
      </w:pPr>
      <w:r>
        <w:rPr>
          <w:rFonts w:ascii="Arial" w:hAnsi="Arial" w:cs="Arial" w:eastAsia="Arial" w:hint="default"/>
        </w:rPr>
        <w:t>(7) </w:t>
      </w:r>
      <w:r>
        <w:rPr/>
        <w:t>蔡敬侠，现年 </w:t>
      </w:r>
      <w:r>
        <w:rPr>
          <w:rFonts w:ascii="Arial" w:hAnsi="Arial" w:cs="Arial" w:eastAsia="Arial" w:hint="default"/>
        </w:rPr>
        <w:t>42 </w:t>
      </w:r>
      <w:r>
        <w:rPr/>
        <w:t>岁，毕业于清华大学，工商管理硕士，蔡敬侠女士 </w:t>
      </w:r>
      <w:r>
        <w:rPr>
          <w:rFonts w:ascii="Arial" w:hAnsi="Arial" w:cs="Arial" w:eastAsia="Arial" w:hint="default"/>
        </w:rPr>
        <w:t>2005 </w:t>
      </w:r>
      <w:r>
        <w:rPr/>
        <w:t>年至</w:t>
      </w:r>
      <w:r>
        <w:rPr>
          <w:spacing w:val="-52"/>
        </w:rPr>
        <w:t> </w:t>
      </w:r>
      <w:r>
        <w:rPr>
          <w:rFonts w:ascii="Arial" w:hAnsi="Arial" w:cs="Arial" w:eastAsia="Arial" w:hint="default"/>
        </w:rPr>
        <w:t>2006</w:t>
      </w:r>
    </w:p>
    <w:p>
      <w:pPr>
        <w:pStyle w:val="BodyText"/>
        <w:spacing w:line="340" w:lineRule="auto" w:before="111"/>
        <w:ind w:right="129"/>
        <w:jc w:val="both"/>
      </w:pPr>
      <w:r>
        <w:rPr/>
        <w:t>年</w:t>
      </w:r>
      <w:r>
        <w:rPr>
          <w:spacing w:val="-61"/>
        </w:rPr>
        <w:t> </w:t>
      </w:r>
      <w:r>
        <w:rPr>
          <w:rFonts w:ascii="Arial" w:hAnsi="Arial" w:cs="Arial" w:eastAsia="Arial" w:hint="default"/>
        </w:rPr>
        <w:t>6</w:t>
      </w:r>
      <w:r>
        <w:rPr>
          <w:rFonts w:ascii="Arial" w:hAnsi="Arial" w:cs="Arial" w:eastAsia="Arial" w:hint="default"/>
          <w:spacing w:val="-14"/>
        </w:rPr>
        <w:t> </w:t>
      </w:r>
      <w:r>
        <w:rPr/>
        <w:t>月就职于广东德美精细化工股份有限公司，任总经理助理；</w:t>
      </w:r>
      <w:r>
        <w:rPr>
          <w:rFonts w:ascii="Arial" w:hAnsi="Arial" w:cs="Arial" w:eastAsia="Arial" w:hint="default"/>
        </w:rPr>
        <w:t>2006</w:t>
      </w:r>
      <w:r>
        <w:rPr>
          <w:rFonts w:ascii="Arial" w:hAnsi="Arial" w:cs="Arial" w:eastAsia="Arial" w:hint="default"/>
          <w:spacing w:val="-13"/>
        </w:rPr>
        <w:t> </w:t>
      </w:r>
      <w:r>
        <w:rPr/>
        <w:t>年</w:t>
      </w:r>
      <w:r>
        <w:rPr>
          <w:spacing w:val="-61"/>
        </w:rPr>
        <w:t> </w:t>
      </w:r>
      <w:r>
        <w:rPr>
          <w:rFonts w:ascii="Arial" w:hAnsi="Arial" w:cs="Arial" w:eastAsia="Arial" w:hint="default"/>
        </w:rPr>
        <w:t>7</w:t>
      </w:r>
      <w:r>
        <w:rPr>
          <w:rFonts w:ascii="Arial" w:hAnsi="Arial" w:cs="Arial" w:eastAsia="Arial" w:hint="default"/>
          <w:spacing w:val="-14"/>
        </w:rPr>
        <w:t> </w:t>
      </w:r>
      <w:r>
        <w:rPr/>
        <w:t>月至今就职于德 美化工集团有限公司，任财务总监。曾任公司第三届董事会独立董事，现任公司第四届董</w:t>
      </w:r>
      <w:r>
        <w:rPr>
          <w:spacing w:val="-32"/>
        </w:rPr>
        <w:t> </w:t>
      </w:r>
      <w:r>
        <w:rPr>
          <w:spacing w:val="-32"/>
        </w:rPr>
      </w:r>
      <w:r>
        <w:rPr/>
        <w:t>事会独立董事。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BodyText"/>
        <w:spacing w:line="338" w:lineRule="auto"/>
        <w:ind w:right="129" w:firstLine="105"/>
        <w:jc w:val="both"/>
      </w:pPr>
      <w:r>
        <w:rPr>
          <w:rFonts w:ascii="Arial" w:hAnsi="Arial" w:cs="Arial" w:eastAsia="Arial" w:hint="default"/>
        </w:rPr>
        <w:t>(8)</w:t>
      </w:r>
      <w:r>
        <w:rPr>
          <w:rFonts w:ascii="Arial" w:hAnsi="Arial" w:cs="Arial" w:eastAsia="Arial" w:hint="default"/>
          <w:spacing w:val="46"/>
        </w:rPr>
        <w:t> </w:t>
      </w:r>
      <w:r>
        <w:rPr/>
        <w:t>陈沁女士 </w:t>
      </w:r>
      <w:r>
        <w:rPr>
          <w:rFonts w:ascii="宋体" w:hAnsi="宋体" w:cs="宋体" w:eastAsia="宋体" w:hint="default"/>
          <w:b/>
          <w:bCs/>
          <w:spacing w:val="-7"/>
        </w:rPr>
        <w:t>，</w:t>
      </w:r>
      <w:r>
        <w:rPr>
          <w:spacing w:val="-7"/>
        </w:rPr>
        <w:t>现年</w:t>
      </w:r>
      <w:r>
        <w:rPr>
          <w:spacing w:val="-53"/>
        </w:rPr>
        <w:t> </w:t>
      </w:r>
      <w:r>
        <w:rPr>
          <w:rFonts w:ascii="Arial" w:hAnsi="Arial" w:cs="Arial" w:eastAsia="Arial" w:hint="default"/>
        </w:rPr>
        <w:t>45</w:t>
      </w:r>
      <w:r>
        <w:rPr>
          <w:rFonts w:ascii="Arial" w:hAnsi="Arial" w:cs="Arial" w:eastAsia="Arial" w:hint="default"/>
          <w:spacing w:val="-6"/>
        </w:rPr>
        <w:t> </w:t>
      </w:r>
      <w:r>
        <w:rPr>
          <w:spacing w:val="-4"/>
        </w:rPr>
        <w:t>岁，毕业于四川大学，硕士，陈沁女士</w:t>
      </w:r>
      <w:r>
        <w:rPr>
          <w:spacing w:val="-53"/>
        </w:rPr>
        <w:t> </w:t>
      </w:r>
      <w:r>
        <w:rPr>
          <w:rFonts w:ascii="Arial" w:hAnsi="Arial" w:cs="Arial" w:eastAsia="Arial" w:hint="default"/>
        </w:rPr>
        <w:t>2005</w:t>
      </w:r>
      <w:r>
        <w:rPr>
          <w:rFonts w:ascii="Arial" w:hAnsi="Arial" w:cs="Arial" w:eastAsia="Arial" w:hint="default"/>
          <w:spacing w:val="-6"/>
        </w:rPr>
        <w:t> </w:t>
      </w:r>
      <w:r>
        <w:rPr/>
        <w:t>年至</w:t>
      </w:r>
      <w:r>
        <w:rPr>
          <w:spacing w:val="-53"/>
        </w:rPr>
        <w:t> </w:t>
      </w:r>
      <w:r>
        <w:rPr>
          <w:rFonts w:ascii="Arial" w:hAnsi="Arial" w:cs="Arial" w:eastAsia="Arial" w:hint="default"/>
        </w:rPr>
        <w:t>2008</w:t>
      </w:r>
      <w:r>
        <w:rPr>
          <w:rFonts w:ascii="Arial" w:hAnsi="Arial" w:cs="Arial" w:eastAsia="Arial" w:hint="default"/>
          <w:spacing w:val="-6"/>
        </w:rPr>
        <w:t> </w:t>
      </w:r>
      <w:r>
        <w:rPr/>
        <w:t>年就职于 北京市德恒律师事务所任律师；</w:t>
      </w:r>
      <w:r>
        <w:rPr>
          <w:rFonts w:ascii="Arial" w:hAnsi="Arial" w:cs="Arial" w:eastAsia="Arial" w:hint="default"/>
        </w:rPr>
        <w:t>2008</w:t>
      </w:r>
      <w:r>
        <w:rPr>
          <w:rFonts w:ascii="Arial" w:hAnsi="Arial" w:cs="Arial" w:eastAsia="Arial" w:hint="default"/>
          <w:spacing w:val="-12"/>
        </w:rPr>
        <w:t> </w:t>
      </w:r>
      <w:r>
        <w:rPr/>
        <w:t>年至</w:t>
      </w:r>
      <w:r>
        <w:rPr>
          <w:spacing w:val="-59"/>
        </w:rPr>
        <w:t> </w:t>
      </w:r>
      <w:r>
        <w:rPr>
          <w:rFonts w:ascii="Arial" w:hAnsi="Arial" w:cs="Arial" w:eastAsia="Arial" w:hint="default"/>
        </w:rPr>
        <w:t>2009</w:t>
      </w:r>
      <w:r>
        <w:rPr>
          <w:rFonts w:ascii="Arial" w:hAnsi="Arial" w:cs="Arial" w:eastAsia="Arial" w:hint="default"/>
          <w:spacing w:val="-11"/>
        </w:rPr>
        <w:t> </w:t>
      </w:r>
      <w:r>
        <w:rPr/>
        <w:t>年就职于广东华商律师事务所，任合伙人</w:t>
      </w:r>
      <w:r>
        <w:rPr>
          <w:rFonts w:ascii="Arial" w:hAnsi="Arial" w:cs="Arial" w:eastAsia="Arial" w:hint="default"/>
        </w:rPr>
        <w:t>/</w:t>
      </w:r>
      <w:r>
        <w:rPr>
          <w:rFonts w:ascii="Arial" w:hAnsi="Arial" w:cs="Arial" w:eastAsia="Arial" w:hint="default"/>
          <w:w w:val="100"/>
        </w:rPr>
        <w:t> </w:t>
      </w:r>
      <w:r>
        <w:rPr>
          <w:spacing w:val="-4"/>
        </w:rPr>
        <w:t>律师；</w:t>
      </w:r>
      <w:r>
        <w:rPr>
          <w:rFonts w:ascii="Arial" w:hAnsi="Arial" w:cs="Arial" w:eastAsia="Arial" w:hint="default"/>
          <w:spacing w:val="-4"/>
        </w:rPr>
        <w:t>2010</w:t>
      </w:r>
      <w:r>
        <w:rPr>
          <w:rFonts w:ascii="Arial" w:hAnsi="Arial" w:cs="Arial" w:eastAsia="Arial" w:hint="default"/>
          <w:spacing w:val="14"/>
        </w:rPr>
        <w:t> </w:t>
      </w:r>
      <w:r>
        <w:rPr>
          <w:spacing w:val="-2"/>
        </w:rPr>
        <w:t>年至今就职于北京市大成律师事务所，任高级合伙人</w:t>
      </w:r>
      <w:r>
        <w:rPr>
          <w:rFonts w:ascii="Arial" w:hAnsi="Arial" w:cs="Arial" w:eastAsia="Arial" w:hint="default"/>
          <w:spacing w:val="-2"/>
        </w:rPr>
        <w:t>/</w:t>
      </w:r>
      <w:r>
        <w:rPr>
          <w:spacing w:val="-2"/>
        </w:rPr>
        <w:t>律师。现任公司第四届董</w:t>
      </w:r>
      <w:r>
        <w:rPr>
          <w:spacing w:val="-101"/>
        </w:rPr>
        <w:t> </w:t>
      </w:r>
      <w:r>
        <w:rPr>
          <w:spacing w:val="-101"/>
        </w:rPr>
      </w:r>
      <w:r>
        <w:rPr/>
        <w:t>事会独立董事。</w:t>
      </w:r>
    </w:p>
    <w:p>
      <w:pPr>
        <w:spacing w:line="240" w:lineRule="auto" w:before="10"/>
        <w:rPr>
          <w:rFonts w:ascii="宋体" w:hAnsi="宋体" w:cs="宋体" w:eastAsia="宋体" w:hint="default"/>
          <w:sz w:val="27"/>
          <w:szCs w:val="27"/>
        </w:rPr>
      </w:pPr>
    </w:p>
    <w:p>
      <w:pPr>
        <w:spacing w:before="0"/>
        <w:ind w:left="674" w:right="0" w:firstLine="0"/>
        <w:jc w:val="left"/>
        <w:rPr>
          <w:rFonts w:ascii="宋体" w:hAnsi="宋体" w:cs="宋体" w:eastAsia="宋体" w:hint="default"/>
          <w:sz w:val="21"/>
          <w:szCs w:val="21"/>
        </w:rPr>
      </w:pPr>
      <w:r>
        <w:rPr>
          <w:rFonts w:ascii="黑体" w:hAnsi="黑体" w:cs="黑体" w:eastAsia="黑体" w:hint="default"/>
          <w:sz w:val="24"/>
          <w:szCs w:val="24"/>
        </w:rPr>
        <w:t>监事</w:t>
      </w:r>
      <w:r>
        <w:rPr>
          <w:rFonts w:ascii="宋体" w:hAnsi="宋体" w:cs="宋体" w:eastAsia="宋体" w:hint="default"/>
          <w:sz w:val="21"/>
          <w:szCs w:val="21"/>
        </w:rPr>
        <w:t>：</w:t>
      </w:r>
    </w:p>
    <w:p>
      <w:pPr>
        <w:pStyle w:val="BodyText"/>
        <w:spacing w:line="338" w:lineRule="auto" w:before="131"/>
        <w:ind w:right="130"/>
        <w:jc w:val="both"/>
      </w:pPr>
      <w:r>
        <w:rPr>
          <w:rFonts w:ascii="Arial" w:hAnsi="Arial" w:cs="Arial" w:eastAsia="Arial" w:hint="default"/>
        </w:rPr>
        <w:t>(9)</w:t>
      </w:r>
      <w:r>
        <w:rPr>
          <w:rFonts w:ascii="Arial" w:hAnsi="Arial" w:cs="Arial" w:eastAsia="Arial" w:hint="default"/>
          <w:spacing w:val="45"/>
        </w:rPr>
        <w:t> </w:t>
      </w:r>
      <w:r>
        <w:rPr/>
        <w:t>刘瑛</w:t>
      </w:r>
      <w:r>
        <w:rPr>
          <w:rFonts w:ascii="Arial" w:hAnsi="Arial" w:cs="Arial" w:eastAsia="Arial" w:hint="default"/>
        </w:rPr>
        <w:t>,</w:t>
      </w:r>
      <w:r>
        <w:rPr/>
        <w:t>现年</w:t>
      </w:r>
      <w:r>
        <w:rPr>
          <w:spacing w:val="-50"/>
        </w:rPr>
        <w:t> </w:t>
      </w:r>
      <w:r>
        <w:rPr>
          <w:rFonts w:ascii="Arial" w:hAnsi="Arial" w:cs="Arial" w:eastAsia="Arial" w:hint="default"/>
        </w:rPr>
        <w:t>34</w:t>
      </w:r>
      <w:r>
        <w:rPr>
          <w:rFonts w:ascii="Arial" w:hAnsi="Arial" w:cs="Arial" w:eastAsia="Arial" w:hint="default"/>
          <w:spacing w:val="-4"/>
        </w:rPr>
        <w:t> </w:t>
      </w:r>
      <w:r>
        <w:rPr/>
        <w:t>岁，本科，毕业于中南财经政法大学金融系，刘瑛女士</w:t>
      </w:r>
      <w:r>
        <w:rPr>
          <w:spacing w:val="-50"/>
        </w:rPr>
        <w:t> </w:t>
      </w:r>
      <w:r>
        <w:rPr>
          <w:rFonts w:ascii="Arial" w:hAnsi="Arial" w:cs="Arial" w:eastAsia="Arial" w:hint="default"/>
        </w:rPr>
        <w:t>2003</w:t>
      </w:r>
      <w:r>
        <w:rPr>
          <w:rFonts w:ascii="Arial" w:hAnsi="Arial" w:cs="Arial" w:eastAsia="Arial" w:hint="default"/>
          <w:spacing w:val="-4"/>
        </w:rPr>
        <w:t> </w:t>
      </w:r>
      <w:r>
        <w:rPr/>
        <w:t>年任职于深 圳和光现代商务股份有限公司证券部；</w:t>
      </w:r>
      <w:r>
        <w:rPr>
          <w:rFonts w:ascii="Arial" w:hAnsi="Arial" w:cs="Arial" w:eastAsia="Arial" w:hint="default"/>
        </w:rPr>
        <w:t>2005</w:t>
      </w:r>
      <w:r>
        <w:rPr>
          <w:rFonts w:ascii="Arial" w:hAnsi="Arial" w:cs="Arial" w:eastAsia="Arial" w:hint="default"/>
          <w:spacing w:val="-18"/>
        </w:rPr>
        <w:t> </w:t>
      </w:r>
      <w:r>
        <w:rPr/>
        <w:t>年至今任职于金证股份，曾任公司证券事务代 表、第三届监事会职工监事，现任公司第四届监事会主席。</w:t>
      </w:r>
    </w:p>
    <w:p>
      <w:pPr>
        <w:pStyle w:val="BodyText"/>
        <w:spacing w:line="240" w:lineRule="auto" w:before="167"/>
        <w:ind w:right="0"/>
        <w:jc w:val="both"/>
      </w:pPr>
      <w:r>
        <w:rPr>
          <w:rFonts w:ascii="Arial" w:hAnsi="Arial" w:cs="Arial" w:eastAsia="Arial" w:hint="default"/>
        </w:rPr>
        <w:t>(10)  </w:t>
      </w:r>
      <w:r>
        <w:rPr/>
        <w:t>王侯</w:t>
      </w:r>
      <w:r>
        <w:rPr>
          <w:rFonts w:ascii="Arial" w:hAnsi="Arial" w:cs="Arial" w:eastAsia="Arial" w:hint="default"/>
        </w:rPr>
        <w:t>,</w:t>
      </w:r>
      <w:r>
        <w:rPr/>
        <w:t>现年 </w:t>
      </w:r>
      <w:r>
        <w:rPr>
          <w:rFonts w:ascii="Arial" w:hAnsi="Arial" w:cs="Arial" w:eastAsia="Arial" w:hint="default"/>
        </w:rPr>
        <w:t>64</w:t>
      </w:r>
      <w:r>
        <w:rPr>
          <w:rFonts w:ascii="Arial" w:hAnsi="Arial" w:cs="Arial" w:eastAsia="Arial" w:hint="default"/>
          <w:spacing w:val="-23"/>
        </w:rPr>
        <w:t> </w:t>
      </w:r>
      <w:r>
        <w:rPr/>
        <w:t>岁，本科学历，毕业于北京大学数学力学系；计算机科学副研究员；王</w:t>
      </w:r>
    </w:p>
    <w:p>
      <w:pPr>
        <w:pStyle w:val="BodyText"/>
        <w:spacing w:line="338" w:lineRule="auto" w:before="119"/>
        <w:ind w:right="130"/>
        <w:jc w:val="both"/>
      </w:pPr>
      <w:r>
        <w:rPr/>
        <w:t>侯先生</w:t>
      </w:r>
      <w:r>
        <w:rPr>
          <w:spacing w:val="-53"/>
        </w:rPr>
        <w:t> </w:t>
      </w:r>
      <w:r>
        <w:rPr>
          <w:rFonts w:ascii="Arial" w:hAnsi="Arial" w:cs="Arial" w:eastAsia="Arial" w:hint="default"/>
        </w:rPr>
        <w:t>2003</w:t>
      </w:r>
      <w:r>
        <w:rPr>
          <w:rFonts w:ascii="Arial" w:hAnsi="Arial" w:cs="Arial" w:eastAsia="Arial" w:hint="default"/>
          <w:spacing w:val="-5"/>
        </w:rPr>
        <w:t> </w:t>
      </w:r>
      <w:r>
        <w:rPr/>
        <w:t>年至</w:t>
      </w:r>
      <w:r>
        <w:rPr>
          <w:spacing w:val="-53"/>
        </w:rPr>
        <w:t> </w:t>
      </w:r>
      <w:r>
        <w:rPr>
          <w:rFonts w:ascii="Arial" w:hAnsi="Arial" w:cs="Arial" w:eastAsia="Arial" w:hint="default"/>
        </w:rPr>
        <w:t>2004</w:t>
      </w:r>
      <w:r>
        <w:rPr>
          <w:rFonts w:ascii="Arial" w:hAnsi="Arial" w:cs="Arial" w:eastAsia="Arial" w:hint="default"/>
          <w:spacing w:val="-6"/>
        </w:rPr>
        <w:t> </w:t>
      </w:r>
      <w:r>
        <w:rPr>
          <w:spacing w:val="-3"/>
        </w:rPr>
        <w:t>年曾任深圳证券通信有限公司董事长；</w:t>
      </w:r>
      <w:r>
        <w:rPr>
          <w:rFonts w:ascii="Arial" w:hAnsi="Arial" w:cs="Arial" w:eastAsia="Arial" w:hint="default"/>
          <w:spacing w:val="-3"/>
        </w:rPr>
        <w:t>2004</w:t>
      </w:r>
      <w:r>
        <w:rPr>
          <w:rFonts w:ascii="Arial" w:hAnsi="Arial" w:cs="Arial" w:eastAsia="Arial" w:hint="default"/>
          <w:spacing w:val="-6"/>
        </w:rPr>
        <w:t> </w:t>
      </w:r>
      <w:r>
        <w:rPr/>
        <w:t>年至</w:t>
      </w:r>
      <w:r>
        <w:rPr>
          <w:spacing w:val="-53"/>
        </w:rPr>
        <w:t> </w:t>
      </w:r>
      <w:r>
        <w:rPr>
          <w:rFonts w:ascii="Arial" w:hAnsi="Arial" w:cs="Arial" w:eastAsia="Arial" w:hint="default"/>
        </w:rPr>
        <w:t>2007</w:t>
      </w:r>
      <w:r>
        <w:rPr>
          <w:rFonts w:ascii="Arial" w:hAnsi="Arial" w:cs="Arial" w:eastAsia="Arial" w:hint="default"/>
          <w:spacing w:val="-6"/>
        </w:rPr>
        <w:t> </w:t>
      </w:r>
      <w:r>
        <w:rPr/>
        <w:t>年任深圳证 券通信有限公司监事长。曾任公司第三届监事会监事，现任公司第四届监事会监事。</w:t>
      </w:r>
    </w:p>
    <w:p>
      <w:pPr>
        <w:pStyle w:val="BodyText"/>
        <w:spacing w:line="348" w:lineRule="auto" w:before="168"/>
        <w:ind w:right="150" w:firstLine="105"/>
        <w:jc w:val="both"/>
      </w:pPr>
      <w:r>
        <w:rPr>
          <w:rFonts w:ascii="Arial" w:hAnsi="Arial" w:cs="Arial" w:eastAsia="Arial" w:hint="default"/>
          <w:spacing w:val="-5"/>
        </w:rPr>
        <w:t>(11)</w:t>
      </w:r>
      <w:r>
        <w:rPr>
          <w:rFonts w:ascii="Arial" w:hAnsi="Arial" w:cs="Arial" w:eastAsia="Arial" w:hint="default"/>
          <w:spacing w:val="45"/>
        </w:rPr>
        <w:t> </w:t>
      </w:r>
      <w:r>
        <w:rPr/>
        <w:t>李应军</w:t>
      </w:r>
      <w:r>
        <w:rPr>
          <w:rFonts w:ascii="Arial" w:hAnsi="Arial" w:cs="Arial" w:eastAsia="Arial" w:hint="default"/>
        </w:rPr>
        <w:t>,</w:t>
      </w:r>
      <w:r>
        <w:rPr/>
        <w:t>现年</w:t>
      </w:r>
      <w:r>
        <w:rPr>
          <w:spacing w:val="-54"/>
        </w:rPr>
        <w:t> </w:t>
      </w:r>
      <w:r>
        <w:rPr>
          <w:rFonts w:ascii="Arial" w:hAnsi="Arial" w:cs="Arial" w:eastAsia="Arial" w:hint="default"/>
        </w:rPr>
        <w:t>37</w:t>
      </w:r>
      <w:r>
        <w:rPr>
          <w:rFonts w:ascii="Arial" w:hAnsi="Arial" w:cs="Arial" w:eastAsia="Arial" w:hint="default"/>
          <w:spacing w:val="-7"/>
        </w:rPr>
        <w:t> </w:t>
      </w:r>
      <w:r>
        <w:rPr/>
        <w:t>岁，本科，毕业于武汉大学电子信息学院。李应军先生</w:t>
      </w:r>
      <w:r>
        <w:rPr>
          <w:spacing w:val="-54"/>
        </w:rPr>
        <w:t> </w:t>
      </w:r>
      <w:r>
        <w:rPr>
          <w:rFonts w:ascii="Arial" w:hAnsi="Arial" w:cs="Arial" w:eastAsia="Arial" w:hint="default"/>
        </w:rPr>
        <w:t>1998</w:t>
      </w:r>
      <w:r>
        <w:rPr>
          <w:rFonts w:ascii="Arial" w:hAnsi="Arial" w:cs="Arial" w:eastAsia="Arial" w:hint="default"/>
          <w:spacing w:val="-6"/>
        </w:rPr>
        <w:t> </w:t>
      </w:r>
      <w:r>
        <w:rPr/>
        <w:t>年至今 任职深圳市金证科技股份有限公司，曾任证券软件中心副总经理、金融软件中心副总经理 等职，现任金证股份证券软件中心副总经理、第四届监事会职工监事。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spacing w:before="0"/>
        <w:ind w:left="614" w:right="0" w:firstLine="0"/>
        <w:jc w:val="left"/>
        <w:rPr>
          <w:rFonts w:ascii="黑体" w:hAnsi="黑体" w:cs="黑体" w:eastAsia="黑体" w:hint="default"/>
          <w:sz w:val="24"/>
          <w:szCs w:val="24"/>
        </w:rPr>
      </w:pPr>
      <w:r>
        <w:rPr>
          <w:rFonts w:ascii="黑体" w:hAnsi="黑体" w:cs="黑体" w:eastAsia="黑体" w:hint="default"/>
          <w:sz w:val="24"/>
          <w:szCs w:val="24"/>
        </w:rPr>
        <w:t>高级管理人员：</w:t>
      </w:r>
    </w:p>
    <w:p>
      <w:pPr>
        <w:pStyle w:val="BodyText"/>
        <w:spacing w:line="338" w:lineRule="auto" w:before="132"/>
        <w:ind w:right="129"/>
        <w:jc w:val="both"/>
      </w:pPr>
      <w:r>
        <w:rPr>
          <w:rFonts w:ascii="Arial" w:hAnsi="Arial" w:cs="Arial" w:eastAsia="Arial" w:hint="default"/>
        </w:rPr>
        <w:t>(12)</w:t>
      </w:r>
      <w:r>
        <w:rPr/>
        <w:t>杜同舟，现年</w:t>
      </w:r>
      <w:r>
        <w:rPr>
          <w:spacing w:val="-59"/>
        </w:rPr>
        <w:t> </w:t>
      </w:r>
      <w:r>
        <w:rPr>
          <w:rFonts w:ascii="Arial" w:hAnsi="Arial" w:cs="Arial" w:eastAsia="Arial" w:hint="default"/>
        </w:rPr>
        <w:t>45</w:t>
      </w:r>
      <w:r>
        <w:rPr>
          <w:rFonts w:ascii="Arial" w:hAnsi="Arial" w:cs="Arial" w:eastAsia="Arial" w:hint="default"/>
          <w:spacing w:val="-12"/>
        </w:rPr>
        <w:t> </w:t>
      </w:r>
      <w:r>
        <w:rPr/>
        <w:t>岁，硕士学位，毕业于北京大学光华管理学院</w:t>
      </w:r>
      <w:r>
        <w:rPr>
          <w:spacing w:val="-59"/>
        </w:rPr>
        <w:t> </w:t>
      </w:r>
      <w:r>
        <w:rPr>
          <w:rFonts w:ascii="Arial" w:hAnsi="Arial" w:cs="Arial" w:eastAsia="Arial" w:hint="default"/>
        </w:rPr>
        <w:t>EMBA</w:t>
      </w:r>
      <w:r>
        <w:rPr/>
        <w:t>，现任本公司副 总裁、营销总监。</w:t>
      </w:r>
    </w:p>
    <w:p>
      <w:pPr>
        <w:spacing w:after="0" w:line="338" w:lineRule="auto"/>
        <w:jc w:val="both"/>
        <w:sectPr>
          <w:headerReference w:type="default" r:id="rId18"/>
          <w:footerReference w:type="default" r:id="rId19"/>
          <w:pgSz w:w="11910" w:h="16840"/>
          <w:pgMar w:header="0" w:footer="730" w:top="1480" w:bottom="920" w:left="1680" w:right="1680"/>
          <w:pgNumType w:start="10"/>
        </w:sectPr>
      </w:pPr>
    </w:p>
    <w:p>
      <w:pPr>
        <w:pStyle w:val="BodyText"/>
        <w:spacing w:line="338" w:lineRule="auto" w:before="24"/>
        <w:ind w:right="1599" w:hanging="1"/>
        <w:jc w:val="left"/>
      </w:pPr>
      <w:r>
        <w:rPr>
          <w:spacing w:val="-3"/>
        </w:rPr>
        <w:t>（</w:t>
      </w:r>
      <w:r>
        <w:rPr>
          <w:rFonts w:ascii="Arial" w:hAnsi="Arial" w:cs="Arial" w:eastAsia="Arial" w:hint="default"/>
          <w:spacing w:val="-3"/>
        </w:rPr>
        <w:t>13</w:t>
      </w:r>
      <w:r>
        <w:rPr>
          <w:spacing w:val="-3"/>
        </w:rPr>
        <w:t>）吴晓琳</w:t>
      </w:r>
      <w:r>
        <w:rPr>
          <w:spacing w:val="-17"/>
        </w:rPr>
        <w:t> </w:t>
      </w:r>
      <w:r>
        <w:rPr/>
        <w:t>现年</w:t>
      </w:r>
      <w:r>
        <w:rPr>
          <w:spacing w:val="-62"/>
        </w:rPr>
        <w:t> </w:t>
      </w:r>
      <w:r>
        <w:rPr>
          <w:rFonts w:ascii="Arial" w:hAnsi="Arial" w:cs="Arial" w:eastAsia="Arial" w:hint="default"/>
        </w:rPr>
        <w:t>36</w:t>
      </w:r>
      <w:r>
        <w:rPr>
          <w:rFonts w:ascii="Arial" w:hAnsi="Arial" w:cs="Arial" w:eastAsia="Arial" w:hint="default"/>
          <w:spacing w:val="-15"/>
        </w:rPr>
        <w:t> </w:t>
      </w:r>
      <w:r>
        <w:rPr/>
        <w:t>岁，毕业于汕头大学物理系。</w:t>
      </w:r>
      <w:r>
        <w:rPr>
          <w:rFonts w:ascii="Arial" w:hAnsi="Arial" w:cs="Arial" w:eastAsia="Arial" w:hint="default"/>
        </w:rPr>
        <w:t>1998</w:t>
      </w:r>
      <w:r>
        <w:rPr>
          <w:rFonts w:ascii="Arial" w:hAnsi="Arial" w:cs="Arial" w:eastAsia="Arial" w:hint="default"/>
          <w:spacing w:val="-14"/>
        </w:rPr>
        <w:t> </w:t>
      </w:r>
      <w:r>
        <w:rPr/>
        <w:t>年至今任职于本公司，历任网络 部经理、系统集成中心总经理、总裁助理，现任本公司副总裁。</w:t>
      </w:r>
    </w:p>
    <w:p>
      <w:pPr>
        <w:spacing w:line="240" w:lineRule="auto" w:before="3"/>
        <w:rPr>
          <w:rFonts w:ascii="宋体" w:hAnsi="宋体" w:cs="宋体" w:eastAsia="宋体" w:hint="default"/>
          <w:sz w:val="21"/>
          <w:szCs w:val="21"/>
        </w:rPr>
      </w:pPr>
    </w:p>
    <w:p>
      <w:pPr>
        <w:pStyle w:val="BodyText"/>
        <w:spacing w:line="331" w:lineRule="auto"/>
        <w:ind w:right="1601"/>
        <w:jc w:val="left"/>
      </w:pPr>
      <w:r>
        <w:rPr>
          <w:rFonts w:ascii="Arial" w:hAnsi="Arial" w:cs="Arial" w:eastAsia="Arial" w:hint="default"/>
        </w:rPr>
        <w:t>(14)</w:t>
      </w:r>
      <w:r>
        <w:rPr/>
        <w:t>周永洪</w:t>
      </w:r>
      <w:r>
        <w:rPr>
          <w:rFonts w:ascii="Arial" w:hAnsi="Arial" w:cs="Arial" w:eastAsia="Arial" w:hint="default"/>
        </w:rPr>
        <w:t>,</w:t>
      </w:r>
      <w:r>
        <w:rPr/>
        <w:t>现年</w:t>
      </w:r>
      <w:r>
        <w:rPr>
          <w:spacing w:val="-53"/>
        </w:rPr>
        <w:t> </w:t>
      </w:r>
      <w:r>
        <w:rPr>
          <w:rFonts w:ascii="Arial" w:hAnsi="Arial" w:cs="Arial" w:eastAsia="Arial" w:hint="default"/>
        </w:rPr>
        <w:t>42</w:t>
      </w:r>
      <w:r>
        <w:rPr>
          <w:rFonts w:ascii="Arial" w:hAnsi="Arial" w:cs="Arial" w:eastAsia="Arial" w:hint="default"/>
          <w:spacing w:val="-7"/>
        </w:rPr>
        <w:t> </w:t>
      </w:r>
      <w:r>
        <w:rPr/>
        <w:t>岁，本科学历，毕业于四川大学。自</w:t>
      </w:r>
      <w:r>
        <w:rPr>
          <w:spacing w:val="-53"/>
        </w:rPr>
        <w:t> </w:t>
      </w:r>
      <w:r>
        <w:rPr>
          <w:rFonts w:ascii="Arial" w:hAnsi="Arial" w:cs="Arial" w:eastAsia="Arial" w:hint="default"/>
        </w:rPr>
        <w:t>1998</w:t>
      </w:r>
      <w:r>
        <w:rPr>
          <w:rFonts w:ascii="Arial" w:hAnsi="Arial" w:cs="Arial" w:eastAsia="Arial" w:hint="default"/>
          <w:spacing w:val="-7"/>
        </w:rPr>
        <w:t> </w:t>
      </w:r>
      <w:r>
        <w:rPr/>
        <w:t>年任职于本公司，现任本公 司财务总监。</w:t>
      </w:r>
    </w:p>
    <w:p>
      <w:pPr>
        <w:pStyle w:val="BodyText"/>
        <w:tabs>
          <w:tab w:pos="1453" w:val="left" w:leader="none"/>
        </w:tabs>
        <w:spacing w:line="350" w:lineRule="auto" w:before="55"/>
        <w:ind w:right="1504"/>
        <w:jc w:val="left"/>
      </w:pPr>
      <w:r>
        <w:rPr>
          <w:rFonts w:ascii="Arial" w:hAnsi="Arial" w:cs="Arial" w:eastAsia="Arial" w:hint="default"/>
        </w:rPr>
        <w:t>(15)</w:t>
      </w:r>
      <w:r>
        <w:rPr>
          <w:rFonts w:ascii="Arial" w:hAnsi="Arial" w:cs="Arial" w:eastAsia="Arial" w:hint="default"/>
          <w:spacing w:val="43"/>
        </w:rPr>
        <w:t> </w:t>
      </w:r>
      <w:r>
        <w:rPr/>
        <w:t>杜玉巍</w:t>
        <w:tab/>
        <w:t>现年</w:t>
      </w:r>
      <w:r>
        <w:rPr>
          <w:spacing w:val="-51"/>
        </w:rPr>
        <w:t> </w:t>
      </w:r>
      <w:r>
        <w:rPr>
          <w:rFonts w:ascii="Arial" w:hAnsi="Arial" w:cs="Arial" w:eastAsia="Arial" w:hint="default"/>
        </w:rPr>
        <w:t>39</w:t>
      </w:r>
      <w:r>
        <w:rPr>
          <w:rFonts w:ascii="Arial" w:hAnsi="Arial" w:cs="Arial" w:eastAsia="Arial" w:hint="default"/>
          <w:spacing w:val="-5"/>
        </w:rPr>
        <w:t> </w:t>
      </w:r>
      <w:r>
        <w:rPr/>
        <w:t>岁，学士学位，北京航空航天大学计算机及应用专业毕业，</w:t>
      </w:r>
      <w:r>
        <w:rPr>
          <w:rFonts w:ascii="Arial" w:hAnsi="Arial" w:cs="Arial" w:eastAsia="Arial" w:hint="default"/>
        </w:rPr>
        <w:t>2000</w:t>
      </w:r>
      <w:r>
        <w:rPr>
          <w:rFonts w:ascii="Arial" w:hAnsi="Arial" w:cs="Arial" w:eastAsia="Arial" w:hint="default"/>
          <w:spacing w:val="-5"/>
        </w:rPr>
        <w:t> </w:t>
      </w:r>
      <w:r>
        <w:rPr/>
        <w:t>年 </w:t>
      </w:r>
      <w:r>
        <w:rPr>
          <w:spacing w:val="-1"/>
        </w:rPr>
        <w:t>至今就职于深圳市金证科技股份有限公司，历任研发中心项目经理、基础研发部部门经理、</w:t>
      </w:r>
      <w:r>
        <w:rPr>
          <w:spacing w:val="-83"/>
        </w:rPr>
        <w:t> </w:t>
      </w:r>
      <w:r>
        <w:rPr>
          <w:spacing w:val="-83"/>
        </w:rPr>
      </w:r>
      <w:r>
        <w:rPr/>
        <w:t>证券交易软件中心技术总监、公司技术副总监、质量管理部总经理等职位，现任公司技术</w:t>
      </w:r>
      <w:r>
        <w:rPr>
          <w:spacing w:val="-32"/>
        </w:rPr>
        <w:t> </w:t>
      </w:r>
      <w:r>
        <w:rPr>
          <w:spacing w:val="-32"/>
        </w:rPr>
      </w:r>
      <w:r>
        <w:rPr/>
        <w:t>总监。</w:t>
      </w:r>
    </w:p>
    <w:p>
      <w:pPr>
        <w:pStyle w:val="BodyText"/>
        <w:spacing w:line="338" w:lineRule="auto" w:before="38"/>
        <w:ind w:right="1595"/>
        <w:jc w:val="left"/>
      </w:pPr>
      <w:r>
        <w:rPr/>
        <w:t>（</w:t>
      </w:r>
      <w:r>
        <w:rPr>
          <w:rFonts w:ascii="Arial" w:hAnsi="Arial" w:cs="Arial" w:eastAsia="Arial" w:hint="default"/>
        </w:rPr>
        <w:t>16</w:t>
      </w:r>
      <w:r>
        <w:rPr/>
        <w:t>）王凯</w:t>
      </w:r>
      <w:r>
        <w:rPr>
          <w:rFonts w:ascii="Arial" w:hAnsi="Arial" w:cs="Arial" w:eastAsia="Arial" w:hint="default"/>
        </w:rPr>
        <w:t>,</w:t>
      </w:r>
      <w:r>
        <w:rPr/>
        <w:t>现年 </w:t>
      </w:r>
      <w:r>
        <w:rPr>
          <w:rFonts w:ascii="Arial" w:hAnsi="Arial" w:cs="Arial" w:eastAsia="Arial" w:hint="default"/>
        </w:rPr>
        <w:t>37</w:t>
      </w:r>
      <w:r>
        <w:rPr>
          <w:rFonts w:ascii="Arial" w:hAnsi="Arial" w:cs="Arial" w:eastAsia="Arial" w:hint="default"/>
          <w:spacing w:val="26"/>
        </w:rPr>
        <w:t> </w:t>
      </w:r>
      <w:r>
        <w:rPr/>
        <w:t>岁，本科学历，毕业于陕西财经学院，曾任公司第三届监事会主席， 现任本公司总裁助理，本公司拟聘董事会秘书。</w:t>
      </w:r>
    </w:p>
    <w:p>
      <w:pPr>
        <w:spacing w:line="240" w:lineRule="auto" w:before="0"/>
        <w:rPr>
          <w:rFonts w:ascii="宋体" w:hAnsi="宋体" w:cs="宋体" w:eastAsia="宋体" w:hint="default"/>
          <w:sz w:val="20"/>
          <w:szCs w:val="20"/>
        </w:rPr>
      </w:pPr>
    </w:p>
    <w:p>
      <w:pPr>
        <w:pStyle w:val="BodyText"/>
        <w:spacing w:line="283" w:lineRule="auto" w:before="147"/>
        <w:ind w:left="554" w:right="3990" w:hanging="421"/>
        <w:jc w:val="left"/>
      </w:pPr>
      <w:r>
        <w:rPr/>
        <w:t>（二）</w:t>
      </w:r>
      <w:r>
        <w:rPr>
          <w:spacing w:val="-1"/>
        </w:rPr>
        <w:t> </w:t>
      </w:r>
      <w:r>
        <w:rPr/>
        <w:t>在股东单位任职情况</w:t>
      </w:r>
      <w:r>
        <w:rPr/>
        <w:t> 截止本报告期末公司无董事、监事、高管在股东单位任职。</w:t>
      </w:r>
    </w:p>
    <w:p>
      <w:pPr>
        <w:spacing w:line="240" w:lineRule="auto" w:before="6"/>
        <w:rPr>
          <w:rFonts w:ascii="宋体" w:hAnsi="宋体" w:cs="宋体" w:eastAsia="宋体" w:hint="default"/>
          <w:sz w:val="15"/>
          <w:szCs w:val="15"/>
        </w:rPr>
      </w:pPr>
    </w:p>
    <w:p>
      <w:pPr>
        <w:pStyle w:val="BodyText"/>
        <w:spacing w:line="240" w:lineRule="auto"/>
        <w:ind w:right="1599"/>
        <w:jc w:val="left"/>
      </w:pPr>
      <w:r>
        <w:rPr/>
        <w:t>在其他单位任职情况</w:t>
      </w:r>
    </w:p>
    <w:p>
      <w:pPr>
        <w:spacing w:line="240" w:lineRule="auto" w:before="5"/>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913"/>
        <w:gridCol w:w="3350"/>
        <w:gridCol w:w="1417"/>
        <w:gridCol w:w="1843"/>
        <w:gridCol w:w="708"/>
        <w:gridCol w:w="1541"/>
      </w:tblGrid>
      <w:tr>
        <w:trPr>
          <w:trHeight w:val="833" w:hRule="exact"/>
        </w:trPr>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8"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8" w:right="0"/>
              <w:jc w:val="left"/>
              <w:rPr>
                <w:rFonts w:ascii="宋体" w:hAnsi="宋体" w:cs="宋体" w:eastAsia="宋体" w:hint="default"/>
                <w:sz w:val="21"/>
                <w:szCs w:val="21"/>
              </w:rPr>
            </w:pPr>
            <w:r>
              <w:rPr>
                <w:rFonts w:ascii="宋体" w:hAnsi="宋体" w:cs="宋体" w:eastAsia="宋体" w:hint="default"/>
                <w:sz w:val="21"/>
                <w:szCs w:val="21"/>
              </w:rPr>
              <w:t>其他单位名称</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6" w:right="0"/>
              <w:jc w:val="left"/>
              <w:rPr>
                <w:rFonts w:ascii="宋体" w:hAnsi="宋体" w:cs="宋体" w:eastAsia="宋体" w:hint="default"/>
                <w:sz w:val="21"/>
                <w:szCs w:val="21"/>
              </w:rPr>
            </w:pPr>
            <w:r>
              <w:rPr>
                <w:rFonts w:ascii="宋体" w:hAnsi="宋体" w:cs="宋体" w:eastAsia="宋体" w:hint="default"/>
                <w:sz w:val="21"/>
                <w:szCs w:val="21"/>
              </w:rPr>
              <w:t>任期</w:t>
            </w:r>
          </w:p>
          <w:p>
            <w:pPr>
              <w:pStyle w:val="TableParagraph"/>
              <w:spacing w:line="272" w:lineRule="exact" w:before="26"/>
              <w:ind w:left="136" w:right="134"/>
              <w:jc w:val="left"/>
              <w:rPr>
                <w:rFonts w:ascii="宋体" w:hAnsi="宋体" w:cs="宋体" w:eastAsia="宋体" w:hint="default"/>
                <w:sz w:val="21"/>
                <w:szCs w:val="21"/>
              </w:rPr>
            </w:pPr>
            <w:r>
              <w:rPr>
                <w:rFonts w:ascii="宋体" w:hAnsi="宋体" w:cs="宋体" w:eastAsia="宋体" w:hint="default"/>
                <w:sz w:val="21"/>
                <w:szCs w:val="21"/>
              </w:rPr>
              <w:t>终止 日期</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是否领取津贴</w:t>
            </w:r>
          </w:p>
        </w:tc>
      </w:tr>
      <w:tr>
        <w:trPr>
          <w:trHeight w:val="287" w:hRule="exact"/>
        </w:trPr>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孙建文</w:t>
            </w:r>
          </w:p>
        </w:tc>
        <w:tc>
          <w:tcPr>
            <w:tcW w:w="33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北京金辉世纪投资管理有限公司</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执行董事</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right="0"/>
              <w:jc w:val="center"/>
              <w:rPr>
                <w:rFonts w:ascii="宋体" w:hAnsi="宋体" w:cs="宋体" w:eastAsia="宋体" w:hint="default"/>
                <w:sz w:val="21"/>
                <w:szCs w:val="21"/>
              </w:rPr>
            </w:pPr>
            <w:r>
              <w:rPr>
                <w:rFonts w:ascii="Arial" w:hAnsi="Arial" w:cs="Arial" w:eastAsia="Arial" w:hint="default"/>
                <w:sz w:val="21"/>
                <w:szCs w:val="21"/>
              </w:rPr>
              <w:t>2001</w:t>
            </w:r>
            <w:r>
              <w:rPr>
                <w:rFonts w:ascii="Arial" w:hAnsi="Arial" w:cs="Arial" w:eastAsia="Arial"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w:hAnsi="Arial" w:cs="Arial" w:eastAsia="Arial" w:hint="default"/>
                <w:sz w:val="21"/>
                <w:szCs w:val="21"/>
              </w:rPr>
              <w:t>4</w:t>
            </w:r>
            <w:r>
              <w:rPr>
                <w:rFonts w:ascii="Arial" w:hAnsi="Arial" w:cs="Arial" w:eastAsia="Arial"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w:hAnsi="Arial" w:cs="Arial" w:eastAsia="Arial" w:hint="default"/>
                <w:sz w:val="21"/>
                <w:szCs w:val="21"/>
              </w:rPr>
              <w:t>2</w:t>
            </w:r>
            <w:r>
              <w:rPr>
                <w:rFonts w:ascii="Arial" w:hAnsi="Arial" w:cs="Arial" w:eastAsia="Arial" w:hint="default"/>
                <w:spacing w:val="-7"/>
                <w:sz w:val="21"/>
                <w:szCs w:val="21"/>
              </w:rPr>
              <w:t> </w:t>
            </w:r>
            <w:r>
              <w:rPr>
                <w:rFonts w:ascii="宋体" w:hAnsi="宋体" w:cs="宋体" w:eastAsia="宋体" w:hint="default"/>
                <w:sz w:val="21"/>
                <w:szCs w:val="21"/>
              </w:rPr>
              <w:t>日</w:t>
            </w:r>
          </w:p>
        </w:tc>
        <w:tc>
          <w:tcPr>
            <w:tcW w:w="708" w:type="dxa"/>
            <w:tcBorders>
              <w:top w:val="single" w:sz="6" w:space="0" w:color="000000"/>
              <w:left w:val="single" w:sz="6" w:space="0" w:color="000000"/>
              <w:bottom w:val="single" w:sz="6" w:space="0" w:color="000000"/>
              <w:right w:val="single" w:sz="6" w:space="0" w:color="000000"/>
            </w:tcBorders>
          </w:tcPr>
          <w:p>
            <w:pP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齐玉武</w:t>
            </w:r>
          </w:p>
        </w:tc>
        <w:tc>
          <w:tcPr>
            <w:tcW w:w="3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中国银河证券</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高级业务经</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理</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Arial" w:hAnsi="Arial" w:cs="Arial" w:eastAsia="Arial" w:hint="default"/>
                <w:sz w:val="21"/>
                <w:szCs w:val="21"/>
              </w:rPr>
              <w:t>2000</w:t>
            </w:r>
            <w:r>
              <w:rPr>
                <w:rFonts w:ascii="Arial" w:hAnsi="Arial" w:cs="Arial" w:eastAsia="Arial"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w:hAnsi="Arial" w:cs="Arial" w:eastAsia="Arial" w:hint="default"/>
                <w:sz w:val="21"/>
                <w:szCs w:val="21"/>
              </w:rPr>
              <w:t>3</w:t>
            </w:r>
            <w:r>
              <w:rPr>
                <w:rFonts w:ascii="Arial" w:hAnsi="Arial" w:cs="Arial" w:eastAsia="Arial"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w:hAnsi="Arial" w:cs="Arial" w:eastAsia="Arial" w:hint="default"/>
                <w:sz w:val="21"/>
                <w:szCs w:val="21"/>
              </w:rPr>
              <w:t>1</w:t>
            </w:r>
            <w:r>
              <w:rPr>
                <w:rFonts w:ascii="Arial" w:hAnsi="Arial" w:cs="Arial" w:eastAsia="Arial" w:hint="default"/>
                <w:spacing w:val="-7"/>
                <w:sz w:val="21"/>
                <w:szCs w:val="21"/>
              </w:rPr>
              <w:t> </w:t>
            </w:r>
            <w:r>
              <w:rPr>
                <w:rFonts w:ascii="宋体" w:hAnsi="宋体" w:cs="宋体" w:eastAsia="宋体" w:hint="default"/>
                <w:sz w:val="21"/>
                <w:szCs w:val="21"/>
              </w:rPr>
              <w:t>日</w:t>
            </w:r>
          </w:p>
        </w:tc>
        <w:tc>
          <w:tcPr>
            <w:tcW w:w="708" w:type="dxa"/>
            <w:tcBorders>
              <w:top w:val="single" w:sz="6" w:space="0" w:color="000000"/>
              <w:left w:val="single" w:sz="6" w:space="0" w:color="000000"/>
              <w:bottom w:val="single" w:sz="6" w:space="0" w:color="000000"/>
              <w:right w:val="single" w:sz="6" w:space="0" w:color="000000"/>
            </w:tcBorders>
          </w:tcPr>
          <w:p>
            <w:pP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蔡敬侠</w:t>
            </w:r>
          </w:p>
        </w:tc>
        <w:tc>
          <w:tcPr>
            <w:tcW w:w="33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德美化工集团有限公司</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财务总监</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right="0"/>
              <w:jc w:val="center"/>
              <w:rPr>
                <w:rFonts w:ascii="宋体" w:hAnsi="宋体" w:cs="宋体" w:eastAsia="宋体" w:hint="default"/>
                <w:sz w:val="21"/>
                <w:szCs w:val="21"/>
              </w:rPr>
            </w:pPr>
            <w:r>
              <w:rPr>
                <w:rFonts w:ascii="Arial" w:hAnsi="Arial" w:cs="Arial" w:eastAsia="Arial" w:hint="default"/>
                <w:sz w:val="21"/>
                <w:szCs w:val="21"/>
              </w:rPr>
              <w:t>2006</w:t>
            </w:r>
            <w:r>
              <w:rPr>
                <w:rFonts w:ascii="Arial" w:hAnsi="Arial" w:cs="Arial" w:eastAsia="Arial"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w:hAnsi="Arial" w:cs="Arial" w:eastAsia="Arial" w:hint="default"/>
                <w:sz w:val="21"/>
                <w:szCs w:val="21"/>
              </w:rPr>
              <w:t>9</w:t>
            </w:r>
            <w:r>
              <w:rPr>
                <w:rFonts w:ascii="Arial" w:hAnsi="Arial" w:cs="Arial" w:eastAsia="Arial"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w:hAnsi="Arial" w:cs="Arial" w:eastAsia="Arial" w:hint="default"/>
                <w:sz w:val="21"/>
                <w:szCs w:val="21"/>
              </w:rPr>
              <w:t>8</w:t>
            </w:r>
            <w:r>
              <w:rPr>
                <w:rFonts w:ascii="Arial" w:hAnsi="Arial" w:cs="Arial" w:eastAsia="Arial" w:hint="default"/>
                <w:spacing w:val="-7"/>
                <w:sz w:val="21"/>
                <w:szCs w:val="21"/>
              </w:rPr>
              <w:t> </w:t>
            </w:r>
            <w:r>
              <w:rPr>
                <w:rFonts w:ascii="宋体" w:hAnsi="宋体" w:cs="宋体" w:eastAsia="宋体" w:hint="default"/>
                <w:sz w:val="21"/>
                <w:szCs w:val="21"/>
              </w:rPr>
              <w:t>日</w:t>
            </w:r>
          </w:p>
        </w:tc>
        <w:tc>
          <w:tcPr>
            <w:tcW w:w="708" w:type="dxa"/>
            <w:tcBorders>
              <w:top w:val="single" w:sz="6" w:space="0" w:color="000000"/>
              <w:left w:val="single" w:sz="6" w:space="0" w:color="000000"/>
              <w:bottom w:val="single" w:sz="6" w:space="0" w:color="000000"/>
              <w:right w:val="single" w:sz="6" w:space="0" w:color="000000"/>
            </w:tcBorders>
          </w:tcPr>
          <w:p>
            <w:pP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陈沁</w:t>
            </w:r>
          </w:p>
        </w:tc>
        <w:tc>
          <w:tcPr>
            <w:tcW w:w="3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北京市大成律师事务所</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1"/>
              <w:jc w:val="center"/>
              <w:rPr>
                <w:rFonts w:ascii="Arial" w:hAnsi="Arial" w:cs="Arial" w:eastAsia="Arial" w:hint="default"/>
                <w:sz w:val="21"/>
                <w:szCs w:val="21"/>
              </w:rPr>
            </w:pPr>
            <w:r>
              <w:rPr>
                <w:rFonts w:ascii="宋体" w:hAnsi="宋体" w:cs="宋体" w:eastAsia="宋体" w:hint="default"/>
                <w:sz w:val="21"/>
                <w:szCs w:val="21"/>
              </w:rPr>
              <w:t>高级合伙人</w:t>
            </w:r>
            <w:r>
              <w:rPr>
                <w:rFonts w:ascii="Arial" w:hAnsi="Arial" w:cs="Arial" w:eastAsia="Arial" w:hint="default"/>
                <w:sz w:val="21"/>
                <w:szCs w:val="21"/>
              </w:rPr>
              <w:t>/</w:t>
            </w:r>
          </w:p>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律师</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10"/>
                <w:sz w:val="21"/>
                <w:szCs w:val="21"/>
              </w:rPr>
              <w:t> </w:t>
            </w:r>
            <w:r>
              <w:rPr>
                <w:rFonts w:ascii="宋体" w:hAnsi="宋体" w:cs="宋体" w:eastAsia="宋体" w:hint="default"/>
                <w:sz w:val="21"/>
                <w:szCs w:val="21"/>
              </w:rPr>
              <w:t>年</w:t>
            </w:r>
          </w:p>
        </w:tc>
        <w:tc>
          <w:tcPr>
            <w:tcW w:w="708" w:type="dxa"/>
            <w:tcBorders>
              <w:top w:val="single" w:sz="6" w:space="0" w:color="000000"/>
              <w:left w:val="single" w:sz="6" w:space="0" w:color="000000"/>
              <w:bottom w:val="single" w:sz="6" w:space="0" w:color="000000"/>
              <w:right w:val="single" w:sz="6" w:space="0" w:color="000000"/>
            </w:tcBorders>
          </w:tcPr>
          <w:p>
            <w:pP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否</w:t>
            </w:r>
          </w:p>
        </w:tc>
      </w:tr>
    </w:tbl>
    <w:p>
      <w:pPr>
        <w:pStyle w:val="BodyText"/>
        <w:spacing w:line="246" w:lineRule="exact"/>
        <w:ind w:right="1504"/>
        <w:jc w:val="left"/>
      </w:pPr>
      <w:r>
        <w:rPr/>
        <w:t>注：陈沁女士</w:t>
      </w:r>
      <w:r>
        <w:rPr>
          <w:spacing w:val="-4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0"/>
        </w:rPr>
        <w:t> </w:t>
      </w:r>
      <w:r>
        <w:rPr/>
        <w:t>年</w:t>
      </w:r>
      <w:r>
        <w:rPr>
          <w:spacing w:val="-44"/>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24</w:t>
      </w:r>
      <w:r>
        <w:rPr>
          <w:rFonts w:ascii="Times New Roman" w:hAnsi="Times New Roman" w:cs="Times New Roman" w:eastAsia="Times New Roman" w:hint="default"/>
          <w:spacing w:val="10"/>
        </w:rPr>
        <w:t> </w:t>
      </w:r>
      <w:r>
        <w:rPr/>
        <w:t>日经公司</w:t>
      </w:r>
      <w:r>
        <w:rPr>
          <w:spacing w:val="-4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0"/>
        </w:rPr>
        <w:t> </w:t>
      </w:r>
      <w:r>
        <w:rPr/>
        <w:t>年第三次临时股东大会选举担任公司第四届</w:t>
      </w:r>
    </w:p>
    <w:p>
      <w:pPr>
        <w:pStyle w:val="BodyText"/>
        <w:spacing w:line="282" w:lineRule="exact"/>
        <w:ind w:right="1599"/>
        <w:jc w:val="left"/>
      </w:pPr>
      <w:r>
        <w:rPr/>
        <w:t>董事会独立董事，因公司董事津贴按季度发放，因此陈沁女士</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年未领取津贴。</w:t>
      </w:r>
    </w:p>
    <w:p>
      <w:pPr>
        <w:spacing w:line="240" w:lineRule="auto" w:before="2"/>
        <w:rPr>
          <w:rFonts w:ascii="宋体" w:hAnsi="宋体" w:cs="宋体" w:eastAsia="宋体" w:hint="default"/>
          <w:sz w:val="17"/>
          <w:szCs w:val="17"/>
        </w:rPr>
      </w:pPr>
    </w:p>
    <w:p>
      <w:pPr>
        <w:pStyle w:val="BodyText"/>
        <w:spacing w:line="240" w:lineRule="auto"/>
        <w:ind w:right="1599"/>
        <w:jc w:val="left"/>
      </w:pPr>
      <w:r>
        <w:rPr/>
        <w:t>（三）</w:t>
      </w:r>
      <w:r>
        <w:rPr>
          <w:spacing w:val="-2"/>
        </w:rPr>
        <w:t> </w:t>
      </w:r>
      <w:r>
        <w:rPr/>
        <w:t>董事、监事、高级管理人员报酬情况</w:t>
      </w:r>
    </w:p>
    <w:p>
      <w:pPr>
        <w:spacing w:line="240" w:lineRule="auto" w:before="8"/>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2538"/>
        <w:gridCol w:w="6762"/>
      </w:tblGrid>
      <w:tr>
        <w:trPr>
          <w:trHeight w:val="559"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公司薪酬与考核委员会向董事会提出建议，经董事会以及股东大会审议</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后确定</w:t>
            </w:r>
          </w:p>
        </w:tc>
      </w:tr>
      <w:tr>
        <w:trPr>
          <w:trHeight w:val="832"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7"/>
              <w:jc w:val="left"/>
              <w:rPr>
                <w:rFonts w:ascii="宋体" w:hAnsi="宋体" w:cs="宋体" w:eastAsia="宋体" w:hint="default"/>
                <w:sz w:val="21"/>
                <w:szCs w:val="21"/>
              </w:rPr>
            </w:pPr>
            <w:r>
              <w:rPr>
                <w:rFonts w:ascii="宋体" w:hAnsi="宋体" w:cs="宋体" w:eastAsia="宋体" w:hint="default"/>
                <w:sz w:val="21"/>
                <w:szCs w:val="21"/>
              </w:rPr>
              <w:t>董事、监事、高级管理人</w:t>
            </w:r>
            <w:r>
              <w:rPr>
                <w:rFonts w:ascii="宋体" w:hAnsi="宋体" w:cs="宋体" w:eastAsia="宋体" w:hint="default"/>
                <w:spacing w:val="-95"/>
                <w:sz w:val="21"/>
                <w:szCs w:val="21"/>
              </w:rPr>
              <w:t> </w:t>
            </w:r>
            <w:r>
              <w:rPr>
                <w:rFonts w:ascii="宋体" w:hAnsi="宋体" w:cs="宋体" w:eastAsia="宋体" w:hint="default"/>
                <w:sz w:val="21"/>
                <w:szCs w:val="21"/>
              </w:rPr>
              <w:t>员报酬确定依据</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董事津贴及董事、监事、高级管理人员的薪酬由薪酬与考核委员会根据</w:t>
            </w:r>
          </w:p>
          <w:p>
            <w:pPr>
              <w:pStyle w:val="TableParagraph"/>
              <w:spacing w:line="272" w:lineRule="exact" w:before="26"/>
              <w:ind w:left="100" w:right="97"/>
              <w:jc w:val="left"/>
              <w:rPr>
                <w:rFonts w:ascii="宋体" w:hAnsi="宋体" w:cs="宋体" w:eastAsia="宋体" w:hint="default"/>
                <w:sz w:val="21"/>
                <w:szCs w:val="21"/>
              </w:rPr>
            </w:pPr>
            <w:r>
              <w:rPr>
                <w:rFonts w:ascii="宋体" w:hAnsi="宋体" w:cs="宋体" w:eastAsia="宋体" w:hint="default"/>
                <w:sz w:val="21"/>
                <w:szCs w:val="21"/>
              </w:rPr>
              <w:t>公司董事、监事、高级管理人员的工作情况以及同行业其它上市公司的</w:t>
            </w:r>
            <w:r>
              <w:rPr>
                <w:rFonts w:ascii="宋体" w:hAnsi="宋体" w:cs="宋体" w:eastAsia="宋体" w:hint="default"/>
                <w:spacing w:val="-75"/>
                <w:sz w:val="21"/>
                <w:szCs w:val="21"/>
              </w:rPr>
              <w:t> </w:t>
            </w:r>
            <w:r>
              <w:rPr>
                <w:rFonts w:ascii="宋体" w:hAnsi="宋体" w:cs="宋体" w:eastAsia="宋体" w:hint="default"/>
                <w:sz w:val="21"/>
                <w:szCs w:val="21"/>
              </w:rPr>
              <w:t>水平，向董事会提出建议，经董事会以及股东大会审议后确定。</w:t>
            </w:r>
          </w:p>
        </w:tc>
      </w:tr>
      <w:tr>
        <w:trPr>
          <w:trHeight w:val="560"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董事、监事和高级管理人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报告期内，公司董事领取报酬总额为</w:t>
            </w:r>
            <w:r>
              <w:rPr>
                <w:rFonts w:ascii="宋体" w:hAnsi="宋体" w:cs="宋体" w:eastAsia="宋体" w:hint="default"/>
                <w:spacing w:val="-75"/>
                <w:sz w:val="21"/>
                <w:szCs w:val="21"/>
              </w:rPr>
              <w:t> </w:t>
            </w:r>
            <w:r>
              <w:rPr>
                <w:rFonts w:ascii="Arial" w:hAnsi="Arial" w:cs="Arial" w:eastAsia="Arial" w:hint="default"/>
                <w:sz w:val="21"/>
                <w:szCs w:val="21"/>
              </w:rPr>
              <w:t>4,495,677.48</w:t>
            </w:r>
            <w:r>
              <w:rPr>
                <w:rFonts w:ascii="Arial" w:hAnsi="Arial" w:cs="Arial" w:eastAsia="Arial" w:hint="default"/>
                <w:spacing w:val="-29"/>
                <w:sz w:val="21"/>
                <w:szCs w:val="21"/>
              </w:rPr>
              <w:t> </w:t>
            </w:r>
            <w:r>
              <w:rPr>
                <w:rFonts w:ascii="宋体" w:hAnsi="宋体" w:cs="宋体" w:eastAsia="宋体" w:hint="default"/>
                <w:sz w:val="21"/>
                <w:szCs w:val="21"/>
              </w:rPr>
              <w:t>元；监事领取报酬总</w:t>
            </w:r>
          </w:p>
          <w:p>
            <w:pPr>
              <w:pStyle w:val="TableParagraph"/>
              <w:spacing w:line="281" w:lineRule="exact"/>
              <w:ind w:left="100" w:right="0"/>
              <w:jc w:val="left"/>
              <w:rPr>
                <w:rFonts w:ascii="宋体" w:hAnsi="宋体" w:cs="宋体" w:eastAsia="宋体" w:hint="default"/>
                <w:sz w:val="21"/>
                <w:szCs w:val="21"/>
              </w:rPr>
            </w:pPr>
            <w:r>
              <w:rPr>
                <w:rFonts w:ascii="宋体" w:hAnsi="宋体" w:cs="宋体" w:eastAsia="宋体" w:hint="default"/>
                <w:sz w:val="21"/>
                <w:szCs w:val="21"/>
              </w:rPr>
              <w:t>额为</w:t>
            </w:r>
            <w:r>
              <w:rPr>
                <w:rFonts w:ascii="宋体" w:hAnsi="宋体" w:cs="宋体" w:eastAsia="宋体" w:hint="default"/>
                <w:spacing w:val="-57"/>
                <w:sz w:val="21"/>
                <w:szCs w:val="21"/>
              </w:rPr>
              <w:t> </w:t>
            </w:r>
            <w:r>
              <w:rPr>
                <w:rFonts w:ascii="Arial" w:hAnsi="Arial" w:cs="Arial" w:eastAsia="Arial" w:hint="default"/>
                <w:sz w:val="21"/>
                <w:szCs w:val="21"/>
              </w:rPr>
              <w:t>1,057,598.62</w:t>
            </w:r>
            <w:r>
              <w:rPr>
                <w:rFonts w:ascii="Arial" w:hAnsi="Arial" w:cs="Arial" w:eastAsia="Arial" w:hint="default"/>
                <w:spacing w:val="-11"/>
                <w:sz w:val="21"/>
                <w:szCs w:val="21"/>
              </w:rPr>
              <w:t> </w:t>
            </w:r>
            <w:r>
              <w:rPr>
                <w:rFonts w:ascii="宋体" w:hAnsi="宋体" w:cs="宋体" w:eastAsia="宋体" w:hint="default"/>
                <w:sz w:val="21"/>
                <w:szCs w:val="21"/>
              </w:rPr>
              <w:t>元；高管人员领取报酬总额为</w:t>
            </w:r>
            <w:r>
              <w:rPr>
                <w:rFonts w:ascii="宋体" w:hAnsi="宋体" w:cs="宋体" w:eastAsia="宋体" w:hint="default"/>
                <w:spacing w:val="-57"/>
                <w:sz w:val="21"/>
                <w:szCs w:val="21"/>
              </w:rPr>
              <w:t> </w:t>
            </w:r>
            <w:r>
              <w:rPr>
                <w:rFonts w:ascii="Arial" w:hAnsi="Arial" w:cs="Arial" w:eastAsia="Arial" w:hint="default"/>
                <w:sz w:val="21"/>
                <w:szCs w:val="21"/>
              </w:rPr>
              <w:t>2,421,691.63</w:t>
            </w:r>
            <w:r>
              <w:rPr>
                <w:rFonts w:ascii="Arial" w:hAnsi="Arial" w:cs="Arial" w:eastAsia="Arial" w:hint="default"/>
                <w:spacing w:val="40"/>
                <w:sz w:val="21"/>
                <w:szCs w:val="21"/>
              </w:rPr>
              <w:t> </w:t>
            </w:r>
            <w:r>
              <w:rPr>
                <w:rFonts w:ascii="宋体" w:hAnsi="宋体" w:cs="宋体" w:eastAsia="宋体" w:hint="default"/>
                <w:sz w:val="21"/>
                <w:szCs w:val="21"/>
              </w:rPr>
              <w:t>元</w:t>
            </w:r>
          </w:p>
        </w:tc>
      </w:tr>
    </w:tbl>
    <w:p>
      <w:pPr>
        <w:pStyle w:val="BodyText"/>
        <w:spacing w:line="246" w:lineRule="exact"/>
        <w:ind w:right="1504"/>
        <w:jc w:val="left"/>
      </w:pPr>
      <w:r>
        <w:rPr/>
        <w:t>注：报告期内，公司董事会、监事会经</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年第三次临时股东大会审议通过进行换届，因</w:t>
      </w:r>
    </w:p>
    <w:p>
      <w:pPr>
        <w:pStyle w:val="BodyText"/>
        <w:spacing w:line="272" w:lineRule="exact" w:before="18"/>
        <w:ind w:right="1599"/>
        <w:jc w:val="left"/>
      </w:pPr>
      <w:r>
        <w:rPr/>
        <w:t>此上述董事、监事及高管人员的报酬总数含第三届、第四届董事、监事及高管人员全部报</w:t>
      </w:r>
      <w:r>
        <w:rPr>
          <w:spacing w:val="-32"/>
        </w:rPr>
        <w:t> </w:t>
      </w:r>
      <w:r>
        <w:rPr>
          <w:spacing w:val="-32"/>
        </w:rPr>
      </w:r>
      <w:r>
        <w:rPr/>
        <w:t>酬总数。</w:t>
      </w:r>
    </w:p>
    <w:p>
      <w:pPr>
        <w:spacing w:line="240" w:lineRule="auto" w:before="6"/>
        <w:rPr>
          <w:rFonts w:ascii="宋体" w:hAnsi="宋体" w:cs="宋体" w:eastAsia="宋体" w:hint="default"/>
          <w:sz w:val="16"/>
          <w:szCs w:val="16"/>
        </w:rPr>
      </w:pPr>
    </w:p>
    <w:p>
      <w:pPr>
        <w:pStyle w:val="BodyText"/>
        <w:spacing w:line="240" w:lineRule="auto"/>
        <w:ind w:right="1599"/>
        <w:jc w:val="left"/>
      </w:pPr>
      <w:r>
        <w:rPr/>
        <w:t>（四）公司董事、监事、高级管理人员变动情况</w:t>
      </w:r>
    </w:p>
    <w:p>
      <w:pPr>
        <w:spacing w:line="240" w:lineRule="auto" w:before="8"/>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2276"/>
        <w:gridCol w:w="2374"/>
        <w:gridCol w:w="4718"/>
      </w:tblGrid>
      <w:tr>
        <w:trPr>
          <w:trHeight w:val="287"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53"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288"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齐玉武</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董事会换届离任</w:t>
            </w:r>
          </w:p>
        </w:tc>
      </w:tr>
      <w:tr>
        <w:trPr>
          <w:trHeight w:val="287"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杨德仁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董事会换届离任</w:t>
            </w:r>
          </w:p>
        </w:tc>
      </w:tr>
      <w:tr>
        <w:trPr>
          <w:trHeight w:val="288"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陈沁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Arial" w:hAnsi="Arial" w:cs="Arial" w:eastAsia="Arial" w:hint="default"/>
                <w:sz w:val="21"/>
                <w:szCs w:val="21"/>
              </w:rPr>
              <w:t>2010</w:t>
            </w:r>
            <w:r>
              <w:rPr>
                <w:rFonts w:ascii="Arial" w:hAnsi="Arial" w:cs="Arial" w:eastAsia="Arial" w:hint="default"/>
                <w:spacing w:val="-8"/>
                <w:sz w:val="21"/>
                <w:szCs w:val="21"/>
              </w:rPr>
              <w:t> </w:t>
            </w:r>
            <w:r>
              <w:rPr>
                <w:rFonts w:ascii="宋体" w:hAnsi="宋体" w:cs="宋体" w:eastAsia="宋体" w:hint="default"/>
                <w:sz w:val="21"/>
                <w:szCs w:val="21"/>
              </w:rPr>
              <w:t>年第三次股东大会选举</w:t>
            </w:r>
          </w:p>
        </w:tc>
      </w:tr>
    </w:tbl>
    <w:p>
      <w:pPr>
        <w:spacing w:after="0" w:line="256" w:lineRule="exact"/>
        <w:jc w:val="left"/>
        <w:rPr>
          <w:rFonts w:ascii="宋体" w:hAnsi="宋体" w:cs="宋体" w:eastAsia="宋体" w:hint="default"/>
          <w:sz w:val="21"/>
          <w:szCs w:val="21"/>
        </w:rPr>
        <w:sectPr>
          <w:headerReference w:type="default" r:id="rId20"/>
          <w:footerReference w:type="default" r:id="rId21"/>
          <w:pgSz w:w="11910" w:h="16840"/>
          <w:pgMar w:header="0" w:footer="730" w:top="1360" w:bottom="920" w:left="1680" w:right="200"/>
          <w:pgNumType w:start="11"/>
        </w:sectPr>
      </w:pPr>
    </w:p>
    <w:p>
      <w:pPr>
        <w:spacing w:line="240" w:lineRule="auto" w:before="13"/>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276"/>
        <w:gridCol w:w="2374"/>
        <w:gridCol w:w="4718"/>
      </w:tblGrid>
      <w:tr>
        <w:trPr>
          <w:trHeight w:val="287"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李应军</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职工监事</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Arial" w:hAnsi="Arial" w:cs="Arial" w:eastAsia="Arial" w:hint="default"/>
                <w:sz w:val="21"/>
                <w:szCs w:val="21"/>
              </w:rPr>
              <w:t>2010</w:t>
            </w:r>
            <w:r>
              <w:rPr>
                <w:rFonts w:ascii="Arial" w:hAnsi="Arial" w:cs="Arial" w:eastAsia="Arial" w:hint="default"/>
                <w:spacing w:val="-8"/>
                <w:sz w:val="21"/>
                <w:szCs w:val="21"/>
              </w:rPr>
              <w:t> </w:t>
            </w:r>
            <w:r>
              <w:rPr>
                <w:rFonts w:ascii="宋体" w:hAnsi="宋体" w:cs="宋体" w:eastAsia="宋体" w:hint="default"/>
                <w:sz w:val="21"/>
                <w:szCs w:val="21"/>
              </w:rPr>
              <w:t>年职工代表大会选举</w:t>
            </w:r>
          </w:p>
        </w:tc>
      </w:tr>
      <w:tr>
        <w:trPr>
          <w:trHeight w:val="288"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吴晓琳</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公司第四届董事会</w:t>
            </w:r>
            <w:r>
              <w:rPr>
                <w:rFonts w:ascii="宋体" w:hAnsi="宋体" w:cs="宋体" w:eastAsia="宋体" w:hint="default"/>
                <w:spacing w:val="-55"/>
                <w:sz w:val="21"/>
                <w:szCs w:val="21"/>
              </w:rPr>
              <w:t> </w:t>
            </w:r>
            <w:r>
              <w:rPr>
                <w:rFonts w:ascii="Arial" w:hAnsi="Arial" w:cs="Arial" w:eastAsia="Arial" w:hint="default"/>
                <w:sz w:val="21"/>
                <w:szCs w:val="21"/>
              </w:rPr>
              <w:t>2010</w:t>
            </w:r>
            <w:r>
              <w:rPr>
                <w:rFonts w:ascii="Arial" w:hAnsi="Arial" w:cs="Arial" w:eastAsia="Arial" w:hint="default"/>
                <w:spacing w:val="-7"/>
                <w:sz w:val="21"/>
                <w:szCs w:val="21"/>
              </w:rPr>
              <w:t> </w:t>
            </w:r>
            <w:r>
              <w:rPr>
                <w:rFonts w:ascii="宋体" w:hAnsi="宋体" w:cs="宋体" w:eastAsia="宋体" w:hint="default"/>
                <w:sz w:val="21"/>
                <w:szCs w:val="21"/>
              </w:rPr>
              <w:t>年第一次会议聘任</w:t>
            </w:r>
          </w:p>
        </w:tc>
      </w:tr>
      <w:tr>
        <w:trPr>
          <w:trHeight w:val="288" w:hRule="exact"/>
        </w:trPr>
        <w:tc>
          <w:tcPr>
            <w:tcW w:w="22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杜玉巍</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技术总监</w:t>
            </w:r>
          </w:p>
        </w:tc>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公司第四届董事会</w:t>
            </w:r>
            <w:r>
              <w:rPr>
                <w:rFonts w:ascii="宋体" w:hAnsi="宋体" w:cs="宋体" w:eastAsia="宋体" w:hint="default"/>
                <w:spacing w:val="-53"/>
                <w:sz w:val="21"/>
                <w:szCs w:val="21"/>
              </w:rPr>
              <w:t> </w:t>
            </w:r>
            <w:r>
              <w:rPr>
                <w:rFonts w:ascii="Arial" w:hAnsi="Arial" w:cs="Arial" w:eastAsia="Arial" w:hint="default"/>
                <w:spacing w:val="-5"/>
                <w:sz w:val="21"/>
                <w:szCs w:val="21"/>
              </w:rPr>
              <w:t>2011 </w:t>
            </w:r>
            <w:r>
              <w:rPr>
                <w:rFonts w:ascii="宋体" w:hAnsi="宋体" w:cs="宋体" w:eastAsia="宋体" w:hint="default"/>
                <w:sz w:val="21"/>
                <w:szCs w:val="21"/>
              </w:rPr>
              <w:t>年第一次会议聘任</w:t>
            </w:r>
          </w:p>
        </w:tc>
      </w:tr>
    </w:tbl>
    <w:p>
      <w:pPr>
        <w:spacing w:line="240" w:lineRule="auto" w:before="2"/>
        <w:rPr>
          <w:rFonts w:ascii="宋体" w:hAnsi="宋体" w:cs="宋体" w:eastAsia="宋体" w:hint="default"/>
          <w:sz w:val="13"/>
          <w:szCs w:val="13"/>
        </w:rPr>
      </w:pPr>
    </w:p>
    <w:p>
      <w:pPr>
        <w:pStyle w:val="BodyText"/>
        <w:spacing w:line="240" w:lineRule="auto" w:before="35"/>
        <w:ind w:right="1088"/>
        <w:jc w:val="left"/>
      </w:pPr>
      <w:r>
        <w:rPr/>
        <w:t>（五）</w:t>
      </w:r>
      <w:r>
        <w:rPr>
          <w:spacing w:val="-2"/>
        </w:rPr>
        <w:t> </w:t>
      </w:r>
      <w:r>
        <w:rPr/>
        <w:t>公司员工情况</w:t>
      </w:r>
    </w:p>
    <w:p>
      <w:pPr>
        <w:spacing w:line="240" w:lineRule="auto" w:before="7"/>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4558"/>
        <w:gridCol w:w="4742"/>
      </w:tblGrid>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1,333</w:t>
            </w:r>
            <w:r>
              <w:rPr>
                <w:rFonts w:ascii="Arial"/>
                <w:sz w:val="21"/>
              </w:rPr>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w w:val="99"/>
                <w:sz w:val="21"/>
              </w:rPr>
              <w:t>0</w:t>
            </w:r>
            <w:r>
              <w:rPr>
                <w:rFonts w:ascii="Arial"/>
                <w:sz w:val="21"/>
              </w:rPr>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162</w:t>
            </w:r>
            <w:r>
              <w:rPr>
                <w:rFonts w:ascii="Arial"/>
                <w:sz w:val="21"/>
              </w:rPr>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技术质量人员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908</w:t>
            </w:r>
            <w:r>
              <w:rPr>
                <w:rFonts w:ascii="Arial"/>
                <w:sz w:val="21"/>
              </w:rPr>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30</w:t>
            </w:r>
            <w:r>
              <w:rPr>
                <w:rFonts w:ascii="Arial"/>
                <w:sz w:val="21"/>
              </w:rPr>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行政管理人员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233</w:t>
            </w:r>
            <w:r>
              <w:rPr>
                <w:rFonts w:ascii="Arial"/>
                <w:sz w:val="21"/>
              </w:rPr>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研究生（含以上）</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49</w:t>
            </w:r>
            <w:r>
              <w:rPr>
                <w:rFonts w:ascii="Arial"/>
                <w:sz w:val="21"/>
              </w:rPr>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773</w:t>
            </w:r>
            <w:r>
              <w:rPr>
                <w:rFonts w:ascii="Arial"/>
                <w:sz w:val="21"/>
              </w:rPr>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437</w:t>
            </w:r>
            <w:r>
              <w:rPr>
                <w:rFonts w:ascii="Arial"/>
                <w:sz w:val="21"/>
              </w:rPr>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60</w:t>
            </w:r>
            <w:r>
              <w:rPr>
                <w:rFonts w:ascii="Arial"/>
                <w:sz w:val="21"/>
              </w:rPr>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14</w:t>
            </w:r>
            <w:r>
              <w:rPr>
                <w:rFonts w:ascii="Arial"/>
                <w:sz w:val="21"/>
              </w:rPr>
            </w:r>
          </w:p>
        </w:tc>
      </w:tr>
    </w:tbl>
    <w:p>
      <w:pPr>
        <w:spacing w:line="240" w:lineRule="auto" w:before="3"/>
        <w:rPr>
          <w:rFonts w:ascii="宋体" w:hAnsi="宋体" w:cs="宋体" w:eastAsia="宋体" w:hint="default"/>
          <w:sz w:val="14"/>
          <w:szCs w:val="14"/>
        </w:rPr>
      </w:pPr>
    </w:p>
    <w:p>
      <w:pPr>
        <w:pStyle w:val="Heading3"/>
        <w:spacing w:line="240" w:lineRule="auto" w:before="7"/>
        <w:ind w:right="1088"/>
        <w:jc w:val="left"/>
        <w:rPr>
          <w:b w:val="0"/>
          <w:bCs w:val="0"/>
        </w:rPr>
      </w:pPr>
      <w:bookmarkStart w:name="_TOC_250006" w:id="6"/>
      <w:r>
        <w:rPr/>
        <w:t>六、</w:t>
      </w:r>
      <w:r>
        <w:rPr>
          <w:spacing w:val="-126"/>
        </w:rPr>
        <w:t> </w:t>
      </w:r>
      <w:r>
        <w:rPr/>
        <w:t>公司治理结构</w:t>
      </w:r>
      <w:bookmarkEnd w:id="6"/>
      <w:r>
        <w:rPr>
          <w:b w:val="0"/>
          <w:bCs w:val="0"/>
        </w:rPr>
      </w:r>
    </w:p>
    <w:p>
      <w:pPr>
        <w:pStyle w:val="BodyText"/>
        <w:spacing w:line="348" w:lineRule="auto" w:before="120"/>
        <w:ind w:left="374" w:right="1088" w:hanging="135"/>
        <w:jc w:val="left"/>
      </w:pPr>
      <w:r>
        <w:rPr/>
        <w:t>（一）</w:t>
      </w:r>
      <w:r>
        <w:rPr>
          <w:spacing w:val="-1"/>
        </w:rPr>
        <w:t> </w:t>
      </w:r>
      <w:r>
        <w:rPr/>
        <w:t>公司治理的情况</w:t>
      </w:r>
      <w:r>
        <w:rPr/>
        <w:t> </w:t>
      </w:r>
      <w:r>
        <w:rPr>
          <w:spacing w:val="-10"/>
        </w:rPr>
        <w:t>报告期内公司严格按照《公司法》、《上市公司治理准则》、《上海证券交易所股票上市规</w:t>
      </w:r>
    </w:p>
    <w:p>
      <w:pPr>
        <w:pStyle w:val="BodyText"/>
        <w:spacing w:line="348" w:lineRule="auto" w:before="31"/>
        <w:ind w:right="1209"/>
        <w:jc w:val="both"/>
      </w:pPr>
      <w:r>
        <w:rPr/>
        <w:t>则》和中国证监会有关法律法规及规范性文件的要求，规范运作，不断健全和完善公司的</w:t>
      </w:r>
      <w:r>
        <w:rPr>
          <w:spacing w:val="-32"/>
        </w:rPr>
        <w:t> </w:t>
      </w:r>
      <w:r>
        <w:rPr>
          <w:spacing w:val="-32"/>
        </w:rPr>
      </w:r>
      <w:r>
        <w:rPr/>
        <w:t>治理结构和企业制度，截止报告期末，公司治理实际情况基本符合中国证监会发布的有关</w:t>
      </w:r>
      <w:r>
        <w:rPr>
          <w:spacing w:val="-32"/>
        </w:rPr>
        <w:t> </w:t>
      </w:r>
      <w:r>
        <w:rPr>
          <w:spacing w:val="-32"/>
        </w:rPr>
      </w:r>
      <w:r>
        <w:rPr/>
        <w:t>上市公司治理的规范性文件的要求。</w:t>
      </w:r>
    </w:p>
    <w:p>
      <w:pPr>
        <w:spacing w:line="240" w:lineRule="auto" w:before="10"/>
        <w:rPr>
          <w:rFonts w:ascii="宋体" w:hAnsi="宋体" w:cs="宋体" w:eastAsia="宋体" w:hint="default"/>
          <w:sz w:val="20"/>
          <w:szCs w:val="20"/>
        </w:rPr>
      </w:pPr>
    </w:p>
    <w:p>
      <w:pPr>
        <w:pStyle w:val="BodyText"/>
        <w:spacing w:line="240" w:lineRule="auto"/>
        <w:ind w:right="1088"/>
        <w:jc w:val="left"/>
      </w:pPr>
      <w:r>
        <w:rPr/>
        <w:t>1、</w:t>
      </w:r>
      <w:r>
        <w:rPr>
          <w:spacing w:val="-61"/>
        </w:rPr>
        <w:t> </w:t>
      </w:r>
      <w:r>
        <w:rPr/>
        <w:t>完善公司治理规范制度情况</w:t>
      </w:r>
    </w:p>
    <w:p>
      <w:pPr>
        <w:pStyle w:val="BodyText"/>
        <w:spacing w:line="350" w:lineRule="auto" w:before="125"/>
        <w:ind w:right="1088"/>
        <w:jc w:val="left"/>
      </w:pPr>
      <w:r>
        <w:rPr/>
        <w:t>（1）报告期内，根据中国证监会《关于做好上市公司</w:t>
      </w:r>
      <w:r>
        <w:rPr>
          <w:spacing w:val="-73"/>
        </w:rPr>
        <w:t> </w:t>
      </w:r>
      <w:r>
        <w:rPr/>
        <w:t>2009</w:t>
      </w:r>
      <w:r>
        <w:rPr>
          <w:spacing w:val="-73"/>
        </w:rPr>
        <w:t> </w:t>
      </w:r>
      <w:r>
        <w:rPr/>
        <w:t>年年度报告及相关工作的公告》</w:t>
      </w:r>
      <w:r>
        <w:rPr>
          <w:spacing w:val="-1"/>
        </w:rPr>
        <w:t> </w:t>
      </w:r>
      <w:r>
        <w:rPr/>
        <w:t>和深圳证监局《关于制定上市公司年报信息披露重大差错责任追究制度的通知》的要求，</w:t>
      </w:r>
      <w:r>
        <w:rPr>
          <w:spacing w:val="-32"/>
        </w:rPr>
        <w:t> </w:t>
      </w:r>
      <w:r>
        <w:rPr>
          <w:spacing w:val="-32"/>
        </w:rPr>
      </w:r>
      <w:r>
        <w:rPr/>
        <w:t>为了</w:t>
      </w:r>
      <w:r>
        <w:rPr>
          <w:color w:val="353535"/>
        </w:rPr>
        <w:t>进一步提高公司年报信息披露的质量和透明度，加大对年报信息披露责任人的问责力</w:t>
      </w:r>
      <w:r>
        <w:rPr>
          <w:color w:val="353535"/>
          <w:spacing w:val="-32"/>
        </w:rPr>
        <w:t> </w:t>
      </w:r>
      <w:r>
        <w:rPr>
          <w:color w:val="353535"/>
          <w:spacing w:val="-32"/>
        </w:rPr>
      </w:r>
      <w:r>
        <w:rPr>
          <w:color w:val="353535"/>
          <w:spacing w:val="-3"/>
        </w:rPr>
        <w:t>度，</w:t>
      </w:r>
      <w:r>
        <w:rPr>
          <w:spacing w:val="-3"/>
        </w:rPr>
        <w:t>公司制定了《深圳市金证科技股份有限公司年报信息披露重大差错责任追究制度》。</w:t>
      </w:r>
    </w:p>
    <w:p>
      <w:pPr>
        <w:spacing w:line="240" w:lineRule="auto" w:before="0"/>
        <w:rPr>
          <w:rFonts w:ascii="宋体" w:hAnsi="宋体" w:cs="宋体" w:eastAsia="宋体" w:hint="default"/>
          <w:sz w:val="20"/>
          <w:szCs w:val="20"/>
        </w:rPr>
      </w:pPr>
    </w:p>
    <w:p>
      <w:pPr>
        <w:pStyle w:val="BodyText"/>
        <w:spacing w:line="338" w:lineRule="auto" w:before="167"/>
        <w:ind w:right="1088"/>
        <w:jc w:val="left"/>
      </w:pPr>
      <w:r>
        <w:rPr>
          <w:spacing w:val="-3"/>
        </w:rPr>
        <w:t>（</w:t>
      </w:r>
      <w:r>
        <w:rPr>
          <w:rFonts w:ascii="Times New Roman" w:hAnsi="Times New Roman" w:cs="Times New Roman" w:eastAsia="Times New Roman" w:hint="default"/>
          <w:spacing w:val="-3"/>
        </w:rPr>
        <w:t>2</w:t>
      </w:r>
      <w:r>
        <w:rPr>
          <w:spacing w:val="-3"/>
        </w:rPr>
        <w:t>）为规范公司财务负责人的行为，加强对公司财务监督，保障公司规范运作和健康发展，</w:t>
      </w:r>
      <w:r>
        <w:rPr/>
        <w:t> 根据有关法律法规及《公司章程》规定，公司制定了《深圳市金证科技股份有限公司财务</w:t>
      </w:r>
      <w:r>
        <w:rPr>
          <w:spacing w:val="-32"/>
        </w:rPr>
        <w:t> </w:t>
      </w:r>
      <w:r>
        <w:rPr>
          <w:spacing w:val="-32"/>
        </w:rPr>
      </w:r>
      <w:r>
        <w:rPr>
          <w:spacing w:val="-6"/>
        </w:rPr>
        <w:t>负责人管理制度》，进一步明确了公司财务负责人的任职资格、职责与权限、考核与奖惩等。</w:t>
      </w:r>
    </w:p>
    <w:p>
      <w:pPr>
        <w:spacing w:line="240" w:lineRule="auto" w:before="0"/>
        <w:rPr>
          <w:rFonts w:ascii="宋体" w:hAnsi="宋体" w:cs="宋体" w:eastAsia="宋体" w:hint="default"/>
          <w:sz w:val="20"/>
          <w:szCs w:val="20"/>
        </w:rPr>
      </w:pPr>
    </w:p>
    <w:p>
      <w:pPr>
        <w:pStyle w:val="BodyText"/>
        <w:spacing w:line="340" w:lineRule="auto" w:before="177"/>
        <w:ind w:right="1209"/>
        <w:jc w:val="both"/>
      </w:pPr>
      <w:r>
        <w:rPr>
          <w:spacing w:val="-1"/>
        </w:rPr>
        <w:t>（</w:t>
      </w:r>
      <w:r>
        <w:rPr>
          <w:rFonts w:ascii="Arial" w:hAnsi="Arial" w:cs="Arial" w:eastAsia="Arial" w:hint="default"/>
          <w:spacing w:val="-1"/>
        </w:rPr>
        <w:t>3</w:t>
      </w:r>
      <w:r>
        <w:rPr>
          <w:spacing w:val="-1"/>
        </w:rPr>
        <w:t>）按照深圳证券监管局《关于对防止资金占用长效机制建立和落实情况开展自查工作的</w:t>
      </w:r>
      <w:r>
        <w:rPr>
          <w:spacing w:val="-97"/>
        </w:rPr>
        <w:t> </w:t>
      </w:r>
      <w:r>
        <w:rPr>
          <w:spacing w:val="-97"/>
        </w:rPr>
      </w:r>
      <w:r>
        <w:rPr/>
        <w:t>通知》的有关要求，公司本着实事求是的原则，对防止大股东及其关联方资金占用的长效</w:t>
      </w:r>
      <w:r>
        <w:rPr>
          <w:spacing w:val="-32"/>
        </w:rPr>
        <w:t> </w:t>
      </w:r>
      <w:r>
        <w:rPr>
          <w:spacing w:val="-32"/>
        </w:rPr>
      </w:r>
      <w:r>
        <w:rPr/>
        <w:t>机制的建立和落实情况进行了全面的自查，并制定了《深圳市金证科技股份有限公司防范</w:t>
      </w:r>
    </w:p>
    <w:p>
      <w:pPr>
        <w:spacing w:after="0" w:line="340" w:lineRule="auto"/>
        <w:jc w:val="both"/>
        <w:sectPr>
          <w:headerReference w:type="default" r:id="rId22"/>
          <w:footerReference w:type="default" r:id="rId23"/>
          <w:pgSz w:w="11910" w:h="16840"/>
          <w:pgMar w:header="0" w:footer="730" w:top="1340" w:bottom="920" w:left="1680" w:right="600"/>
          <w:pgNumType w:start="12"/>
        </w:sectPr>
      </w:pPr>
    </w:p>
    <w:p>
      <w:pPr>
        <w:pStyle w:val="BodyText"/>
        <w:spacing w:line="240" w:lineRule="auto" w:before="13"/>
        <w:ind w:right="0"/>
        <w:jc w:val="both"/>
      </w:pPr>
      <w:r>
        <w:rPr/>
        <w:t>大股东及关联方占用上市公司资金管理制度</w:t>
      </w:r>
      <w:r>
        <w:rPr>
          <w:spacing w:val="-105"/>
        </w:rPr>
        <w:t>》</w:t>
      </w:r>
      <w:r>
        <w:rPr/>
        <w:t>。</w:t>
      </w:r>
    </w:p>
    <w:p>
      <w:pPr>
        <w:spacing w:line="240" w:lineRule="auto" w:before="0"/>
        <w:rPr>
          <w:rFonts w:ascii="宋体" w:hAnsi="宋体" w:cs="宋体" w:eastAsia="宋体" w:hint="default"/>
          <w:sz w:val="20"/>
          <w:szCs w:val="20"/>
        </w:rPr>
      </w:pPr>
    </w:p>
    <w:p>
      <w:pPr>
        <w:pStyle w:val="BodyText"/>
        <w:spacing w:line="240" w:lineRule="auto" w:before="145"/>
        <w:ind w:left="554" w:right="45" w:hanging="420"/>
        <w:jc w:val="left"/>
      </w:pPr>
      <w:r>
        <w:rPr/>
        <w:t>2、防止资金占用长效机制的建立和落实情况 根据深圳证监局下发的《关于对防止资金占用长效机制建立和落实情况开展自查工作</w:t>
      </w:r>
    </w:p>
    <w:p>
      <w:pPr>
        <w:pStyle w:val="BodyText"/>
        <w:spacing w:line="357" w:lineRule="auto" w:before="133"/>
        <w:ind w:right="209"/>
        <w:jc w:val="both"/>
      </w:pPr>
      <w:r>
        <w:rPr>
          <w:spacing w:val="-4"/>
        </w:rPr>
        <w:t>的通知》的要求（以下简称防止资金占用自查通知），公司对是否存在以经营性资金占用代</w:t>
      </w:r>
      <w:r>
        <w:rPr>
          <w:spacing w:val="-68"/>
        </w:rPr>
        <w:t> </w:t>
      </w:r>
      <w:r>
        <w:rPr>
          <w:spacing w:val="-68"/>
        </w:rPr>
      </w:r>
      <w:r>
        <w:rPr/>
        <w:t>替非经营性资金占用、为大股东及其关联方垫付费用、“期间占用、期末返还”以及通过</w:t>
      </w:r>
      <w:r>
        <w:rPr>
          <w:spacing w:val="-32"/>
        </w:rPr>
        <w:t> </w:t>
      </w:r>
      <w:r>
        <w:rPr>
          <w:spacing w:val="-32"/>
        </w:rPr>
      </w:r>
      <w:r>
        <w:rPr/>
        <w:t>不公允关联交易等方式变相占用上市公司资金等问题进行了认真的自查，2010</w:t>
      </w:r>
      <w:r>
        <w:rPr>
          <w:spacing w:val="-31"/>
        </w:rPr>
        <w:t> </w:t>
      </w:r>
      <w:r>
        <w:rPr/>
        <w:t>年</w:t>
      </w:r>
      <w:r>
        <w:rPr>
          <w:spacing w:val="-33"/>
        </w:rPr>
        <w:t> </w:t>
      </w:r>
      <w:r>
        <w:rPr/>
        <w:t>10</w:t>
      </w:r>
      <w:r>
        <w:rPr>
          <w:spacing w:val="-31"/>
        </w:rPr>
        <w:t> </w:t>
      </w:r>
      <w:r>
        <w:rPr/>
        <w:t>月</w:t>
      </w:r>
      <w:r>
        <w:rPr>
          <w:spacing w:val="-32"/>
        </w:rPr>
        <w:t> </w:t>
      </w:r>
      <w:r>
        <w:rPr/>
        <w:t>28</w:t>
      </w:r>
    </w:p>
    <w:p>
      <w:pPr>
        <w:pStyle w:val="BodyText"/>
        <w:spacing w:line="355" w:lineRule="auto" w:before="31"/>
        <w:ind w:right="104"/>
        <w:jc w:val="both"/>
      </w:pPr>
      <w:r>
        <w:rPr/>
        <w:t>日公司召开了第三届董事会</w:t>
      </w:r>
      <w:r>
        <w:rPr>
          <w:spacing w:val="-65"/>
        </w:rPr>
        <w:t> </w:t>
      </w:r>
      <w:r>
        <w:rPr/>
        <w:t>2010</w:t>
      </w:r>
      <w:r>
        <w:rPr>
          <w:spacing w:val="-64"/>
        </w:rPr>
        <w:t> </w:t>
      </w:r>
      <w:r>
        <w:rPr/>
        <w:t>年第八次会议审议并通过了《金证股份关于防止资金占用</w:t>
      </w:r>
      <w:r>
        <w:rPr>
          <w:spacing w:val="-1"/>
        </w:rPr>
        <w:t> </w:t>
      </w:r>
      <w:r>
        <w:rPr>
          <w:spacing w:val="-4"/>
        </w:rPr>
        <w:t>的长效机制建立和落实情况的自查报告》。经财务部门查询，公司不存在大股东及关联方非</w:t>
      </w:r>
      <w:r>
        <w:rPr>
          <w:spacing w:val="-70"/>
        </w:rPr>
        <w:t> </w:t>
      </w:r>
      <w:r>
        <w:rPr>
          <w:spacing w:val="-70"/>
        </w:rPr>
      </w:r>
      <w:r>
        <w:rPr>
          <w:spacing w:val="-1"/>
        </w:rPr>
        <w:t>经营性占用上市公司资金，以及通过不公允关联交易等方式变相占用上市公司资金等问题。</w:t>
      </w:r>
    </w:p>
    <w:p>
      <w:pPr>
        <w:spacing w:line="240" w:lineRule="auto" w:before="0"/>
        <w:rPr>
          <w:rFonts w:ascii="宋体" w:hAnsi="宋体" w:cs="宋体" w:eastAsia="宋体" w:hint="default"/>
          <w:sz w:val="20"/>
          <w:szCs w:val="20"/>
        </w:rPr>
      </w:pPr>
    </w:p>
    <w:p>
      <w:pPr>
        <w:pStyle w:val="BodyText"/>
        <w:spacing w:line="357" w:lineRule="auto" w:before="180"/>
        <w:ind w:left="660" w:right="45" w:hanging="526"/>
        <w:jc w:val="left"/>
      </w:pPr>
      <w:r>
        <w:rPr/>
        <w:t>3、财务会计基础工作专项活动 </w:t>
      </w:r>
      <w:r>
        <w:rPr>
          <w:spacing w:val="-1"/>
        </w:rPr>
        <w:t>为了贯彻深圳证监局《关于在深圳辖区上市公司全面深入开展规范财务会计基础工作</w:t>
      </w:r>
    </w:p>
    <w:p>
      <w:pPr>
        <w:pStyle w:val="BodyText"/>
        <w:spacing w:line="352" w:lineRule="auto" w:before="30"/>
        <w:ind w:right="209"/>
        <w:jc w:val="both"/>
      </w:pPr>
      <w:r>
        <w:rPr>
          <w:spacing w:val="-7"/>
          <w:w w:val="99"/>
        </w:rPr>
        <w:t>专项活动的通知》（深证局发【</w:t>
      </w:r>
      <w:r>
        <w:rPr>
          <w:rFonts w:ascii="Arial" w:hAnsi="Arial" w:cs="Arial" w:eastAsia="Arial" w:hint="default"/>
          <w:spacing w:val="-7"/>
          <w:w w:val="99"/>
        </w:rPr>
        <w:t>2010</w:t>
      </w:r>
      <w:r>
        <w:rPr>
          <w:spacing w:val="-7"/>
          <w:w w:val="99"/>
        </w:rPr>
        <w:t>】</w:t>
      </w:r>
      <w:r>
        <w:rPr>
          <w:rFonts w:ascii="Arial" w:hAnsi="Arial" w:cs="Arial" w:eastAsia="Arial" w:hint="default"/>
          <w:spacing w:val="-7"/>
          <w:w w:val="99"/>
        </w:rPr>
        <w:t>109</w:t>
      </w:r>
      <w:r>
        <w:rPr>
          <w:rFonts w:ascii="Arial" w:hAnsi="Arial" w:cs="Arial" w:eastAsia="Arial" w:hint="default"/>
          <w:w w:val="99"/>
        </w:rPr>
        <w:t> </w:t>
      </w:r>
      <w:r>
        <w:rPr>
          <w:spacing w:val="-1"/>
        </w:rPr>
        <w:t>号）的文件精神，进一步健全公司财务会计基础</w:t>
      </w:r>
      <w:r>
        <w:rPr>
          <w:spacing w:val="-94"/>
        </w:rPr>
        <w:t> </w:t>
      </w:r>
      <w:r>
        <w:rPr>
          <w:spacing w:val="-94"/>
        </w:rPr>
      </w:r>
      <w:r>
        <w:rPr/>
        <w:t>工作，公司成立了由总裁全面负责，计划财务部及稽核部具体实施的规范财务会计基础专</w:t>
      </w:r>
      <w:r>
        <w:rPr>
          <w:spacing w:val="-32"/>
        </w:rPr>
        <w:t> </w:t>
      </w:r>
      <w:r>
        <w:rPr>
          <w:spacing w:val="-32"/>
        </w:rPr>
      </w:r>
      <w:r>
        <w:rPr>
          <w:spacing w:val="-3"/>
        </w:rPr>
        <w:t>项活动小组，负责本公司财务会计基础规范专项活动的组织领导工作，并于</w:t>
      </w:r>
      <w:r>
        <w:rPr>
          <w:spacing w:val="-49"/>
        </w:rPr>
        <w:t> </w:t>
      </w:r>
      <w:r>
        <w:rPr>
          <w:rFonts w:ascii="Arial" w:hAnsi="Arial" w:cs="Arial" w:eastAsia="Arial" w:hint="default"/>
        </w:rPr>
        <w:t>2010</w:t>
      </w:r>
      <w:r>
        <w:rPr>
          <w:rFonts w:ascii="Arial" w:hAnsi="Arial" w:cs="Arial" w:eastAsia="Arial" w:hint="default"/>
          <w:spacing w:val="-2"/>
        </w:rPr>
        <w:t> </w:t>
      </w:r>
      <w:r>
        <w:rPr/>
        <w:t>年</w:t>
      </w:r>
      <w:r>
        <w:rPr>
          <w:spacing w:val="-49"/>
        </w:rPr>
        <w:t> </w:t>
      </w:r>
      <w:r>
        <w:rPr>
          <w:rFonts w:ascii="Arial" w:hAnsi="Arial" w:cs="Arial" w:eastAsia="Arial" w:hint="default"/>
        </w:rPr>
        <w:t>4</w:t>
      </w:r>
      <w:r>
        <w:rPr>
          <w:rFonts w:ascii="Arial" w:hAnsi="Arial" w:cs="Arial" w:eastAsia="Arial" w:hint="default"/>
          <w:spacing w:val="-1"/>
        </w:rPr>
        <w:t> </w:t>
      </w:r>
      <w:r>
        <w:rPr/>
        <w:t>月对 公司总部及控股子公司财务会计基础工作进行了一次全面检查。经认真自查，公司己制定</w:t>
      </w:r>
      <w:r>
        <w:rPr>
          <w:spacing w:val="-32"/>
        </w:rPr>
        <w:t> </w:t>
      </w:r>
      <w:r>
        <w:rPr>
          <w:spacing w:val="-32"/>
        </w:rPr>
      </w:r>
      <w:r>
        <w:rPr/>
        <w:t>较为完善的财务管理制度和财务管理组织架构，财务会计人员具备相关专业知识和专业技</w:t>
      </w:r>
      <w:r>
        <w:rPr>
          <w:spacing w:val="-32"/>
        </w:rPr>
        <w:t> </w:t>
      </w:r>
      <w:r>
        <w:rPr>
          <w:spacing w:val="-32"/>
        </w:rPr>
      </w:r>
      <w:r>
        <w:rPr/>
        <w:t>能，财务管理和会计核算制度的制定和修订流程均履行了决策程序，公司及子公司的财务</w:t>
      </w:r>
      <w:r>
        <w:rPr>
          <w:spacing w:val="-32"/>
        </w:rPr>
        <w:t> </w:t>
      </w:r>
      <w:r>
        <w:rPr>
          <w:spacing w:val="-32"/>
        </w:rPr>
      </w:r>
      <w:r>
        <w:rPr/>
        <w:t>人员能够按照制度规范进行会计核算管理工作。但在检查中也发现财务会计工作目前仍存</w:t>
      </w:r>
      <w:r>
        <w:rPr>
          <w:spacing w:val="-32"/>
        </w:rPr>
        <w:t> </w:t>
      </w:r>
      <w:r>
        <w:rPr>
          <w:spacing w:val="-32"/>
        </w:rPr>
      </w:r>
      <w:r>
        <w:rPr/>
        <w:t>在财务信息系统的使用不规范、部分管理制度不够完善等现象。针对自查的问题，公司制</w:t>
      </w:r>
      <w:r>
        <w:rPr>
          <w:spacing w:val="-32"/>
        </w:rPr>
        <w:t> </w:t>
      </w:r>
      <w:r>
        <w:rPr>
          <w:spacing w:val="-32"/>
        </w:rPr>
      </w:r>
      <w:r>
        <w:rPr/>
        <w:t>定了整改措施，整改时间及责任人，并要求公司计划财务部负责将整改工作落实。通过本</w:t>
      </w:r>
      <w:r>
        <w:rPr>
          <w:spacing w:val="-32"/>
        </w:rPr>
        <w:t> </w:t>
      </w:r>
      <w:r>
        <w:rPr>
          <w:spacing w:val="-32"/>
        </w:rPr>
      </w:r>
      <w:r>
        <w:rPr/>
        <w:t>次财务会计基础工作专项活动，公司会计基础工作水平明显提高，财务会计制度也得到了</w:t>
      </w:r>
      <w:r>
        <w:rPr>
          <w:spacing w:val="-32"/>
        </w:rPr>
        <w:t> </w:t>
      </w:r>
      <w:r>
        <w:rPr>
          <w:spacing w:val="-32"/>
        </w:rPr>
      </w:r>
      <w:r>
        <w:rPr/>
        <w:t>健全和完善，截止</w:t>
      </w:r>
      <w:r>
        <w:rPr>
          <w:spacing w:val="-55"/>
        </w:rPr>
        <w:t> </w:t>
      </w:r>
      <w:r>
        <w:rPr>
          <w:rFonts w:ascii="Arial" w:hAnsi="Arial" w:cs="Arial" w:eastAsia="Arial" w:hint="default"/>
        </w:rPr>
        <w:t>2010</w:t>
      </w:r>
      <w:r>
        <w:rPr>
          <w:rFonts w:ascii="Arial" w:hAnsi="Arial" w:cs="Arial" w:eastAsia="Arial" w:hint="default"/>
          <w:spacing w:val="-7"/>
        </w:rPr>
        <w:t> </w:t>
      </w:r>
      <w:r>
        <w:rPr/>
        <w:t>年</w:t>
      </w:r>
      <w:r>
        <w:rPr>
          <w:spacing w:val="-55"/>
        </w:rPr>
        <w:t> </w:t>
      </w:r>
      <w:r>
        <w:rPr>
          <w:rFonts w:ascii="Arial" w:hAnsi="Arial" w:cs="Arial" w:eastAsia="Arial" w:hint="default"/>
        </w:rPr>
        <w:t>12</w:t>
      </w:r>
      <w:r>
        <w:rPr>
          <w:rFonts w:ascii="Arial" w:hAnsi="Arial" w:cs="Arial" w:eastAsia="Arial" w:hint="default"/>
          <w:spacing w:val="-8"/>
        </w:rPr>
        <w:t> </w:t>
      </w:r>
      <w:r>
        <w:rPr/>
        <w:t>月，整改工作己基本落实。</w:t>
      </w:r>
    </w:p>
    <w:p>
      <w:pPr>
        <w:pStyle w:val="BodyText"/>
        <w:spacing w:line="436" w:lineRule="auto" w:before="129"/>
        <w:ind w:left="660" w:right="45" w:hanging="526"/>
        <w:jc w:val="left"/>
      </w:pPr>
      <w:r>
        <w:rPr>
          <w:rFonts w:ascii="Arial" w:hAnsi="Arial" w:cs="Arial" w:eastAsia="Arial" w:hint="default"/>
        </w:rPr>
        <w:t>4</w:t>
      </w:r>
      <w:r>
        <w:rPr/>
        <w:t>、关于对大股东、实际控制人提供未公开信息的情况 </w:t>
      </w:r>
      <w:r>
        <w:rPr>
          <w:spacing w:val="-1"/>
        </w:rPr>
        <w:t>按照深圳证监局《关于对上市公司大股东、实际控制人提供未公开信息行为加强监管</w:t>
      </w:r>
    </w:p>
    <w:p>
      <w:pPr>
        <w:pStyle w:val="BodyText"/>
        <w:spacing w:line="237" w:lineRule="exact"/>
        <w:ind w:right="0"/>
        <w:jc w:val="both"/>
      </w:pPr>
      <w:r>
        <w:rPr/>
        <w:t>的通知</w:t>
      </w:r>
      <w:r>
        <w:rPr>
          <w:spacing w:val="-122"/>
        </w:rPr>
        <w:t>》</w:t>
      </w:r>
      <w:r>
        <w:rPr/>
        <w:t>（</w:t>
      </w:r>
      <w:r>
        <w:rPr>
          <w:spacing w:val="-2"/>
        </w:rPr>
        <w:t>深</w:t>
      </w:r>
      <w:r>
        <w:rPr/>
        <w:t>圳证局公司字[2007]11</w:t>
      </w:r>
      <w:r>
        <w:rPr>
          <w:spacing w:val="-53"/>
        </w:rPr>
        <w:t> </w:t>
      </w:r>
      <w:r>
        <w:rPr/>
        <w:t>号</w:t>
      </w:r>
      <w:r>
        <w:rPr>
          <w:spacing w:val="-17"/>
        </w:rPr>
        <w:t>）</w:t>
      </w:r>
      <w:r>
        <w:rPr/>
        <w:t>的要求</w:t>
      </w:r>
      <w:r>
        <w:rPr>
          <w:spacing w:val="-18"/>
        </w:rPr>
        <w:t>，</w:t>
      </w:r>
      <w:r>
        <w:rPr/>
        <w:t>公司对向大股东</w:t>
      </w:r>
      <w:r>
        <w:rPr>
          <w:spacing w:val="-17"/>
        </w:rPr>
        <w:t>、</w:t>
      </w:r>
      <w:r>
        <w:rPr/>
        <w:t>实</w:t>
      </w:r>
      <w:r>
        <w:rPr>
          <w:spacing w:val="-2"/>
        </w:rPr>
        <w:t>际</w:t>
      </w:r>
      <w:r>
        <w:rPr/>
        <w:t>控制人提供未公开</w:t>
      </w:r>
    </w:p>
    <w:p>
      <w:pPr>
        <w:pStyle w:val="BodyText"/>
        <w:spacing w:line="357" w:lineRule="auto" w:before="133"/>
        <w:ind w:right="209"/>
        <w:jc w:val="both"/>
      </w:pPr>
      <w:r>
        <w:rPr/>
        <w:t>信息的情况进行了自查，公司没有发现内幕信息知情人员泄露内幕信息、从事内幕交易等</w:t>
      </w:r>
      <w:r>
        <w:rPr>
          <w:spacing w:val="-32"/>
        </w:rPr>
        <w:t> </w:t>
      </w:r>
      <w:r>
        <w:rPr>
          <w:spacing w:val="-32"/>
        </w:rPr>
      </w:r>
      <w:r>
        <w:rPr/>
        <w:t>情况。同时鉴于本公司股东又是管理层的特殊结构，因此深圳证监局上述通知规定的有关</w:t>
      </w:r>
      <w:r>
        <w:rPr>
          <w:spacing w:val="-32"/>
        </w:rPr>
        <w:t> </w:t>
      </w:r>
      <w:r>
        <w:rPr>
          <w:spacing w:val="-32"/>
        </w:rPr>
      </w:r>
      <w:r>
        <w:rPr/>
        <w:t>对大股东、实际控制人提供未公开信息的报送及审批程序本公司不适用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240" w:lineRule="auto"/>
        <w:ind w:right="0"/>
        <w:jc w:val="both"/>
      </w:pPr>
      <w:r>
        <w:rPr>
          <w:rFonts w:ascii="Arial" w:hAnsi="Arial" w:cs="Arial" w:eastAsia="Arial" w:hint="default"/>
        </w:rPr>
        <w:t>5</w:t>
      </w:r>
      <w:r>
        <w:rPr/>
        <w:t>、关于深圳证监局巡回检查及公司整改情况</w:t>
      </w:r>
    </w:p>
    <w:p>
      <w:pPr>
        <w:spacing w:line="240" w:lineRule="auto" w:before="4"/>
        <w:rPr>
          <w:rFonts w:ascii="宋体" w:hAnsi="宋体" w:cs="宋体" w:eastAsia="宋体" w:hint="default"/>
          <w:sz w:val="18"/>
          <w:szCs w:val="18"/>
        </w:rPr>
      </w:pPr>
    </w:p>
    <w:p>
      <w:pPr>
        <w:pStyle w:val="BodyText"/>
        <w:spacing w:line="240" w:lineRule="auto"/>
        <w:ind w:left="660" w:right="45"/>
        <w:jc w:val="left"/>
        <w:rPr>
          <w:rFonts w:ascii="Arial" w:hAnsi="Arial" w:cs="Arial" w:eastAsia="Arial" w:hint="default"/>
        </w:rPr>
      </w:pPr>
      <w:r>
        <w:rPr/>
        <w:t>中国证监会深圳监管局于</w:t>
      </w:r>
      <w:r>
        <w:rPr>
          <w:spacing w:val="-50"/>
        </w:rPr>
        <w:t> </w:t>
      </w:r>
      <w:r>
        <w:rPr>
          <w:rFonts w:ascii="Arial" w:hAnsi="Arial" w:cs="Arial" w:eastAsia="Arial" w:hint="default"/>
        </w:rPr>
        <w:t>2009</w:t>
      </w:r>
      <w:r>
        <w:rPr>
          <w:rFonts w:ascii="Arial" w:hAnsi="Arial" w:cs="Arial" w:eastAsia="Arial" w:hint="default"/>
          <w:spacing w:val="-4"/>
        </w:rPr>
        <w:t> </w:t>
      </w:r>
      <w:r>
        <w:rPr/>
        <w:t>年</w:t>
      </w:r>
      <w:r>
        <w:rPr>
          <w:spacing w:val="-50"/>
        </w:rPr>
        <w:t> </w:t>
      </w:r>
      <w:r>
        <w:rPr>
          <w:rFonts w:ascii="Arial" w:hAnsi="Arial" w:cs="Arial" w:eastAsia="Arial" w:hint="default"/>
          <w:spacing w:val="-8"/>
        </w:rPr>
        <w:t>11</w:t>
      </w:r>
      <w:r>
        <w:rPr>
          <w:rFonts w:ascii="Arial" w:hAnsi="Arial" w:cs="Arial" w:eastAsia="Arial" w:hint="default"/>
          <w:spacing w:val="-4"/>
        </w:rPr>
        <w:t> </w:t>
      </w:r>
      <w:r>
        <w:rPr/>
        <w:t>月</w:t>
      </w:r>
      <w:r>
        <w:rPr>
          <w:spacing w:val="-50"/>
        </w:rPr>
        <w:t> </w:t>
      </w:r>
      <w:r>
        <w:rPr>
          <w:rFonts w:ascii="Arial" w:hAnsi="Arial" w:cs="Arial" w:eastAsia="Arial" w:hint="default"/>
        </w:rPr>
        <w:t>6</w:t>
      </w:r>
      <w:r>
        <w:rPr>
          <w:rFonts w:ascii="Arial" w:hAnsi="Arial" w:cs="Arial" w:eastAsia="Arial" w:hint="default"/>
          <w:spacing w:val="-4"/>
        </w:rPr>
        <w:t> </w:t>
      </w:r>
      <w:r>
        <w:rPr/>
        <w:t>日起对本公司进行了现场检查，并于</w:t>
      </w:r>
      <w:r>
        <w:rPr>
          <w:spacing w:val="-50"/>
        </w:rPr>
        <w:t> </w:t>
      </w:r>
      <w:r>
        <w:rPr>
          <w:rFonts w:ascii="Arial" w:hAnsi="Arial" w:cs="Arial" w:eastAsia="Arial" w:hint="default"/>
        </w:rPr>
        <w:t>2010</w:t>
      </w:r>
    </w:p>
    <w:p>
      <w:pPr>
        <w:spacing w:after="0" w:line="240" w:lineRule="auto"/>
        <w:jc w:val="left"/>
        <w:rPr>
          <w:rFonts w:ascii="Arial" w:hAnsi="Arial" w:cs="Arial" w:eastAsia="Arial" w:hint="default"/>
        </w:rPr>
        <w:sectPr>
          <w:headerReference w:type="default" r:id="rId24"/>
          <w:footerReference w:type="default" r:id="rId25"/>
          <w:pgSz w:w="11910" w:h="16840"/>
          <w:pgMar w:header="0" w:footer="730" w:top="1480" w:bottom="920" w:left="1680" w:right="1600"/>
          <w:pgNumType w:start="13"/>
        </w:sectPr>
      </w:pPr>
    </w:p>
    <w:p>
      <w:pPr>
        <w:pStyle w:val="BodyText"/>
        <w:spacing w:line="345" w:lineRule="auto" w:before="24"/>
        <w:ind w:right="1129"/>
        <w:jc w:val="both"/>
      </w:pPr>
      <w:r>
        <w:rPr/>
        <w:t>年</w:t>
      </w:r>
      <w:r>
        <w:rPr>
          <w:spacing w:val="-46"/>
        </w:rPr>
        <w:t> </w:t>
      </w:r>
      <w:r>
        <w:rPr>
          <w:rFonts w:ascii="Arial" w:hAnsi="Arial" w:cs="Arial" w:eastAsia="Arial" w:hint="default"/>
          <w:w w:val="99"/>
        </w:rPr>
        <w:t>2</w:t>
      </w:r>
      <w:r>
        <w:rPr>
          <w:rFonts w:ascii="Arial" w:hAnsi="Arial" w:cs="Arial" w:eastAsia="Arial" w:hint="default"/>
          <w:spacing w:val="1"/>
          <w:w w:val="99"/>
        </w:rPr>
        <w:t> </w:t>
      </w:r>
      <w:r>
        <w:rPr/>
        <w:t>月</w:t>
      </w:r>
      <w:r>
        <w:rPr>
          <w:spacing w:val="-46"/>
        </w:rPr>
        <w:t> </w:t>
      </w:r>
      <w:r>
        <w:rPr>
          <w:rFonts w:ascii="Arial" w:hAnsi="Arial" w:cs="Arial" w:eastAsia="Arial" w:hint="default"/>
          <w:w w:val="99"/>
        </w:rPr>
        <w:t>5</w:t>
      </w:r>
      <w:r>
        <w:rPr>
          <w:rFonts w:ascii="Arial" w:hAnsi="Arial" w:cs="Arial" w:eastAsia="Arial" w:hint="default"/>
          <w:spacing w:val="1"/>
          <w:w w:val="99"/>
        </w:rPr>
        <w:t> </w:t>
      </w:r>
      <w:r>
        <w:rPr>
          <w:spacing w:val="-5"/>
        </w:rPr>
        <w:t>日下达了《关于责令深圳市金证科技股份有限公司限期整改的通知》。按照中国证</w:t>
      </w:r>
      <w:r>
        <w:rPr/>
        <w:t> </w:t>
      </w:r>
      <w:r>
        <w:rPr>
          <w:spacing w:val="-5"/>
        </w:rPr>
        <w:t>监会深圳监管局下发的《关于责令深圳市金证科技股份有限公司限期整改的通知》（下称</w:t>
      </w:r>
      <w:r>
        <w:rPr>
          <w:rFonts w:ascii="Arial" w:hAnsi="Arial" w:cs="Arial" w:eastAsia="Arial" w:hint="default"/>
          <w:spacing w:val="-5"/>
        </w:rPr>
        <w:t>“</w:t>
      </w:r>
      <w:r>
        <w:rPr>
          <w:spacing w:val="-5"/>
        </w:rPr>
        <w:t>整</w:t>
      </w:r>
      <w:r>
        <w:rPr>
          <w:spacing w:val="-95"/>
        </w:rPr>
        <w:t> </w:t>
      </w:r>
      <w:r>
        <w:rPr/>
        <w:t>改通知</w:t>
      </w:r>
      <w:r>
        <w:rPr>
          <w:rFonts w:ascii="Arial" w:hAnsi="Arial" w:cs="Arial" w:eastAsia="Arial" w:hint="default"/>
        </w:rPr>
        <w:t>”</w:t>
      </w:r>
      <w:r>
        <w:rPr/>
        <w:t>）的要求，公司对</w:t>
      </w:r>
      <w:r>
        <w:rPr>
          <w:rFonts w:ascii="Arial" w:hAnsi="Arial" w:cs="Arial" w:eastAsia="Arial" w:hint="default"/>
        </w:rPr>
        <w:t>“</w:t>
      </w:r>
      <w:r>
        <w:rPr/>
        <w:t>整改通知</w:t>
      </w:r>
      <w:r>
        <w:rPr>
          <w:rFonts w:ascii="Arial" w:hAnsi="Arial" w:cs="Arial" w:eastAsia="Arial" w:hint="default"/>
        </w:rPr>
        <w:t>”</w:t>
      </w:r>
      <w:r>
        <w:rPr/>
        <w:t>中所列公司当前存在的主要问题进行了深入研究，对</w:t>
      </w:r>
      <w:r>
        <w:rPr>
          <w:spacing w:val="-32"/>
        </w:rPr>
        <w:t> </w:t>
      </w:r>
      <w:r>
        <w:rPr>
          <w:spacing w:val="-32"/>
        </w:rPr>
      </w:r>
      <w:r>
        <w:rPr/>
        <w:t>照《公司法》、《证券法》、《上海证券交易所股票上市规则》及《上市公司治理准则》</w:t>
      </w:r>
      <w:r>
        <w:rPr>
          <w:spacing w:val="-32"/>
        </w:rPr>
        <w:t> </w:t>
      </w:r>
      <w:r>
        <w:rPr>
          <w:spacing w:val="-32"/>
        </w:rPr>
      </w:r>
      <w:r>
        <w:rPr/>
        <w:t>等法律、法规的有关规定和要求，结合公司的实际情况，本着严格自律、规范发展的原则</w:t>
      </w:r>
      <w:r>
        <w:rPr>
          <w:spacing w:val="-32"/>
        </w:rPr>
        <w:t> </w:t>
      </w:r>
      <w:r>
        <w:rPr>
          <w:spacing w:val="-32"/>
        </w:rPr>
      </w:r>
      <w:r>
        <w:rPr/>
        <w:t>制定了切实可行的整改方案和措施。公司于</w:t>
      </w:r>
      <w:r>
        <w:rPr>
          <w:spacing w:val="-46"/>
        </w:rPr>
        <w:t> </w:t>
      </w:r>
      <w:r>
        <w:rPr>
          <w:rFonts w:ascii="Arial" w:hAnsi="Arial" w:cs="Arial" w:eastAsia="Arial" w:hint="default"/>
        </w:rPr>
        <w:t>2010 </w:t>
      </w:r>
      <w:r>
        <w:rPr/>
        <w:t>年</w:t>
      </w:r>
      <w:r>
        <w:rPr>
          <w:spacing w:val="-45"/>
        </w:rPr>
        <w:t> </w:t>
      </w:r>
      <w:r>
        <w:rPr>
          <w:rFonts w:ascii="Arial" w:hAnsi="Arial" w:cs="Arial" w:eastAsia="Arial" w:hint="default"/>
        </w:rPr>
        <w:t>3 </w:t>
      </w:r>
      <w:r>
        <w:rPr/>
        <w:t>月</w:t>
      </w:r>
      <w:r>
        <w:rPr>
          <w:spacing w:val="-45"/>
        </w:rPr>
        <w:t> </w:t>
      </w:r>
      <w:r>
        <w:rPr>
          <w:rFonts w:ascii="Arial" w:hAnsi="Arial" w:cs="Arial" w:eastAsia="Arial" w:hint="default"/>
        </w:rPr>
        <w:t>26 </w:t>
      </w:r>
      <w:r>
        <w:rPr/>
        <w:t>日召开第三届董事会</w:t>
      </w:r>
      <w:r>
        <w:rPr>
          <w:spacing w:val="-46"/>
        </w:rPr>
        <w:t> </w:t>
      </w:r>
      <w:r>
        <w:rPr>
          <w:rFonts w:ascii="Arial" w:hAnsi="Arial" w:cs="Arial" w:eastAsia="Arial" w:hint="default"/>
        </w:rPr>
        <w:t>2010 </w:t>
      </w:r>
      <w:r>
        <w:rPr/>
        <w:t>年 第二次会议审议并通过了《关于中国证监会深圳监管局巡回检查意见整改报告的议案》，</w:t>
      </w:r>
      <w:r>
        <w:rPr>
          <w:spacing w:val="-32"/>
        </w:rPr>
        <w:t> </w:t>
      </w:r>
      <w:r>
        <w:rPr>
          <w:spacing w:val="-32"/>
        </w:rPr>
      </w:r>
      <w:r>
        <w:rPr/>
        <w:t>截止</w:t>
      </w:r>
      <w:r>
        <w:rPr>
          <w:spacing w:val="-53"/>
        </w:rPr>
        <w:t> </w:t>
      </w:r>
      <w:r>
        <w:rPr>
          <w:rFonts w:ascii="Arial" w:hAnsi="Arial" w:cs="Arial" w:eastAsia="Arial" w:hint="default"/>
          <w:spacing w:val="-5"/>
        </w:rPr>
        <w:t>2011 </w:t>
      </w:r>
      <w:r>
        <w:rPr/>
        <w:t>年</w:t>
      </w:r>
      <w:r>
        <w:rPr>
          <w:spacing w:val="-53"/>
        </w:rPr>
        <w:t> </w:t>
      </w:r>
      <w:r>
        <w:rPr>
          <w:rFonts w:ascii="Arial" w:hAnsi="Arial" w:cs="Arial" w:eastAsia="Arial" w:hint="default"/>
        </w:rPr>
        <w:t>4</w:t>
      </w:r>
      <w:r>
        <w:rPr>
          <w:rFonts w:ascii="Arial" w:hAnsi="Arial" w:cs="Arial" w:eastAsia="Arial" w:hint="default"/>
          <w:spacing w:val="-6"/>
        </w:rPr>
        <w:t> </w:t>
      </w:r>
      <w:r>
        <w:rPr/>
        <w:t>月，整改通知中要求整改事项己基本落实。</w:t>
      </w:r>
    </w:p>
    <w:p>
      <w:pPr>
        <w:spacing w:line="240" w:lineRule="auto" w:before="12"/>
        <w:rPr>
          <w:rFonts w:ascii="宋体" w:hAnsi="宋体" w:cs="宋体" w:eastAsia="宋体" w:hint="default"/>
          <w:sz w:val="21"/>
          <w:szCs w:val="21"/>
        </w:rPr>
      </w:pPr>
    </w:p>
    <w:p>
      <w:pPr>
        <w:pStyle w:val="BodyText"/>
        <w:spacing w:line="620" w:lineRule="atLeast"/>
        <w:ind w:left="554" w:right="0" w:hanging="420"/>
        <w:jc w:val="left"/>
      </w:pPr>
      <w:r>
        <w:rPr>
          <w:rFonts w:ascii="Arial" w:hAnsi="Arial" w:cs="Arial" w:eastAsia="Arial" w:hint="default"/>
        </w:rPr>
        <w:t>6</w:t>
      </w:r>
      <w:r>
        <w:rPr/>
        <w:t>、公司内部控制自我评价活动的情况 </w:t>
      </w:r>
      <w:r>
        <w:rPr>
          <w:spacing w:val="-4"/>
        </w:rPr>
        <w:t>根据《企业内部控制基本规范》、上交所《上市公司内部控制指引》及财政部《企业内</w:t>
      </w:r>
    </w:p>
    <w:p>
      <w:pPr>
        <w:pStyle w:val="BodyText"/>
        <w:spacing w:line="345" w:lineRule="auto" w:before="126"/>
        <w:ind w:right="1171"/>
        <w:jc w:val="both"/>
      </w:pPr>
      <w:r>
        <w:rPr/>
        <w:t>部控制评价指引》的要求，公司成立评价组对公司</w:t>
      </w:r>
      <w:r>
        <w:rPr>
          <w:rFonts w:ascii="Arial" w:hAnsi="Arial" w:cs="Arial" w:eastAsia="Arial" w:hint="default"/>
        </w:rPr>
        <w:t>2010</w:t>
      </w:r>
      <w:r>
        <w:rPr/>
        <w:t>年度内部控制情况作出全面检查， 并形成公司内部控制自我评价报告。董事会认为：公司在重大控制方面基本建立了合理的 内部控制监督，能够为编制真实、完整、公允的财务报表提供合理保证，能够为公司各项 业务活动的健康运行及国家有关法律、法规和公司内部规章制度的贯彻执行提供保证，能 够保护公司资产的安全、完整。公司将根据业务发展情况，及时更新补充相关管理制度， 不断完善内部控制体系。</w:t>
      </w:r>
    </w:p>
    <w:p>
      <w:pPr>
        <w:pStyle w:val="BodyText"/>
        <w:spacing w:line="240" w:lineRule="auto" w:before="165"/>
        <w:ind w:right="0"/>
        <w:jc w:val="both"/>
      </w:pPr>
      <w:r>
        <w:rPr/>
        <w:t>（二）</w:t>
      </w:r>
      <w:r>
        <w:rPr>
          <w:spacing w:val="88"/>
        </w:rPr>
        <w:t> </w:t>
      </w:r>
      <w:r>
        <w:rPr/>
        <w:t>董事履行职责情况</w:t>
      </w:r>
    </w:p>
    <w:p>
      <w:pPr>
        <w:pStyle w:val="BodyText"/>
        <w:spacing w:line="240" w:lineRule="auto" w:before="51"/>
        <w:ind w:right="0"/>
        <w:jc w:val="both"/>
      </w:pPr>
      <w:r>
        <w:rPr>
          <w:rFonts w:ascii="Times New Roman" w:hAnsi="Times New Roman" w:cs="Times New Roman" w:eastAsia="Times New Roman" w:hint="default"/>
        </w:rPr>
        <w:t>1</w:t>
      </w:r>
      <w:r>
        <w:rPr/>
        <w:t>、</w:t>
      </w:r>
      <w:r>
        <w:rPr>
          <w:spacing w:val="-2"/>
        </w:rPr>
        <w:t> </w:t>
      </w:r>
      <w:r>
        <w:rPr/>
        <w:t>董事参加董事会的出席情况</w:t>
      </w:r>
    </w:p>
    <w:p>
      <w:pPr>
        <w:spacing w:line="240" w:lineRule="auto" w:before="6"/>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3"/>
      </w:tblGrid>
      <w:tr>
        <w:trPr>
          <w:trHeight w:val="1104"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2"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2"/>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2"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37" w:lineRule="auto" w:before="1"/>
              <w:ind w:left="153" w:right="152"/>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杜宣</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6"/>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赵剑</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6"/>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李结义</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6"/>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徐岷波</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14"/>
              <w:jc w:val="right"/>
              <w:rPr>
                <w:rFonts w:ascii="Arial" w:hAnsi="Arial" w:cs="Arial" w:eastAsia="Arial" w:hint="default"/>
                <w:sz w:val="21"/>
                <w:szCs w:val="21"/>
              </w:rPr>
            </w:pPr>
            <w:r>
              <w:rPr>
                <w:rFonts w:ascii="Arial"/>
                <w:w w:val="99"/>
                <w:sz w:val="21"/>
              </w:rPr>
              <w:t>9</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1</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王开因</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6"/>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孙建文</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6"/>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蔡敬侠</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455"/>
              <w:jc w:val="right"/>
              <w:rPr>
                <w:rFonts w:ascii="Arial" w:hAnsi="Arial" w:cs="Arial" w:eastAsia="Arial" w:hint="default"/>
                <w:sz w:val="21"/>
                <w:szCs w:val="21"/>
              </w:rPr>
            </w:pPr>
            <w:r>
              <w:rPr>
                <w:rFonts w:ascii="Arial"/>
                <w:spacing w:val="-1"/>
                <w:w w:val="95"/>
                <w:sz w:val="21"/>
              </w:rPr>
              <w:t>10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14"/>
              <w:jc w:val="right"/>
              <w:rPr>
                <w:rFonts w:ascii="Arial" w:hAnsi="Arial" w:cs="Arial" w:eastAsia="Arial" w:hint="default"/>
                <w:sz w:val="21"/>
                <w:szCs w:val="21"/>
              </w:rPr>
            </w:pPr>
            <w:r>
              <w:rPr>
                <w:rFonts w:ascii="Arial"/>
                <w:w w:val="99"/>
                <w:sz w:val="21"/>
              </w:rPr>
              <w:t>9</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1</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齐玉武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13"/>
              <w:jc w:val="right"/>
              <w:rPr>
                <w:rFonts w:ascii="Arial" w:hAnsi="Arial" w:cs="Arial" w:eastAsia="Arial" w:hint="default"/>
                <w:sz w:val="21"/>
                <w:szCs w:val="21"/>
              </w:rPr>
            </w:pPr>
            <w:r>
              <w:rPr>
                <w:rFonts w:ascii="Arial"/>
                <w:w w:val="99"/>
                <w:sz w:val="21"/>
              </w:rPr>
              <w:t>9</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14"/>
              <w:jc w:val="right"/>
              <w:rPr>
                <w:rFonts w:ascii="Arial" w:hAnsi="Arial" w:cs="Arial" w:eastAsia="Arial" w:hint="default"/>
                <w:sz w:val="21"/>
                <w:szCs w:val="21"/>
              </w:rPr>
            </w:pPr>
            <w:r>
              <w:rPr>
                <w:rFonts w:ascii="Arial"/>
                <w:w w:val="99"/>
                <w:sz w:val="21"/>
              </w:rPr>
              <w:t>9</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6</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1</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陈沁</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13"/>
              <w:jc w:val="right"/>
              <w:rPr>
                <w:rFonts w:ascii="Arial" w:hAnsi="Arial" w:cs="Arial" w:eastAsia="Arial" w:hint="default"/>
                <w:sz w:val="21"/>
                <w:szCs w:val="21"/>
              </w:rPr>
            </w:pPr>
            <w:r>
              <w:rPr>
                <w:rFonts w:ascii="Arial"/>
                <w:w w:val="99"/>
                <w:sz w:val="21"/>
              </w:rPr>
              <w:t>1</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14"/>
              <w:jc w:val="right"/>
              <w:rPr>
                <w:rFonts w:ascii="Arial" w:hAnsi="Arial" w:cs="Arial" w:eastAsia="Arial" w:hint="default"/>
                <w:sz w:val="21"/>
                <w:szCs w:val="21"/>
              </w:rPr>
            </w:pPr>
            <w:r>
              <w:rPr>
                <w:rFonts w:ascii="Arial"/>
                <w:w w:val="99"/>
                <w:sz w:val="21"/>
              </w:rPr>
              <w:t>1</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99"/>
                <w:sz w:val="21"/>
              </w:rPr>
              <w:t>0</w:t>
            </w:r>
            <w:r>
              <w:rPr>
                <w:rFonts w:ascii="Arial"/>
                <w:sz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6"/>
        <w:rPr>
          <w:rFonts w:ascii="宋体" w:hAnsi="宋体" w:cs="宋体" w:eastAsia="宋体" w:hint="default"/>
          <w:sz w:val="18"/>
          <w:szCs w:val="18"/>
        </w:rPr>
      </w:pPr>
    </w:p>
    <w:tbl>
      <w:tblPr>
        <w:tblW w:w="0" w:type="auto"/>
        <w:jc w:val="left"/>
        <w:tblInd w:w="118"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z w:val="21"/>
              </w:rPr>
              <w:t>10</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4</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r>
    </w:tbl>
    <w:p>
      <w:pPr>
        <w:pStyle w:val="BodyText"/>
        <w:spacing w:line="256" w:lineRule="exact"/>
        <w:ind w:right="4326"/>
        <w:jc w:val="left"/>
      </w:pPr>
      <w:r>
        <w:rPr>
          <w:rFonts w:ascii="Arial" w:hAnsi="Arial" w:cs="Arial" w:eastAsia="Arial" w:hint="default"/>
        </w:rPr>
        <w:t>2</w:t>
      </w:r>
      <w:r>
        <w:rPr/>
        <w:t>、</w:t>
      </w:r>
      <w:r>
        <w:rPr>
          <w:spacing w:val="-2"/>
        </w:rPr>
        <w:t> </w:t>
      </w:r>
      <w:r>
        <w:rPr/>
        <w:t>独立董事对公司有关事项提出异议的情况</w:t>
      </w:r>
    </w:p>
    <w:p>
      <w:pPr>
        <w:pStyle w:val="BodyText"/>
        <w:spacing w:line="240" w:lineRule="auto" w:before="35"/>
        <w:ind w:left="193" w:right="0"/>
        <w:jc w:val="left"/>
      </w:pPr>
      <w:r>
        <w:rPr/>
        <w:t>报告期内，公司独立董事未对公司本年度的董事会议案及其他非董事会议案事项提出异议。</w:t>
      </w:r>
    </w:p>
    <w:p>
      <w:pPr>
        <w:spacing w:after="0" w:line="240" w:lineRule="auto"/>
        <w:jc w:val="left"/>
        <w:sectPr>
          <w:headerReference w:type="default" r:id="rId26"/>
          <w:footerReference w:type="default" r:id="rId27"/>
          <w:pgSz w:w="11910" w:h="16840"/>
          <w:pgMar w:header="0" w:footer="730" w:top="1360" w:bottom="920" w:left="1680" w:right="680"/>
          <w:pgNumType w:start="14"/>
        </w:sectPr>
      </w:pPr>
    </w:p>
    <w:p>
      <w:pPr>
        <w:pStyle w:val="BodyText"/>
        <w:spacing w:line="240" w:lineRule="auto" w:before="25"/>
        <w:ind w:right="0"/>
        <w:jc w:val="left"/>
      </w:pPr>
      <w:r>
        <w:rPr/>
        <w:t>（三）</w:t>
      </w:r>
      <w:r>
        <w:rPr>
          <w:spacing w:val="-2"/>
        </w:rPr>
        <w:t> </w:t>
      </w:r>
      <w:r>
        <w:rPr/>
        <w:t>公司相对于控股股东在业务、人员、资产、机构、财务等方面的独立完整情况</w:t>
      </w:r>
    </w:p>
    <w:p>
      <w:pPr>
        <w:spacing w:line="240" w:lineRule="auto" w:before="7"/>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1274"/>
        <w:gridCol w:w="397"/>
        <w:gridCol w:w="8057"/>
      </w:tblGrid>
      <w:tr>
        <w:trPr>
          <w:trHeight w:val="1456" w:hRule="exact"/>
        </w:trPr>
        <w:tc>
          <w:tcPr>
            <w:tcW w:w="1274" w:type="dxa"/>
            <w:tcBorders>
              <w:top w:val="single" w:sz="6" w:space="0" w:color="000000"/>
              <w:left w:val="single" w:sz="6" w:space="0" w:color="000000"/>
              <w:bottom w:val="single" w:sz="6" w:space="0" w:color="000000"/>
              <w:right w:val="single" w:sz="6" w:space="0" w:color="000000"/>
            </w:tcBorders>
          </w:tcPr>
          <w:p>
            <w:pP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01"/>
              <w:jc w:val="both"/>
              <w:rPr>
                <w:rFonts w:ascii="宋体" w:hAnsi="宋体" w:cs="宋体" w:eastAsia="宋体" w:hint="default"/>
                <w:sz w:val="18"/>
                <w:szCs w:val="18"/>
              </w:rPr>
            </w:pPr>
            <w:r>
              <w:rPr>
                <w:rFonts w:ascii="宋体" w:hAnsi="宋体" w:cs="宋体" w:eastAsia="宋体" w:hint="default"/>
                <w:sz w:val="18"/>
                <w:szCs w:val="18"/>
              </w:rPr>
              <w:t>是 否 独 立 完 整</w:t>
            </w:r>
          </w:p>
        </w:tc>
        <w:tc>
          <w:tcPr>
            <w:tcW w:w="80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情况说明</w:t>
            </w:r>
          </w:p>
        </w:tc>
      </w:tr>
      <w:tr>
        <w:trPr>
          <w:trHeight w:val="734" w:hRule="exact"/>
        </w:trPr>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59"/>
              <w:jc w:val="left"/>
              <w:rPr>
                <w:rFonts w:ascii="宋体" w:hAnsi="宋体" w:cs="宋体" w:eastAsia="宋体" w:hint="default"/>
                <w:sz w:val="18"/>
                <w:szCs w:val="18"/>
              </w:rPr>
            </w:pPr>
            <w:r>
              <w:rPr>
                <w:rFonts w:ascii="宋体" w:hAnsi="宋体" w:cs="宋体" w:eastAsia="宋体" w:hint="default"/>
                <w:spacing w:val="31"/>
                <w:sz w:val="18"/>
                <w:szCs w:val="18"/>
              </w:rPr>
              <w:t>业务方面独</w:t>
            </w:r>
            <w:r>
              <w:rPr>
                <w:rFonts w:ascii="宋体" w:hAnsi="宋体" w:cs="宋体" w:eastAsia="宋体" w:hint="default"/>
                <w:spacing w:val="-51"/>
                <w:sz w:val="18"/>
                <w:szCs w:val="18"/>
              </w:rPr>
              <w:t> </w:t>
            </w:r>
            <w:r>
              <w:rPr>
                <w:rFonts w:ascii="宋体" w:hAnsi="宋体" w:cs="宋体" w:eastAsia="宋体" w:hint="default"/>
                <w:sz w:val="18"/>
                <w:szCs w:val="18"/>
              </w:rPr>
              <w:t>立完整情况</w:t>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8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7"/>
              <w:jc w:val="both"/>
              <w:rPr>
                <w:rFonts w:ascii="宋体" w:hAnsi="宋体" w:cs="宋体" w:eastAsia="宋体" w:hint="default"/>
                <w:sz w:val="18"/>
                <w:szCs w:val="18"/>
              </w:rPr>
            </w:pPr>
            <w:r>
              <w:rPr>
                <w:rFonts w:ascii="宋体" w:hAnsi="宋体" w:cs="宋体" w:eastAsia="宋体" w:hint="default"/>
                <w:spacing w:val="-2"/>
                <w:sz w:val="18"/>
                <w:szCs w:val="18"/>
              </w:rPr>
              <w:t>公司拥有独立的研发、采购、生产和销售系统，产供销研发均在公司董事会和经营班子的组织领导下</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实施，在研发、采购、生产和销售方面均独立面向市场，与股东及股东控股企业之间不存在同业竞争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关系，也不依赖于股东或者其他任何关联方。</w:t>
            </w:r>
          </w:p>
        </w:tc>
      </w:tr>
      <w:tr>
        <w:trPr>
          <w:trHeight w:val="736" w:hRule="exact"/>
        </w:trPr>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59"/>
              <w:jc w:val="left"/>
              <w:rPr>
                <w:rFonts w:ascii="宋体" w:hAnsi="宋体" w:cs="宋体" w:eastAsia="宋体" w:hint="default"/>
                <w:sz w:val="18"/>
                <w:szCs w:val="18"/>
              </w:rPr>
            </w:pPr>
            <w:r>
              <w:rPr>
                <w:rFonts w:ascii="宋体" w:hAnsi="宋体" w:cs="宋体" w:eastAsia="宋体" w:hint="default"/>
                <w:spacing w:val="31"/>
                <w:sz w:val="18"/>
                <w:szCs w:val="18"/>
              </w:rPr>
              <w:t>人员方面独</w:t>
            </w:r>
            <w:r>
              <w:rPr>
                <w:rFonts w:ascii="宋体" w:hAnsi="宋体" w:cs="宋体" w:eastAsia="宋体" w:hint="default"/>
                <w:spacing w:val="-51"/>
                <w:sz w:val="18"/>
                <w:szCs w:val="18"/>
              </w:rPr>
              <w:t> </w:t>
            </w:r>
            <w:r>
              <w:rPr>
                <w:rFonts w:ascii="宋体" w:hAnsi="宋体" w:cs="宋体" w:eastAsia="宋体" w:hint="default"/>
                <w:sz w:val="18"/>
                <w:szCs w:val="18"/>
              </w:rPr>
              <w:t>立完整情况</w:t>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8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7"/>
              <w:jc w:val="both"/>
              <w:rPr>
                <w:rFonts w:ascii="宋体" w:hAnsi="宋体" w:cs="宋体" w:eastAsia="宋体" w:hint="default"/>
                <w:sz w:val="18"/>
                <w:szCs w:val="18"/>
              </w:rPr>
            </w:pPr>
            <w:r>
              <w:rPr>
                <w:rFonts w:ascii="宋体" w:hAnsi="宋体" w:cs="宋体" w:eastAsia="宋体" w:hint="default"/>
                <w:spacing w:val="-2"/>
                <w:sz w:val="18"/>
                <w:szCs w:val="18"/>
              </w:rPr>
              <w:t>公司董事、监事、高级管理人员的任免符合法定程序，不存在法律、法规和其他规范性文件限制或禁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止的兼职情况，也不存在超越本公司董事会和股东大会职权做出的人事任免决定。公司具有独立、完</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善的劳动社会保障、人事和工资管理制度。</w:t>
            </w:r>
          </w:p>
        </w:tc>
      </w:tr>
      <w:tr>
        <w:trPr>
          <w:trHeight w:val="734" w:hRule="exact"/>
        </w:trPr>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59"/>
              <w:jc w:val="left"/>
              <w:rPr>
                <w:rFonts w:ascii="宋体" w:hAnsi="宋体" w:cs="宋体" w:eastAsia="宋体" w:hint="default"/>
                <w:sz w:val="18"/>
                <w:szCs w:val="18"/>
              </w:rPr>
            </w:pPr>
            <w:r>
              <w:rPr>
                <w:rFonts w:ascii="宋体" w:hAnsi="宋体" w:cs="宋体" w:eastAsia="宋体" w:hint="default"/>
                <w:spacing w:val="31"/>
                <w:sz w:val="18"/>
                <w:szCs w:val="18"/>
              </w:rPr>
              <w:t>资产方面独</w:t>
            </w:r>
            <w:r>
              <w:rPr>
                <w:rFonts w:ascii="宋体" w:hAnsi="宋体" w:cs="宋体" w:eastAsia="宋体" w:hint="default"/>
                <w:spacing w:val="-51"/>
                <w:sz w:val="18"/>
                <w:szCs w:val="18"/>
              </w:rPr>
              <w:t> </w:t>
            </w:r>
            <w:r>
              <w:rPr>
                <w:rFonts w:ascii="宋体" w:hAnsi="宋体" w:cs="宋体" w:eastAsia="宋体" w:hint="default"/>
                <w:sz w:val="18"/>
                <w:szCs w:val="18"/>
              </w:rPr>
              <w:t>立完整情况</w:t>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8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2"/>
                <w:sz w:val="18"/>
                <w:szCs w:val="18"/>
              </w:rPr>
              <w:t>公司与股东之间的产权权属明确。公司设立时，股东出资全部真实到位。公司拥有独立于股东及控股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股东的生产经营场所，包括其他生产经营所需的资产都属于本公司，不存在股东及控股股东占用公司</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资产的情况。</w:t>
            </w:r>
          </w:p>
        </w:tc>
      </w:tr>
      <w:tr>
        <w:trPr>
          <w:trHeight w:val="736" w:hRule="exact"/>
        </w:trPr>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59"/>
              <w:jc w:val="left"/>
              <w:rPr>
                <w:rFonts w:ascii="宋体" w:hAnsi="宋体" w:cs="宋体" w:eastAsia="宋体" w:hint="default"/>
                <w:sz w:val="18"/>
                <w:szCs w:val="18"/>
              </w:rPr>
            </w:pPr>
            <w:r>
              <w:rPr>
                <w:rFonts w:ascii="宋体" w:hAnsi="宋体" w:cs="宋体" w:eastAsia="宋体" w:hint="default"/>
                <w:spacing w:val="31"/>
                <w:sz w:val="18"/>
                <w:szCs w:val="18"/>
              </w:rPr>
              <w:t>机构方面独</w:t>
            </w:r>
            <w:r>
              <w:rPr>
                <w:rFonts w:ascii="宋体" w:hAnsi="宋体" w:cs="宋体" w:eastAsia="宋体" w:hint="default"/>
                <w:spacing w:val="-51"/>
                <w:sz w:val="18"/>
                <w:szCs w:val="18"/>
              </w:rPr>
              <w:t> </w:t>
            </w:r>
            <w:r>
              <w:rPr>
                <w:rFonts w:ascii="宋体" w:hAnsi="宋体" w:cs="宋体" w:eastAsia="宋体" w:hint="default"/>
                <w:sz w:val="18"/>
                <w:szCs w:val="18"/>
              </w:rPr>
              <w:t>立完整情况</w:t>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8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2"/>
                <w:sz w:val="18"/>
                <w:szCs w:val="18"/>
              </w:rPr>
              <w:t>公司机构完整，机构的设置完全按照法定程序并根据公司情况需要设立，公司的生产经营和办公机构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与股东单位或个人的场所完全分开，不存在混合经营、合署办公的情形，股东与公司职能部门没有直</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接上下级关系。</w:t>
            </w:r>
          </w:p>
        </w:tc>
      </w:tr>
      <w:tr>
        <w:trPr>
          <w:trHeight w:val="736" w:hRule="exact"/>
        </w:trPr>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59"/>
              <w:jc w:val="left"/>
              <w:rPr>
                <w:rFonts w:ascii="宋体" w:hAnsi="宋体" w:cs="宋体" w:eastAsia="宋体" w:hint="default"/>
                <w:sz w:val="18"/>
                <w:szCs w:val="18"/>
              </w:rPr>
            </w:pPr>
            <w:r>
              <w:rPr>
                <w:rFonts w:ascii="宋体" w:hAnsi="宋体" w:cs="宋体" w:eastAsia="宋体" w:hint="default"/>
                <w:spacing w:val="31"/>
                <w:sz w:val="18"/>
                <w:szCs w:val="18"/>
              </w:rPr>
              <w:t>财务方面独</w:t>
            </w:r>
            <w:r>
              <w:rPr>
                <w:rFonts w:ascii="宋体" w:hAnsi="宋体" w:cs="宋体" w:eastAsia="宋体" w:hint="default"/>
                <w:spacing w:val="-51"/>
                <w:sz w:val="18"/>
                <w:szCs w:val="18"/>
              </w:rPr>
              <w:t> </w:t>
            </w:r>
            <w:r>
              <w:rPr>
                <w:rFonts w:ascii="宋体" w:hAnsi="宋体" w:cs="宋体" w:eastAsia="宋体" w:hint="default"/>
                <w:sz w:val="18"/>
                <w:szCs w:val="18"/>
              </w:rPr>
              <w:t>立完整情况</w:t>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80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9"/>
              <w:jc w:val="both"/>
              <w:rPr>
                <w:rFonts w:ascii="宋体" w:hAnsi="宋体" w:cs="宋体" w:eastAsia="宋体" w:hint="default"/>
                <w:sz w:val="18"/>
                <w:szCs w:val="18"/>
              </w:rPr>
            </w:pPr>
            <w:r>
              <w:rPr>
                <w:rFonts w:ascii="宋体" w:hAnsi="宋体" w:cs="宋体" w:eastAsia="宋体" w:hint="default"/>
                <w:spacing w:val="-2"/>
                <w:sz w:val="18"/>
                <w:szCs w:val="18"/>
              </w:rPr>
              <w:t>公司设立独立的财务会计部门，且建立了独立的会计核算体系、财务会计制度和财务管理制度，独立</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进行财务决策。公司拥有独立的银行账户，独立依法纳税，公司不与股东单位或者其他任何单位或者</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个人共用银行账户。公司除为子公司提供担保外，没有为股东及其关联方、其他机构提供任何担保。</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pStyle w:val="BodyText"/>
        <w:spacing w:line="240" w:lineRule="auto"/>
        <w:ind w:right="0"/>
        <w:jc w:val="left"/>
      </w:pPr>
      <w:r>
        <w:rPr/>
        <w:t>（四）公司内部控制制度的建立健全情况</w:t>
      </w:r>
    </w:p>
    <w:p>
      <w:pPr>
        <w:spacing w:line="240" w:lineRule="auto" w:before="7"/>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3967"/>
        <w:gridCol w:w="5761"/>
      </w:tblGrid>
      <w:tr>
        <w:trPr>
          <w:trHeight w:val="1456"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内部控制建设的总体方案</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5"/>
              <w:jc w:val="both"/>
              <w:rPr>
                <w:rFonts w:ascii="宋体" w:hAnsi="宋体" w:cs="宋体" w:eastAsia="宋体" w:hint="default"/>
                <w:sz w:val="18"/>
                <w:szCs w:val="18"/>
              </w:rPr>
            </w:pPr>
            <w:r>
              <w:rPr>
                <w:rFonts w:ascii="宋体" w:hAnsi="宋体" w:cs="宋体" w:eastAsia="宋体" w:hint="default"/>
                <w:spacing w:val="-2"/>
                <w:sz w:val="18"/>
                <w:szCs w:val="18"/>
              </w:rPr>
              <w:t>建立健全并有效实施内部控制是本公司董事会及管理层的责任。公司按</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照《企业内部控制基本规范》和《企业内部控制配套指引》等相关法律</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法规要求，</w:t>
            </w:r>
            <w:r>
              <w:rPr>
                <w:rFonts w:ascii="宋体" w:hAnsi="宋体" w:cs="宋体" w:eastAsia="宋体" w:hint="default"/>
                <w:spacing w:val="2"/>
                <w:sz w:val="18"/>
                <w:szCs w:val="18"/>
              </w:rPr>
              <w:t> </w:t>
            </w:r>
            <w:r>
              <w:rPr>
                <w:rFonts w:ascii="宋体" w:hAnsi="宋体" w:cs="宋体" w:eastAsia="宋体" w:hint="default"/>
                <w:sz w:val="18"/>
                <w:szCs w:val="18"/>
              </w:rPr>
              <w:t>已经建立了比较完备的内部控制制度体系</w:t>
            </w:r>
            <w:r>
              <w:rPr>
                <w:rFonts w:ascii="Arial" w:hAnsi="Arial" w:cs="Arial" w:eastAsia="Arial" w:hint="default"/>
                <w:sz w:val="18"/>
                <w:szCs w:val="18"/>
              </w:rPr>
              <w:t>,</w:t>
            </w:r>
            <w:r>
              <w:rPr>
                <w:rFonts w:ascii="宋体" w:hAnsi="宋体" w:cs="宋体" w:eastAsia="宋体" w:hint="default"/>
                <w:sz w:val="18"/>
                <w:szCs w:val="18"/>
              </w:rPr>
              <w:t>公司内部控制的 </w:t>
            </w:r>
            <w:r>
              <w:rPr>
                <w:rFonts w:ascii="宋体" w:hAnsi="宋体" w:cs="宋体" w:eastAsia="宋体" w:hint="default"/>
                <w:spacing w:val="-2"/>
                <w:sz w:val="18"/>
                <w:szCs w:val="18"/>
              </w:rPr>
              <w:t>目标是：提高公司经营效益及效率，提升公司管理质量，增加对股东的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回报；保障公司资产的安全、完整；确保公司信息披露的真实、准确、 完整和公平。</w:t>
            </w:r>
          </w:p>
        </w:tc>
      </w:tr>
      <w:tr>
        <w:trPr>
          <w:trHeight w:val="1454"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00" w:right="89"/>
              <w:jc w:val="left"/>
              <w:rPr>
                <w:rFonts w:ascii="宋体" w:hAnsi="宋体" w:cs="宋体" w:eastAsia="宋体" w:hint="default"/>
                <w:sz w:val="18"/>
                <w:szCs w:val="18"/>
              </w:rPr>
            </w:pPr>
            <w:r>
              <w:rPr>
                <w:rFonts w:ascii="宋体" w:hAnsi="宋体" w:cs="宋体" w:eastAsia="宋体" w:hint="default"/>
                <w:spacing w:val="7"/>
                <w:sz w:val="18"/>
                <w:szCs w:val="18"/>
              </w:rPr>
              <w:t>内部控制制度建立健全的工作计划及其实施情</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况</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5"/>
              <w:jc w:val="both"/>
              <w:rPr>
                <w:rFonts w:ascii="宋体" w:hAnsi="宋体" w:cs="宋体" w:eastAsia="宋体" w:hint="default"/>
                <w:sz w:val="18"/>
                <w:szCs w:val="18"/>
              </w:rPr>
            </w:pPr>
            <w:r>
              <w:rPr>
                <w:rFonts w:ascii="宋体" w:hAnsi="宋体" w:cs="宋体" w:eastAsia="宋体" w:hint="default"/>
                <w:sz w:val="18"/>
                <w:szCs w:val="18"/>
              </w:rPr>
              <w:t>公司在报告期内逐步推进和完善涵盖公司、下属部门及子公司各层面、 各业务环节及各项相关管理活动的内部控制体系。内部控制制度涉及： </w:t>
            </w:r>
            <w:r>
              <w:rPr>
                <w:rFonts w:ascii="宋体" w:hAnsi="宋体" w:cs="宋体" w:eastAsia="宋体" w:hint="default"/>
                <w:spacing w:val="-2"/>
                <w:sz w:val="18"/>
                <w:szCs w:val="18"/>
              </w:rPr>
              <w:t>业务控制、会计系统控制、电子信息系统控制、关联交易控制、对外担</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保控制、重大投资控制、子公司控制、信息披露的内部控制、内部控制</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的检查和披露等各个环节。公司还建立了完善的财务体系，保证会计记</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录和会计信息的真实、准确和及时，从而保证了内部控制目标的达成。</w:t>
            </w:r>
          </w:p>
        </w:tc>
      </w:tr>
      <w:tr>
        <w:trPr>
          <w:trHeight w:val="736"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内部控制检查监督部门的设置情况</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z w:val="18"/>
                <w:szCs w:val="18"/>
              </w:rPr>
              <w:t>经公司第三届董事会</w:t>
            </w:r>
            <w:r>
              <w:rPr>
                <w:rFonts w:ascii="宋体" w:hAnsi="宋体" w:cs="宋体" w:eastAsia="宋体" w:hint="default"/>
                <w:spacing w:val="-56"/>
                <w:sz w:val="18"/>
                <w:szCs w:val="18"/>
              </w:rPr>
              <w:t> </w:t>
            </w:r>
            <w:r>
              <w:rPr>
                <w:rFonts w:ascii="Arial" w:hAnsi="Arial" w:cs="Arial" w:eastAsia="Arial" w:hint="default"/>
                <w:sz w:val="18"/>
                <w:szCs w:val="18"/>
              </w:rPr>
              <w:t>2010</w:t>
            </w:r>
            <w:r>
              <w:rPr>
                <w:rFonts w:ascii="Arial" w:hAnsi="Arial" w:cs="Arial" w:eastAsia="Arial" w:hint="default"/>
                <w:spacing w:val="21"/>
                <w:sz w:val="18"/>
                <w:szCs w:val="18"/>
              </w:rPr>
              <w:t> </w:t>
            </w:r>
            <w:r>
              <w:rPr>
                <w:rFonts w:ascii="宋体" w:hAnsi="宋体" w:cs="宋体" w:eastAsia="宋体" w:hint="default"/>
                <w:sz w:val="18"/>
                <w:szCs w:val="18"/>
              </w:rPr>
              <w:t>年第二次会议审议并通过，公司己设立内部 </w:t>
            </w:r>
            <w:r>
              <w:rPr>
                <w:rFonts w:ascii="宋体" w:hAnsi="宋体" w:cs="宋体" w:eastAsia="宋体" w:hint="default"/>
                <w:spacing w:val="-2"/>
                <w:sz w:val="18"/>
                <w:szCs w:val="18"/>
              </w:rPr>
              <w:t>审计部门稽核部，为公司内部控制检查监督部门，负责监督内部控制工</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作计划的实施情况，并聘任李世聪先生为内部审计部门负责人。</w:t>
            </w:r>
          </w:p>
        </w:tc>
      </w:tr>
      <w:tr>
        <w:trPr>
          <w:trHeight w:val="1694"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内部监督和内部控制自我评价工作开展情况</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5"/>
              <w:jc w:val="both"/>
              <w:rPr>
                <w:rFonts w:ascii="宋体" w:hAnsi="宋体" w:cs="宋体" w:eastAsia="宋体" w:hint="default"/>
                <w:sz w:val="18"/>
                <w:szCs w:val="18"/>
              </w:rPr>
            </w:pPr>
            <w:r>
              <w:rPr>
                <w:rFonts w:ascii="宋体" w:hAnsi="宋体" w:cs="宋体" w:eastAsia="宋体" w:hint="default"/>
                <w:spacing w:val="-2"/>
                <w:sz w:val="18"/>
                <w:szCs w:val="18"/>
              </w:rPr>
              <w:t>公司己制定《深圳市金证科技股份有限公司内部控制检查监督制度》，</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2"/>
                <w:sz w:val="18"/>
                <w:szCs w:val="18"/>
              </w:rPr>
              <w:t>制度规定内审部门对内部控制的执行情况进行持续性监控，发现内控制</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度是否存在缺陷和实施中是否存在问题，评估其执行的效果和效率，并</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及时报告，同时督促相关部门、单位及时予以改进，确保内控制度的有</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效实施。内审部门还应不定期地对公司的内部控制开展各项专项检查、 </w:t>
            </w:r>
            <w:r>
              <w:rPr>
                <w:rFonts w:ascii="宋体" w:hAnsi="宋体" w:cs="宋体" w:eastAsia="宋体" w:hint="default"/>
                <w:spacing w:val="-2"/>
                <w:sz w:val="18"/>
                <w:szCs w:val="18"/>
              </w:rPr>
              <w:t>抽查等监督工作。年底，公司组织内部控制自我评价组对公司本年度内</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部控制整体情况作出评价，并对评价中发现的问题予以及时改进。</w:t>
            </w:r>
          </w:p>
        </w:tc>
      </w:tr>
      <w:tr>
        <w:trPr>
          <w:trHeight w:val="976"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董事会对内部控制有关工作的安排</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2"/>
                <w:sz w:val="18"/>
                <w:szCs w:val="18"/>
              </w:rPr>
              <w:t>董事会要求内审部门对公司内部控制运行情况进行检查监督，并将检查</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中发现的内部控制缺陷和异常事项、改进建议及解决进展情况等形成内</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部审计报告，向董事会审计委员会通报。公司董事会审计委员会对内部</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控制检查监督工作进行指导。</w:t>
            </w:r>
          </w:p>
        </w:tc>
      </w:tr>
      <w:tr>
        <w:trPr>
          <w:trHeight w:val="494"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9"/>
              <w:jc w:val="left"/>
              <w:rPr>
                <w:rFonts w:ascii="宋体" w:hAnsi="宋体" w:cs="宋体" w:eastAsia="宋体" w:hint="default"/>
                <w:sz w:val="18"/>
                <w:szCs w:val="18"/>
              </w:rPr>
            </w:pPr>
            <w:r>
              <w:rPr>
                <w:rFonts w:ascii="宋体" w:hAnsi="宋体" w:cs="宋体" w:eastAsia="宋体" w:hint="default"/>
                <w:spacing w:val="7"/>
                <w:sz w:val="18"/>
                <w:szCs w:val="18"/>
              </w:rPr>
              <w:t>与财务报告相关的内部控制制度的建立和运行</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情况</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2"/>
                <w:sz w:val="18"/>
                <w:szCs w:val="18"/>
              </w:rPr>
              <w:t>公司本年完善了财务管理制度，并根据财务会计基础工作专项检查的整</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改制定了采购与付款内部控制制度及货币资金内部控制制度。</w:t>
            </w:r>
          </w:p>
        </w:tc>
      </w:tr>
      <w:tr>
        <w:trPr>
          <w:trHeight w:val="496" w:hRule="exact"/>
        </w:trPr>
        <w:tc>
          <w:tcPr>
            <w:tcW w:w="3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内部控制存在的缺陷及整改情况</w:t>
            </w:r>
          </w:p>
        </w:tc>
        <w:tc>
          <w:tcPr>
            <w:tcW w:w="57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2"/>
                <w:sz w:val="18"/>
                <w:szCs w:val="18"/>
              </w:rPr>
              <w:t>本公司内部控制设计或执行方面符合《企业内部控制基本规范》和《企</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业内部控制配套指引》等相关法律法规要求。</w:t>
            </w:r>
          </w:p>
        </w:tc>
      </w:tr>
    </w:tbl>
    <w:p>
      <w:pPr>
        <w:spacing w:after="0" w:line="240" w:lineRule="exact"/>
        <w:jc w:val="left"/>
        <w:rPr>
          <w:rFonts w:ascii="宋体" w:hAnsi="宋体" w:cs="宋体" w:eastAsia="宋体" w:hint="default"/>
          <w:sz w:val="18"/>
          <w:szCs w:val="18"/>
        </w:rPr>
        <w:sectPr>
          <w:headerReference w:type="default" r:id="rId28"/>
          <w:footerReference w:type="default" r:id="rId29"/>
          <w:pgSz w:w="11910" w:h="16840"/>
          <w:pgMar w:header="0" w:footer="730" w:top="1600" w:bottom="920" w:left="1680" w:right="240"/>
          <w:pgNumType w:start="15"/>
        </w:sectPr>
      </w:pPr>
    </w:p>
    <w:p>
      <w:pPr>
        <w:spacing w:line="240" w:lineRule="auto" w:before="12"/>
        <w:rPr>
          <w:rFonts w:ascii="宋体" w:hAnsi="宋体" w:cs="宋体" w:eastAsia="宋体" w:hint="default"/>
          <w:sz w:val="25"/>
          <w:szCs w:val="25"/>
        </w:rPr>
      </w:pPr>
    </w:p>
    <w:p>
      <w:pPr>
        <w:pStyle w:val="BodyText"/>
        <w:spacing w:line="348" w:lineRule="auto" w:before="35"/>
        <w:ind w:left="554" w:right="45" w:hanging="421"/>
        <w:jc w:val="left"/>
      </w:pPr>
      <w:r>
        <w:rPr/>
        <w:t>（五）</w:t>
      </w:r>
      <w:r>
        <w:rPr>
          <w:spacing w:val="-1"/>
        </w:rPr>
        <w:t> </w:t>
      </w:r>
      <w:r>
        <w:rPr/>
        <w:t>高级管理人员的考评及激励情况</w:t>
      </w:r>
      <w:r>
        <w:rPr/>
        <w:t> </w:t>
      </w:r>
      <w:r>
        <w:rPr>
          <w:spacing w:val="-1"/>
        </w:rPr>
        <w:t>公司制定了《深圳市金证科技股份有限公司董事、监事及高级管理人员薪酬管理制度》</w:t>
      </w:r>
    </w:p>
    <w:p>
      <w:pPr>
        <w:pStyle w:val="BodyText"/>
        <w:spacing w:line="348" w:lineRule="auto" w:before="31"/>
        <w:ind w:right="209"/>
        <w:jc w:val="both"/>
      </w:pPr>
      <w:r>
        <w:rPr>
          <w:spacing w:val="-4"/>
        </w:rPr>
        <w:t>和《深圳市金证科技股份有限公司激励制度》，年初时根据公司总体发展战略和年度经营目</w:t>
      </w:r>
      <w:r>
        <w:rPr>
          <w:spacing w:val="-69"/>
        </w:rPr>
        <w:t> </w:t>
      </w:r>
      <w:r>
        <w:rPr>
          <w:spacing w:val="-69"/>
        </w:rPr>
      </w:r>
      <w:r>
        <w:rPr/>
        <w:t>标确定各位高管人员的年度经营业绩考核综合指标或管理职责，年末根据各高管人员的经</w:t>
      </w:r>
      <w:r>
        <w:rPr>
          <w:spacing w:val="-32"/>
        </w:rPr>
        <w:t> </w:t>
      </w:r>
      <w:r>
        <w:rPr>
          <w:spacing w:val="-32"/>
        </w:rPr>
      </w:r>
      <w:r>
        <w:rPr/>
        <w:t>营业绩综合指标进行考核。</w:t>
      </w:r>
    </w:p>
    <w:p>
      <w:pPr>
        <w:spacing w:line="240" w:lineRule="auto" w:before="0"/>
        <w:rPr>
          <w:rFonts w:ascii="宋体" w:hAnsi="宋体" w:cs="宋体" w:eastAsia="宋体" w:hint="default"/>
          <w:sz w:val="20"/>
          <w:szCs w:val="20"/>
        </w:rPr>
      </w:pPr>
    </w:p>
    <w:p>
      <w:pPr>
        <w:pStyle w:val="BodyText"/>
        <w:spacing w:line="348" w:lineRule="auto" w:before="169"/>
        <w:ind w:left="240" w:right="594" w:hanging="106"/>
        <w:jc w:val="left"/>
      </w:pPr>
      <w:r>
        <w:rPr/>
        <w:t>（六）公司是否披露内部控制的自我评价报告或履行社会责任的报告：是 公司董事会审议并通过了内部控制的自我评价报告（报告参见上海证券交易所网站）</w:t>
      </w:r>
    </w:p>
    <w:p>
      <w:pPr>
        <w:spacing w:line="240" w:lineRule="auto" w:before="0"/>
        <w:rPr>
          <w:rFonts w:ascii="宋体" w:hAnsi="宋体" w:cs="宋体" w:eastAsia="宋体" w:hint="default"/>
          <w:sz w:val="20"/>
          <w:szCs w:val="20"/>
        </w:rPr>
      </w:pPr>
    </w:p>
    <w:p>
      <w:pPr>
        <w:pStyle w:val="BodyText"/>
        <w:spacing w:line="240" w:lineRule="auto" w:before="169"/>
        <w:ind w:right="0"/>
        <w:jc w:val="both"/>
      </w:pPr>
      <w:r>
        <w:rPr/>
        <w:t>（七）公司建立年报信息披露重大差错责任追究制度的情况</w:t>
      </w:r>
    </w:p>
    <w:p>
      <w:pPr>
        <w:pStyle w:val="BodyText"/>
        <w:spacing w:line="343" w:lineRule="auto" w:before="125"/>
        <w:ind w:right="209" w:firstLine="420"/>
        <w:jc w:val="both"/>
      </w:pPr>
      <w:r>
        <w:rPr/>
        <w:t>公司第三届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47"/>
        </w:rPr>
        <w:t> </w:t>
      </w:r>
      <w:r>
        <w:rPr>
          <w:spacing w:val="-4"/>
        </w:rPr>
        <w:t>年第二次董事会审议通过了《关于修订公司相关制度的议案》，其中</w:t>
      </w:r>
      <w:r>
        <w:rPr/>
        <w:t> 对年报信息披露差错责任追究做了具体规定，明确了对年报信息披露差错责任人的问责措</w:t>
      </w:r>
      <w:r>
        <w:rPr>
          <w:spacing w:val="-32"/>
        </w:rPr>
        <w:t> </w:t>
      </w:r>
      <w:r>
        <w:rPr>
          <w:spacing w:val="-32"/>
        </w:rPr>
      </w:r>
      <w:r>
        <w:rPr/>
        <w:t>施。报告期内，公司未出现重大会计差错更正、重大遗漏信息补充及业绩预告更正等年报</w:t>
      </w:r>
      <w:r>
        <w:rPr>
          <w:spacing w:val="-32"/>
        </w:rPr>
        <w:t> </w:t>
      </w:r>
      <w:r>
        <w:rPr>
          <w:spacing w:val="-32"/>
        </w:rPr>
      </w:r>
      <w:r>
        <w:rPr/>
        <w:t>信息披露重大差错。</w:t>
      </w:r>
    </w:p>
    <w:p>
      <w:pPr>
        <w:pStyle w:val="Heading3"/>
        <w:spacing w:line="240" w:lineRule="auto" w:before="152"/>
        <w:ind w:right="0"/>
        <w:jc w:val="both"/>
        <w:rPr>
          <w:b w:val="0"/>
          <w:bCs w:val="0"/>
        </w:rPr>
      </w:pPr>
      <w:bookmarkStart w:name="_TOC_250005" w:id="7"/>
      <w:r>
        <w:rPr/>
        <w:t>七、股东大会情况简介</w:t>
      </w:r>
      <w:bookmarkEnd w:id="7"/>
      <w:r>
        <w:rPr>
          <w:b w:val="0"/>
          <w:bCs w:val="0"/>
        </w:rPr>
      </w:r>
    </w:p>
    <w:p>
      <w:pPr>
        <w:pStyle w:val="BodyText"/>
        <w:spacing w:line="240" w:lineRule="auto" w:before="120"/>
        <w:ind w:left="240" w:right="45"/>
        <w:jc w:val="left"/>
      </w:pPr>
      <w:r>
        <w:rPr>
          <w:rFonts w:ascii="Arial" w:hAnsi="Arial" w:cs="Arial" w:eastAsia="Arial" w:hint="default"/>
        </w:rPr>
        <w:t>(</w:t>
      </w:r>
      <w:r>
        <w:rPr/>
        <w:t>一</w:t>
      </w:r>
      <w:r>
        <w:rPr>
          <w:rFonts w:ascii="Arial" w:hAnsi="Arial" w:cs="Arial" w:eastAsia="Arial" w:hint="default"/>
        </w:rPr>
        <w:t>)</w:t>
      </w:r>
      <w:r>
        <w:rPr>
          <w:rFonts w:ascii="Arial" w:hAnsi="Arial" w:cs="Arial" w:eastAsia="Arial" w:hint="default"/>
          <w:spacing w:val="45"/>
        </w:rPr>
        <w:t> </w:t>
      </w:r>
      <w:r>
        <w:rPr/>
        <w:t>年度股东大会情况</w:t>
      </w:r>
    </w:p>
    <w:p>
      <w:pPr>
        <w:pStyle w:val="BodyText"/>
        <w:spacing w:line="240" w:lineRule="auto" w:before="110"/>
        <w:ind w:left="240" w:right="45"/>
        <w:jc w:val="left"/>
      </w:pPr>
      <w:r>
        <w:rPr/>
        <w:t>深圳市金证科技股份有限公司</w:t>
      </w:r>
      <w:r>
        <w:rPr>
          <w:spacing w:val="-60"/>
        </w:rPr>
        <w:t> </w:t>
      </w:r>
      <w:r>
        <w:rPr>
          <w:rFonts w:ascii="Arial" w:hAnsi="Arial" w:cs="Arial" w:eastAsia="Arial" w:hint="default"/>
        </w:rPr>
        <w:t>2009</w:t>
      </w:r>
      <w:r>
        <w:rPr>
          <w:rFonts w:ascii="Arial" w:hAnsi="Arial" w:cs="Arial" w:eastAsia="Arial" w:hint="default"/>
          <w:spacing w:val="-12"/>
        </w:rPr>
        <w:t> </w:t>
      </w:r>
      <w:r>
        <w:rPr/>
        <w:t>年度股东大会于</w:t>
      </w:r>
      <w:r>
        <w:rPr>
          <w:spacing w:val="-60"/>
        </w:rPr>
        <w:t> </w:t>
      </w:r>
      <w:r>
        <w:rPr>
          <w:rFonts w:ascii="Arial" w:hAnsi="Arial" w:cs="Arial" w:eastAsia="Arial" w:hint="default"/>
        </w:rPr>
        <w:t>2010</w:t>
      </w:r>
      <w:r>
        <w:rPr>
          <w:rFonts w:ascii="Arial" w:hAnsi="Arial" w:cs="Arial" w:eastAsia="Arial" w:hint="default"/>
          <w:spacing w:val="-12"/>
        </w:rPr>
        <w:t> </w:t>
      </w:r>
      <w:r>
        <w:rPr/>
        <w:t>年</w:t>
      </w:r>
      <w:r>
        <w:rPr>
          <w:spacing w:val="-60"/>
        </w:rPr>
        <w:t> </w:t>
      </w:r>
      <w:r>
        <w:rPr>
          <w:rFonts w:ascii="Arial" w:hAnsi="Arial" w:cs="Arial" w:eastAsia="Arial" w:hint="default"/>
        </w:rPr>
        <w:t>5</w:t>
      </w:r>
      <w:r>
        <w:rPr>
          <w:rFonts w:ascii="Arial" w:hAnsi="Arial" w:cs="Arial" w:eastAsia="Arial" w:hint="default"/>
          <w:spacing w:val="-12"/>
        </w:rPr>
        <w:t> </w:t>
      </w:r>
      <w:r>
        <w:rPr/>
        <w:t>月</w:t>
      </w:r>
      <w:r>
        <w:rPr>
          <w:spacing w:val="-60"/>
        </w:rPr>
        <w:t> </w:t>
      </w:r>
      <w:r>
        <w:rPr>
          <w:rFonts w:ascii="Arial" w:hAnsi="Arial" w:cs="Arial" w:eastAsia="Arial" w:hint="default"/>
        </w:rPr>
        <w:t>21</w:t>
      </w:r>
      <w:r>
        <w:rPr>
          <w:rFonts w:ascii="Arial" w:hAnsi="Arial" w:cs="Arial" w:eastAsia="Arial" w:hint="default"/>
          <w:spacing w:val="-13"/>
        </w:rPr>
        <w:t> </w:t>
      </w:r>
      <w:r>
        <w:rPr/>
        <w:t>日在公司九楼会议室</w:t>
      </w:r>
    </w:p>
    <w:p>
      <w:pPr>
        <w:pStyle w:val="BodyText"/>
        <w:spacing w:line="240" w:lineRule="auto" w:before="111"/>
        <w:ind w:left="240" w:right="45"/>
        <w:jc w:val="left"/>
      </w:pPr>
      <w:r>
        <w:rPr/>
        <w:t>召开。本次出席股东大会的股东及股东授权委托代表共计</w:t>
      </w:r>
      <w:r>
        <w:rPr>
          <w:spacing w:val="-21"/>
        </w:rPr>
        <w:t> </w:t>
      </w:r>
      <w:r>
        <w:rPr>
          <w:rFonts w:ascii="Arial" w:hAnsi="Arial" w:cs="Arial" w:eastAsia="Arial" w:hint="default"/>
        </w:rPr>
        <w:t>4</w:t>
      </w:r>
      <w:r>
        <w:rPr>
          <w:rFonts w:ascii="Arial" w:hAnsi="Arial" w:cs="Arial" w:eastAsia="Arial" w:hint="default"/>
          <w:spacing w:val="-17"/>
        </w:rPr>
        <w:t> </w:t>
      </w:r>
      <w:r>
        <w:rPr>
          <w:spacing w:val="-7"/>
        </w:rPr>
        <w:t>人，代表股份</w:t>
      </w:r>
      <w:r>
        <w:rPr>
          <w:spacing w:val="-64"/>
        </w:rPr>
        <w:t> </w:t>
      </w:r>
      <w:r>
        <w:rPr>
          <w:rFonts w:ascii="Arial" w:hAnsi="Arial" w:cs="Arial" w:eastAsia="Arial" w:hint="default"/>
        </w:rPr>
        <w:t>63,144,818</w:t>
      </w:r>
      <w:r>
        <w:rPr>
          <w:rFonts w:ascii="Arial" w:hAnsi="Arial" w:cs="Arial" w:eastAsia="Arial" w:hint="default"/>
          <w:spacing w:val="-17"/>
        </w:rPr>
        <w:t> </w:t>
      </w:r>
      <w:r>
        <w:rPr/>
        <w:t>股，</w:t>
      </w:r>
    </w:p>
    <w:p>
      <w:pPr>
        <w:pStyle w:val="BodyText"/>
        <w:spacing w:line="340" w:lineRule="auto" w:before="110"/>
        <w:ind w:left="240" w:right="209"/>
        <w:jc w:val="both"/>
      </w:pPr>
      <w:r>
        <w:rPr/>
        <w:t>占公司有表决权股份总数的</w:t>
      </w:r>
      <w:r>
        <w:rPr>
          <w:spacing w:val="-55"/>
        </w:rPr>
        <w:t> </w:t>
      </w:r>
      <w:r>
        <w:rPr>
          <w:rFonts w:ascii="Arial" w:hAnsi="Arial" w:cs="Arial" w:eastAsia="Arial" w:hint="default"/>
        </w:rPr>
        <w:t>45.94</w:t>
      </w:r>
      <w:r>
        <w:rPr>
          <w:rFonts w:ascii="Arial" w:hAnsi="Arial" w:cs="Arial" w:eastAsia="Arial" w:hint="default"/>
          <w:spacing w:val="-2"/>
        </w:rPr>
        <w:t> </w:t>
      </w:r>
      <w:r>
        <w:rPr>
          <w:rFonts w:ascii="Arial" w:hAnsi="Arial" w:cs="Arial" w:eastAsia="Arial" w:hint="default"/>
        </w:rPr>
        <w:t>%</w:t>
      </w:r>
      <w:r>
        <w:rPr/>
        <w:t>，会议的召开符合《公司法》和《公司章程》的有关 </w:t>
      </w:r>
      <w:r>
        <w:rPr>
          <w:spacing w:val="-1"/>
        </w:rPr>
        <w:t>规定。会议由公司董事长杜宣先生主持，经出席本次股东大会股东审议，以现场投票方式</w:t>
      </w:r>
      <w:r>
        <w:rPr>
          <w:spacing w:val="-84"/>
        </w:rPr>
        <w:t> </w:t>
      </w:r>
      <w:r>
        <w:rPr>
          <w:spacing w:val="-84"/>
        </w:rPr>
      </w:r>
      <w:r>
        <w:rPr/>
        <w:t>审议并通过了《公司 </w:t>
      </w:r>
      <w:r>
        <w:rPr>
          <w:rFonts w:ascii="Arial" w:hAnsi="Arial" w:cs="Arial" w:eastAsia="Arial" w:hint="default"/>
          <w:spacing w:val="-1"/>
          <w:w w:val="99"/>
        </w:rPr>
        <w:t>2009</w:t>
      </w:r>
      <w:r>
        <w:rPr>
          <w:rFonts w:ascii="Arial" w:hAnsi="Arial" w:cs="Arial" w:eastAsia="Arial" w:hint="default"/>
          <w:w w:val="99"/>
        </w:rPr>
        <w:t> </w:t>
      </w:r>
      <w:r>
        <w:rPr>
          <w:spacing w:val="-12"/>
          <w:w w:val="99"/>
        </w:rPr>
        <w:t>年度报告及报告摘要的议案》，《</w:t>
      </w:r>
      <w:r>
        <w:rPr>
          <w:rFonts w:ascii="Arial" w:hAnsi="Arial" w:cs="Arial" w:eastAsia="Arial" w:hint="default"/>
          <w:spacing w:val="-12"/>
          <w:w w:val="99"/>
        </w:rPr>
        <w:t>2009</w:t>
      </w:r>
      <w:r>
        <w:rPr>
          <w:rFonts w:ascii="Arial" w:hAnsi="Arial" w:cs="Arial" w:eastAsia="Arial" w:hint="default"/>
          <w:spacing w:val="2"/>
          <w:w w:val="99"/>
        </w:rPr>
        <w:t> </w:t>
      </w:r>
      <w:r>
        <w:rPr>
          <w:spacing w:val="-10"/>
        </w:rPr>
        <w:t>年度董事会工作报告》，</w:t>
      </w:r>
    </w:p>
    <w:p>
      <w:pPr>
        <w:pStyle w:val="BodyText"/>
        <w:spacing w:line="331" w:lineRule="auto" w:before="11"/>
        <w:ind w:left="240" w:right="119" w:hanging="1"/>
        <w:jc w:val="left"/>
      </w:pPr>
      <w:r>
        <w:rPr/>
        <w:t>《</w:t>
      </w:r>
      <w:r>
        <w:rPr>
          <w:rFonts w:ascii="Arial" w:hAnsi="Arial" w:cs="Arial" w:eastAsia="Arial" w:hint="default"/>
          <w:spacing w:val="-1"/>
          <w:w w:val="99"/>
        </w:rPr>
        <w:t>200</w:t>
      </w:r>
      <w:r>
        <w:rPr>
          <w:rFonts w:ascii="Arial" w:hAnsi="Arial" w:cs="Arial" w:eastAsia="Arial" w:hint="default"/>
          <w:w w:val="99"/>
        </w:rPr>
        <w:t>9</w:t>
      </w:r>
      <w:r>
        <w:rPr>
          <w:rFonts w:ascii="Arial" w:hAnsi="Arial" w:cs="Arial" w:eastAsia="Arial" w:hint="default"/>
          <w:spacing w:val="29"/>
        </w:rPr>
        <w:t> </w:t>
      </w:r>
      <w:r>
        <w:rPr/>
        <w:t>年</w:t>
      </w:r>
      <w:r>
        <w:rPr>
          <w:spacing w:val="1"/>
        </w:rPr>
        <w:t>度</w:t>
      </w:r>
      <w:r>
        <w:rPr/>
        <w:t>监事会工作报告</w:t>
      </w:r>
      <w:r>
        <w:rPr>
          <w:spacing w:val="-105"/>
        </w:rPr>
        <w:t>》，</w:t>
      </w:r>
      <w:r>
        <w:rPr/>
        <w:t>《</w:t>
      </w:r>
      <w:r>
        <w:rPr>
          <w:rFonts w:ascii="Arial" w:hAnsi="Arial" w:cs="Arial" w:eastAsia="Arial" w:hint="default"/>
          <w:spacing w:val="-1"/>
          <w:w w:val="99"/>
        </w:rPr>
        <w:t>200</w:t>
      </w:r>
      <w:r>
        <w:rPr>
          <w:rFonts w:ascii="Arial" w:hAnsi="Arial" w:cs="Arial" w:eastAsia="Arial" w:hint="default"/>
          <w:w w:val="99"/>
        </w:rPr>
        <w:t>9</w:t>
      </w:r>
      <w:r>
        <w:rPr>
          <w:rFonts w:ascii="Arial" w:hAnsi="Arial" w:cs="Arial" w:eastAsia="Arial" w:hint="default"/>
          <w:spacing w:val="29"/>
        </w:rPr>
        <w:t> </w:t>
      </w:r>
      <w:r>
        <w:rPr/>
        <w:t>年度公司财务决算报告</w:t>
      </w:r>
      <w:r>
        <w:rPr>
          <w:spacing w:val="-105"/>
        </w:rPr>
        <w:t>》，</w:t>
      </w:r>
      <w:r>
        <w:rPr/>
        <w:t>《</w:t>
      </w:r>
      <w:r>
        <w:rPr>
          <w:rFonts w:ascii="Arial" w:hAnsi="Arial" w:cs="Arial" w:eastAsia="Arial" w:hint="default"/>
          <w:spacing w:val="-1"/>
          <w:w w:val="99"/>
        </w:rPr>
        <w:t>200</w:t>
      </w:r>
      <w:r>
        <w:rPr>
          <w:rFonts w:ascii="Arial" w:hAnsi="Arial" w:cs="Arial" w:eastAsia="Arial" w:hint="default"/>
          <w:w w:val="99"/>
        </w:rPr>
        <w:t>9</w:t>
      </w:r>
      <w:r>
        <w:rPr>
          <w:rFonts w:ascii="Arial" w:hAnsi="Arial" w:cs="Arial" w:eastAsia="Arial" w:hint="default"/>
          <w:spacing w:val="29"/>
        </w:rPr>
        <w:t> </w:t>
      </w:r>
      <w:r>
        <w:rPr/>
        <w:t>年度公司利润分 配议案</w:t>
      </w:r>
      <w:r>
        <w:rPr>
          <w:spacing w:val="-105"/>
        </w:rPr>
        <w:t>》，</w:t>
      </w:r>
      <w:r>
        <w:rPr>
          <w:spacing w:val="-2"/>
        </w:rPr>
        <w:t>《</w:t>
      </w:r>
      <w:r>
        <w:rPr/>
        <w:t>关于续聘公司财务审计机构的议案》</w:t>
      </w:r>
      <w:r>
        <w:rPr>
          <w:rFonts w:ascii="Arial" w:hAnsi="Arial" w:cs="Arial" w:eastAsia="Arial" w:hint="default"/>
          <w:w w:val="100"/>
        </w:rPr>
        <w:t>,</w:t>
      </w:r>
      <w:r>
        <w:rPr>
          <w:rFonts w:ascii="Arial" w:hAnsi="Arial" w:cs="Arial" w:eastAsia="Arial" w:hint="default"/>
        </w:rPr>
        <w:t> </w:t>
      </w:r>
      <w:r>
        <w:rPr>
          <w:rFonts w:ascii="Arial" w:hAnsi="Arial" w:cs="Arial" w:eastAsia="Arial" w:hint="default"/>
          <w:spacing w:val="-11"/>
        </w:rPr>
        <w:t> </w:t>
      </w:r>
      <w:r>
        <w:rPr/>
        <w:t>《关于</w:t>
      </w:r>
      <w:r>
        <w:rPr>
          <w:spacing w:val="-2"/>
        </w:rPr>
        <w:t>修</w:t>
      </w:r>
      <w:r>
        <w:rPr/>
        <w:t>改公司章程部分条款的议案</w:t>
      </w:r>
      <w:r>
        <w:rPr>
          <w:spacing w:val="-105"/>
        </w:rPr>
        <w:t>》</w:t>
      </w:r>
      <w:r>
        <w:rPr/>
        <w:t>。</w:t>
      </w:r>
      <w:r>
        <w:rPr/>
        <w:t> 本次临时股东大会决议公告己于</w:t>
      </w:r>
      <w:r>
        <w:rPr>
          <w:spacing w:val="-53"/>
        </w:rPr>
        <w:t> </w:t>
      </w: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6"/>
        </w:rPr>
        <w:t> </w:t>
      </w:r>
      <w:r>
        <w:rPr/>
        <w:t>年</w:t>
      </w:r>
      <w:r>
        <w:rPr>
          <w:spacing w:val="-53"/>
        </w:rPr>
        <w:t> </w:t>
      </w:r>
      <w:r>
        <w:rPr>
          <w:rFonts w:ascii="Arial" w:hAnsi="Arial" w:cs="Arial" w:eastAsia="Arial" w:hint="default"/>
          <w:w w:val="99"/>
        </w:rPr>
        <w:t>5</w:t>
      </w:r>
      <w:r>
        <w:rPr>
          <w:rFonts w:ascii="Arial" w:hAnsi="Arial" w:cs="Arial" w:eastAsia="Arial" w:hint="default"/>
          <w:spacing w:val="-6"/>
        </w:rPr>
        <w:t> </w:t>
      </w:r>
      <w:r>
        <w:rPr/>
        <w:t>月</w:t>
      </w:r>
      <w:r>
        <w:rPr>
          <w:spacing w:val="-53"/>
        </w:rPr>
        <w:t> </w:t>
      </w:r>
      <w:r>
        <w:rPr>
          <w:rFonts w:ascii="Arial" w:hAnsi="Arial" w:cs="Arial" w:eastAsia="Arial" w:hint="default"/>
          <w:spacing w:val="-1"/>
          <w:w w:val="99"/>
        </w:rPr>
        <w:t>2</w:t>
      </w:r>
      <w:r>
        <w:rPr>
          <w:rFonts w:ascii="Arial" w:hAnsi="Arial" w:cs="Arial" w:eastAsia="Arial" w:hint="default"/>
          <w:w w:val="99"/>
        </w:rPr>
        <w:t>2</w:t>
      </w:r>
      <w:r>
        <w:rPr>
          <w:rFonts w:ascii="Arial" w:hAnsi="Arial" w:cs="Arial" w:eastAsia="Arial" w:hint="default"/>
          <w:spacing w:val="-6"/>
        </w:rPr>
        <w:t> </w:t>
      </w:r>
      <w:r>
        <w:rPr/>
        <w:t>日刊登在《证券时报</w:t>
      </w:r>
      <w:r>
        <w:rPr>
          <w:spacing w:val="-105"/>
        </w:rPr>
        <w:t>》</w:t>
      </w:r>
      <w:r>
        <w:rPr/>
        <w:t>。</w:t>
      </w:r>
    </w:p>
    <w:p>
      <w:pPr>
        <w:spacing w:line="240" w:lineRule="auto" w:before="2"/>
        <w:rPr>
          <w:rFonts w:ascii="宋体" w:hAnsi="宋体" w:cs="宋体" w:eastAsia="宋体" w:hint="default"/>
          <w:sz w:val="32"/>
          <w:szCs w:val="32"/>
        </w:rPr>
      </w:pPr>
    </w:p>
    <w:p>
      <w:pPr>
        <w:pStyle w:val="BodyText"/>
        <w:spacing w:line="240" w:lineRule="auto"/>
        <w:ind w:left="240" w:right="45"/>
        <w:jc w:val="left"/>
      </w:pPr>
      <w:r>
        <w:rPr>
          <w:rFonts w:ascii="Arial" w:hAnsi="Arial" w:cs="Arial" w:eastAsia="Arial" w:hint="default"/>
        </w:rPr>
        <w:t>(</w:t>
      </w:r>
      <w:r>
        <w:rPr/>
        <w:t>二</w:t>
      </w:r>
      <w:r>
        <w:rPr>
          <w:rFonts w:ascii="Arial" w:hAnsi="Arial" w:cs="Arial" w:eastAsia="Arial" w:hint="default"/>
        </w:rPr>
        <w:t>)</w:t>
      </w:r>
      <w:r>
        <w:rPr>
          <w:rFonts w:ascii="Arial" w:hAnsi="Arial" w:cs="Arial" w:eastAsia="Arial" w:hint="default"/>
          <w:spacing w:val="45"/>
        </w:rPr>
        <w:t> </w:t>
      </w:r>
      <w:r>
        <w:rPr/>
        <w:t>临时股东大会情况</w:t>
      </w:r>
    </w:p>
    <w:p>
      <w:pPr>
        <w:pStyle w:val="BodyText"/>
        <w:spacing w:line="240" w:lineRule="auto" w:before="111"/>
        <w:ind w:right="0"/>
        <w:jc w:val="both"/>
      </w:pPr>
      <w:r>
        <w:rPr>
          <w:rFonts w:ascii="Arial" w:hAnsi="Arial" w:cs="Arial" w:eastAsia="Arial" w:hint="default"/>
        </w:rPr>
        <w:t>1</w:t>
      </w:r>
      <w:r>
        <w:rPr/>
        <w:t>、</w:t>
      </w:r>
      <w:r>
        <w:rPr>
          <w:spacing w:val="-13"/>
        </w:rPr>
        <w:t> </w:t>
      </w:r>
      <w:r>
        <w:rPr/>
        <w:t>深圳市金证科技股份有限公司</w:t>
      </w:r>
      <w:r>
        <w:rPr>
          <w:spacing w:val="-46"/>
        </w:rPr>
        <w:t> </w:t>
      </w:r>
      <w:r>
        <w:rPr>
          <w:rFonts w:ascii="Arial" w:hAnsi="Arial" w:cs="Arial" w:eastAsia="Arial" w:hint="default"/>
        </w:rPr>
        <w:t>2010</w:t>
      </w:r>
      <w:r>
        <w:rPr>
          <w:rFonts w:ascii="Arial" w:hAnsi="Arial" w:cs="Arial" w:eastAsia="Arial" w:hint="default"/>
          <w:spacing w:val="1"/>
        </w:rPr>
        <w:t> </w:t>
      </w:r>
      <w:r>
        <w:rPr/>
        <w:t>年第一次临时股东大会于</w:t>
      </w:r>
      <w:r>
        <w:rPr>
          <w:spacing w:val="-46"/>
        </w:rPr>
        <w:t> </w:t>
      </w:r>
      <w:r>
        <w:rPr>
          <w:rFonts w:ascii="Arial" w:hAnsi="Arial" w:cs="Arial" w:eastAsia="Arial" w:hint="default"/>
        </w:rPr>
        <w:t>2010 </w:t>
      </w:r>
      <w:r>
        <w:rPr/>
        <w:t>年</w:t>
      </w:r>
      <w:r>
        <w:rPr>
          <w:spacing w:val="-45"/>
        </w:rPr>
        <w:t> </w:t>
      </w:r>
      <w:r>
        <w:rPr>
          <w:rFonts w:ascii="Arial" w:hAnsi="Arial" w:cs="Arial" w:eastAsia="Arial" w:hint="default"/>
        </w:rPr>
        <w:t>4 </w:t>
      </w:r>
      <w:r>
        <w:rPr/>
        <w:t>月</w:t>
      </w:r>
      <w:r>
        <w:rPr>
          <w:spacing w:val="-46"/>
        </w:rPr>
        <w:t> </w:t>
      </w:r>
      <w:r>
        <w:rPr>
          <w:rFonts w:ascii="Arial" w:hAnsi="Arial" w:cs="Arial" w:eastAsia="Arial" w:hint="default"/>
        </w:rPr>
        <w:t>30 </w:t>
      </w:r>
      <w:r>
        <w:rPr/>
        <w:t>日在公</w:t>
      </w:r>
    </w:p>
    <w:p>
      <w:pPr>
        <w:pStyle w:val="BodyText"/>
        <w:spacing w:line="240" w:lineRule="auto" w:before="110"/>
        <w:ind w:right="0"/>
        <w:jc w:val="both"/>
      </w:pPr>
      <w:r>
        <w:rPr>
          <w:spacing w:val="3"/>
        </w:rPr>
        <w:t>司九楼会议室召开。本次出席股东大会的股东及股东授权委托代表共计 </w:t>
      </w:r>
      <w:r>
        <w:rPr>
          <w:rFonts w:ascii="Arial" w:hAnsi="Arial" w:cs="Arial" w:eastAsia="Arial" w:hint="default"/>
        </w:rPr>
        <w:t>4 </w:t>
      </w:r>
      <w:r>
        <w:rPr>
          <w:rFonts w:ascii="Arial" w:hAnsi="Arial" w:cs="Arial" w:eastAsia="Arial" w:hint="default"/>
          <w:spacing w:val="24"/>
        </w:rPr>
        <w:t> </w:t>
      </w:r>
      <w:r>
        <w:rPr>
          <w:spacing w:val="4"/>
        </w:rPr>
        <w:t>人，代表股份</w:t>
      </w:r>
      <w:r>
        <w:rPr/>
      </w:r>
    </w:p>
    <w:p>
      <w:pPr>
        <w:pStyle w:val="BodyText"/>
        <w:spacing w:line="338" w:lineRule="auto" w:before="110"/>
        <w:ind w:right="209"/>
        <w:jc w:val="both"/>
        <w:rPr>
          <w:rFonts w:ascii="Arial" w:hAnsi="Arial" w:cs="Arial" w:eastAsia="Arial" w:hint="default"/>
        </w:rPr>
      </w:pPr>
      <w:r>
        <w:rPr>
          <w:rFonts w:ascii="Arial" w:hAnsi="Arial" w:cs="Arial" w:eastAsia="Arial" w:hint="default"/>
        </w:rPr>
        <w:t>63,144,818 </w:t>
      </w:r>
      <w:r>
        <w:rPr/>
        <w:t>股，占公司有表决权股份总数的 </w:t>
      </w:r>
      <w:r>
        <w:rPr>
          <w:rFonts w:ascii="Arial" w:hAnsi="Arial" w:cs="Arial" w:eastAsia="Arial" w:hint="default"/>
        </w:rPr>
        <w:t>45.94</w:t>
      </w:r>
      <w:r>
        <w:rPr>
          <w:rFonts w:ascii="Arial" w:hAnsi="Arial" w:cs="Arial" w:eastAsia="Arial" w:hint="default"/>
          <w:spacing w:val="-17"/>
        </w:rPr>
        <w:t> </w:t>
      </w:r>
      <w:r>
        <w:rPr>
          <w:rFonts w:ascii="Arial" w:hAnsi="Arial" w:cs="Arial" w:eastAsia="Arial" w:hint="default"/>
        </w:rPr>
        <w:t>%</w:t>
      </w:r>
      <w:r>
        <w:rPr/>
        <w:t>，会议的召开符合《公司法》和《公 司章程》的有关规定。会议由公司董事长杜宣先生主持，经出席本次股东大会股东审议，</w:t>
      </w:r>
      <w:r>
        <w:rPr>
          <w:spacing w:val="-32"/>
        </w:rPr>
        <w:t> </w:t>
      </w:r>
      <w:r>
        <w:rPr>
          <w:spacing w:val="-32"/>
        </w:rPr>
      </w:r>
      <w:r>
        <w:rPr/>
        <w:t>以现场投票方式审议并通过了《关于修改公司章程部分条款的议案》</w:t>
      </w:r>
      <w:r>
        <w:rPr>
          <w:rFonts w:ascii="Arial" w:hAnsi="Arial" w:cs="Arial" w:eastAsia="Arial" w:hint="default"/>
        </w:rPr>
        <w:t>,</w:t>
      </w:r>
      <w:r>
        <w:rPr>
          <w:rFonts w:ascii="Arial" w:hAnsi="Arial" w:cs="Arial" w:eastAsia="Arial" w:hint="default"/>
          <w:spacing w:val="-25"/>
        </w:rPr>
        <w:t> </w:t>
      </w:r>
      <w:r>
        <w:rPr/>
        <w:t>《关于修订公司相关 </w:t>
      </w:r>
      <w:r>
        <w:rPr>
          <w:spacing w:val="-8"/>
          <w:w w:val="100"/>
        </w:rPr>
        <w:t>制度的议案》</w:t>
      </w:r>
      <w:r>
        <w:rPr>
          <w:rFonts w:ascii="Arial" w:hAnsi="Arial" w:cs="Arial" w:eastAsia="Arial" w:hint="default"/>
          <w:spacing w:val="-8"/>
          <w:w w:val="100"/>
        </w:rPr>
        <w:t>,</w:t>
      </w:r>
      <w:r>
        <w:rPr>
          <w:spacing w:val="-8"/>
          <w:w w:val="100"/>
        </w:rPr>
        <w:t>《关于变更部分募集资金用途的议案》。本次临时股东大会决议公告己于</w:t>
      </w:r>
      <w:r>
        <w:rPr>
          <w:spacing w:val="-23"/>
          <w:w w:val="100"/>
        </w:rPr>
        <w:t> </w:t>
      </w:r>
      <w:r>
        <w:rPr>
          <w:rFonts w:ascii="Arial" w:hAnsi="Arial" w:cs="Arial" w:eastAsia="Arial" w:hint="default"/>
          <w:spacing w:val="-1"/>
          <w:w w:val="99"/>
        </w:rPr>
        <w:t>2010</w:t>
      </w:r>
      <w:r>
        <w:rPr>
          <w:rFonts w:ascii="Arial" w:hAnsi="Arial" w:cs="Arial" w:eastAsia="Arial" w:hint="default"/>
        </w:rPr>
      </w:r>
    </w:p>
    <w:p>
      <w:pPr>
        <w:pStyle w:val="BodyText"/>
        <w:spacing w:line="240" w:lineRule="auto" w:before="15"/>
        <w:ind w:right="0"/>
        <w:jc w:val="both"/>
      </w:pPr>
      <w:r>
        <w:rPr/>
        <w:t>年</w:t>
      </w:r>
      <w:r>
        <w:rPr>
          <w:spacing w:val="-53"/>
        </w:rPr>
        <w:t> </w:t>
      </w:r>
      <w:r>
        <w:rPr>
          <w:rFonts w:ascii="Arial" w:hAnsi="Arial" w:cs="Arial" w:eastAsia="Arial" w:hint="default"/>
          <w:w w:val="99"/>
        </w:rPr>
        <w:t>5</w:t>
      </w:r>
      <w:r>
        <w:rPr>
          <w:rFonts w:ascii="Arial" w:hAnsi="Arial" w:cs="Arial" w:eastAsia="Arial" w:hint="default"/>
          <w:spacing w:val="-6"/>
        </w:rPr>
        <w:t> </w:t>
      </w:r>
      <w:r>
        <w:rPr/>
        <w:t>月</w:t>
      </w:r>
      <w:r>
        <w:rPr>
          <w:spacing w:val="-53"/>
        </w:rPr>
        <w:t> </w:t>
      </w:r>
      <w:r>
        <w:rPr>
          <w:rFonts w:ascii="Arial" w:hAnsi="Arial" w:cs="Arial" w:eastAsia="Arial" w:hint="default"/>
          <w:w w:val="99"/>
        </w:rPr>
        <w:t>4</w:t>
      </w:r>
      <w:r>
        <w:rPr>
          <w:rFonts w:ascii="Arial" w:hAnsi="Arial" w:cs="Arial" w:eastAsia="Arial" w:hint="default"/>
          <w:spacing w:val="-6"/>
        </w:rPr>
        <w:t> </w:t>
      </w:r>
      <w:r>
        <w:rPr/>
        <w:t>日刊登在《证券时报</w:t>
      </w:r>
      <w:r>
        <w:rPr>
          <w:spacing w:val="-105"/>
        </w:rPr>
        <w:t>》</w:t>
      </w:r>
      <w:r>
        <w:rPr/>
        <w:t>。</w:t>
      </w:r>
    </w:p>
    <w:p>
      <w:pPr>
        <w:spacing w:after="0" w:line="240" w:lineRule="auto"/>
        <w:jc w:val="both"/>
        <w:sectPr>
          <w:headerReference w:type="default" r:id="rId30"/>
          <w:footerReference w:type="default" r:id="rId31"/>
          <w:pgSz w:w="11910" w:h="16840"/>
          <w:pgMar w:header="0" w:footer="730" w:top="1600" w:bottom="920" w:left="1680" w:right="1600"/>
          <w:pgNumType w:start="16"/>
        </w:sectPr>
      </w:pPr>
    </w:p>
    <w:p>
      <w:pPr>
        <w:spacing w:line="240" w:lineRule="auto" w:before="9"/>
        <w:rPr>
          <w:rFonts w:ascii="宋体" w:hAnsi="宋体" w:cs="宋体" w:eastAsia="宋体" w:hint="default"/>
          <w:sz w:val="19"/>
          <w:szCs w:val="19"/>
        </w:rPr>
      </w:pPr>
    </w:p>
    <w:p>
      <w:pPr>
        <w:pStyle w:val="BodyText"/>
        <w:spacing w:line="240" w:lineRule="auto" w:before="35"/>
        <w:ind w:right="0"/>
        <w:jc w:val="both"/>
      </w:pPr>
      <w:r>
        <w:rPr>
          <w:rFonts w:ascii="Arial" w:hAnsi="Arial" w:cs="Arial" w:eastAsia="Arial" w:hint="default"/>
        </w:rPr>
        <w:t>2</w:t>
      </w:r>
      <w:r>
        <w:rPr/>
        <w:t>、</w:t>
      </w:r>
      <w:r>
        <w:rPr>
          <w:spacing w:val="-14"/>
        </w:rPr>
        <w:t> </w:t>
      </w:r>
      <w:r>
        <w:rPr/>
        <w:t>深圳市金证科技股份有限公司</w:t>
      </w:r>
      <w:r>
        <w:rPr>
          <w:spacing w:val="-58"/>
        </w:rPr>
        <w:t> </w:t>
      </w:r>
      <w:r>
        <w:rPr>
          <w:rFonts w:ascii="Arial" w:hAnsi="Arial" w:cs="Arial" w:eastAsia="Arial" w:hint="default"/>
        </w:rPr>
        <w:t>2010</w:t>
      </w:r>
      <w:r>
        <w:rPr>
          <w:rFonts w:ascii="Arial" w:hAnsi="Arial" w:cs="Arial" w:eastAsia="Arial" w:hint="default"/>
          <w:spacing w:val="-11"/>
        </w:rPr>
        <w:t> </w:t>
      </w:r>
      <w:r>
        <w:rPr/>
        <w:t>年第二次临时股东大会于</w:t>
      </w:r>
      <w:r>
        <w:rPr>
          <w:spacing w:val="-58"/>
        </w:rPr>
        <w:t> </w:t>
      </w:r>
      <w:r>
        <w:rPr>
          <w:rFonts w:ascii="Arial" w:hAnsi="Arial" w:cs="Arial" w:eastAsia="Arial" w:hint="default"/>
        </w:rPr>
        <w:t>2010</w:t>
      </w:r>
      <w:r>
        <w:rPr>
          <w:rFonts w:ascii="Arial" w:hAnsi="Arial" w:cs="Arial" w:eastAsia="Arial" w:hint="default"/>
          <w:spacing w:val="-12"/>
        </w:rPr>
        <w:t> </w:t>
      </w:r>
      <w:r>
        <w:rPr/>
        <w:t>年</w:t>
      </w:r>
      <w:r>
        <w:rPr>
          <w:spacing w:val="-58"/>
        </w:rPr>
        <w:t> </w:t>
      </w:r>
      <w:r>
        <w:rPr>
          <w:rFonts w:ascii="Arial" w:hAnsi="Arial" w:cs="Arial" w:eastAsia="Arial" w:hint="default"/>
          <w:spacing w:val="-8"/>
        </w:rPr>
        <w:t>11</w:t>
      </w:r>
      <w:r>
        <w:rPr>
          <w:rFonts w:ascii="Arial" w:hAnsi="Arial" w:cs="Arial" w:eastAsia="Arial" w:hint="default"/>
          <w:spacing w:val="-12"/>
        </w:rPr>
        <w:t> </w:t>
      </w:r>
      <w:r>
        <w:rPr/>
        <w:t>月</w:t>
      </w:r>
      <w:r>
        <w:rPr>
          <w:spacing w:val="-58"/>
        </w:rPr>
        <w:t> </w:t>
      </w:r>
      <w:r>
        <w:rPr>
          <w:rFonts w:ascii="Arial" w:hAnsi="Arial" w:cs="Arial" w:eastAsia="Arial" w:hint="default"/>
        </w:rPr>
        <w:t>15</w:t>
      </w:r>
      <w:r>
        <w:rPr>
          <w:rFonts w:ascii="Arial" w:hAnsi="Arial" w:cs="Arial" w:eastAsia="Arial" w:hint="default"/>
          <w:spacing w:val="-12"/>
        </w:rPr>
        <w:t> </w:t>
      </w:r>
      <w:r>
        <w:rPr/>
        <w:t>日在公</w:t>
      </w:r>
    </w:p>
    <w:p>
      <w:pPr>
        <w:pStyle w:val="BodyText"/>
        <w:spacing w:line="240" w:lineRule="auto" w:before="110"/>
        <w:ind w:right="0"/>
        <w:jc w:val="both"/>
      </w:pPr>
      <w:r>
        <w:rPr>
          <w:spacing w:val="3"/>
        </w:rPr>
        <w:t>司九楼会议室召开。本次出席股东大会的股东及股东授权委托代表共计 </w:t>
      </w:r>
      <w:r>
        <w:rPr>
          <w:rFonts w:ascii="Arial" w:hAnsi="Arial" w:cs="Arial" w:eastAsia="Arial" w:hint="default"/>
        </w:rPr>
        <w:t>4 </w:t>
      </w:r>
      <w:r>
        <w:rPr>
          <w:rFonts w:ascii="Arial" w:hAnsi="Arial" w:cs="Arial" w:eastAsia="Arial" w:hint="default"/>
          <w:spacing w:val="24"/>
        </w:rPr>
        <w:t> </w:t>
      </w:r>
      <w:r>
        <w:rPr>
          <w:spacing w:val="4"/>
        </w:rPr>
        <w:t>人，代表股份</w:t>
      </w:r>
      <w:r>
        <w:rPr/>
      </w:r>
    </w:p>
    <w:p>
      <w:pPr>
        <w:pStyle w:val="BodyText"/>
        <w:spacing w:line="343" w:lineRule="auto" w:before="111"/>
        <w:ind w:right="129"/>
        <w:jc w:val="both"/>
      </w:pPr>
      <w:r>
        <w:rPr>
          <w:rFonts w:ascii="Arial" w:hAnsi="Arial" w:cs="Arial" w:eastAsia="Arial" w:hint="default"/>
        </w:rPr>
        <w:t>63,144,818 </w:t>
      </w:r>
      <w:r>
        <w:rPr/>
        <w:t>股，占公司有表决权股份总数的 </w:t>
      </w:r>
      <w:r>
        <w:rPr>
          <w:rFonts w:ascii="Arial" w:hAnsi="Arial" w:cs="Arial" w:eastAsia="Arial" w:hint="default"/>
        </w:rPr>
        <w:t>45.94</w:t>
      </w:r>
      <w:r>
        <w:rPr>
          <w:rFonts w:ascii="Arial" w:hAnsi="Arial" w:cs="Arial" w:eastAsia="Arial" w:hint="default"/>
          <w:spacing w:val="-17"/>
        </w:rPr>
        <w:t> </w:t>
      </w:r>
      <w:r>
        <w:rPr>
          <w:rFonts w:ascii="Arial" w:hAnsi="Arial" w:cs="Arial" w:eastAsia="Arial" w:hint="default"/>
        </w:rPr>
        <w:t>%</w:t>
      </w:r>
      <w:r>
        <w:rPr/>
        <w:t>，会议的召开符合《公司法》和《公 司章程》的有关规定。会议由公司董事长杜宣先生主持，经出席本次股东大会股东审议，</w:t>
      </w:r>
      <w:r>
        <w:rPr>
          <w:spacing w:val="-32"/>
        </w:rPr>
        <w:t> </w:t>
      </w:r>
      <w:r>
        <w:rPr>
          <w:spacing w:val="-32"/>
        </w:rPr>
      </w:r>
      <w:r>
        <w:rPr>
          <w:spacing w:val="-4"/>
        </w:rPr>
        <w:t>以现场投票方式审议并通过了《关于投资设立全资子公司的议案》。本次临时股东大会决议</w:t>
      </w:r>
      <w:r>
        <w:rPr>
          <w:spacing w:val="-70"/>
        </w:rPr>
        <w:t> </w:t>
      </w:r>
      <w:r>
        <w:rPr>
          <w:spacing w:val="-70"/>
        </w:rPr>
      </w:r>
      <w:r>
        <w:rPr/>
        <w:t>公告己于</w:t>
      </w:r>
      <w:r>
        <w:rPr>
          <w:spacing w:val="-52"/>
        </w:rPr>
        <w:t> </w:t>
      </w:r>
      <w:r>
        <w:rPr>
          <w:rFonts w:ascii="Arial" w:hAnsi="Arial" w:cs="Arial" w:eastAsia="Arial" w:hint="default"/>
          <w:spacing w:val="-1"/>
          <w:w w:val="99"/>
        </w:rPr>
        <w:t>2010</w:t>
      </w:r>
      <w:r>
        <w:rPr>
          <w:rFonts w:ascii="Arial" w:hAnsi="Arial" w:cs="Arial" w:eastAsia="Arial" w:hint="default"/>
          <w:spacing w:val="-5"/>
          <w:w w:val="99"/>
        </w:rPr>
        <w:t> </w:t>
      </w:r>
      <w:r>
        <w:rPr/>
        <w:t>年</w:t>
      </w:r>
      <w:r>
        <w:rPr>
          <w:spacing w:val="-52"/>
        </w:rPr>
        <w:t> </w:t>
      </w:r>
      <w:r>
        <w:rPr>
          <w:rFonts w:ascii="Arial" w:hAnsi="Arial" w:cs="Arial" w:eastAsia="Arial" w:hint="default"/>
          <w:spacing w:val="-8"/>
          <w:w w:val="99"/>
        </w:rPr>
        <w:t>11</w:t>
      </w:r>
      <w:r>
        <w:rPr>
          <w:rFonts w:ascii="Arial" w:hAnsi="Arial" w:cs="Arial" w:eastAsia="Arial" w:hint="default"/>
          <w:spacing w:val="-5"/>
          <w:w w:val="99"/>
        </w:rPr>
        <w:t> </w:t>
      </w:r>
      <w:r>
        <w:rPr/>
        <w:t>月</w:t>
      </w:r>
      <w:r>
        <w:rPr>
          <w:spacing w:val="-52"/>
        </w:rPr>
        <w:t> </w:t>
      </w:r>
      <w:r>
        <w:rPr>
          <w:rFonts w:ascii="Arial" w:hAnsi="Arial" w:cs="Arial" w:eastAsia="Arial" w:hint="default"/>
          <w:w w:val="99"/>
        </w:rPr>
        <w:t>16</w:t>
      </w:r>
      <w:r>
        <w:rPr>
          <w:rFonts w:ascii="Arial" w:hAnsi="Arial" w:cs="Arial" w:eastAsia="Arial" w:hint="default"/>
          <w:spacing w:val="-5"/>
          <w:w w:val="99"/>
        </w:rPr>
        <w:t> </w:t>
      </w:r>
      <w:r>
        <w:rPr>
          <w:spacing w:val="-17"/>
        </w:rPr>
        <w:t>日刊登在《证券时报》、《中国证券报》。</w:t>
      </w:r>
    </w:p>
    <w:p>
      <w:pPr>
        <w:spacing w:line="240" w:lineRule="auto" w:before="3"/>
        <w:rPr>
          <w:rFonts w:ascii="宋体" w:hAnsi="宋体" w:cs="宋体" w:eastAsia="宋体" w:hint="default"/>
          <w:sz w:val="31"/>
          <w:szCs w:val="31"/>
        </w:rPr>
      </w:pPr>
    </w:p>
    <w:p>
      <w:pPr>
        <w:pStyle w:val="BodyText"/>
        <w:spacing w:line="240" w:lineRule="auto"/>
        <w:ind w:right="0"/>
        <w:jc w:val="both"/>
      </w:pPr>
      <w:r>
        <w:rPr>
          <w:rFonts w:ascii="Arial" w:hAnsi="Arial" w:cs="Arial" w:eastAsia="Arial" w:hint="default"/>
        </w:rPr>
        <w:t>3</w:t>
      </w:r>
      <w:r>
        <w:rPr/>
        <w:t>、</w:t>
      </w:r>
      <w:r>
        <w:rPr>
          <w:spacing w:val="-14"/>
        </w:rPr>
        <w:t> </w:t>
      </w:r>
      <w:r>
        <w:rPr/>
        <w:t>深圳市金证科技股份有限公司</w:t>
      </w:r>
      <w:r>
        <w:rPr>
          <w:spacing w:val="-61"/>
        </w:rPr>
        <w:t> </w:t>
      </w:r>
      <w:r>
        <w:rPr>
          <w:rFonts w:ascii="Arial" w:hAnsi="Arial" w:cs="Arial" w:eastAsia="Arial" w:hint="default"/>
        </w:rPr>
        <w:t>2010</w:t>
      </w:r>
      <w:r>
        <w:rPr>
          <w:rFonts w:ascii="Arial" w:hAnsi="Arial" w:cs="Arial" w:eastAsia="Arial" w:hint="default"/>
          <w:spacing w:val="-13"/>
        </w:rPr>
        <w:t> </w:t>
      </w:r>
      <w:r>
        <w:rPr/>
        <w:t>年第三次临时股东大会于</w:t>
      </w:r>
      <w:r>
        <w:rPr>
          <w:spacing w:val="-61"/>
        </w:rPr>
        <w:t> </w:t>
      </w:r>
      <w:r>
        <w:rPr>
          <w:rFonts w:ascii="Arial" w:hAnsi="Arial" w:cs="Arial" w:eastAsia="Arial" w:hint="default"/>
        </w:rPr>
        <w:t>2010</w:t>
      </w:r>
      <w:r>
        <w:rPr>
          <w:rFonts w:ascii="Arial" w:hAnsi="Arial" w:cs="Arial" w:eastAsia="Arial" w:hint="default"/>
          <w:spacing w:val="-14"/>
        </w:rPr>
        <w:t> </w:t>
      </w:r>
      <w:r>
        <w:rPr/>
        <w:t>年</w:t>
      </w:r>
      <w:r>
        <w:rPr>
          <w:spacing w:val="-61"/>
        </w:rPr>
        <w:t> </w:t>
      </w:r>
      <w:r>
        <w:rPr>
          <w:rFonts w:ascii="Arial" w:hAnsi="Arial" w:cs="Arial" w:eastAsia="Arial" w:hint="default"/>
        </w:rPr>
        <w:t>12</w:t>
      </w:r>
      <w:r>
        <w:rPr>
          <w:rFonts w:ascii="Arial" w:hAnsi="Arial" w:cs="Arial" w:eastAsia="Arial" w:hint="default"/>
          <w:spacing w:val="-15"/>
        </w:rPr>
        <w:t> </w:t>
      </w:r>
      <w:r>
        <w:rPr/>
        <w:t>月</w:t>
      </w:r>
      <w:r>
        <w:rPr>
          <w:spacing w:val="-61"/>
        </w:rPr>
        <w:t> </w:t>
      </w:r>
      <w:r>
        <w:rPr>
          <w:rFonts w:ascii="Arial" w:hAnsi="Arial" w:cs="Arial" w:eastAsia="Arial" w:hint="default"/>
        </w:rPr>
        <w:t>24</w:t>
      </w:r>
      <w:r>
        <w:rPr>
          <w:rFonts w:ascii="Arial" w:hAnsi="Arial" w:cs="Arial" w:eastAsia="Arial" w:hint="default"/>
          <w:spacing w:val="-15"/>
        </w:rPr>
        <w:t> </w:t>
      </w:r>
      <w:r>
        <w:rPr/>
        <w:t>日在公</w:t>
      </w:r>
    </w:p>
    <w:p>
      <w:pPr>
        <w:pStyle w:val="BodyText"/>
        <w:spacing w:line="240" w:lineRule="auto" w:before="111"/>
        <w:ind w:right="0"/>
        <w:jc w:val="both"/>
      </w:pPr>
      <w:r>
        <w:rPr>
          <w:spacing w:val="3"/>
        </w:rPr>
        <w:t>司九楼会议室召开。本次出席股东大会的股东及股东授权委托代表共计 </w:t>
      </w:r>
      <w:r>
        <w:rPr>
          <w:rFonts w:ascii="Arial" w:hAnsi="Arial" w:cs="Arial" w:eastAsia="Arial" w:hint="default"/>
        </w:rPr>
        <w:t>9 </w:t>
      </w:r>
      <w:r>
        <w:rPr>
          <w:rFonts w:ascii="Arial" w:hAnsi="Arial" w:cs="Arial" w:eastAsia="Arial" w:hint="default"/>
          <w:spacing w:val="24"/>
        </w:rPr>
        <w:t> </w:t>
      </w:r>
      <w:r>
        <w:rPr>
          <w:spacing w:val="4"/>
        </w:rPr>
        <w:t>人，代表股份</w:t>
      </w:r>
      <w:r>
        <w:rPr/>
      </w:r>
    </w:p>
    <w:p>
      <w:pPr>
        <w:pStyle w:val="BodyText"/>
        <w:spacing w:line="345" w:lineRule="auto" w:before="110"/>
        <w:ind w:right="129"/>
        <w:jc w:val="both"/>
      </w:pPr>
      <w:r>
        <w:rPr>
          <w:rFonts w:ascii="Arial" w:hAnsi="Arial" w:cs="Arial" w:eastAsia="Arial" w:hint="default"/>
        </w:rPr>
        <w:t>86,535,524 </w:t>
      </w:r>
      <w:r>
        <w:rPr/>
        <w:t>股，占公司有表决权股份总数的 </w:t>
      </w:r>
      <w:r>
        <w:rPr>
          <w:rFonts w:ascii="Arial" w:hAnsi="Arial" w:cs="Arial" w:eastAsia="Arial" w:hint="default"/>
        </w:rPr>
        <w:t>62.96</w:t>
      </w:r>
      <w:r>
        <w:rPr>
          <w:rFonts w:ascii="Arial" w:hAnsi="Arial" w:cs="Arial" w:eastAsia="Arial" w:hint="default"/>
          <w:spacing w:val="-17"/>
        </w:rPr>
        <w:t> </w:t>
      </w:r>
      <w:r>
        <w:rPr>
          <w:rFonts w:ascii="Arial" w:hAnsi="Arial" w:cs="Arial" w:eastAsia="Arial" w:hint="default"/>
        </w:rPr>
        <w:t>%</w:t>
      </w:r>
      <w:r>
        <w:rPr/>
        <w:t>，会议的召开符合《公司法》和《公 司章程》的有关规定。会议由公司董事长杜宣先生主持，经出席本次股东大会股东审议，</w:t>
      </w:r>
      <w:r>
        <w:rPr>
          <w:spacing w:val="-32"/>
        </w:rPr>
        <w:t> </w:t>
      </w:r>
      <w:r>
        <w:rPr>
          <w:spacing w:val="-32"/>
        </w:rPr>
      </w:r>
      <w:r>
        <w:rPr>
          <w:spacing w:val="-4"/>
        </w:rPr>
        <w:t>本次股东大会《关于要求公司在董事会选举中采取累积投票制的议案》、《关于提名甘为民</w:t>
      </w:r>
      <w:r>
        <w:rPr>
          <w:spacing w:val="-83"/>
        </w:rPr>
        <w:t> </w:t>
      </w:r>
      <w:r>
        <w:rPr>
          <w:spacing w:val="-83"/>
        </w:rPr>
      </w:r>
      <w:r>
        <w:rPr>
          <w:spacing w:val="-4"/>
        </w:rPr>
        <w:t>先生为公司董事会候选人的议案》两项议案经与会股东表决，未获通过。《关于公司董事会</w:t>
      </w:r>
      <w:r>
        <w:rPr>
          <w:spacing w:val="-68"/>
        </w:rPr>
        <w:t> </w:t>
      </w:r>
      <w:r>
        <w:rPr>
          <w:spacing w:val="-68"/>
        </w:rPr>
      </w:r>
      <w:r>
        <w:rPr>
          <w:spacing w:val="-4"/>
        </w:rPr>
        <w:t>换届选举的议案》、《关于公司监事会换届选举的议案》经与会股东表决获得通过。本次临</w:t>
      </w:r>
      <w:r>
        <w:rPr>
          <w:spacing w:val="-85"/>
        </w:rPr>
        <w:t> </w:t>
      </w:r>
      <w:r>
        <w:rPr>
          <w:spacing w:val="-85"/>
        </w:rPr>
      </w:r>
      <w:r>
        <w:rPr/>
        <w:t>时股东大会决议公告己于</w:t>
      </w:r>
      <w:r>
        <w:rPr>
          <w:spacing w:val="-52"/>
        </w:rPr>
        <w:t> </w:t>
      </w:r>
      <w:r>
        <w:rPr>
          <w:rFonts w:ascii="Arial" w:hAnsi="Arial" w:cs="Arial" w:eastAsia="Arial" w:hint="default"/>
          <w:spacing w:val="-1"/>
          <w:w w:val="99"/>
        </w:rPr>
        <w:t>2010</w:t>
      </w:r>
      <w:r>
        <w:rPr>
          <w:rFonts w:ascii="Arial" w:hAnsi="Arial" w:cs="Arial" w:eastAsia="Arial" w:hint="default"/>
          <w:spacing w:val="-5"/>
          <w:w w:val="99"/>
        </w:rPr>
        <w:t> </w:t>
      </w:r>
      <w:r>
        <w:rPr/>
        <w:t>年</w:t>
      </w:r>
      <w:r>
        <w:rPr>
          <w:spacing w:val="-52"/>
        </w:rPr>
        <w:t> </w:t>
      </w:r>
      <w:r>
        <w:rPr>
          <w:rFonts w:ascii="Arial" w:hAnsi="Arial" w:cs="Arial" w:eastAsia="Arial" w:hint="default"/>
          <w:w w:val="99"/>
        </w:rPr>
        <w:t>12</w:t>
      </w:r>
      <w:r>
        <w:rPr>
          <w:rFonts w:ascii="Arial" w:hAnsi="Arial" w:cs="Arial" w:eastAsia="Arial" w:hint="default"/>
          <w:spacing w:val="-5"/>
          <w:w w:val="99"/>
        </w:rPr>
        <w:t> </w:t>
      </w:r>
      <w:r>
        <w:rPr/>
        <w:t>月</w:t>
      </w:r>
      <w:r>
        <w:rPr>
          <w:spacing w:val="-52"/>
        </w:rPr>
        <w:t> </w:t>
      </w:r>
      <w:r>
        <w:rPr>
          <w:rFonts w:ascii="Arial" w:hAnsi="Arial" w:cs="Arial" w:eastAsia="Arial" w:hint="default"/>
          <w:spacing w:val="-1"/>
          <w:w w:val="99"/>
        </w:rPr>
        <w:t>25</w:t>
      </w:r>
      <w:r>
        <w:rPr>
          <w:rFonts w:ascii="Arial" w:hAnsi="Arial" w:cs="Arial" w:eastAsia="Arial" w:hint="default"/>
          <w:spacing w:val="-5"/>
          <w:w w:val="99"/>
        </w:rPr>
        <w:t> </w:t>
      </w:r>
      <w:r>
        <w:rPr>
          <w:spacing w:val="-17"/>
        </w:rPr>
        <w:t>日刊登在《证券时报》、《中国证券报》。</w:t>
      </w:r>
    </w:p>
    <w:p>
      <w:pPr>
        <w:spacing w:line="240" w:lineRule="auto" w:before="7"/>
        <w:rPr>
          <w:rFonts w:ascii="宋体" w:hAnsi="宋体" w:cs="宋体" w:eastAsia="宋体" w:hint="default"/>
          <w:sz w:val="21"/>
          <w:szCs w:val="21"/>
        </w:rPr>
      </w:pPr>
    </w:p>
    <w:p>
      <w:pPr>
        <w:pStyle w:val="Heading3"/>
        <w:spacing w:line="240" w:lineRule="auto"/>
        <w:ind w:right="0"/>
        <w:jc w:val="both"/>
        <w:rPr>
          <w:b w:val="0"/>
          <w:bCs w:val="0"/>
        </w:rPr>
      </w:pPr>
      <w:bookmarkStart w:name="_TOC_250004" w:id="8"/>
      <w:r>
        <w:rPr/>
        <w:t>八、</w:t>
      </w:r>
      <w:r>
        <w:rPr>
          <w:spacing w:val="-126"/>
        </w:rPr>
        <w:t> </w:t>
      </w:r>
      <w:r>
        <w:rPr/>
        <w:t>董事会报告</w:t>
      </w:r>
      <w:bookmarkEnd w:id="8"/>
      <w:r>
        <w:rPr>
          <w:b w:val="0"/>
          <w:bCs w:val="0"/>
        </w:rPr>
      </w:r>
    </w:p>
    <w:p>
      <w:pPr>
        <w:pStyle w:val="BodyText"/>
        <w:spacing w:line="240" w:lineRule="auto" w:before="207"/>
        <w:ind w:right="0"/>
        <w:jc w:val="both"/>
      </w:pPr>
      <w:r>
        <w:rPr/>
        <w:t>（一）</w:t>
      </w:r>
      <w:r>
        <w:rPr>
          <w:spacing w:val="-15"/>
        </w:rPr>
        <w:t> </w:t>
      </w:r>
      <w:r>
        <w:rPr/>
        <w:t>管理层讨论与分析</w:t>
      </w:r>
    </w:p>
    <w:p>
      <w:pPr>
        <w:pStyle w:val="BodyText"/>
        <w:spacing w:line="240" w:lineRule="auto" w:before="51"/>
        <w:ind w:left="554" w:right="0"/>
        <w:jc w:val="left"/>
        <w:rPr>
          <w:rFonts w:ascii="Arial" w:hAnsi="Arial" w:cs="Arial" w:eastAsia="Arial" w:hint="default"/>
        </w:rPr>
      </w:pPr>
      <w:r>
        <w:rPr/>
        <w:t>报告期内，公司实现营业收入</w:t>
      </w:r>
      <w:r>
        <w:rPr>
          <w:spacing w:val="-61"/>
        </w:rPr>
        <w:t> </w:t>
      </w:r>
      <w:r>
        <w:rPr>
          <w:rFonts w:ascii="Arial" w:hAnsi="Arial" w:cs="Arial" w:eastAsia="Arial" w:hint="default"/>
        </w:rPr>
        <w:t>158,636.37</w:t>
      </w:r>
      <w:r>
        <w:rPr>
          <w:rFonts w:ascii="Arial" w:hAnsi="Arial" w:cs="Arial" w:eastAsia="Arial" w:hint="default"/>
          <w:spacing w:val="-14"/>
        </w:rPr>
        <w:t> </w:t>
      </w:r>
      <w:r>
        <w:rPr>
          <w:spacing w:val="-4"/>
        </w:rPr>
        <w:t>万元，同比增长</w:t>
      </w:r>
      <w:r>
        <w:rPr>
          <w:spacing w:val="-61"/>
        </w:rPr>
        <w:t> </w:t>
      </w:r>
      <w:r>
        <w:rPr>
          <w:rFonts w:ascii="Arial" w:hAnsi="Arial" w:cs="Arial" w:eastAsia="Arial" w:hint="default"/>
          <w:spacing w:val="-3"/>
        </w:rPr>
        <w:t>29.6%</w:t>
      </w:r>
      <w:r>
        <w:rPr>
          <w:spacing w:val="-3"/>
        </w:rPr>
        <w:t>；利润总额</w:t>
      </w:r>
      <w:r>
        <w:rPr>
          <w:spacing w:val="-61"/>
        </w:rPr>
        <w:t> </w:t>
      </w:r>
      <w:r>
        <w:rPr>
          <w:rFonts w:ascii="Arial" w:hAnsi="Arial" w:cs="Arial" w:eastAsia="Arial" w:hint="default"/>
        </w:rPr>
        <w:t>5,244.19</w:t>
      </w:r>
    </w:p>
    <w:p>
      <w:pPr>
        <w:pStyle w:val="BodyText"/>
        <w:spacing w:line="338" w:lineRule="auto" w:before="118"/>
        <w:ind w:left="554" w:right="0" w:hanging="420"/>
        <w:jc w:val="left"/>
      </w:pPr>
      <w:r>
        <w:rPr/>
        <w:t>万元，净利润</w:t>
      </w:r>
      <w:r>
        <w:rPr>
          <w:spacing w:val="-54"/>
        </w:rPr>
        <w:t> </w:t>
      </w:r>
      <w:r>
        <w:rPr>
          <w:rFonts w:ascii="Arial" w:hAnsi="Arial" w:cs="Arial" w:eastAsia="Arial" w:hint="default"/>
        </w:rPr>
        <w:t>3,886.47</w:t>
      </w:r>
      <w:r>
        <w:rPr>
          <w:rFonts w:ascii="Arial" w:hAnsi="Arial" w:cs="Arial" w:eastAsia="Arial" w:hint="default"/>
          <w:spacing w:val="-6"/>
        </w:rPr>
        <w:t> </w:t>
      </w:r>
      <w:r>
        <w:rPr/>
        <w:t>万元。 报告期内，公司坚持以金融证券软件和政府、金融、企业、教育的系统集成为主营业</w:t>
      </w:r>
    </w:p>
    <w:p>
      <w:pPr>
        <w:pStyle w:val="BodyText"/>
        <w:spacing w:line="357" w:lineRule="auto" w:before="47"/>
        <w:ind w:right="129"/>
        <w:jc w:val="both"/>
      </w:pPr>
      <w:r>
        <w:rPr/>
        <w:t>务，通过在产品研发方面的持续投入，强化工程项目管理，为客户提供优质服务，确保公</w:t>
      </w:r>
      <w:r>
        <w:rPr>
          <w:spacing w:val="-32"/>
        </w:rPr>
        <w:t> </w:t>
      </w:r>
      <w:r>
        <w:rPr>
          <w:spacing w:val="-32"/>
        </w:rPr>
      </w:r>
      <w:r>
        <w:rPr/>
        <w:t>司在核心业务领域的市场占有率和领先地位。</w:t>
      </w:r>
    </w:p>
    <w:p>
      <w:pPr>
        <w:pStyle w:val="BodyText"/>
        <w:spacing w:line="345" w:lineRule="auto" w:before="30"/>
        <w:ind w:right="129" w:firstLine="420"/>
        <w:jc w:val="both"/>
      </w:pPr>
      <w:r>
        <w:rPr/>
        <w:t>在金融证券软件行业，公司紧紧把握客户业务需求，以提升客户价值为目标，为客户</w:t>
      </w:r>
      <w:r>
        <w:rPr>
          <w:spacing w:val="2"/>
        </w:rPr>
        <w:t> 提供完整的行业 </w:t>
      </w:r>
      <w:r>
        <w:rPr>
          <w:rFonts w:ascii="Arial" w:hAnsi="Arial" w:cs="Arial" w:eastAsia="Arial" w:hint="default"/>
        </w:rPr>
        <w:t>IT</w:t>
      </w:r>
      <w:r>
        <w:rPr>
          <w:rFonts w:ascii="Arial" w:hAnsi="Arial" w:cs="Arial" w:eastAsia="Arial" w:hint="default"/>
          <w:spacing w:val="4"/>
        </w:rPr>
        <w:t> </w:t>
      </w:r>
      <w:r>
        <w:rPr>
          <w:spacing w:val="2"/>
        </w:rPr>
        <w:t>解决方案。公司的融资融券业务系统在上线客户中的市场占有率超过</w:t>
      </w:r>
      <w:r>
        <w:rPr/>
        <w:t> </w:t>
      </w:r>
      <w:r>
        <w:rPr>
          <w:rFonts w:ascii="Arial" w:hAnsi="Arial" w:cs="Arial" w:eastAsia="Arial" w:hint="default"/>
        </w:rPr>
        <w:t>50%</w:t>
      </w:r>
      <w:r>
        <w:rPr/>
        <w:t>，处于市场的领先地位；新产品香港帐户系统、恒指</w:t>
      </w:r>
      <w:r>
        <w:rPr>
          <w:spacing w:val="-51"/>
        </w:rPr>
        <w:t> </w:t>
      </w:r>
      <w:r>
        <w:rPr>
          <w:rFonts w:ascii="Arial" w:hAnsi="Arial" w:cs="Arial" w:eastAsia="Arial" w:hint="default"/>
        </w:rPr>
        <w:t>ETF</w:t>
      </w:r>
      <w:r>
        <w:rPr>
          <w:rFonts w:ascii="Arial" w:hAnsi="Arial" w:cs="Arial" w:eastAsia="Arial" w:hint="default"/>
          <w:spacing w:val="-5"/>
        </w:rPr>
        <w:t> </w:t>
      </w:r>
      <w:r>
        <w:rPr/>
        <w:t>转换平台系统的开发完成并 上线，标志着公司在针对香港证券</w:t>
      </w:r>
      <w:r>
        <w:rPr>
          <w:spacing w:val="-50"/>
        </w:rPr>
        <w:t> </w:t>
      </w:r>
      <w:r>
        <w:rPr>
          <w:rFonts w:ascii="Arial" w:hAnsi="Arial" w:cs="Arial" w:eastAsia="Arial" w:hint="default"/>
        </w:rPr>
        <w:t>IT</w:t>
      </w:r>
      <w:r>
        <w:rPr>
          <w:rFonts w:ascii="Arial" w:hAnsi="Arial" w:cs="Arial" w:eastAsia="Arial" w:hint="default"/>
          <w:spacing w:val="-4"/>
        </w:rPr>
        <w:t> </w:t>
      </w:r>
      <w:r>
        <w:rPr/>
        <w:t>的市场开拓中迈出了坚实的一步。报告期内公司如期 推出了券商安全加固系统、统一接入平台、财富管理平台等产品，为公司带来了新的业务</w:t>
      </w:r>
      <w:r>
        <w:rPr>
          <w:spacing w:val="-32"/>
        </w:rPr>
        <w:t> </w:t>
      </w:r>
      <w:r>
        <w:rPr>
          <w:spacing w:val="-32"/>
        </w:rPr>
      </w:r>
      <w:r>
        <w:rPr/>
        <w:t>增长点。</w:t>
      </w:r>
    </w:p>
    <w:p>
      <w:pPr>
        <w:pStyle w:val="BodyText"/>
        <w:spacing w:line="343" w:lineRule="auto" w:before="42"/>
        <w:ind w:right="129" w:firstLine="420"/>
        <w:jc w:val="both"/>
      </w:pPr>
      <w:r>
        <w:rPr/>
        <w:t>在基金信托领域，公司继续加大投入，报告期内各个项目取得了预期目标。新一代基</w:t>
      </w:r>
      <w:r>
        <w:rPr>
          <w:spacing w:val="2"/>
        </w:rPr>
        <w:t> </w:t>
      </w:r>
      <w:r>
        <w:rPr/>
        <w:t>金 </w:t>
      </w:r>
      <w:r>
        <w:rPr>
          <w:rFonts w:ascii="Arial" w:hAnsi="Arial" w:cs="Arial" w:eastAsia="Arial" w:hint="default"/>
          <w:spacing w:val="-4"/>
        </w:rPr>
        <w:t>LofTA</w:t>
      </w:r>
      <w:r>
        <w:rPr>
          <w:rFonts w:ascii="Arial" w:hAnsi="Arial" w:cs="Arial" w:eastAsia="Arial" w:hint="default"/>
          <w:spacing w:val="9"/>
        </w:rPr>
        <w:t> </w:t>
      </w:r>
      <w:r>
        <w:rPr/>
        <w:t>系统、基金销售管理系统、基金代销系统、信托综合业务系统等陆续推向市场并 </w:t>
      </w:r>
      <w:r>
        <w:rPr>
          <w:spacing w:val="-2"/>
        </w:rPr>
        <w:t>在客户处上线运行，</w:t>
      </w:r>
      <w:r>
        <w:rPr>
          <w:rFonts w:ascii="Arial" w:hAnsi="Arial" w:cs="Arial" w:eastAsia="Arial" w:hint="default"/>
          <w:spacing w:val="-2"/>
        </w:rPr>
        <w:t>“</w:t>
      </w:r>
      <w:r>
        <w:rPr>
          <w:spacing w:val="-2"/>
        </w:rPr>
        <w:t>新起点、新高度、新体验</w:t>
      </w:r>
      <w:r>
        <w:rPr>
          <w:rFonts w:ascii="Arial" w:hAnsi="Arial" w:cs="Arial" w:eastAsia="Arial" w:hint="default"/>
          <w:spacing w:val="-2"/>
        </w:rPr>
        <w:t>”</w:t>
      </w:r>
      <w:r>
        <w:rPr>
          <w:spacing w:val="-2"/>
        </w:rPr>
        <w:t>，新系统得到客户的高度认可。另外，基金</w:t>
      </w:r>
      <w:r>
        <w:rPr>
          <w:spacing w:val="-79"/>
        </w:rPr>
        <w:t> </w:t>
      </w:r>
      <w:r>
        <w:rPr>
          <w:spacing w:val="-79"/>
        </w:rPr>
      </w:r>
      <w:r>
        <w:rPr/>
        <w:t>自建</w:t>
      </w:r>
      <w:r>
        <w:rPr>
          <w:spacing w:val="-53"/>
        </w:rPr>
        <w:t> </w:t>
      </w:r>
      <w:r>
        <w:rPr>
          <w:rFonts w:ascii="Arial" w:hAnsi="Arial" w:cs="Arial" w:eastAsia="Arial" w:hint="default"/>
          <w:spacing w:val="-8"/>
        </w:rPr>
        <w:t>TA</w:t>
      </w:r>
      <w:r>
        <w:rPr>
          <w:rFonts w:ascii="Arial" w:hAnsi="Arial" w:cs="Arial" w:eastAsia="Arial" w:hint="default"/>
          <w:spacing w:val="-6"/>
        </w:rPr>
        <w:t> </w:t>
      </w:r>
      <w:r>
        <w:rPr/>
        <w:t>系统、新版集合理财</w:t>
      </w:r>
      <w:r>
        <w:rPr>
          <w:spacing w:val="-53"/>
        </w:rPr>
        <w:t> </w:t>
      </w:r>
      <w:r>
        <w:rPr>
          <w:rFonts w:ascii="Arial" w:hAnsi="Arial" w:cs="Arial" w:eastAsia="Arial" w:hint="default"/>
          <w:spacing w:val="-8"/>
        </w:rPr>
        <w:t>TA</w:t>
      </w:r>
      <w:r>
        <w:rPr>
          <w:rFonts w:ascii="Arial" w:hAnsi="Arial" w:cs="Arial" w:eastAsia="Arial" w:hint="default"/>
          <w:spacing w:val="-6"/>
        </w:rPr>
        <w:t> </w:t>
      </w:r>
      <w:r>
        <w:rPr/>
        <w:t>系统、专户理财系统、银行理财系统、投资交易系统等也</w:t>
      </w:r>
    </w:p>
    <w:p>
      <w:pPr>
        <w:spacing w:after="0" w:line="343" w:lineRule="auto"/>
        <w:jc w:val="both"/>
        <w:sectPr>
          <w:headerReference w:type="default" r:id="rId32"/>
          <w:footerReference w:type="default" r:id="rId33"/>
          <w:pgSz w:w="11910" w:h="16840"/>
          <w:pgMar w:header="0" w:footer="730" w:top="1600" w:bottom="920" w:left="1680" w:right="1680"/>
          <w:pgNumType w:start="17"/>
        </w:sectPr>
      </w:pPr>
    </w:p>
    <w:p>
      <w:pPr>
        <w:pStyle w:val="BodyText"/>
        <w:spacing w:line="338" w:lineRule="auto" w:before="24"/>
        <w:ind w:left="554" w:right="1011" w:hanging="420"/>
        <w:jc w:val="left"/>
      </w:pPr>
      <w:r>
        <w:rPr>
          <w:spacing w:val="-9"/>
        </w:rPr>
        <w:t>基本开发完成，预计 </w:t>
      </w:r>
      <w:r>
        <w:rPr>
          <w:rFonts w:ascii="Arial" w:hAnsi="Arial" w:cs="Arial" w:eastAsia="Arial" w:hint="default"/>
          <w:spacing w:val="-5"/>
        </w:rPr>
        <w:t>2011</w:t>
      </w:r>
      <w:r>
        <w:rPr>
          <w:rFonts w:ascii="Arial" w:hAnsi="Arial" w:cs="Arial" w:eastAsia="Arial" w:hint="default"/>
          <w:spacing w:val="-35"/>
        </w:rPr>
        <w:t> </w:t>
      </w:r>
      <w:r>
        <w:rPr>
          <w:spacing w:val="-3"/>
        </w:rPr>
        <w:t>年开始，金证将为基金信托等客户提供核心系统的全面解决方案。</w:t>
      </w:r>
      <w:r>
        <w:rPr/>
        <w:t> 在数据及应用软件领域，公司核心产品</w:t>
      </w:r>
      <w:r>
        <w:rPr>
          <w:spacing w:val="-55"/>
        </w:rPr>
        <w:t> </w:t>
      </w:r>
      <w:r>
        <w:rPr>
          <w:rFonts w:ascii="Arial" w:hAnsi="Arial" w:cs="Arial" w:eastAsia="Arial" w:hint="default"/>
        </w:rPr>
        <w:t>Call</w:t>
      </w:r>
      <w:r>
        <w:rPr>
          <w:rFonts w:ascii="Arial" w:hAnsi="Arial" w:cs="Arial" w:eastAsia="Arial" w:hint="default"/>
          <w:spacing w:val="26"/>
        </w:rPr>
        <w:t> </w:t>
      </w:r>
      <w:r>
        <w:rPr>
          <w:rFonts w:ascii="Arial" w:hAnsi="Arial" w:cs="Arial" w:eastAsia="Arial" w:hint="default"/>
        </w:rPr>
        <w:t>Center</w:t>
      </w:r>
      <w:r>
        <w:rPr>
          <w:rFonts w:ascii="Arial" w:hAnsi="Arial" w:cs="Arial" w:eastAsia="Arial" w:hint="default"/>
          <w:spacing w:val="-8"/>
        </w:rPr>
        <w:t> </w:t>
      </w:r>
      <w:r>
        <w:rPr/>
        <w:t>和</w:t>
      </w:r>
      <w:r>
        <w:rPr>
          <w:spacing w:val="-55"/>
        </w:rPr>
        <w:t> </w:t>
      </w:r>
      <w:r>
        <w:rPr>
          <w:rFonts w:ascii="Arial" w:hAnsi="Arial" w:cs="Arial" w:eastAsia="Arial" w:hint="default"/>
        </w:rPr>
        <w:t>CRM</w:t>
      </w:r>
      <w:r>
        <w:rPr>
          <w:rFonts w:ascii="Arial" w:hAnsi="Arial" w:cs="Arial" w:eastAsia="Arial" w:hint="default"/>
          <w:spacing w:val="-8"/>
        </w:rPr>
        <w:t> </w:t>
      </w:r>
      <w:r>
        <w:rPr/>
        <w:t>继续保持在证券行业的市</w:t>
      </w:r>
    </w:p>
    <w:p>
      <w:pPr>
        <w:pStyle w:val="BodyText"/>
        <w:spacing w:line="357" w:lineRule="auto" w:before="23"/>
        <w:ind w:right="1129"/>
        <w:jc w:val="both"/>
      </w:pPr>
      <w:r>
        <w:rPr/>
        <w:t>场占有率领先优势，并通过行业平台整合，实现了系统在证券、基金、信托等金融行业的</w:t>
      </w:r>
      <w:r>
        <w:rPr>
          <w:spacing w:val="-32"/>
        </w:rPr>
        <w:t> </w:t>
      </w:r>
      <w:r>
        <w:rPr>
          <w:spacing w:val="-32"/>
        </w:rPr>
      </w:r>
      <w:r>
        <w:rPr/>
        <w:t>平台一体化，有利于产品的推广和实施。公司通过前瞻性的产品规划，有序地推进数据中</w:t>
      </w:r>
      <w:r>
        <w:rPr>
          <w:spacing w:val="-32"/>
        </w:rPr>
        <w:t> </w:t>
      </w:r>
      <w:r>
        <w:rPr>
          <w:spacing w:val="-32"/>
        </w:rPr>
      </w:r>
      <w:r>
        <w:rPr/>
        <w:t>心产品、投研产品的研发。在管理软件方面，数据报送系统、风控系统、合规系统的客户</w:t>
      </w:r>
      <w:r>
        <w:rPr>
          <w:spacing w:val="-32"/>
        </w:rPr>
        <w:t> </w:t>
      </w:r>
      <w:r>
        <w:rPr>
          <w:spacing w:val="-32"/>
        </w:rPr>
      </w:r>
      <w:r>
        <w:rPr/>
        <w:t>继续增加。</w:t>
      </w:r>
    </w:p>
    <w:p>
      <w:pPr>
        <w:pStyle w:val="BodyText"/>
        <w:spacing w:line="357" w:lineRule="auto" w:before="30"/>
        <w:ind w:right="1129" w:firstLine="525"/>
        <w:jc w:val="both"/>
      </w:pPr>
      <w:r>
        <w:rPr>
          <w:spacing w:val="-1"/>
        </w:rPr>
        <w:t>系统集成业务方面，公司继续保持成长的态势，并形成了以建筑智能化、数字城市为</w:t>
      </w:r>
      <w:r>
        <w:rPr/>
        <w:t> 主体的新核心业务。公司作为深圳地区政府、教育、企业、数字城管领域的核心系统集成</w:t>
      </w:r>
      <w:r>
        <w:rPr>
          <w:spacing w:val="-32"/>
        </w:rPr>
        <w:t> </w:t>
      </w:r>
      <w:r>
        <w:rPr>
          <w:spacing w:val="-32"/>
        </w:rPr>
      </w:r>
      <w:r>
        <w:rPr/>
        <w:t>商，继续保持了在非金融领域的系统集成市场份额，并实现了预定的财务目标。</w:t>
      </w:r>
    </w:p>
    <w:p>
      <w:pPr>
        <w:pStyle w:val="BodyText"/>
        <w:spacing w:line="338" w:lineRule="auto" w:before="31"/>
        <w:ind w:right="1128" w:firstLine="420"/>
        <w:jc w:val="both"/>
      </w:pPr>
      <w:r>
        <w:rPr/>
        <w:t>在</w:t>
      </w:r>
      <w:r>
        <w:rPr>
          <w:spacing w:val="-50"/>
        </w:rPr>
        <w:t> </w:t>
      </w:r>
      <w:r>
        <w:rPr>
          <w:rFonts w:ascii="Arial" w:hAnsi="Arial" w:cs="Arial" w:eastAsia="Arial" w:hint="default"/>
        </w:rPr>
        <w:t>IT</w:t>
      </w:r>
      <w:r>
        <w:rPr>
          <w:rFonts w:ascii="Arial" w:hAnsi="Arial" w:cs="Arial" w:eastAsia="Arial" w:hint="default"/>
          <w:spacing w:val="-4"/>
        </w:rPr>
        <w:t> </w:t>
      </w:r>
      <w:r>
        <w:rPr/>
        <w:t>设备分销方面，公司控股子公司齐普生信息科技有限公司的连续多年业绩稳步增 长，依靠综合的营销、技术和售后服务优势，形成了</w:t>
      </w:r>
      <w:r>
        <w:rPr>
          <w:rFonts w:ascii="Arial" w:hAnsi="Arial" w:cs="Arial" w:eastAsia="Arial" w:hint="default"/>
        </w:rPr>
        <w:t>“</w:t>
      </w:r>
      <w:r>
        <w:rPr/>
        <w:t>销售</w:t>
      </w:r>
      <w:r>
        <w:rPr>
          <w:rFonts w:ascii="Arial" w:hAnsi="Arial" w:cs="Arial" w:eastAsia="Arial" w:hint="default"/>
        </w:rPr>
        <w:t>+</w:t>
      </w:r>
      <w:r>
        <w:rPr/>
        <w:t>服务</w:t>
      </w:r>
      <w:r>
        <w:rPr>
          <w:rFonts w:ascii="Arial" w:hAnsi="Arial" w:cs="Arial" w:eastAsia="Arial" w:hint="default"/>
        </w:rPr>
        <w:t>”</w:t>
      </w:r>
      <w:r>
        <w:rPr/>
        <w:t>的赢利模式，在本报告期</w:t>
      </w:r>
      <w:r>
        <w:rPr>
          <w:spacing w:val="-77"/>
        </w:rPr>
        <w:t> </w:t>
      </w:r>
      <w:r>
        <w:rPr>
          <w:spacing w:val="-77"/>
        </w:rPr>
      </w:r>
      <w:r>
        <w:rPr/>
        <w:t>继续为公司贡献了稳健的营业收入和利润。</w:t>
      </w:r>
    </w:p>
    <w:p>
      <w:pPr>
        <w:pStyle w:val="BodyText"/>
        <w:spacing w:line="357" w:lineRule="auto" w:before="48"/>
        <w:ind w:right="1129" w:firstLine="420"/>
        <w:jc w:val="both"/>
      </w:pPr>
      <w:r>
        <w:rPr/>
        <w:t>在软件售后服务方面，服务收入呈现快速提升的趋势，公司以产品覆盖市场，以服务</w:t>
      </w:r>
      <w:r>
        <w:rPr>
          <w:spacing w:val="2"/>
        </w:rPr>
        <w:t> </w:t>
      </w:r>
      <w:r>
        <w:rPr/>
        <w:t>取得长期收益的策略效果开始显现，随着产品市场的不断扩展，软件产品服务将为公司带</w:t>
      </w:r>
      <w:r>
        <w:rPr>
          <w:spacing w:val="-32"/>
        </w:rPr>
        <w:t> </w:t>
      </w:r>
      <w:r>
        <w:rPr>
          <w:spacing w:val="-32"/>
        </w:rPr>
      </w:r>
      <w:r>
        <w:rPr/>
        <w:t>来长期稳定的收入。</w:t>
      </w:r>
    </w:p>
    <w:p>
      <w:pPr>
        <w:pStyle w:val="BodyText"/>
        <w:spacing w:line="348" w:lineRule="auto" w:before="30"/>
        <w:ind w:right="1128" w:firstLine="420"/>
        <w:jc w:val="both"/>
      </w:pPr>
      <w:r>
        <w:rPr/>
        <w:t>在管理方面，为进一步提高客户服务水平，公司在报告期提出了</w:t>
      </w:r>
      <w:r>
        <w:rPr>
          <w:spacing w:val="38"/>
        </w:rPr>
        <w:t> </w:t>
      </w:r>
      <w:r>
        <w:rPr>
          <w:rFonts w:ascii="Arial" w:hAnsi="Arial" w:cs="Arial" w:eastAsia="Arial" w:hint="default"/>
        </w:rPr>
        <w:t>“</w:t>
      </w:r>
      <w:r>
        <w:rPr/>
        <w:t>蓝剑计划</w:t>
      </w:r>
      <w:r>
        <w:rPr>
          <w:rFonts w:ascii="Arial" w:hAnsi="Arial" w:cs="Arial" w:eastAsia="Arial" w:hint="default"/>
        </w:rPr>
        <w:t>”</w:t>
      </w:r>
      <w:r>
        <w:rPr/>
        <w:t>，并取得</w:t>
      </w:r>
      <w:r>
        <w:rPr>
          <w:spacing w:val="1"/>
        </w:rPr>
        <w:t> </w:t>
      </w:r>
      <w:r>
        <w:rPr/>
        <w:t>了显著的成效，客户关系与客户满意度得到了进一步提升，新客户对公司业务贡献率与老</w:t>
      </w:r>
      <w:r>
        <w:rPr>
          <w:spacing w:val="-32"/>
        </w:rPr>
        <w:t> </w:t>
      </w:r>
      <w:r>
        <w:rPr>
          <w:spacing w:val="-32"/>
        </w:rPr>
      </w:r>
      <w:r>
        <w:rPr/>
        <w:t>客户价值挖掘均出现良好态势。为公司长期发展奠定了良好的市场基础；</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34"/>
          <w:footerReference w:type="default" r:id="rId35"/>
          <w:pgSz w:w="11910" w:h="16840"/>
          <w:pgMar w:header="0" w:footer="730" w:top="1360" w:bottom="920" w:left="1680" w:right="680"/>
          <w:pgNumType w:start="18"/>
        </w:sectPr>
      </w:pPr>
    </w:p>
    <w:p>
      <w:pPr>
        <w:pStyle w:val="BodyText"/>
        <w:spacing w:line="240" w:lineRule="auto" w:before="35"/>
        <w:ind w:right="-6"/>
        <w:jc w:val="left"/>
      </w:pPr>
      <w:r>
        <w:rPr>
          <w:rFonts w:ascii="Times New Roman" w:hAnsi="Times New Roman" w:cs="Times New Roman" w:eastAsia="Times New Roman" w:hint="default"/>
        </w:rPr>
        <w:t>1</w:t>
      </w:r>
      <w:r>
        <w:rPr/>
        <w:t>、</w:t>
      </w:r>
      <w:r>
        <w:rPr>
          <w:spacing w:val="-61"/>
        </w:rPr>
        <w:t> </w:t>
      </w:r>
      <w:r>
        <w:rPr/>
        <w:t>公司主营业务及其经营状况</w:t>
      </w:r>
    </w:p>
    <w:p>
      <w:pPr>
        <w:pStyle w:val="BodyText"/>
        <w:spacing w:line="240" w:lineRule="auto" w:before="35"/>
        <w:ind w:right="-6"/>
        <w:jc w:val="left"/>
      </w:pPr>
      <w:r>
        <w:rPr>
          <w:spacing w:val="-1"/>
        </w:rPr>
        <w:t>（</w:t>
      </w:r>
      <w:r>
        <w:rPr>
          <w:rFonts w:ascii="Times New Roman" w:hAnsi="Times New Roman" w:cs="Times New Roman" w:eastAsia="Times New Roman" w:hint="default"/>
          <w:spacing w:val="-1"/>
        </w:rPr>
        <w:t>1</w:t>
      </w:r>
      <w:r>
        <w:rPr>
          <w:spacing w:val="-1"/>
        </w:rPr>
        <w:t>）主营业务分行业、产品情况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30"/>
          <w:szCs w:val="30"/>
        </w:rPr>
      </w:pPr>
    </w:p>
    <w:p>
      <w:pPr>
        <w:pStyle w:val="BodyText"/>
        <w:spacing w:line="240" w:lineRule="auto"/>
        <w:ind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600" w:bottom="920" w:left="1680" w:right="680"/>
          <w:cols w:num="2" w:equalWidth="0">
            <w:col w:w="3179" w:space="3196"/>
            <w:col w:w="3175"/>
          </w:cols>
        </w:sectPr>
      </w:pPr>
    </w:p>
    <w:tbl>
      <w:tblPr>
        <w:tblW w:w="0" w:type="auto"/>
        <w:jc w:val="left"/>
        <w:tblInd w:w="118" w:type="dxa"/>
        <w:tblLayout w:type="fixed"/>
        <w:tblCellMar>
          <w:top w:w="0" w:type="dxa"/>
          <w:left w:w="0" w:type="dxa"/>
          <w:bottom w:w="0" w:type="dxa"/>
          <w:right w:w="0" w:type="dxa"/>
        </w:tblCellMar>
        <w:tblLook w:val="01E0"/>
      </w:tblPr>
      <w:tblGrid>
        <w:gridCol w:w="1139"/>
        <w:gridCol w:w="1618"/>
        <w:gridCol w:w="1618"/>
        <w:gridCol w:w="1139"/>
        <w:gridCol w:w="1138"/>
        <w:gridCol w:w="1139"/>
        <w:gridCol w:w="1511"/>
      </w:tblGrid>
      <w:tr>
        <w:trPr>
          <w:trHeight w:val="73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381" w:right="110" w:hanging="270"/>
              <w:jc w:val="left"/>
              <w:rPr>
                <w:rFonts w:ascii="宋体" w:hAnsi="宋体" w:cs="宋体" w:eastAsia="宋体" w:hint="default"/>
                <w:sz w:val="18"/>
                <w:szCs w:val="18"/>
              </w:rPr>
            </w:pPr>
            <w:r>
              <w:rPr>
                <w:rFonts w:ascii="宋体" w:hAnsi="宋体" w:cs="宋体" w:eastAsia="宋体" w:hint="default"/>
                <w:sz w:val="18"/>
                <w:szCs w:val="18"/>
              </w:rPr>
              <w:t>分行业或分 产品</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hAnsi="宋体" w:cs="宋体" w:eastAsia="宋体" w:hint="default"/>
                <w:sz w:val="18"/>
                <w:szCs w:val="18"/>
              </w:rPr>
              <w:t>营业利润率</w:t>
            </w:r>
          </w:p>
          <w:p>
            <w:pPr>
              <w:pStyle w:val="TableParagraph"/>
              <w:spacing w:line="240" w:lineRule="auto" w:before="46"/>
              <w:ind w:right="0"/>
              <w:jc w:val="center"/>
              <w:rPr>
                <w:rFonts w:ascii="Arial" w:hAnsi="Arial" w:cs="Arial" w:eastAsia="Arial" w:hint="default"/>
                <w:sz w:val="18"/>
                <w:szCs w:val="18"/>
              </w:rPr>
            </w:pPr>
            <w:r>
              <w:rPr>
                <w:rFonts w:ascii="Arial"/>
                <w:sz w:val="18"/>
              </w:rPr>
              <w:t>(%)</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11" w:right="109"/>
              <w:jc w:val="center"/>
              <w:rPr>
                <w:rFonts w:ascii="Arial" w:hAnsi="Arial" w:cs="Arial" w:eastAsia="Arial" w:hint="default"/>
                <w:sz w:val="18"/>
                <w:szCs w:val="18"/>
              </w:rPr>
            </w:pPr>
            <w:r>
              <w:rPr>
                <w:rFonts w:ascii="宋体" w:hAnsi="宋体" w:cs="宋体" w:eastAsia="宋体" w:hint="default"/>
                <w:sz w:val="18"/>
                <w:szCs w:val="18"/>
              </w:rPr>
              <w:t>营业收入比 上年增减 </w:t>
            </w:r>
            <w:r>
              <w:rPr>
                <w:rFonts w:ascii="Arial" w:hAnsi="Arial" w:cs="Arial" w:eastAsia="Arial" w:hint="default"/>
                <w:sz w:val="18"/>
                <w:szCs w:val="18"/>
              </w:rPr>
              <w:t>(%)</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11" w:right="110"/>
              <w:jc w:val="center"/>
              <w:rPr>
                <w:rFonts w:ascii="Arial" w:hAnsi="Arial" w:cs="Arial" w:eastAsia="Arial" w:hint="default"/>
                <w:sz w:val="18"/>
                <w:szCs w:val="18"/>
              </w:rPr>
            </w:pPr>
            <w:r>
              <w:rPr>
                <w:rFonts w:ascii="宋体" w:hAnsi="宋体" w:cs="宋体" w:eastAsia="宋体" w:hint="default"/>
                <w:sz w:val="18"/>
                <w:szCs w:val="18"/>
              </w:rPr>
              <w:t>营业成本比 上年增减 </w:t>
            </w:r>
            <w:r>
              <w:rPr>
                <w:rFonts w:ascii="Arial" w:hAnsi="Arial" w:cs="Arial" w:eastAsia="Arial" w:hint="default"/>
                <w:sz w:val="18"/>
                <w:szCs w:val="18"/>
              </w:rPr>
              <w:t>(%)</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218" w:right="116" w:hanging="101"/>
              <w:jc w:val="left"/>
              <w:rPr>
                <w:rFonts w:ascii="宋体" w:hAnsi="宋体" w:cs="宋体" w:eastAsia="宋体" w:hint="default"/>
                <w:sz w:val="18"/>
                <w:szCs w:val="18"/>
              </w:rPr>
            </w:pPr>
            <w:r>
              <w:rPr>
                <w:rFonts w:ascii="宋体" w:hAnsi="宋体" w:cs="宋体" w:eastAsia="宋体" w:hint="default"/>
                <w:sz w:val="18"/>
                <w:szCs w:val="18"/>
              </w:rPr>
              <w:t>营业利润率比上 年增减（</w:t>
            </w:r>
            <w:r>
              <w:rPr>
                <w:rFonts w:ascii="Arial" w:hAnsi="Arial" w:cs="Arial" w:eastAsia="Arial" w:hint="default"/>
                <w:sz w:val="18"/>
                <w:szCs w:val="18"/>
              </w:rPr>
              <w:t>%</w:t>
            </w:r>
            <w:r>
              <w:rPr>
                <w:rFonts w:ascii="宋体" w:hAnsi="宋体" w:cs="宋体" w:eastAsia="宋体" w:hint="default"/>
                <w:sz w:val="18"/>
                <w:szCs w:val="18"/>
              </w:rPr>
              <w:t>）</w:t>
            </w:r>
          </w:p>
        </w:tc>
      </w:tr>
      <w:tr>
        <w:trPr>
          <w:trHeight w:val="256"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9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信息技术</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1,578,377,561.01</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1,317,279,957.50</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w w:val="95"/>
                <w:sz w:val="18"/>
              </w:rPr>
              <w:t>16.54</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28.95</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1"/>
              <w:jc w:val="right"/>
              <w:rPr>
                <w:rFonts w:ascii="Arial" w:hAnsi="Arial" w:cs="Arial" w:eastAsia="Arial" w:hint="default"/>
                <w:sz w:val="18"/>
                <w:szCs w:val="18"/>
              </w:rPr>
            </w:pPr>
            <w:r>
              <w:rPr>
                <w:rFonts w:ascii="Arial"/>
                <w:spacing w:val="-1"/>
                <w:w w:val="95"/>
                <w:sz w:val="18"/>
              </w:rPr>
              <w:t>32.13</w:t>
            </w:r>
            <w:r>
              <w:rPr>
                <w:rFonts w:ascii="Arial"/>
                <w:sz w:val="18"/>
              </w:rPr>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01"/>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2.01</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r>
        <w:trPr>
          <w:trHeight w:val="256"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9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自制软件销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售收入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sz w:val="18"/>
              </w:rPr>
              <w:t>1,210,470.07</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15,000.00</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98.76</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-92.12</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-25</w:t>
            </w:r>
            <w:r>
              <w:rPr>
                <w:rFonts w:ascii="Arial"/>
                <w:sz w:val="18"/>
              </w:rPr>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98"/>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62"/>
                <w:sz w:val="18"/>
                <w:szCs w:val="18"/>
              </w:rPr>
              <w:t> </w:t>
            </w:r>
            <w:r>
              <w:rPr>
                <w:rFonts w:ascii="Arial" w:hAnsi="Arial" w:cs="Arial" w:eastAsia="Arial" w:hint="default"/>
                <w:spacing w:val="-4"/>
                <w:sz w:val="18"/>
                <w:szCs w:val="18"/>
              </w:rPr>
              <w:t>1.11</w:t>
            </w:r>
            <w:r>
              <w:rPr>
                <w:rFonts w:ascii="Arial" w:hAnsi="Arial" w:cs="Arial" w:eastAsia="Arial" w:hint="default"/>
                <w:spacing w:val="-22"/>
                <w:sz w:val="18"/>
                <w:szCs w:val="18"/>
              </w:rPr>
              <w:t> </w:t>
            </w:r>
            <w:r>
              <w:rPr>
                <w:rFonts w:ascii="宋体" w:hAnsi="宋体" w:cs="宋体" w:eastAsia="宋体" w:hint="default"/>
                <w:sz w:val="18"/>
                <w:szCs w:val="18"/>
              </w:rPr>
              <w:t>个百分</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点</w:t>
            </w:r>
          </w:p>
        </w:tc>
      </w:tr>
      <w:tr>
        <w:trPr>
          <w:trHeight w:val="496"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系统集成收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sz w:val="18"/>
              </w:rPr>
              <w:t>214,561,608.47</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188,950,036.49</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4"/>
                <w:sz w:val="18"/>
              </w:rPr>
              <w:t>11.94</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sz w:val="18"/>
              </w:rPr>
              <w:t>-0.97</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9.06</w:t>
            </w:r>
            <w:r>
              <w:rPr>
                <w:rFonts w:ascii="Arial"/>
                <w:sz w:val="18"/>
              </w:rPr>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01"/>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1.64</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r>
        <w:trPr>
          <w:trHeight w:val="49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定制软件收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108,198,073.78</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sz w:val="18"/>
              </w:rPr>
              <w:t>8,567,141.51</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w w:val="95"/>
                <w:sz w:val="18"/>
              </w:rPr>
              <w:t>92.08</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38.46</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465.01</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01"/>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5.98</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r>
        <w:trPr>
          <w:trHeight w:val="736"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both"/>
              <w:rPr>
                <w:rFonts w:ascii="宋体" w:hAnsi="宋体" w:cs="宋体" w:eastAsia="宋体" w:hint="default"/>
                <w:sz w:val="18"/>
                <w:szCs w:val="18"/>
              </w:rPr>
            </w:pPr>
            <w:r>
              <w:rPr>
                <w:rFonts w:ascii="宋体" w:hAnsi="宋体" w:cs="宋体" w:eastAsia="宋体" w:hint="default"/>
                <w:spacing w:val="5"/>
                <w:sz w:val="18"/>
                <w:szCs w:val="18"/>
              </w:rPr>
              <w:t>系统维护、</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5"/>
                <w:sz w:val="18"/>
                <w:szCs w:val="18"/>
              </w:rPr>
              <w:t>技术服务收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94,047,244.87</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39,440,504.94</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w w:val="95"/>
                <w:sz w:val="18"/>
              </w:rPr>
              <w:t>58.06</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w w:val="95"/>
                <w:sz w:val="18"/>
              </w:rPr>
              <w:t>13.3</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259.46</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before="103"/>
              <w:ind w:right="97"/>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14.12</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r>
        <w:trPr>
          <w:trHeight w:val="49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建安工程收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sz w:val="18"/>
              </w:rPr>
              <w:t>31,761,164.53</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sz w:val="18"/>
              </w:rPr>
              <w:t>25,307,975.58</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w w:val="95"/>
                <w:sz w:val="18"/>
              </w:rPr>
              <w:t>20.32</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91.82</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30.15</w:t>
            </w:r>
            <w:r>
              <w:rPr>
                <w:rFonts w:ascii="Arial"/>
                <w:sz w:val="18"/>
              </w:rPr>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01"/>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2.84</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r>
        <w:trPr>
          <w:trHeight w:val="496"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商品销售收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1,141,103,999.13</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1,075,982,268.64</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w w:val="95"/>
                <w:sz w:val="18"/>
              </w:rPr>
              <w:t>5.71</w:t>
            </w:r>
            <w:r>
              <w:rPr>
                <w:rFonts w:ascii="Arial"/>
                <w:sz w:val="18"/>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36.74</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w w:val="95"/>
                <w:sz w:val="18"/>
              </w:rPr>
              <w:t>4.19</w:t>
            </w:r>
            <w:r>
              <w:rPr>
                <w:rFonts w:ascii="Arial"/>
                <w:sz w:val="18"/>
              </w:rPr>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01"/>
              <w:jc w:val="righ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7"/>
                <w:sz w:val="18"/>
                <w:szCs w:val="18"/>
              </w:rPr>
              <w:t> </w:t>
            </w:r>
            <w:r>
              <w:rPr>
                <w:rFonts w:ascii="Arial" w:hAnsi="Arial" w:cs="Arial" w:eastAsia="Arial" w:hint="default"/>
                <w:sz w:val="18"/>
                <w:szCs w:val="18"/>
              </w:rPr>
              <w:t>1.69</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bl>
    <w:p>
      <w:pPr>
        <w:spacing w:after="0" w:line="231" w:lineRule="exact"/>
        <w:jc w:val="right"/>
        <w:rPr>
          <w:rFonts w:ascii="宋体" w:hAnsi="宋体" w:cs="宋体" w:eastAsia="宋体" w:hint="default"/>
          <w:sz w:val="18"/>
          <w:szCs w:val="18"/>
        </w:rPr>
        <w:sectPr>
          <w:type w:val="continuous"/>
          <w:pgSz w:w="11910" w:h="16840"/>
          <w:pgMar w:top="1600" w:bottom="920" w:left="1680" w:right="680"/>
        </w:sectPr>
      </w:pPr>
    </w:p>
    <w:p>
      <w:pPr>
        <w:spacing w:line="240" w:lineRule="auto" w:before="13"/>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1139"/>
        <w:gridCol w:w="1618"/>
        <w:gridCol w:w="1618"/>
        <w:gridCol w:w="1139"/>
        <w:gridCol w:w="1138"/>
        <w:gridCol w:w="1139"/>
        <w:gridCol w:w="1511"/>
      </w:tblGrid>
      <w:tr>
        <w:trPr>
          <w:trHeight w:val="49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短信服务收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sz w:val="18"/>
              </w:rPr>
              <w:t>8,477,969.82</w:t>
            </w:r>
          </w:p>
        </w:tc>
        <w:tc>
          <w:tcPr>
            <w:tcW w:w="1618"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
        </w:tc>
        <w:tc>
          <w:tcPr>
            <w:tcW w:w="1511"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tabs>
                <w:tab w:pos="640" w:val="left" w:leader="none"/>
              </w:tabs>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1,599,360,530.67</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Arial" w:hAnsi="Arial" w:cs="Arial" w:eastAsia="Arial" w:hint="default"/>
                <w:sz w:val="18"/>
                <w:szCs w:val="18"/>
              </w:rPr>
            </w:pPr>
            <w:r>
              <w:rPr>
                <w:rFonts w:ascii="Arial"/>
                <w:spacing w:val="-1"/>
                <w:sz w:val="18"/>
              </w:rPr>
              <w:t>1,338,262,927.16</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
        </w:tc>
        <w:tc>
          <w:tcPr>
            <w:tcW w:w="1511"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2"/>
              <w:jc w:val="left"/>
              <w:rPr>
                <w:rFonts w:ascii="宋体" w:hAnsi="宋体" w:cs="宋体" w:eastAsia="宋体" w:hint="default"/>
                <w:sz w:val="18"/>
                <w:szCs w:val="18"/>
              </w:rPr>
            </w:pPr>
            <w:r>
              <w:rPr>
                <w:rFonts w:ascii="宋体" w:hAnsi="宋体" w:cs="宋体" w:eastAsia="宋体" w:hint="default"/>
                <w:spacing w:val="5"/>
                <w:sz w:val="18"/>
                <w:szCs w:val="18"/>
              </w:rPr>
              <w:t>减：各业务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分部间抵销</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sz w:val="18"/>
              </w:rPr>
              <w:t>20,982,969.66</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100"/>
              <w:jc w:val="right"/>
              <w:rPr>
                <w:rFonts w:ascii="Arial" w:hAnsi="Arial" w:cs="Arial" w:eastAsia="Arial" w:hint="default"/>
                <w:sz w:val="18"/>
                <w:szCs w:val="18"/>
              </w:rPr>
            </w:pPr>
            <w:r>
              <w:rPr>
                <w:rFonts w:ascii="Arial"/>
                <w:spacing w:val="-1"/>
                <w:sz w:val="18"/>
              </w:rPr>
              <w:t>20,982,969.66</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
        </w:tc>
        <w:tc>
          <w:tcPr>
            <w:tcW w:w="1511" w:type="dxa"/>
            <w:tcBorders>
              <w:top w:val="single" w:sz="6" w:space="0" w:color="000000"/>
              <w:left w:val="single" w:sz="6" w:space="0" w:color="000000"/>
              <w:bottom w:val="single" w:sz="6" w:space="0" w:color="000000"/>
              <w:right w:val="single" w:sz="6" w:space="0" w:color="000000"/>
            </w:tcBorders>
          </w:tcPr>
          <w:p>
            <w:pPr/>
          </w:p>
        </w:tc>
      </w:tr>
      <w:tr>
        <w:trPr>
          <w:trHeight w:val="496" w:hRule="exact"/>
        </w:trPr>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10"/>
                <w:sz w:val="18"/>
                <w:szCs w:val="18"/>
              </w:rPr>
              <w:t> </w:t>
            </w:r>
            <w:r>
              <w:rPr>
                <w:rFonts w:ascii="宋体" w:hAnsi="宋体" w:cs="宋体" w:eastAsia="宋体" w:hint="default"/>
                <w:sz w:val="18"/>
                <w:szCs w:val="18"/>
              </w:rPr>
              <w:t>计</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1,578,377,561.01</w:t>
            </w:r>
            <w:r>
              <w:rPr>
                <w:rFonts w:ascii="Arial"/>
                <w:sz w:val="18"/>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8"/>
              <w:jc w:val="right"/>
              <w:rPr>
                <w:rFonts w:ascii="Arial" w:hAnsi="Arial" w:cs="Arial" w:eastAsia="Arial" w:hint="default"/>
                <w:sz w:val="18"/>
                <w:szCs w:val="18"/>
              </w:rPr>
            </w:pPr>
            <w:r>
              <w:rPr>
                <w:rFonts w:ascii="Arial"/>
                <w:spacing w:val="-1"/>
                <w:sz w:val="18"/>
              </w:rPr>
              <w:t>1,317,279,957.50</w:t>
            </w:r>
            <w:r>
              <w:rPr>
                <w:rFonts w:ascii="Arial"/>
                <w:sz w:val="18"/>
              </w:rPr>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left="573" w:right="0"/>
              <w:jc w:val="left"/>
              <w:rPr>
                <w:rFonts w:ascii="Arial" w:hAnsi="Arial" w:cs="Arial" w:eastAsia="Arial" w:hint="default"/>
                <w:sz w:val="18"/>
                <w:szCs w:val="18"/>
              </w:rPr>
            </w:pPr>
            <w:r>
              <w:rPr>
                <w:rFonts w:ascii="Arial"/>
                <w:sz w:val="18"/>
              </w:rPr>
              <w:t>16.54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left="573" w:right="0"/>
              <w:jc w:val="left"/>
              <w:rPr>
                <w:rFonts w:ascii="Arial" w:hAnsi="Arial" w:cs="Arial" w:eastAsia="Arial" w:hint="default"/>
                <w:sz w:val="18"/>
                <w:szCs w:val="18"/>
              </w:rPr>
            </w:pPr>
            <w:r>
              <w:rPr>
                <w:rFonts w:ascii="Arial"/>
                <w:sz w:val="18"/>
              </w:rPr>
              <w:t>28.95</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left="573" w:right="0"/>
              <w:jc w:val="left"/>
              <w:rPr>
                <w:rFonts w:ascii="Arial" w:hAnsi="Arial" w:cs="Arial" w:eastAsia="Arial" w:hint="default"/>
                <w:sz w:val="18"/>
                <w:szCs w:val="18"/>
              </w:rPr>
            </w:pPr>
            <w:r>
              <w:rPr>
                <w:rFonts w:ascii="Arial"/>
                <w:sz w:val="18"/>
              </w:rPr>
              <w:t>22.77</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01"/>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2.01</w:t>
            </w:r>
            <w:r>
              <w:rPr>
                <w:rFonts w:ascii="Arial" w:hAnsi="Arial" w:cs="Arial" w:eastAsia="Arial" w:hint="default"/>
                <w:spacing w:val="-8"/>
                <w:sz w:val="18"/>
                <w:szCs w:val="18"/>
              </w:rPr>
              <w:t> </w:t>
            </w:r>
            <w:r>
              <w:rPr>
                <w:rFonts w:ascii="宋体" w:hAnsi="宋体" w:cs="宋体" w:eastAsia="宋体" w:hint="default"/>
                <w:sz w:val="18"/>
                <w:szCs w:val="18"/>
              </w:rPr>
              <w:t>个百</w:t>
            </w:r>
          </w:p>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分点</w:t>
            </w:r>
          </w:p>
        </w:tc>
      </w:tr>
    </w:tbl>
    <w:p>
      <w:pPr>
        <w:spacing w:line="240" w:lineRule="auto" w:before="2"/>
        <w:rPr>
          <w:rFonts w:ascii="宋体" w:hAnsi="宋体" w:cs="宋体" w:eastAsia="宋体" w:hint="default"/>
          <w:sz w:val="13"/>
          <w:szCs w:val="13"/>
        </w:rPr>
      </w:pPr>
    </w:p>
    <w:p>
      <w:pPr>
        <w:pStyle w:val="BodyText"/>
        <w:spacing w:line="240" w:lineRule="auto" w:before="35"/>
        <w:ind w:right="4326"/>
        <w:jc w:val="left"/>
      </w:pPr>
      <w:r>
        <w:rPr/>
        <w:t>（</w:t>
      </w:r>
      <w:r>
        <w:rPr>
          <w:rFonts w:ascii="Times New Roman" w:hAnsi="Times New Roman" w:cs="Times New Roman" w:eastAsia="Times New Roman" w:hint="default"/>
        </w:rPr>
        <w:t>2</w:t>
      </w:r>
      <w:r>
        <w:rPr/>
        <w:t>）</w:t>
      </w:r>
      <w:r>
        <w:rPr>
          <w:spacing w:val="-2"/>
        </w:rPr>
        <w:t> </w:t>
      </w:r>
      <w:r>
        <w:rPr/>
        <w:t>主营业务分地区情况</w:t>
      </w:r>
    </w:p>
    <w:p>
      <w:pPr>
        <w:pStyle w:val="BodyText"/>
        <w:spacing w:line="240" w:lineRule="auto" w:before="35"/>
        <w:ind w:left="0" w:right="1130"/>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tbl>
      <w:tblPr>
        <w:tblW w:w="0" w:type="auto"/>
        <w:jc w:val="left"/>
        <w:tblInd w:w="118" w:type="dxa"/>
        <w:tblLayout w:type="fixed"/>
        <w:tblCellMar>
          <w:top w:w="0" w:type="dxa"/>
          <w:left w:w="0" w:type="dxa"/>
          <w:bottom w:w="0" w:type="dxa"/>
          <w:right w:w="0" w:type="dxa"/>
        </w:tblCellMar>
        <w:tblLook w:val="01E0"/>
      </w:tblPr>
      <w:tblGrid>
        <w:gridCol w:w="2442"/>
        <w:gridCol w:w="3006"/>
        <w:gridCol w:w="3852"/>
      </w:tblGrid>
      <w:tr>
        <w:trPr>
          <w:trHeight w:val="287"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地区</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营业收入比上年增减（％）</w:t>
            </w:r>
          </w:p>
        </w:tc>
      </w:tr>
      <w:tr>
        <w:trPr>
          <w:trHeight w:val="28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东北分部</w:t>
            </w:r>
          </w:p>
        </w:tc>
        <w:tc>
          <w:tcPr>
            <w:tcW w:w="3006" w:type="dxa"/>
            <w:tcBorders>
              <w:top w:val="single" w:sz="6" w:space="0" w:color="000000"/>
              <w:left w:val="single" w:sz="6" w:space="0" w:color="000000"/>
              <w:bottom w:val="single" w:sz="6" w:space="0" w:color="000000"/>
              <w:right w:val="single" w:sz="6" w:space="0" w:color="000000"/>
            </w:tcBorders>
          </w:tcPr>
          <w:p>
            <w:pP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
              <w:jc w:val="center"/>
              <w:rPr>
                <w:rFonts w:ascii="Arial" w:hAnsi="Arial" w:cs="Arial" w:eastAsia="Arial" w:hint="default"/>
                <w:sz w:val="21"/>
                <w:szCs w:val="21"/>
              </w:rPr>
            </w:pPr>
            <w:r>
              <w:rPr>
                <w:rFonts w:ascii="Arial"/>
                <w:sz w:val="21"/>
              </w:rPr>
              <w:t>-100</w:t>
            </w:r>
          </w:p>
        </w:tc>
      </w:tr>
      <w:tr>
        <w:trPr>
          <w:trHeight w:val="287"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华北分部</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39,832,089.77</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
              <w:jc w:val="center"/>
              <w:rPr>
                <w:rFonts w:ascii="Arial" w:hAnsi="Arial" w:cs="Arial" w:eastAsia="Arial" w:hint="default"/>
                <w:sz w:val="21"/>
                <w:szCs w:val="21"/>
              </w:rPr>
            </w:pPr>
            <w:r>
              <w:rPr>
                <w:rFonts w:ascii="Arial"/>
                <w:sz w:val="21"/>
              </w:rPr>
              <w:t>-7.99</w:t>
            </w:r>
          </w:p>
        </w:tc>
      </w:tr>
      <w:tr>
        <w:trPr>
          <w:trHeight w:val="28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华东分部</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32,501,529.42</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-9.9</w:t>
            </w:r>
          </w:p>
        </w:tc>
      </w:tr>
      <w:tr>
        <w:trPr>
          <w:trHeight w:val="287"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中南分部</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1,504,228,787.68</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
              <w:jc w:val="center"/>
              <w:rPr>
                <w:rFonts w:ascii="Arial" w:hAnsi="Arial" w:cs="Arial" w:eastAsia="Arial" w:hint="default"/>
                <w:sz w:val="21"/>
                <w:szCs w:val="21"/>
              </w:rPr>
            </w:pPr>
            <w:r>
              <w:rPr>
                <w:rFonts w:ascii="Arial"/>
                <w:sz w:val="21"/>
              </w:rPr>
              <w:t>30.28</w:t>
            </w:r>
          </w:p>
        </w:tc>
      </w:tr>
      <w:tr>
        <w:trPr>
          <w:trHeight w:val="287"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西南分部</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22,798,123.80</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23.54</w:t>
            </w:r>
          </w:p>
        </w:tc>
      </w:tr>
      <w:tr>
        <w:trPr>
          <w:trHeight w:val="28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tabs>
                <w:tab w:pos="629" w:val="left" w:leader="none"/>
              </w:tabs>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
              <w:jc w:val="center"/>
              <w:rPr>
                <w:rFonts w:ascii="Arial" w:hAnsi="Arial" w:cs="Arial" w:eastAsia="Arial" w:hint="default"/>
                <w:sz w:val="21"/>
                <w:szCs w:val="21"/>
              </w:rPr>
            </w:pPr>
            <w:r>
              <w:rPr>
                <w:rFonts w:ascii="Arial"/>
                <w:sz w:val="21"/>
              </w:rPr>
              <w:t>1,599,360,530.67</w:t>
            </w:r>
          </w:p>
        </w:tc>
        <w:tc>
          <w:tcPr>
            <w:tcW w:w="385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减：各业务分部间抵销</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20,982,969.66</w:t>
            </w:r>
          </w:p>
        </w:tc>
        <w:tc>
          <w:tcPr>
            <w:tcW w:w="385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tabs>
                <w:tab w:pos="629" w:val="left" w:leader="none"/>
              </w:tabs>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sz w:val="21"/>
              </w:rPr>
              <w:t>1,578,377,561.01</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
              <w:jc w:val="center"/>
              <w:rPr>
                <w:rFonts w:ascii="Arial" w:hAnsi="Arial" w:cs="Arial" w:eastAsia="Arial" w:hint="default"/>
                <w:sz w:val="21"/>
                <w:szCs w:val="21"/>
              </w:rPr>
            </w:pPr>
            <w:r>
              <w:rPr>
                <w:rFonts w:ascii="Arial"/>
                <w:sz w:val="21"/>
              </w:rPr>
              <w:t>28.95</w:t>
            </w:r>
          </w:p>
        </w:tc>
      </w:tr>
    </w:tbl>
    <w:p>
      <w:pPr>
        <w:spacing w:line="240" w:lineRule="auto" w:before="7"/>
        <w:rPr>
          <w:rFonts w:ascii="宋体" w:hAnsi="宋体" w:cs="宋体" w:eastAsia="宋体" w:hint="default"/>
          <w:sz w:val="14"/>
          <w:szCs w:val="14"/>
        </w:rPr>
      </w:pPr>
    </w:p>
    <w:p>
      <w:pPr>
        <w:pStyle w:val="BodyText"/>
        <w:spacing w:line="240" w:lineRule="auto" w:before="35"/>
        <w:ind w:right="4326"/>
        <w:jc w:val="left"/>
      </w:pPr>
      <w:r>
        <w:rPr>
          <w:rFonts w:ascii="Times New Roman" w:hAnsi="Times New Roman" w:cs="Times New Roman" w:eastAsia="Times New Roman" w:hint="default"/>
        </w:rPr>
        <w:t>2</w:t>
      </w:r>
      <w:r>
        <w:rPr/>
        <w:t>、</w:t>
      </w:r>
      <w:r>
        <w:rPr>
          <w:spacing w:val="-61"/>
        </w:rPr>
        <w:t> </w:t>
      </w:r>
      <w:r>
        <w:rPr/>
        <w:t>对公司未来发展的展望</w:t>
      </w:r>
    </w:p>
    <w:p>
      <w:pPr>
        <w:pStyle w:val="BodyText"/>
        <w:spacing w:line="345" w:lineRule="auto" w:before="35"/>
        <w:ind w:right="1126" w:firstLine="315"/>
        <w:jc w:val="both"/>
      </w:pPr>
      <w:r>
        <w:rPr/>
        <w:t>新的一年</w:t>
      </w:r>
      <w:r>
        <w:rPr>
          <w:rFonts w:ascii="Arial" w:hAnsi="Arial" w:cs="Arial" w:eastAsia="Arial" w:hint="default"/>
        </w:rPr>
        <w:t>,</w:t>
      </w:r>
      <w:r>
        <w:rPr/>
        <w:t>国内金融证券 </w:t>
      </w:r>
      <w:r>
        <w:rPr>
          <w:rFonts w:ascii="Arial" w:hAnsi="Arial" w:cs="Arial" w:eastAsia="Arial" w:hint="default"/>
        </w:rPr>
        <w:t>IT</w:t>
      </w:r>
      <w:r>
        <w:rPr>
          <w:rFonts w:ascii="Arial" w:hAnsi="Arial" w:cs="Arial" w:eastAsia="Arial" w:hint="default"/>
          <w:spacing w:val="-7"/>
        </w:rPr>
        <w:t> </w:t>
      </w:r>
      <w:r>
        <w:rPr/>
        <w:t>的市场需求会继续稳步增长。虽然以集中交易系统为代表的 生产型应用系统，在各大证券公司已基本部署完成，但后续的增强型需求和个性化需求仍</w:t>
      </w:r>
      <w:r>
        <w:rPr>
          <w:spacing w:val="-32"/>
        </w:rPr>
        <w:t> </w:t>
      </w:r>
      <w:r>
        <w:rPr>
          <w:spacing w:val="-32"/>
        </w:rPr>
      </w:r>
      <w:r>
        <w:rPr/>
        <w:t>然源源不断；</w:t>
      </w:r>
      <w:r>
        <w:rPr>
          <w:rFonts w:ascii="Arial" w:hAnsi="Arial" w:cs="Arial" w:eastAsia="Arial" w:hint="default"/>
        </w:rPr>
        <w:t>Call center</w:t>
      </w:r>
      <w:r>
        <w:rPr/>
        <w:t>、</w:t>
      </w:r>
      <w:r>
        <w:rPr>
          <w:rFonts w:ascii="Arial" w:hAnsi="Arial" w:cs="Arial" w:eastAsia="Arial" w:hint="default"/>
        </w:rPr>
        <w:t>CRM</w:t>
      </w:r>
      <w:r>
        <w:rPr/>
        <w:t>、风控系统等客服和管理系统的市场空间也有待进一步开</w:t>
      </w:r>
      <w:r>
        <w:rPr>
          <w:spacing w:val="-100"/>
        </w:rPr>
        <w:t> </w:t>
      </w:r>
      <w:r>
        <w:rPr>
          <w:spacing w:val="-100"/>
        </w:rPr>
      </w:r>
      <w:r>
        <w:rPr/>
        <w:t>发。</w:t>
      </w:r>
    </w:p>
    <w:p>
      <w:pPr>
        <w:pStyle w:val="BodyText"/>
        <w:spacing w:line="343" w:lineRule="auto" w:before="42"/>
        <w:ind w:right="1129" w:firstLine="419"/>
        <w:jc w:val="both"/>
      </w:pPr>
      <w:r>
        <w:rPr/>
        <w:t>在新年度，公司将继续以金融软件和系统集成为主业，积极拓展</w:t>
      </w:r>
      <w:r>
        <w:rPr>
          <w:spacing w:val="-50"/>
        </w:rPr>
        <w:t> </w:t>
      </w:r>
      <w:r>
        <w:rPr>
          <w:rFonts w:ascii="Arial" w:hAnsi="Arial" w:cs="Arial" w:eastAsia="Arial" w:hint="default"/>
        </w:rPr>
        <w:t>IT</w:t>
      </w:r>
      <w:r>
        <w:rPr>
          <w:rFonts w:ascii="Arial" w:hAnsi="Arial" w:cs="Arial" w:eastAsia="Arial" w:hint="default"/>
          <w:spacing w:val="-4"/>
        </w:rPr>
        <w:t> </w:t>
      </w:r>
      <w:r>
        <w:rPr/>
        <w:t>运维业务。在金融 </w:t>
      </w:r>
      <w:r>
        <w:rPr>
          <w:rFonts w:ascii="Arial" w:hAnsi="Arial" w:cs="Arial" w:eastAsia="Arial" w:hint="default"/>
        </w:rPr>
        <w:t>IT</w:t>
      </w:r>
      <w:r>
        <w:rPr>
          <w:rFonts w:ascii="Arial" w:hAnsi="Arial" w:cs="Arial" w:eastAsia="Arial" w:hint="default"/>
          <w:spacing w:val="50"/>
        </w:rPr>
        <w:t> </w:t>
      </w:r>
      <w:r>
        <w:rPr/>
        <w:t>方面，要充分发挥公司多年耕耘积累的品牌、技术、客户、业务优势，保持证券交易、 数据应用类领域的市场优势。在基金、银行、和理财类</w:t>
      </w:r>
      <w:r>
        <w:rPr>
          <w:spacing w:val="-50"/>
        </w:rPr>
        <w:t> </w:t>
      </w:r>
      <w:r>
        <w:rPr>
          <w:rFonts w:ascii="Arial" w:hAnsi="Arial" w:cs="Arial" w:eastAsia="Arial" w:hint="default"/>
        </w:rPr>
        <w:t>IT</w:t>
      </w:r>
      <w:r>
        <w:rPr>
          <w:rFonts w:ascii="Arial" w:hAnsi="Arial" w:cs="Arial" w:eastAsia="Arial" w:hint="default"/>
          <w:spacing w:val="-4"/>
        </w:rPr>
        <w:t> </w:t>
      </w:r>
      <w:r>
        <w:rPr/>
        <w:t>应用等领域，要敢于出击，加大 市场的开拓力度，扩大公司产品的市场占有率，公司计划通过政策倾斜、机构调整、和激</w:t>
      </w:r>
      <w:r>
        <w:rPr>
          <w:spacing w:val="-32"/>
        </w:rPr>
        <w:t> </w:t>
      </w:r>
      <w:r>
        <w:rPr>
          <w:spacing w:val="-32"/>
        </w:rPr>
      </w:r>
      <w:r>
        <w:rPr/>
        <w:t>励机制等方面予以支持。</w:t>
      </w:r>
    </w:p>
    <w:p>
      <w:pPr>
        <w:spacing w:line="240" w:lineRule="auto" w:before="6"/>
        <w:rPr>
          <w:rFonts w:ascii="宋体" w:hAnsi="宋体" w:cs="宋体" w:eastAsia="宋体" w:hint="default"/>
          <w:sz w:val="25"/>
          <w:szCs w:val="25"/>
        </w:rPr>
      </w:pPr>
    </w:p>
    <w:p>
      <w:pPr>
        <w:pStyle w:val="BodyText"/>
        <w:spacing w:line="240" w:lineRule="auto"/>
        <w:ind w:right="4326"/>
        <w:jc w:val="left"/>
      </w:pPr>
      <w:r>
        <w:rPr/>
        <w:t>（二）</w:t>
      </w:r>
      <w:r>
        <w:rPr>
          <w:spacing w:val="-15"/>
        </w:rPr>
        <w:t> </w:t>
      </w:r>
      <w:r>
        <w:rPr/>
        <w:t>公司投资情况</w:t>
      </w:r>
    </w:p>
    <w:p>
      <w:pPr>
        <w:pStyle w:val="BodyText"/>
        <w:spacing w:line="268" w:lineRule="auto" w:before="52"/>
        <w:ind w:right="2856" w:hanging="1"/>
        <w:jc w:val="left"/>
      </w:pPr>
      <w:r>
        <w:rPr>
          <w:rFonts w:ascii="Times New Roman" w:hAnsi="Times New Roman" w:cs="Times New Roman" w:eastAsia="Times New Roman" w:hint="default"/>
        </w:rPr>
        <w:t>1</w:t>
      </w:r>
      <w:r>
        <w:rPr/>
        <w:t>、</w:t>
      </w:r>
      <w:r>
        <w:rPr>
          <w:spacing w:val="-1"/>
        </w:rPr>
        <w:t> </w:t>
      </w:r>
      <w:r>
        <w:rPr/>
        <w:t>募集资金使用情况</w:t>
      </w:r>
      <w:r>
        <w:rPr/>
        <w:t> 报告期内，公司无募集资金或前期募集资金使用到本期的情况。</w:t>
      </w:r>
    </w:p>
    <w:p>
      <w:pPr>
        <w:spacing w:line="240" w:lineRule="auto" w:before="5"/>
        <w:rPr>
          <w:rFonts w:ascii="宋体" w:hAnsi="宋体" w:cs="宋体" w:eastAsia="宋体" w:hint="default"/>
          <w:sz w:val="16"/>
          <w:szCs w:val="16"/>
        </w:rPr>
      </w:pPr>
    </w:p>
    <w:p>
      <w:pPr>
        <w:pStyle w:val="BodyText"/>
        <w:spacing w:line="268" w:lineRule="auto"/>
        <w:ind w:left="554" w:right="5190" w:hanging="421"/>
        <w:jc w:val="left"/>
      </w:pPr>
      <w:r>
        <w:rPr>
          <w:rFonts w:ascii="Times New Roman" w:hAnsi="Times New Roman" w:cs="Times New Roman" w:eastAsia="Times New Roman" w:hint="default"/>
        </w:rPr>
        <w:t>2</w:t>
      </w:r>
      <w:r>
        <w:rPr/>
        <w:t>、非募集资金项目情况 报告期内，公司无非募集资金投资项目。</w:t>
      </w:r>
    </w:p>
    <w:p>
      <w:pPr>
        <w:spacing w:line="240" w:lineRule="auto" w:before="7"/>
        <w:rPr>
          <w:rFonts w:ascii="宋体" w:hAnsi="宋体" w:cs="宋体" w:eastAsia="宋体" w:hint="default"/>
          <w:sz w:val="16"/>
          <w:szCs w:val="16"/>
        </w:rPr>
      </w:pPr>
    </w:p>
    <w:p>
      <w:pPr>
        <w:pStyle w:val="BodyText"/>
        <w:spacing w:line="355" w:lineRule="auto"/>
        <w:ind w:right="1200"/>
        <w:jc w:val="left"/>
      </w:pPr>
      <w:r>
        <w:rPr/>
        <w:t>（三）报告期内，公司无会计政策、会计估计变更、重大会计差错更正、重大遗漏信息补 充以及业绩预告修正。</w:t>
      </w:r>
    </w:p>
    <w:p>
      <w:pPr>
        <w:spacing w:line="240" w:lineRule="auto" w:before="0"/>
        <w:rPr>
          <w:rFonts w:ascii="宋体" w:hAnsi="宋体" w:cs="宋体" w:eastAsia="宋体" w:hint="default"/>
          <w:sz w:val="20"/>
          <w:szCs w:val="20"/>
        </w:rPr>
      </w:pPr>
    </w:p>
    <w:p>
      <w:pPr>
        <w:pStyle w:val="BodyText"/>
        <w:spacing w:line="240" w:lineRule="auto" w:before="180"/>
        <w:ind w:right="4326"/>
        <w:jc w:val="left"/>
      </w:pPr>
      <w:r>
        <w:rPr/>
        <w:t>（四）董事会日常工作情况</w:t>
      </w:r>
    </w:p>
    <w:p>
      <w:pPr>
        <w:pStyle w:val="BodyText"/>
        <w:spacing w:line="240" w:lineRule="auto" w:before="133"/>
        <w:ind w:left="239" w:right="0"/>
        <w:jc w:val="left"/>
      </w:pPr>
      <w:r>
        <w:rPr/>
        <w:t>(1)公司于</w:t>
      </w:r>
      <w:r>
        <w:rPr>
          <w:spacing w:val="-55"/>
        </w:rPr>
        <w:t> </w:t>
      </w:r>
      <w:r>
        <w:rPr/>
        <w:t>2010</w:t>
      </w:r>
      <w:r>
        <w:rPr>
          <w:spacing w:val="-53"/>
        </w:rPr>
        <w:t> </w:t>
      </w:r>
      <w:r>
        <w:rPr/>
        <w:t>年</w:t>
      </w:r>
      <w:r>
        <w:rPr>
          <w:spacing w:val="-55"/>
        </w:rPr>
        <w:t> </w:t>
      </w:r>
      <w:r>
        <w:rPr/>
        <w:t>3</w:t>
      </w:r>
      <w:r>
        <w:rPr>
          <w:spacing w:val="-53"/>
        </w:rPr>
        <w:t> </w:t>
      </w:r>
      <w:r>
        <w:rPr/>
        <w:t>月</w:t>
      </w:r>
      <w:r>
        <w:rPr>
          <w:spacing w:val="-55"/>
        </w:rPr>
        <w:t> </w:t>
      </w:r>
      <w:r>
        <w:rPr/>
        <w:t>11</w:t>
      </w:r>
      <w:r>
        <w:rPr>
          <w:spacing w:val="-53"/>
        </w:rPr>
        <w:t> </w:t>
      </w:r>
      <w:r>
        <w:rPr/>
        <w:t>日召开第三届董事会</w:t>
      </w:r>
      <w:r>
        <w:rPr>
          <w:spacing w:val="-54"/>
        </w:rPr>
        <w:t> </w:t>
      </w:r>
      <w:r>
        <w:rPr/>
        <w:t>2010</w:t>
      </w:r>
      <w:r>
        <w:rPr>
          <w:spacing w:val="-53"/>
        </w:rPr>
        <w:t> </w:t>
      </w:r>
      <w:r>
        <w:rPr>
          <w:spacing w:val="-3"/>
        </w:rPr>
        <w:t>第一次会议，审议并通过了《关于聘</w:t>
      </w:r>
      <w:r>
        <w:rPr/>
      </w:r>
    </w:p>
    <w:p>
      <w:pPr>
        <w:spacing w:after="0" w:line="240" w:lineRule="auto"/>
        <w:jc w:val="left"/>
        <w:sectPr>
          <w:headerReference w:type="default" r:id="rId36"/>
          <w:footerReference w:type="default" r:id="rId37"/>
          <w:pgSz w:w="11910" w:h="16840"/>
          <w:pgMar w:header="0" w:footer="730" w:top="1340" w:bottom="920" w:left="1680" w:right="680"/>
          <w:pgNumType w:start="19"/>
        </w:sectPr>
      </w:pPr>
    </w:p>
    <w:p>
      <w:pPr>
        <w:pStyle w:val="BodyText"/>
        <w:spacing w:line="355" w:lineRule="auto" w:before="24"/>
        <w:ind w:right="130"/>
        <w:jc w:val="both"/>
      </w:pPr>
      <w:r>
        <w:rPr/>
        <w:t>任高级管理人员的议案</w:t>
      </w:r>
      <w:r>
        <w:rPr>
          <w:spacing w:val="-123"/>
        </w:rPr>
        <w:t>、</w:t>
      </w:r>
      <w:r>
        <w:rPr/>
        <w:t>《关于为控股子公司深圳市齐普生信息科技有限公司提供担保的议</w:t>
      </w:r>
      <w:r>
        <w:rPr/>
        <w:t> 案</w:t>
      </w:r>
      <w:r>
        <w:rPr>
          <w:spacing w:val="-105"/>
        </w:rPr>
        <w:t>》</w:t>
      </w:r>
      <w:r>
        <w:rPr>
          <w:spacing w:val="-1"/>
        </w:rPr>
        <w:t>。决议</w:t>
      </w:r>
      <w:r>
        <w:rPr>
          <w:spacing w:val="-2"/>
        </w:rPr>
        <w:t>公</w:t>
      </w:r>
      <w:r>
        <w:rPr>
          <w:spacing w:val="-1"/>
        </w:rPr>
        <w:t>告刊登</w:t>
      </w:r>
      <w:r>
        <w:rPr/>
        <w:t>在</w:t>
      </w:r>
      <w:r>
        <w:rPr>
          <w:spacing w:val="-53"/>
        </w:rPr>
        <w:t> </w:t>
      </w:r>
      <w:r>
        <w:rPr>
          <w:spacing w:val="-1"/>
        </w:rPr>
        <w:t>201</w:t>
      </w:r>
      <w:r>
        <w:rPr/>
        <w:t>0</w:t>
      </w:r>
      <w:r>
        <w:rPr>
          <w:spacing w:val="-52"/>
        </w:rPr>
        <w:t> </w:t>
      </w:r>
      <w:r>
        <w:rPr/>
        <w:t>年</w:t>
      </w:r>
      <w:r>
        <w:rPr>
          <w:spacing w:val="-54"/>
        </w:rPr>
        <w:t> </w:t>
      </w:r>
      <w:r>
        <w:rPr/>
        <w:t>3</w:t>
      </w:r>
      <w:r>
        <w:rPr>
          <w:spacing w:val="-52"/>
        </w:rPr>
        <w:t> </w:t>
      </w:r>
      <w:r>
        <w:rPr/>
        <w:t>月</w:t>
      </w:r>
      <w:r>
        <w:rPr>
          <w:spacing w:val="-54"/>
        </w:rPr>
        <w:t> </w:t>
      </w:r>
      <w:r>
        <w:rPr/>
        <w:t>12</w:t>
      </w:r>
      <w:r>
        <w:rPr>
          <w:spacing w:val="-53"/>
        </w:rPr>
        <w:t> </w:t>
      </w:r>
      <w:r>
        <w:rPr>
          <w:spacing w:val="-1"/>
        </w:rPr>
        <w:t>日的《证券时报</w:t>
      </w:r>
      <w:r>
        <w:rPr>
          <w:spacing w:val="-104"/>
        </w:rPr>
        <w:t>》</w:t>
      </w:r>
      <w:r>
        <w:rPr/>
        <w:t>。</w:t>
      </w:r>
    </w:p>
    <w:p>
      <w:pPr>
        <w:spacing w:line="240" w:lineRule="auto" w:before="0"/>
        <w:rPr>
          <w:rFonts w:ascii="宋体" w:hAnsi="宋体" w:cs="宋体" w:eastAsia="宋体" w:hint="default"/>
          <w:sz w:val="20"/>
          <w:szCs w:val="20"/>
        </w:rPr>
      </w:pPr>
    </w:p>
    <w:p>
      <w:pPr>
        <w:pStyle w:val="BodyText"/>
        <w:spacing w:line="357" w:lineRule="auto" w:before="180"/>
        <w:ind w:right="128"/>
        <w:jc w:val="both"/>
      </w:pPr>
      <w:r>
        <w:rPr/>
        <w:t>(2)</w:t>
      </w:r>
      <w:r>
        <w:rPr>
          <w:spacing w:val="-11"/>
        </w:rPr>
        <w:t> </w:t>
      </w:r>
      <w:r>
        <w:rPr/>
        <w:t>公司于</w:t>
      </w:r>
      <w:r>
        <w:rPr>
          <w:spacing w:val="-58"/>
        </w:rPr>
        <w:t> </w:t>
      </w:r>
      <w:r>
        <w:rPr/>
        <w:t>2010</w:t>
      </w:r>
      <w:r>
        <w:rPr>
          <w:spacing w:val="-58"/>
        </w:rPr>
        <w:t> </w:t>
      </w:r>
      <w:r>
        <w:rPr/>
        <w:t>年</w:t>
      </w:r>
      <w:r>
        <w:rPr>
          <w:spacing w:val="-58"/>
        </w:rPr>
        <w:t> </w:t>
      </w:r>
      <w:r>
        <w:rPr/>
        <w:t>3</w:t>
      </w:r>
      <w:r>
        <w:rPr>
          <w:spacing w:val="-57"/>
        </w:rPr>
        <w:t> </w:t>
      </w:r>
      <w:r>
        <w:rPr/>
        <w:t>月</w:t>
      </w:r>
      <w:r>
        <w:rPr>
          <w:spacing w:val="-59"/>
        </w:rPr>
        <w:t> </w:t>
      </w:r>
      <w:r>
        <w:rPr/>
        <w:t>26</w:t>
      </w:r>
      <w:r>
        <w:rPr>
          <w:spacing w:val="-57"/>
        </w:rPr>
        <w:t> </w:t>
      </w:r>
      <w:r>
        <w:rPr/>
        <w:t>日召开第三届董事会</w:t>
      </w:r>
      <w:r>
        <w:rPr>
          <w:spacing w:val="-58"/>
        </w:rPr>
        <w:t> </w:t>
      </w:r>
      <w:r>
        <w:rPr/>
        <w:t>2010</w:t>
      </w:r>
      <w:r>
        <w:rPr>
          <w:spacing w:val="-58"/>
        </w:rPr>
        <w:t> </w:t>
      </w:r>
      <w:r>
        <w:rPr/>
        <w:t>第二次会议，审议并通过了《关于修</w:t>
      </w:r>
      <w:r>
        <w:rPr>
          <w:spacing w:val="-1"/>
        </w:rPr>
        <w:t> </w:t>
      </w:r>
      <w:r>
        <w:rPr>
          <w:spacing w:val="-9"/>
        </w:rPr>
        <w:t>改公司章程部分条款的议案》、《关于修订公司相关制度的议案》、《关于设立内审部门稽核</w:t>
      </w:r>
      <w:r>
        <w:rPr>
          <w:spacing w:val="-84"/>
        </w:rPr>
        <w:t> </w:t>
      </w:r>
      <w:r>
        <w:rPr>
          <w:spacing w:val="-84"/>
        </w:rPr>
      </w:r>
      <w:r>
        <w:rPr>
          <w:spacing w:val="-9"/>
        </w:rPr>
        <w:t>部的议案》、《关于变更部分募集资金用途的议案》、《关于注销沈阳市金证科技有限公司的</w:t>
      </w:r>
      <w:r>
        <w:rPr>
          <w:spacing w:val="-84"/>
        </w:rPr>
        <w:t> </w:t>
      </w:r>
      <w:r>
        <w:rPr>
          <w:spacing w:val="-84"/>
        </w:rPr>
      </w:r>
      <w:r>
        <w:rPr>
          <w:spacing w:val="-21"/>
        </w:rPr>
        <w:t>议案》、《关于公司召开</w:t>
      </w:r>
      <w:r>
        <w:rPr>
          <w:spacing w:val="-49"/>
        </w:rPr>
        <w:t> </w:t>
      </w:r>
      <w:r>
        <w:rPr>
          <w:spacing w:val="-1"/>
        </w:rPr>
        <w:t>2010</w:t>
      </w:r>
      <w:r>
        <w:rPr>
          <w:spacing w:val="-48"/>
        </w:rPr>
        <w:t> </w:t>
      </w:r>
      <w:r>
        <w:rPr>
          <w:spacing w:val="-7"/>
        </w:rPr>
        <w:t>年第一次临时股东大会的议案》。决议公告刊登在</w:t>
      </w:r>
      <w:r>
        <w:rPr>
          <w:spacing w:val="-49"/>
        </w:rPr>
        <w:t> </w:t>
      </w:r>
      <w:r>
        <w:rPr>
          <w:spacing w:val="-1"/>
        </w:rPr>
        <w:t>2010</w:t>
      </w:r>
      <w:r>
        <w:rPr>
          <w:spacing w:val="-48"/>
        </w:rPr>
        <w:t> </w:t>
      </w:r>
      <w:r>
        <w:rPr/>
        <w:t>年</w:t>
      </w:r>
      <w:r>
        <w:rPr>
          <w:spacing w:val="-50"/>
        </w:rPr>
        <w:t> </w:t>
      </w:r>
      <w:r>
        <w:rPr/>
        <w:t>3</w:t>
      </w:r>
      <w:r>
        <w:rPr>
          <w:spacing w:val="-48"/>
        </w:rPr>
        <w:t> </w:t>
      </w:r>
      <w:r>
        <w:rPr/>
        <w:t>月</w:t>
      </w:r>
    </w:p>
    <w:p>
      <w:pPr>
        <w:pStyle w:val="BodyText"/>
        <w:spacing w:line="240" w:lineRule="auto" w:before="31"/>
        <w:ind w:right="0"/>
        <w:jc w:val="both"/>
      </w:pPr>
      <w:r>
        <w:rPr/>
        <w:t>27</w:t>
      </w:r>
      <w:r>
        <w:rPr>
          <w:spacing w:val="-52"/>
        </w:rPr>
        <w:t> </w:t>
      </w:r>
      <w:r>
        <w:rPr/>
        <w:t>日的《</w:t>
      </w:r>
      <w:r>
        <w:rPr>
          <w:spacing w:val="-2"/>
        </w:rPr>
        <w:t>证</w:t>
      </w:r>
      <w:r>
        <w:rPr/>
        <w:t>券时报</w:t>
      </w:r>
      <w:r>
        <w:rPr>
          <w:spacing w:val="-105"/>
        </w:rPr>
        <w:t>》</w:t>
      </w:r>
      <w:r>
        <w:rPr/>
        <w:t>。</w:t>
      </w:r>
    </w:p>
    <w:p>
      <w:pPr>
        <w:pStyle w:val="BodyText"/>
        <w:spacing w:line="357" w:lineRule="auto" w:before="133"/>
        <w:ind w:right="130"/>
        <w:jc w:val="both"/>
      </w:pPr>
      <w:r>
        <w:rPr/>
        <w:t>(3)</w:t>
      </w:r>
      <w:r>
        <w:rPr>
          <w:spacing w:val="-5"/>
        </w:rPr>
        <w:t> </w:t>
      </w:r>
      <w:r>
        <w:rPr/>
        <w:t>公司于</w:t>
      </w:r>
      <w:r>
        <w:rPr>
          <w:spacing w:val="-55"/>
        </w:rPr>
        <w:t> </w:t>
      </w:r>
      <w:r>
        <w:rPr/>
        <w:t>2010</w:t>
      </w:r>
      <w:r>
        <w:rPr>
          <w:spacing w:val="-55"/>
        </w:rPr>
        <w:t> </w:t>
      </w:r>
      <w:r>
        <w:rPr/>
        <w:t>年</w:t>
      </w:r>
      <w:r>
        <w:rPr>
          <w:spacing w:val="-55"/>
        </w:rPr>
        <w:t> </w:t>
      </w:r>
      <w:r>
        <w:rPr/>
        <w:t>4</w:t>
      </w:r>
      <w:r>
        <w:rPr>
          <w:spacing w:val="-54"/>
        </w:rPr>
        <w:t> </w:t>
      </w:r>
      <w:r>
        <w:rPr/>
        <w:t>月</w:t>
      </w:r>
      <w:r>
        <w:rPr>
          <w:spacing w:val="-56"/>
        </w:rPr>
        <w:t> </w:t>
      </w:r>
      <w:r>
        <w:rPr/>
        <w:t>16</w:t>
      </w:r>
      <w:r>
        <w:rPr>
          <w:spacing w:val="-54"/>
        </w:rPr>
        <w:t> </w:t>
      </w:r>
      <w:r>
        <w:rPr/>
        <w:t>日召开第三届董事会</w:t>
      </w:r>
      <w:r>
        <w:rPr>
          <w:spacing w:val="-55"/>
        </w:rPr>
        <w:t> </w:t>
      </w:r>
      <w:r>
        <w:rPr/>
        <w:t>2010</w:t>
      </w:r>
      <w:r>
        <w:rPr>
          <w:spacing w:val="-55"/>
        </w:rPr>
        <w:t> </w:t>
      </w:r>
      <w:r>
        <w:rPr>
          <w:spacing w:val="-5"/>
        </w:rPr>
        <w:t>第三次会议，审议并通过了《2009</w:t>
      </w:r>
      <w:r>
        <w:rPr>
          <w:spacing w:val="-54"/>
        </w:rPr>
        <w:t> </w:t>
      </w:r>
      <w:r>
        <w:rPr/>
        <w:t>年</w:t>
      </w:r>
      <w:r>
        <w:rPr/>
        <w:t> </w:t>
      </w:r>
      <w:r>
        <w:rPr>
          <w:spacing w:val="-14"/>
        </w:rPr>
        <w:t>公司董事会工作报告》、《2009</w:t>
      </w:r>
      <w:r>
        <w:rPr>
          <w:spacing w:val="-39"/>
        </w:rPr>
        <w:t> </w:t>
      </w:r>
      <w:r>
        <w:rPr>
          <w:spacing w:val="-14"/>
        </w:rPr>
        <w:t>年度公司总裁工作报告》、《2009</w:t>
      </w:r>
      <w:r>
        <w:rPr>
          <w:spacing w:val="-39"/>
        </w:rPr>
        <w:t> </w:t>
      </w:r>
      <w:r>
        <w:rPr>
          <w:spacing w:val="-1"/>
        </w:rPr>
        <w:t>年年度报告及报告摘要的议</w:t>
      </w:r>
      <w:r>
        <w:rPr>
          <w:spacing w:val="-102"/>
        </w:rPr>
        <w:t> </w:t>
      </w:r>
      <w:r>
        <w:rPr>
          <w:spacing w:val="-102"/>
        </w:rPr>
      </w:r>
      <w:r>
        <w:rPr>
          <w:spacing w:val="-28"/>
        </w:rPr>
        <w:t>案》、《2009</w:t>
      </w:r>
      <w:r>
        <w:rPr>
          <w:spacing w:val="-43"/>
        </w:rPr>
        <w:t> </w:t>
      </w:r>
      <w:r>
        <w:rPr>
          <w:spacing w:val="-14"/>
        </w:rPr>
        <w:t>年度公司财务决算报告》、《2009</w:t>
      </w:r>
      <w:r>
        <w:rPr>
          <w:spacing w:val="-43"/>
        </w:rPr>
        <w:t> </w:t>
      </w:r>
      <w:r>
        <w:rPr>
          <w:spacing w:val="-11"/>
        </w:rPr>
        <w:t>年度公司利润分配预案》、《关于续聘公司财务</w:t>
      </w:r>
      <w:r>
        <w:rPr>
          <w:spacing w:val="-100"/>
        </w:rPr>
        <w:t> </w:t>
      </w:r>
      <w:r>
        <w:rPr>
          <w:spacing w:val="-100"/>
        </w:rPr>
      </w:r>
      <w:r>
        <w:rPr>
          <w:spacing w:val="-19"/>
        </w:rPr>
        <w:t>审计机构的议案》、《关于</w:t>
      </w:r>
      <w:r>
        <w:rPr>
          <w:spacing w:val="-46"/>
        </w:rPr>
        <w:t> </w:t>
      </w:r>
      <w:r>
        <w:rPr>
          <w:spacing w:val="-1"/>
        </w:rPr>
        <w:t>2009</w:t>
      </w:r>
      <w:r>
        <w:rPr>
          <w:spacing w:val="-45"/>
        </w:rPr>
        <w:t> </w:t>
      </w:r>
      <w:r>
        <w:rPr>
          <w:spacing w:val="-9"/>
        </w:rPr>
        <w:t>年度公司董事及高级管理人员薪酬的议案》、《关于公司董事</w:t>
      </w:r>
    </w:p>
    <w:p>
      <w:pPr>
        <w:pStyle w:val="BodyText"/>
        <w:spacing w:line="240" w:lineRule="auto" w:before="31"/>
        <w:ind w:right="0"/>
        <w:jc w:val="both"/>
      </w:pPr>
      <w:r>
        <w:rPr/>
        <w:t>会对董事长的授权细则的议案</w:t>
      </w:r>
      <w:r>
        <w:rPr>
          <w:spacing w:val="-105"/>
        </w:rPr>
        <w:t>》、</w:t>
      </w:r>
      <w:r>
        <w:rPr>
          <w:spacing w:val="-2"/>
        </w:rPr>
        <w:t>《</w:t>
      </w:r>
      <w:r>
        <w:rPr/>
        <w:t>关于公司召开</w:t>
      </w:r>
      <w:r>
        <w:rPr>
          <w:spacing w:val="-9"/>
        </w:rPr>
        <w:t> </w:t>
      </w:r>
      <w:r>
        <w:rPr/>
        <w:t>2009</w:t>
      </w:r>
      <w:r>
        <w:rPr>
          <w:spacing w:val="-9"/>
        </w:rPr>
        <w:t> </w:t>
      </w:r>
      <w:r>
        <w:rPr>
          <w:spacing w:val="-2"/>
        </w:rPr>
        <w:t>年</w:t>
      </w:r>
      <w:r>
        <w:rPr/>
        <w:t>年度股东大会的议案</w:t>
      </w:r>
      <w:r>
        <w:rPr>
          <w:spacing w:val="-105"/>
        </w:rPr>
        <w:t>》</w:t>
      </w:r>
      <w:r>
        <w:rPr>
          <w:spacing w:val="-2"/>
        </w:rPr>
        <w:t>。</w:t>
      </w:r>
      <w:r>
        <w:rPr/>
        <w:t>决议公告</w:t>
      </w:r>
    </w:p>
    <w:p>
      <w:pPr>
        <w:pStyle w:val="BodyText"/>
        <w:spacing w:line="240" w:lineRule="auto" w:before="133"/>
        <w:ind w:right="0"/>
        <w:jc w:val="both"/>
      </w:pPr>
      <w:r>
        <w:rPr>
          <w:spacing w:val="-1"/>
        </w:rPr>
        <w:t>刊登</w:t>
      </w:r>
      <w:r>
        <w:rPr/>
        <w:t>在</w:t>
      </w:r>
      <w:r>
        <w:rPr>
          <w:spacing w:val="-53"/>
        </w:rPr>
        <w:t> </w:t>
      </w:r>
      <w:r>
        <w:rPr>
          <w:spacing w:val="-1"/>
        </w:rPr>
        <w:t>201</w:t>
      </w:r>
      <w:r>
        <w:rPr/>
        <w:t>0</w:t>
      </w:r>
      <w:r>
        <w:rPr>
          <w:spacing w:val="-53"/>
        </w:rPr>
        <w:t> </w:t>
      </w:r>
      <w:r>
        <w:rPr/>
        <w:t>年</w:t>
      </w:r>
      <w:r>
        <w:rPr>
          <w:spacing w:val="-53"/>
        </w:rPr>
        <w:t> </w:t>
      </w:r>
      <w:r>
        <w:rPr/>
        <w:t>4</w:t>
      </w:r>
      <w:r>
        <w:rPr>
          <w:spacing w:val="-52"/>
        </w:rPr>
        <w:t> </w:t>
      </w:r>
      <w:r>
        <w:rPr/>
        <w:t>月</w:t>
      </w:r>
      <w:r>
        <w:rPr>
          <w:spacing w:val="-54"/>
        </w:rPr>
        <w:t> </w:t>
      </w:r>
      <w:r>
        <w:rPr>
          <w:spacing w:val="-1"/>
        </w:rPr>
        <w:t>2</w:t>
      </w:r>
      <w:r>
        <w:rPr/>
        <w:t>0</w:t>
      </w:r>
      <w:r>
        <w:rPr>
          <w:spacing w:val="-52"/>
        </w:rPr>
        <w:t> </w:t>
      </w:r>
      <w:r>
        <w:rPr>
          <w:spacing w:val="-2"/>
        </w:rPr>
        <w:t>日</w:t>
      </w:r>
      <w:r>
        <w:rPr>
          <w:spacing w:val="-1"/>
        </w:rPr>
        <w:t>的《证券时报</w:t>
      </w:r>
      <w:r>
        <w:rPr>
          <w:spacing w:val="-105"/>
        </w:rPr>
        <w:t>》</w:t>
      </w:r>
      <w:r>
        <w:rPr/>
        <w:t>。</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357" w:lineRule="auto"/>
        <w:ind w:right="127" w:hanging="1"/>
        <w:jc w:val="both"/>
      </w:pPr>
      <w:r>
        <w:rPr/>
        <w:t>(4) 公司于</w:t>
      </w:r>
      <w:r>
        <w:rPr>
          <w:spacing w:val="-61"/>
        </w:rPr>
        <w:t> </w:t>
      </w:r>
      <w:r>
        <w:rPr/>
        <w:t>2010</w:t>
      </w:r>
      <w:r>
        <w:rPr>
          <w:spacing w:val="-62"/>
        </w:rPr>
        <w:t> </w:t>
      </w:r>
      <w:r>
        <w:rPr/>
        <w:t>年</w:t>
      </w:r>
      <w:r>
        <w:rPr>
          <w:spacing w:val="-61"/>
        </w:rPr>
        <w:t> </w:t>
      </w:r>
      <w:r>
        <w:rPr/>
        <w:t>4</w:t>
      </w:r>
      <w:r>
        <w:rPr>
          <w:spacing w:val="-60"/>
        </w:rPr>
        <w:t> </w:t>
      </w:r>
      <w:r>
        <w:rPr/>
        <w:t>月</w:t>
      </w:r>
      <w:r>
        <w:rPr>
          <w:spacing w:val="-61"/>
        </w:rPr>
        <w:t> </w:t>
      </w:r>
      <w:r>
        <w:rPr/>
        <w:t>26</w:t>
      </w:r>
      <w:r>
        <w:rPr>
          <w:spacing w:val="-60"/>
        </w:rPr>
        <w:t> </w:t>
      </w:r>
      <w:r>
        <w:rPr/>
        <w:t>日召开第三届董事会</w:t>
      </w:r>
      <w:r>
        <w:rPr>
          <w:spacing w:val="-61"/>
        </w:rPr>
        <w:t> </w:t>
      </w:r>
      <w:r>
        <w:rPr/>
        <w:t>2010</w:t>
      </w:r>
      <w:r>
        <w:rPr>
          <w:spacing w:val="-62"/>
        </w:rPr>
        <w:t> </w:t>
      </w:r>
      <w:r>
        <w:rPr/>
        <w:t>第四次会议</w:t>
      </w:r>
      <w:r>
        <w:rPr>
          <w:spacing w:val="-107"/>
        </w:rPr>
        <w:t>，</w:t>
      </w:r>
      <w:r>
        <w:rPr/>
        <w:t>审议并通过</w:t>
      </w:r>
      <w:r>
        <w:rPr>
          <w:spacing w:val="-105"/>
        </w:rPr>
        <w:t>了</w:t>
      </w:r>
      <w:r>
        <w:rPr/>
        <w:t>《公司</w:t>
      </w:r>
      <w:r>
        <w:rPr>
          <w:spacing w:val="-61"/>
        </w:rPr>
        <w:t> </w:t>
      </w:r>
      <w:r>
        <w:rPr/>
        <w:t>2</w:t>
      </w:r>
      <w:r>
        <w:rPr>
          <w:spacing w:val="-1"/>
        </w:rPr>
        <w:t>0</w:t>
      </w:r>
      <w:r>
        <w:rPr/>
        <w:t>10</w:t>
      </w:r>
      <w:r>
        <w:rPr/>
        <w:t> </w:t>
      </w:r>
      <w:r>
        <w:rPr>
          <w:spacing w:val="2"/>
        </w:rPr>
        <w:t>年第一季</w:t>
      </w:r>
      <w:r>
        <w:rPr>
          <w:spacing w:val="1"/>
        </w:rPr>
        <w:t>度</w:t>
      </w:r>
      <w:r>
        <w:rPr>
          <w:spacing w:val="2"/>
        </w:rPr>
        <w:t>报告的议案</w:t>
      </w:r>
      <w:r>
        <w:rPr>
          <w:spacing w:val="-104"/>
        </w:rPr>
        <w:t>》、</w:t>
      </w:r>
      <w:r>
        <w:rPr>
          <w:spacing w:val="2"/>
        </w:rPr>
        <w:t>《关于为控股子公司</w:t>
      </w:r>
      <w:r>
        <w:rPr>
          <w:spacing w:val="1"/>
        </w:rPr>
        <w:t>深</w:t>
      </w:r>
      <w:r>
        <w:rPr>
          <w:spacing w:val="2"/>
        </w:rPr>
        <w:t>圳市齐普</w:t>
      </w:r>
      <w:r>
        <w:rPr>
          <w:spacing w:val="1"/>
        </w:rPr>
        <w:t>生</w:t>
      </w:r>
      <w:r>
        <w:rPr>
          <w:spacing w:val="2"/>
        </w:rPr>
        <w:t>信息科技</w:t>
      </w:r>
      <w:r>
        <w:rPr>
          <w:spacing w:val="1"/>
        </w:rPr>
        <w:t>有</w:t>
      </w:r>
      <w:r>
        <w:rPr>
          <w:spacing w:val="2"/>
        </w:rPr>
        <w:t>限公司提</w:t>
      </w:r>
      <w:r>
        <w:rPr>
          <w:spacing w:val="1"/>
        </w:rPr>
        <w:t>供</w:t>
      </w:r>
      <w:r>
        <w:rPr>
          <w:spacing w:val="2"/>
        </w:rPr>
        <w:t>担保的</w:t>
      </w:r>
      <w:r>
        <w:rPr>
          <w:spacing w:val="2"/>
        </w:rPr>
        <w:t> </w:t>
      </w:r>
      <w:r>
        <w:rPr/>
        <w:t>议案</w:t>
      </w:r>
      <w:r>
        <w:rPr>
          <w:spacing w:val="-105"/>
        </w:rPr>
        <w:t>》</w:t>
      </w:r>
      <w:r>
        <w:rPr>
          <w:spacing w:val="-1"/>
        </w:rPr>
        <w:t>。决</w:t>
      </w:r>
      <w:r>
        <w:rPr>
          <w:spacing w:val="-2"/>
        </w:rPr>
        <w:t>议</w:t>
      </w:r>
      <w:r>
        <w:rPr>
          <w:spacing w:val="-1"/>
        </w:rPr>
        <w:t>公告刊登</w:t>
      </w:r>
      <w:r>
        <w:rPr/>
        <w:t>在</w:t>
      </w:r>
      <w:r>
        <w:rPr>
          <w:spacing w:val="-53"/>
        </w:rPr>
        <w:t> </w:t>
      </w:r>
      <w:r>
        <w:rPr>
          <w:spacing w:val="-1"/>
        </w:rPr>
        <w:t>201</w:t>
      </w:r>
      <w:r>
        <w:rPr/>
        <w:t>0</w:t>
      </w:r>
      <w:r>
        <w:rPr>
          <w:spacing w:val="-52"/>
        </w:rPr>
        <w:t> </w:t>
      </w:r>
      <w:r>
        <w:rPr/>
        <w:t>年</w:t>
      </w:r>
      <w:r>
        <w:rPr>
          <w:spacing w:val="-54"/>
        </w:rPr>
        <w:t> </w:t>
      </w:r>
      <w:r>
        <w:rPr/>
        <w:t>4</w:t>
      </w:r>
      <w:r>
        <w:rPr>
          <w:spacing w:val="-52"/>
        </w:rPr>
        <w:t> </w:t>
      </w:r>
      <w:r>
        <w:rPr/>
        <w:t>月</w:t>
      </w:r>
      <w:r>
        <w:rPr>
          <w:spacing w:val="-54"/>
        </w:rPr>
        <w:t> </w:t>
      </w:r>
      <w:r>
        <w:rPr>
          <w:spacing w:val="-1"/>
        </w:rPr>
        <w:t>2</w:t>
      </w:r>
      <w:r>
        <w:rPr/>
        <w:t>7</w:t>
      </w:r>
      <w:r>
        <w:rPr>
          <w:spacing w:val="-52"/>
        </w:rPr>
        <w:t> </w:t>
      </w:r>
      <w:r>
        <w:rPr>
          <w:spacing w:val="-1"/>
        </w:rPr>
        <w:t>日的《证</w:t>
      </w:r>
      <w:r>
        <w:rPr>
          <w:spacing w:val="-2"/>
        </w:rPr>
        <w:t>券</w:t>
      </w:r>
      <w:r>
        <w:rPr>
          <w:spacing w:val="-1"/>
        </w:rPr>
        <w:t>时报</w:t>
      </w:r>
      <w:r>
        <w:rPr>
          <w:spacing w:val="-105"/>
        </w:rPr>
        <w:t>》</w:t>
      </w:r>
      <w:r>
        <w:rPr/>
        <w:t>。</w:t>
      </w:r>
    </w:p>
    <w:p>
      <w:pPr>
        <w:spacing w:line="240" w:lineRule="auto" w:before="0"/>
        <w:rPr>
          <w:rFonts w:ascii="宋体" w:hAnsi="宋体" w:cs="宋体" w:eastAsia="宋体" w:hint="default"/>
          <w:sz w:val="20"/>
          <w:szCs w:val="20"/>
        </w:rPr>
      </w:pPr>
    </w:p>
    <w:p>
      <w:pPr>
        <w:pStyle w:val="BodyText"/>
        <w:spacing w:line="355" w:lineRule="auto" w:before="177"/>
        <w:ind w:right="132"/>
        <w:jc w:val="both"/>
      </w:pPr>
      <w:r>
        <w:rPr/>
        <w:t>(5)</w:t>
      </w:r>
      <w:r>
        <w:rPr>
          <w:spacing w:val="-11"/>
        </w:rPr>
        <w:t> </w:t>
      </w:r>
      <w:r>
        <w:rPr/>
        <w:t>公司于</w:t>
      </w:r>
      <w:r>
        <w:rPr>
          <w:spacing w:val="-58"/>
        </w:rPr>
        <w:t> </w:t>
      </w:r>
      <w:r>
        <w:rPr/>
        <w:t>2010</w:t>
      </w:r>
      <w:r>
        <w:rPr>
          <w:spacing w:val="-58"/>
        </w:rPr>
        <w:t> </w:t>
      </w:r>
      <w:r>
        <w:rPr/>
        <w:t>年</w:t>
      </w:r>
      <w:r>
        <w:rPr>
          <w:spacing w:val="-58"/>
        </w:rPr>
        <w:t> </w:t>
      </w:r>
      <w:r>
        <w:rPr/>
        <w:t>5</w:t>
      </w:r>
      <w:r>
        <w:rPr>
          <w:spacing w:val="-57"/>
        </w:rPr>
        <w:t> </w:t>
      </w:r>
      <w:r>
        <w:rPr/>
        <w:t>月</w:t>
      </w:r>
      <w:r>
        <w:rPr>
          <w:spacing w:val="-59"/>
        </w:rPr>
        <w:t> </w:t>
      </w:r>
      <w:r>
        <w:rPr/>
        <w:t>28</w:t>
      </w:r>
      <w:r>
        <w:rPr>
          <w:spacing w:val="-57"/>
        </w:rPr>
        <w:t> </w:t>
      </w:r>
      <w:r>
        <w:rPr/>
        <w:t>日召开第三届董事会</w:t>
      </w:r>
      <w:r>
        <w:rPr>
          <w:spacing w:val="-58"/>
        </w:rPr>
        <w:t> </w:t>
      </w:r>
      <w:r>
        <w:rPr/>
        <w:t>2010</w:t>
      </w:r>
      <w:r>
        <w:rPr>
          <w:spacing w:val="-58"/>
        </w:rPr>
        <w:t> </w:t>
      </w:r>
      <w:r>
        <w:rPr/>
        <w:t>第五次会议，审议并通过了《关于公</w:t>
      </w:r>
      <w:r>
        <w:rPr>
          <w:spacing w:val="-1"/>
        </w:rPr>
        <w:t> </w:t>
      </w:r>
      <w:r>
        <w:rPr>
          <w:spacing w:val="-5"/>
        </w:rPr>
        <w:t>司开展财务会计基础工作专项活动自查报告的议案》。</w:t>
      </w:r>
    </w:p>
    <w:p>
      <w:pPr>
        <w:spacing w:line="240" w:lineRule="auto" w:before="0"/>
        <w:rPr>
          <w:rFonts w:ascii="宋体" w:hAnsi="宋体" w:cs="宋体" w:eastAsia="宋体" w:hint="default"/>
          <w:sz w:val="20"/>
          <w:szCs w:val="20"/>
        </w:rPr>
      </w:pPr>
    </w:p>
    <w:p>
      <w:pPr>
        <w:pStyle w:val="BodyText"/>
        <w:spacing w:line="338" w:lineRule="auto" w:before="180"/>
        <w:ind w:right="130"/>
        <w:jc w:val="both"/>
      </w:pPr>
      <w:r>
        <w:rPr>
          <w:rFonts w:ascii="Arial" w:hAnsi="Arial" w:cs="Arial" w:eastAsia="Arial" w:hint="default"/>
        </w:rPr>
        <w:t>(6)</w:t>
      </w:r>
      <w:r>
        <w:rPr>
          <w:rFonts w:ascii="Arial" w:hAnsi="Arial" w:cs="Arial" w:eastAsia="Arial" w:hint="default"/>
          <w:spacing w:val="48"/>
        </w:rPr>
        <w:t> </w:t>
      </w:r>
      <w:r>
        <w:rPr/>
        <w:t>公司于</w:t>
      </w:r>
      <w:r>
        <w:rPr>
          <w:spacing w:val="-53"/>
        </w:rPr>
        <w:t> </w:t>
      </w:r>
      <w:r>
        <w:rPr>
          <w:rFonts w:ascii="Arial" w:hAnsi="Arial" w:cs="Arial" w:eastAsia="Arial" w:hint="default"/>
        </w:rPr>
        <w:t>2010</w:t>
      </w:r>
      <w:r>
        <w:rPr>
          <w:rFonts w:ascii="Arial" w:hAnsi="Arial" w:cs="Arial" w:eastAsia="Arial" w:hint="default"/>
          <w:spacing w:val="-5"/>
        </w:rPr>
        <w:t> </w:t>
      </w:r>
      <w:r>
        <w:rPr/>
        <w:t>年</w:t>
      </w:r>
      <w:r>
        <w:rPr>
          <w:spacing w:val="-53"/>
        </w:rPr>
        <w:t> </w:t>
      </w:r>
      <w:r>
        <w:rPr>
          <w:rFonts w:ascii="Arial" w:hAnsi="Arial" w:cs="Arial" w:eastAsia="Arial" w:hint="default"/>
        </w:rPr>
        <w:t>7</w:t>
      </w:r>
      <w:r>
        <w:rPr>
          <w:rFonts w:ascii="Arial" w:hAnsi="Arial" w:cs="Arial" w:eastAsia="Arial" w:hint="default"/>
          <w:spacing w:val="-6"/>
        </w:rPr>
        <w:t> </w:t>
      </w:r>
      <w:r>
        <w:rPr/>
        <w:t>月</w:t>
      </w:r>
      <w:r>
        <w:rPr>
          <w:spacing w:val="-53"/>
        </w:rPr>
        <w:t> </w:t>
      </w:r>
      <w:r>
        <w:rPr>
          <w:rFonts w:ascii="Arial" w:hAnsi="Arial" w:cs="Arial" w:eastAsia="Arial" w:hint="default"/>
        </w:rPr>
        <w:t>2</w:t>
      </w:r>
      <w:r>
        <w:rPr>
          <w:rFonts w:ascii="Arial" w:hAnsi="Arial" w:cs="Arial" w:eastAsia="Arial" w:hint="default"/>
          <w:spacing w:val="-6"/>
        </w:rPr>
        <w:t> </w:t>
      </w:r>
      <w:r>
        <w:rPr/>
        <w:t>日召开第三届董事会</w:t>
      </w:r>
      <w:r>
        <w:rPr>
          <w:spacing w:val="-53"/>
        </w:rPr>
        <w:t> </w:t>
      </w:r>
      <w:r>
        <w:rPr>
          <w:rFonts w:ascii="Arial" w:hAnsi="Arial" w:cs="Arial" w:eastAsia="Arial" w:hint="default"/>
        </w:rPr>
        <w:t>2010</w:t>
      </w:r>
      <w:r>
        <w:rPr>
          <w:rFonts w:ascii="Arial" w:hAnsi="Arial" w:cs="Arial" w:eastAsia="Arial" w:hint="default"/>
          <w:spacing w:val="-5"/>
        </w:rPr>
        <w:t> </w:t>
      </w:r>
      <w:r>
        <w:rPr>
          <w:spacing w:val="-3"/>
        </w:rPr>
        <w:t>第六次会议，审议并通过了《关于向</w:t>
      </w:r>
      <w:r>
        <w:rPr/>
        <w:t> </w:t>
      </w:r>
      <w:r>
        <w:rPr>
          <w:spacing w:val="-4"/>
        </w:rPr>
        <w:t>兴业银行股份有限公司深圳华侨城支行申请综合授信的议案》。</w:t>
      </w:r>
    </w:p>
    <w:p>
      <w:pPr>
        <w:spacing w:line="240" w:lineRule="auto" w:before="0"/>
        <w:rPr>
          <w:rFonts w:ascii="宋体" w:hAnsi="宋体" w:cs="宋体" w:eastAsia="宋体" w:hint="default"/>
          <w:sz w:val="20"/>
          <w:szCs w:val="20"/>
        </w:rPr>
      </w:pPr>
    </w:p>
    <w:p>
      <w:pPr>
        <w:pStyle w:val="BodyText"/>
        <w:spacing w:line="240" w:lineRule="auto" w:before="147"/>
        <w:ind w:right="0"/>
        <w:jc w:val="both"/>
      </w:pPr>
      <w:r>
        <w:rPr>
          <w:rFonts w:ascii="Arial" w:hAnsi="Arial" w:cs="Arial" w:eastAsia="Arial" w:hint="default"/>
        </w:rPr>
        <w:t>(7) </w:t>
      </w:r>
      <w:r>
        <w:rPr>
          <w:rFonts w:ascii="Arial" w:hAnsi="Arial" w:cs="Arial" w:eastAsia="Arial" w:hint="default"/>
          <w:spacing w:val="45"/>
        </w:rPr>
        <w:t> </w:t>
      </w:r>
      <w:r>
        <w:rPr/>
        <w:t>公司于</w:t>
      </w:r>
      <w:r>
        <w:rPr>
          <w:spacing w:val="-46"/>
        </w:rPr>
        <w:t> </w:t>
      </w:r>
      <w:r>
        <w:rPr>
          <w:rFonts w:ascii="Arial" w:hAnsi="Arial" w:cs="Arial" w:eastAsia="Arial" w:hint="default"/>
        </w:rPr>
        <w:t>2010</w:t>
      </w:r>
      <w:r>
        <w:rPr>
          <w:rFonts w:ascii="Arial" w:hAnsi="Arial" w:cs="Arial" w:eastAsia="Arial" w:hint="default"/>
          <w:spacing w:val="1"/>
        </w:rPr>
        <w:t> </w:t>
      </w:r>
      <w:r>
        <w:rPr/>
        <w:t>年</w:t>
      </w:r>
      <w:r>
        <w:rPr>
          <w:spacing w:val="-46"/>
        </w:rPr>
        <w:t> </w:t>
      </w:r>
      <w:r>
        <w:rPr>
          <w:rFonts w:ascii="Arial" w:hAnsi="Arial" w:cs="Arial" w:eastAsia="Arial" w:hint="default"/>
        </w:rPr>
        <w:t>8 </w:t>
      </w:r>
      <w:r>
        <w:rPr/>
        <w:t>月</w:t>
      </w:r>
      <w:r>
        <w:rPr>
          <w:spacing w:val="-45"/>
        </w:rPr>
        <w:t> </w:t>
      </w:r>
      <w:r>
        <w:rPr>
          <w:rFonts w:ascii="Arial" w:hAnsi="Arial" w:cs="Arial" w:eastAsia="Arial" w:hint="default"/>
        </w:rPr>
        <w:t>20 </w:t>
      </w:r>
      <w:r>
        <w:rPr/>
        <w:t>日召开第三届董事会</w:t>
      </w:r>
      <w:r>
        <w:rPr>
          <w:spacing w:val="-46"/>
        </w:rPr>
        <w:t> </w:t>
      </w:r>
      <w:r>
        <w:rPr>
          <w:rFonts w:ascii="Arial" w:hAnsi="Arial" w:cs="Arial" w:eastAsia="Arial" w:hint="default"/>
        </w:rPr>
        <w:t>2010</w:t>
      </w:r>
      <w:r>
        <w:rPr>
          <w:rFonts w:ascii="Arial" w:hAnsi="Arial" w:cs="Arial" w:eastAsia="Arial" w:hint="default"/>
          <w:spacing w:val="1"/>
        </w:rPr>
        <w:t> </w:t>
      </w:r>
      <w:r>
        <w:rPr/>
        <w:t>第七次会议，审议并通过了《公司</w:t>
      </w:r>
    </w:p>
    <w:p>
      <w:pPr>
        <w:pStyle w:val="BodyText"/>
        <w:spacing w:line="240" w:lineRule="auto" w:before="118"/>
        <w:ind w:right="0"/>
        <w:jc w:val="both"/>
      </w:pP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18"/>
        </w:rPr>
        <w:t> </w:t>
      </w:r>
      <w:r>
        <w:rPr/>
        <w:t>年中</w:t>
      </w:r>
      <w:r>
        <w:rPr>
          <w:spacing w:val="1"/>
        </w:rPr>
        <w:t>期</w:t>
      </w:r>
      <w:r>
        <w:rPr/>
        <w:t>报告及报告摘要的议案</w:t>
      </w:r>
      <w:r>
        <w:rPr>
          <w:spacing w:val="-106"/>
        </w:rPr>
        <w:t>》</w:t>
      </w:r>
      <w:r>
        <w:rPr>
          <w:spacing w:val="-209"/>
        </w:rPr>
        <w:t>、</w:t>
      </w:r>
      <w:r>
        <w:rPr/>
        <w:t>《关于向</w:t>
      </w:r>
      <w:r>
        <w:rPr>
          <w:spacing w:val="-2"/>
        </w:rPr>
        <w:t>中</w:t>
      </w:r>
      <w:r>
        <w:rPr/>
        <w:t>信银行深圳分行申请综合授信的议案</w:t>
      </w:r>
      <w:r>
        <w:rPr>
          <w:spacing w:val="-105"/>
        </w:rPr>
        <w:t>》</w:t>
      </w:r>
      <w:r>
        <w:rPr>
          <w:spacing w:val="-210"/>
        </w:rPr>
        <w:t>、</w:t>
      </w:r>
      <w:r>
        <w:rPr/>
        <w:t>《关</w:t>
      </w:r>
    </w:p>
    <w:p>
      <w:pPr>
        <w:pStyle w:val="BodyText"/>
        <w:spacing w:line="338" w:lineRule="auto" w:before="119"/>
        <w:ind w:right="130"/>
        <w:jc w:val="both"/>
      </w:pPr>
      <w:r>
        <w:rPr/>
        <w:t>于公司财务管理制度的议案</w:t>
      </w:r>
      <w:r>
        <w:rPr>
          <w:spacing w:val="-105"/>
        </w:rPr>
        <w:t>》</w:t>
      </w:r>
      <w:r>
        <w:rPr>
          <w:spacing w:val="-34"/>
        </w:rPr>
        <w:t>。</w:t>
      </w:r>
      <w:r>
        <w:rPr/>
        <w:t>决议公告刊登在</w:t>
      </w:r>
      <w:r>
        <w:rPr>
          <w:spacing w:val="-53"/>
        </w:rPr>
        <w:t> </w:t>
      </w: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6"/>
        </w:rPr>
        <w:t> </w:t>
      </w:r>
      <w:r>
        <w:rPr/>
        <w:t>年</w:t>
      </w:r>
      <w:r>
        <w:rPr>
          <w:spacing w:val="-53"/>
        </w:rPr>
        <w:t> </w:t>
      </w:r>
      <w:r>
        <w:rPr>
          <w:rFonts w:ascii="Arial" w:hAnsi="Arial" w:cs="Arial" w:eastAsia="Arial" w:hint="default"/>
          <w:w w:val="99"/>
        </w:rPr>
        <w:t>8</w:t>
      </w:r>
      <w:r>
        <w:rPr>
          <w:rFonts w:ascii="Arial" w:hAnsi="Arial" w:cs="Arial" w:eastAsia="Arial" w:hint="default"/>
          <w:spacing w:val="-6"/>
        </w:rPr>
        <w:t> </w:t>
      </w:r>
      <w:r>
        <w:rPr/>
        <w:t>月</w:t>
      </w:r>
      <w:r>
        <w:rPr>
          <w:spacing w:val="-53"/>
        </w:rPr>
        <w:t> </w:t>
      </w:r>
      <w:r>
        <w:rPr>
          <w:rFonts w:ascii="Arial" w:hAnsi="Arial" w:cs="Arial" w:eastAsia="Arial" w:hint="default"/>
          <w:w w:val="99"/>
        </w:rPr>
        <w:t>21</w:t>
      </w:r>
      <w:r>
        <w:rPr>
          <w:rFonts w:ascii="Arial" w:hAnsi="Arial" w:cs="Arial" w:eastAsia="Arial" w:hint="default"/>
          <w:spacing w:val="-6"/>
        </w:rPr>
        <w:t> </w:t>
      </w:r>
      <w:r>
        <w:rPr/>
        <w:t>日</w:t>
      </w:r>
      <w:r>
        <w:rPr>
          <w:spacing w:val="-34"/>
        </w:rPr>
        <w:t>的</w:t>
      </w:r>
      <w:r>
        <w:rPr/>
        <w:t>《证券时报</w:t>
      </w:r>
      <w:r>
        <w:rPr>
          <w:spacing w:val="-105"/>
        </w:rPr>
        <w:t>》</w:t>
      </w:r>
      <w:r>
        <w:rPr>
          <w:spacing w:val="-138"/>
        </w:rPr>
        <w:t>、</w:t>
      </w:r>
      <w:r>
        <w:rPr/>
        <w:t>《中</w:t>
      </w:r>
      <w:r>
        <w:rPr>
          <w:spacing w:val="-2"/>
        </w:rPr>
        <w:t>国</w:t>
      </w:r>
      <w:r>
        <w:rPr/>
        <w:t>证</w:t>
      </w:r>
      <w:r>
        <w:rPr/>
        <w:t> 券报</w:t>
      </w:r>
      <w:r>
        <w:rPr>
          <w:spacing w:val="-105"/>
        </w:rPr>
        <w:t>》</w:t>
      </w:r>
      <w:r>
        <w:rPr/>
        <w:t>。</w:t>
      </w:r>
    </w:p>
    <w:p>
      <w:pPr>
        <w:pStyle w:val="BodyText"/>
        <w:spacing w:line="240" w:lineRule="auto" w:before="48"/>
        <w:ind w:right="0"/>
        <w:jc w:val="both"/>
      </w:pPr>
      <w:r>
        <w:rPr>
          <w:rFonts w:ascii="Arial" w:hAnsi="Arial" w:cs="Arial" w:eastAsia="Arial" w:hint="default"/>
        </w:rPr>
        <w:t>(8) </w:t>
      </w:r>
      <w:r>
        <w:rPr>
          <w:rFonts w:ascii="Arial" w:hAnsi="Arial" w:cs="Arial" w:eastAsia="Arial" w:hint="default"/>
          <w:spacing w:val="46"/>
        </w:rPr>
        <w:t> </w:t>
      </w:r>
      <w:r>
        <w:rPr/>
        <w:t>公司于</w:t>
      </w:r>
      <w:r>
        <w:rPr>
          <w:spacing w:val="-54"/>
        </w:rPr>
        <w:t> </w:t>
      </w:r>
      <w:r>
        <w:rPr>
          <w:rFonts w:ascii="Arial" w:hAnsi="Arial" w:cs="Arial" w:eastAsia="Arial" w:hint="default"/>
        </w:rPr>
        <w:t>2010</w:t>
      </w:r>
      <w:r>
        <w:rPr>
          <w:rFonts w:ascii="Arial" w:hAnsi="Arial" w:cs="Arial" w:eastAsia="Arial" w:hint="default"/>
          <w:spacing w:val="-6"/>
        </w:rPr>
        <w:t> </w:t>
      </w:r>
      <w:r>
        <w:rPr/>
        <w:t>年</w:t>
      </w:r>
      <w:r>
        <w:rPr>
          <w:spacing w:val="-54"/>
        </w:rPr>
        <w:t> </w:t>
      </w:r>
      <w:r>
        <w:rPr>
          <w:rFonts w:ascii="Arial" w:hAnsi="Arial" w:cs="Arial" w:eastAsia="Arial" w:hint="default"/>
        </w:rPr>
        <w:t>10</w:t>
      </w:r>
      <w:r>
        <w:rPr>
          <w:rFonts w:ascii="Arial" w:hAnsi="Arial" w:cs="Arial" w:eastAsia="Arial" w:hint="default"/>
          <w:spacing w:val="-7"/>
        </w:rPr>
        <w:t> </w:t>
      </w:r>
      <w:r>
        <w:rPr/>
        <w:t>月</w:t>
      </w:r>
      <w:r>
        <w:rPr>
          <w:spacing w:val="-54"/>
        </w:rPr>
        <w:t> </w:t>
      </w:r>
      <w:r>
        <w:rPr>
          <w:rFonts w:ascii="Arial" w:hAnsi="Arial" w:cs="Arial" w:eastAsia="Arial" w:hint="default"/>
        </w:rPr>
        <w:t>28</w:t>
      </w:r>
      <w:r>
        <w:rPr>
          <w:rFonts w:ascii="Arial" w:hAnsi="Arial" w:cs="Arial" w:eastAsia="Arial" w:hint="default"/>
          <w:spacing w:val="-7"/>
        </w:rPr>
        <w:t> </w:t>
      </w:r>
      <w:r>
        <w:rPr/>
        <w:t>日召开第三届董事会</w:t>
      </w:r>
      <w:r>
        <w:rPr>
          <w:spacing w:val="-54"/>
        </w:rPr>
        <w:t> </w:t>
      </w:r>
      <w:r>
        <w:rPr>
          <w:rFonts w:ascii="Arial" w:hAnsi="Arial" w:cs="Arial" w:eastAsia="Arial" w:hint="default"/>
        </w:rPr>
        <w:t>2010</w:t>
      </w:r>
      <w:r>
        <w:rPr>
          <w:rFonts w:ascii="Arial" w:hAnsi="Arial" w:cs="Arial" w:eastAsia="Arial" w:hint="default"/>
          <w:spacing w:val="-7"/>
        </w:rPr>
        <w:t> </w:t>
      </w:r>
      <w:r>
        <w:rPr>
          <w:spacing w:val="-4"/>
        </w:rPr>
        <w:t>第八次会议，审议并通过了《公司</w:t>
      </w:r>
    </w:p>
    <w:p>
      <w:pPr>
        <w:pStyle w:val="BodyText"/>
        <w:spacing w:line="348" w:lineRule="auto" w:before="118"/>
        <w:ind w:right="130"/>
        <w:jc w:val="both"/>
        <w:rPr>
          <w:rFonts w:ascii="Arial" w:hAnsi="Arial" w:cs="Arial" w:eastAsia="Arial" w:hint="default"/>
        </w:rPr>
      </w:pP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6"/>
        </w:rPr>
        <w:t> </w:t>
      </w:r>
      <w:r>
        <w:rPr/>
        <w:t>年第</w:t>
      </w:r>
      <w:r>
        <w:rPr>
          <w:spacing w:val="1"/>
        </w:rPr>
        <w:t>三</w:t>
      </w:r>
      <w:r>
        <w:rPr/>
        <w:t>季度报告的议案</w:t>
      </w:r>
      <w:r>
        <w:rPr>
          <w:spacing w:val="-105"/>
        </w:rPr>
        <w:t>》</w:t>
      </w:r>
      <w:r>
        <w:rPr>
          <w:spacing w:val="-111"/>
        </w:rPr>
        <w:t>、</w:t>
      </w:r>
      <w:r>
        <w:rPr/>
        <w:t>《</w:t>
      </w:r>
      <w:r>
        <w:rPr>
          <w:spacing w:val="-2"/>
        </w:rPr>
        <w:t>关</w:t>
      </w:r>
      <w:r>
        <w:rPr/>
        <w:t>于投资设立全资子公司的议案</w:t>
      </w:r>
      <w:r>
        <w:rPr>
          <w:spacing w:val="-105"/>
        </w:rPr>
        <w:t>》</w:t>
      </w:r>
      <w:r>
        <w:rPr>
          <w:spacing w:val="-111"/>
        </w:rPr>
        <w:t>、</w:t>
      </w:r>
      <w:r>
        <w:rPr>
          <w:spacing w:val="-2"/>
        </w:rPr>
        <w:t>《</w:t>
      </w:r>
      <w:r>
        <w:rPr/>
        <w:t>关于防止资金占用长</w:t>
      </w:r>
      <w:r>
        <w:rPr/>
        <w:t> </w:t>
      </w:r>
      <w:r>
        <w:rPr>
          <w:spacing w:val="2"/>
        </w:rPr>
        <w:t>效机制建</w:t>
      </w:r>
      <w:r>
        <w:rPr>
          <w:spacing w:val="1"/>
        </w:rPr>
        <w:t>立</w:t>
      </w:r>
      <w:r>
        <w:rPr>
          <w:spacing w:val="2"/>
        </w:rPr>
        <w:t>和落实情</w:t>
      </w:r>
      <w:r>
        <w:rPr>
          <w:spacing w:val="1"/>
        </w:rPr>
        <w:t>况</w:t>
      </w:r>
      <w:r>
        <w:rPr>
          <w:spacing w:val="2"/>
        </w:rPr>
        <w:t>自查报告</w:t>
      </w:r>
      <w:r>
        <w:rPr>
          <w:spacing w:val="1"/>
        </w:rPr>
        <w:t>的</w:t>
      </w:r>
      <w:r>
        <w:rPr>
          <w:spacing w:val="2"/>
        </w:rPr>
        <w:t>议案</w:t>
      </w:r>
      <w:r>
        <w:rPr>
          <w:spacing w:val="-104"/>
        </w:rPr>
        <w:t>》、</w:t>
      </w:r>
      <w:r>
        <w:rPr>
          <w:spacing w:val="2"/>
        </w:rPr>
        <w:t>《关于公司开</w:t>
      </w:r>
      <w:r>
        <w:rPr>
          <w:spacing w:val="1"/>
        </w:rPr>
        <w:t>展</w:t>
      </w:r>
      <w:r>
        <w:rPr>
          <w:spacing w:val="2"/>
        </w:rPr>
        <w:t>财务会计</w:t>
      </w:r>
      <w:r>
        <w:rPr>
          <w:spacing w:val="1"/>
        </w:rPr>
        <w:t>基</w:t>
      </w:r>
      <w:r>
        <w:rPr>
          <w:spacing w:val="2"/>
        </w:rPr>
        <w:t>础工作专</w:t>
      </w:r>
      <w:r>
        <w:rPr>
          <w:spacing w:val="1"/>
        </w:rPr>
        <w:t>项</w:t>
      </w:r>
      <w:r>
        <w:rPr>
          <w:spacing w:val="2"/>
        </w:rPr>
        <w:t>活动</w:t>
      </w:r>
      <w:r>
        <w:rPr>
          <w:spacing w:val="3"/>
        </w:rPr>
        <w:t>整</w:t>
      </w:r>
      <w:r>
        <w:rPr/>
        <w:t>改</w:t>
      </w:r>
      <w:r>
        <w:rPr/>
        <w:t> 报告的议案</w:t>
      </w:r>
      <w:r>
        <w:rPr>
          <w:spacing w:val="-106"/>
        </w:rPr>
        <w:t>》</w:t>
      </w:r>
      <w:r>
        <w:rPr>
          <w:spacing w:val="-135"/>
        </w:rPr>
        <w:t>、</w:t>
      </w:r>
      <w:r>
        <w:rPr/>
        <w:t>《关于公司召开</w:t>
      </w:r>
      <w:r>
        <w:rPr>
          <w:spacing w:val="-53"/>
        </w:rPr>
        <w:t> </w:t>
      </w: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6"/>
        </w:rPr>
        <w:t> </w:t>
      </w:r>
      <w:r>
        <w:rPr>
          <w:spacing w:val="1"/>
        </w:rPr>
        <w:t>年</w:t>
      </w:r>
      <w:r>
        <w:rPr/>
        <w:t>第二次临时股东大会的议案</w:t>
      </w:r>
      <w:r>
        <w:rPr>
          <w:spacing w:val="-105"/>
        </w:rPr>
        <w:t>》</w:t>
      </w:r>
      <w:r>
        <w:rPr>
          <w:spacing w:val="-30"/>
        </w:rPr>
        <w:t>。</w:t>
      </w:r>
      <w:r>
        <w:rPr/>
        <w:t>决议公告刊登在</w:t>
      </w:r>
      <w:r>
        <w:rPr>
          <w:spacing w:val="-53"/>
        </w:rPr>
        <w:t> </w:t>
      </w:r>
      <w:r>
        <w:rPr>
          <w:rFonts w:ascii="Arial" w:hAnsi="Arial" w:cs="Arial" w:eastAsia="Arial" w:hint="default"/>
          <w:spacing w:val="-1"/>
          <w:w w:val="99"/>
        </w:rPr>
        <w:t>2010</w:t>
      </w:r>
      <w:r>
        <w:rPr>
          <w:rFonts w:ascii="Arial" w:hAnsi="Arial" w:cs="Arial" w:eastAsia="Arial" w:hint="default"/>
        </w:rPr>
      </w:r>
    </w:p>
    <w:p>
      <w:pPr>
        <w:pStyle w:val="BodyText"/>
        <w:spacing w:line="240" w:lineRule="auto" w:before="12"/>
        <w:ind w:right="0"/>
        <w:jc w:val="both"/>
      </w:pPr>
      <w:r>
        <w:rPr/>
        <w:t>年</w:t>
      </w:r>
      <w:r>
        <w:rPr>
          <w:spacing w:val="-53"/>
        </w:rPr>
        <w:t> </w:t>
      </w:r>
      <w:r>
        <w:rPr>
          <w:rFonts w:ascii="Arial" w:hAnsi="Arial" w:cs="Arial" w:eastAsia="Arial" w:hint="default"/>
          <w:spacing w:val="-1"/>
          <w:w w:val="99"/>
        </w:rPr>
        <w:t>1</w:t>
      </w:r>
      <w:r>
        <w:rPr>
          <w:rFonts w:ascii="Arial" w:hAnsi="Arial" w:cs="Arial" w:eastAsia="Arial" w:hint="default"/>
          <w:w w:val="99"/>
        </w:rPr>
        <w:t>0</w:t>
      </w:r>
      <w:r>
        <w:rPr>
          <w:rFonts w:ascii="Arial" w:hAnsi="Arial" w:cs="Arial" w:eastAsia="Arial" w:hint="default"/>
          <w:spacing w:val="-6"/>
        </w:rPr>
        <w:t> </w:t>
      </w:r>
      <w:r>
        <w:rPr/>
        <w:t>月</w:t>
      </w:r>
      <w:r>
        <w:rPr>
          <w:spacing w:val="-53"/>
        </w:rPr>
        <w:t> </w:t>
      </w:r>
      <w:r>
        <w:rPr>
          <w:rFonts w:ascii="Arial" w:hAnsi="Arial" w:cs="Arial" w:eastAsia="Arial" w:hint="default"/>
          <w:spacing w:val="-1"/>
          <w:w w:val="99"/>
        </w:rPr>
        <w:t>2</w:t>
      </w:r>
      <w:r>
        <w:rPr>
          <w:rFonts w:ascii="Arial" w:hAnsi="Arial" w:cs="Arial" w:eastAsia="Arial" w:hint="default"/>
          <w:w w:val="99"/>
        </w:rPr>
        <w:t>9</w:t>
      </w:r>
      <w:r>
        <w:rPr>
          <w:rFonts w:ascii="Arial" w:hAnsi="Arial" w:cs="Arial" w:eastAsia="Arial" w:hint="default"/>
          <w:spacing w:val="-6"/>
        </w:rPr>
        <w:t> </w:t>
      </w:r>
      <w:r>
        <w:rPr/>
        <w:t>日的《证券时报</w:t>
      </w:r>
      <w:r>
        <w:rPr>
          <w:spacing w:val="-105"/>
        </w:rPr>
        <w:t>》、</w:t>
      </w:r>
      <w:r>
        <w:rPr/>
        <w:t>《</w:t>
      </w:r>
      <w:r>
        <w:rPr>
          <w:spacing w:val="-2"/>
        </w:rPr>
        <w:t>中</w:t>
      </w:r>
      <w:r>
        <w:rPr/>
        <w:t>国证券报</w:t>
      </w:r>
      <w:r>
        <w:rPr>
          <w:spacing w:val="-105"/>
        </w:rPr>
        <w:t>》</w:t>
      </w:r>
      <w:r>
        <w:rPr/>
        <w:t>。</w:t>
      </w:r>
    </w:p>
    <w:p>
      <w:pPr>
        <w:spacing w:after="0" w:line="240" w:lineRule="auto"/>
        <w:jc w:val="both"/>
        <w:sectPr>
          <w:headerReference w:type="default" r:id="rId38"/>
          <w:footerReference w:type="default" r:id="rId39"/>
          <w:pgSz w:w="11910" w:h="16840"/>
          <w:pgMar w:header="0" w:footer="730" w:top="1360" w:bottom="920" w:left="1680" w:right="1680"/>
          <w:pgNumType w:start="20"/>
        </w:sectPr>
      </w:pPr>
    </w:p>
    <w:p>
      <w:pPr>
        <w:spacing w:line="240" w:lineRule="auto" w:before="7"/>
        <w:rPr>
          <w:rFonts w:ascii="宋体" w:hAnsi="宋体" w:cs="宋体" w:eastAsia="宋体" w:hint="default"/>
          <w:sz w:val="8"/>
          <w:szCs w:val="8"/>
        </w:rPr>
      </w:pPr>
    </w:p>
    <w:p>
      <w:pPr>
        <w:pStyle w:val="BodyText"/>
        <w:spacing w:line="240" w:lineRule="auto" w:before="35"/>
        <w:ind w:right="105"/>
        <w:jc w:val="left"/>
      </w:pPr>
      <w:r>
        <w:rPr>
          <w:rFonts w:ascii="Arial" w:hAnsi="Arial" w:cs="Arial" w:eastAsia="Arial" w:hint="default"/>
        </w:rPr>
        <w:t>(9) </w:t>
      </w:r>
      <w:r>
        <w:rPr>
          <w:rFonts w:ascii="Arial" w:hAnsi="Arial" w:cs="Arial" w:eastAsia="Arial" w:hint="default"/>
          <w:spacing w:val="45"/>
        </w:rPr>
        <w:t> </w:t>
      </w:r>
      <w:r>
        <w:rPr/>
        <w:t>公司于</w:t>
      </w:r>
      <w:r>
        <w:rPr>
          <w:spacing w:val="-46"/>
        </w:rPr>
        <w:t> </w:t>
      </w:r>
      <w:r>
        <w:rPr>
          <w:rFonts w:ascii="Arial" w:hAnsi="Arial" w:cs="Arial" w:eastAsia="Arial" w:hint="default"/>
        </w:rPr>
        <w:t>2010</w:t>
      </w:r>
      <w:r>
        <w:rPr>
          <w:rFonts w:ascii="Arial" w:hAnsi="Arial" w:cs="Arial" w:eastAsia="Arial" w:hint="default"/>
          <w:spacing w:val="1"/>
        </w:rPr>
        <w:t> </w:t>
      </w:r>
      <w:r>
        <w:rPr/>
        <w:t>年</w:t>
      </w:r>
      <w:r>
        <w:rPr>
          <w:spacing w:val="-46"/>
        </w:rPr>
        <w:t> </w:t>
      </w:r>
      <w:r>
        <w:rPr>
          <w:rFonts w:ascii="Arial" w:hAnsi="Arial" w:cs="Arial" w:eastAsia="Arial" w:hint="default"/>
        </w:rPr>
        <w:t>12</w:t>
      </w:r>
      <w:r>
        <w:rPr>
          <w:rFonts w:ascii="Arial" w:hAnsi="Arial" w:cs="Arial" w:eastAsia="Arial" w:hint="default"/>
          <w:spacing w:val="1"/>
        </w:rPr>
        <w:t> </w:t>
      </w:r>
      <w:r>
        <w:rPr/>
        <w:t>月</w:t>
      </w:r>
      <w:r>
        <w:rPr>
          <w:spacing w:val="-46"/>
        </w:rPr>
        <w:t> </w:t>
      </w:r>
      <w:r>
        <w:rPr>
          <w:rFonts w:ascii="Arial" w:hAnsi="Arial" w:cs="Arial" w:eastAsia="Arial" w:hint="default"/>
        </w:rPr>
        <w:t>6 </w:t>
      </w:r>
      <w:r>
        <w:rPr/>
        <w:t>日召开第三届董事会</w:t>
      </w:r>
      <w:r>
        <w:rPr>
          <w:spacing w:val="-46"/>
        </w:rPr>
        <w:t> </w:t>
      </w:r>
      <w:r>
        <w:rPr>
          <w:rFonts w:ascii="Arial" w:hAnsi="Arial" w:cs="Arial" w:eastAsia="Arial" w:hint="default"/>
        </w:rPr>
        <w:t>2010</w:t>
      </w:r>
      <w:r>
        <w:rPr>
          <w:rFonts w:ascii="Arial" w:hAnsi="Arial" w:cs="Arial" w:eastAsia="Arial" w:hint="default"/>
          <w:spacing w:val="1"/>
        </w:rPr>
        <w:t> </w:t>
      </w:r>
      <w:r>
        <w:rPr/>
        <w:t>第九次会议，审议并通过了《关于</w:t>
      </w:r>
    </w:p>
    <w:p>
      <w:pPr>
        <w:pStyle w:val="BodyText"/>
        <w:spacing w:line="240" w:lineRule="auto" w:before="118"/>
        <w:ind w:right="105"/>
        <w:jc w:val="left"/>
        <w:rPr>
          <w:rFonts w:ascii="Arial" w:hAnsi="Arial" w:cs="Arial" w:eastAsia="Arial" w:hint="default"/>
        </w:rPr>
      </w:pPr>
      <w:r>
        <w:rPr/>
        <w:t>公司董事会换届选举的议案</w:t>
      </w:r>
      <w:r>
        <w:rPr>
          <w:spacing w:val="-105"/>
        </w:rPr>
        <w:t>》</w:t>
      </w:r>
      <w:r>
        <w:rPr>
          <w:spacing w:val="-210"/>
        </w:rPr>
        <w:t>、</w:t>
      </w:r>
      <w:r>
        <w:rPr/>
        <w:t>《关</w:t>
      </w:r>
      <w:r>
        <w:rPr>
          <w:spacing w:val="-2"/>
        </w:rPr>
        <w:t>于</w:t>
      </w:r>
      <w:r>
        <w:rPr/>
        <w:t>公司财务负责人管理制度的议案</w:t>
      </w:r>
      <w:r>
        <w:rPr>
          <w:spacing w:val="-105"/>
        </w:rPr>
        <w:t>》</w:t>
      </w:r>
      <w:r>
        <w:rPr>
          <w:spacing w:val="-210"/>
        </w:rPr>
        <w:t>、</w:t>
      </w:r>
      <w:r>
        <w:rPr>
          <w:spacing w:val="-2"/>
        </w:rPr>
        <w:t>《</w:t>
      </w:r>
      <w:r>
        <w:rPr/>
        <w:t>关于公司召开</w:t>
      </w:r>
      <w:r>
        <w:rPr>
          <w:spacing w:val="-65"/>
        </w:rPr>
        <w:t> </w:t>
      </w:r>
      <w:r>
        <w:rPr>
          <w:rFonts w:ascii="Arial" w:hAnsi="Arial" w:cs="Arial" w:eastAsia="Arial" w:hint="default"/>
          <w:spacing w:val="-1"/>
          <w:w w:val="99"/>
        </w:rPr>
        <w:t>2010</w:t>
      </w:r>
      <w:r>
        <w:rPr>
          <w:rFonts w:ascii="Arial" w:hAnsi="Arial" w:cs="Arial" w:eastAsia="Arial" w:hint="default"/>
        </w:rPr>
      </w:r>
    </w:p>
    <w:p>
      <w:pPr>
        <w:pStyle w:val="BodyText"/>
        <w:spacing w:line="338" w:lineRule="auto" w:before="118"/>
        <w:ind w:right="181"/>
        <w:jc w:val="left"/>
      </w:pPr>
      <w:r>
        <w:rPr/>
        <w:t>年第三次临时股东大会的议案</w:t>
      </w:r>
      <w:r>
        <w:rPr>
          <w:spacing w:val="-105"/>
        </w:rPr>
        <w:t>》</w:t>
      </w:r>
      <w:r>
        <w:rPr>
          <w:spacing w:val="-34"/>
        </w:rPr>
        <w:t>。</w:t>
      </w:r>
      <w:r>
        <w:rPr/>
        <w:t>决议公告刊登在</w:t>
      </w:r>
      <w:r>
        <w:rPr>
          <w:spacing w:val="-53"/>
        </w:rPr>
        <w:t> </w:t>
      </w: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6"/>
        </w:rPr>
        <w:t> </w:t>
      </w:r>
      <w:r>
        <w:rPr/>
        <w:t>年</w:t>
      </w:r>
      <w:r>
        <w:rPr>
          <w:spacing w:val="-53"/>
        </w:rPr>
        <w:t> </w:t>
      </w:r>
      <w:r>
        <w:rPr>
          <w:rFonts w:ascii="Arial" w:hAnsi="Arial" w:cs="Arial" w:eastAsia="Arial" w:hint="default"/>
          <w:w w:val="99"/>
        </w:rPr>
        <w:t>12</w:t>
      </w:r>
      <w:r>
        <w:rPr>
          <w:rFonts w:ascii="Arial" w:hAnsi="Arial" w:cs="Arial" w:eastAsia="Arial" w:hint="default"/>
          <w:spacing w:val="-6"/>
        </w:rPr>
        <w:t> </w:t>
      </w:r>
      <w:r>
        <w:rPr/>
        <w:t>月</w:t>
      </w:r>
      <w:r>
        <w:rPr>
          <w:spacing w:val="-53"/>
        </w:rPr>
        <w:t> </w:t>
      </w:r>
      <w:r>
        <w:rPr>
          <w:rFonts w:ascii="Arial" w:hAnsi="Arial" w:cs="Arial" w:eastAsia="Arial" w:hint="default"/>
          <w:w w:val="99"/>
        </w:rPr>
        <w:t>7</w:t>
      </w:r>
      <w:r>
        <w:rPr>
          <w:rFonts w:ascii="Arial" w:hAnsi="Arial" w:cs="Arial" w:eastAsia="Arial" w:hint="default"/>
          <w:spacing w:val="-6"/>
        </w:rPr>
        <w:t> </w:t>
      </w:r>
      <w:r>
        <w:rPr/>
        <w:t>日</w:t>
      </w:r>
      <w:r>
        <w:rPr>
          <w:spacing w:val="-34"/>
        </w:rPr>
        <w:t>的</w:t>
      </w:r>
      <w:r>
        <w:rPr/>
        <w:t>《证券时报</w:t>
      </w:r>
      <w:r>
        <w:rPr>
          <w:spacing w:val="-105"/>
        </w:rPr>
        <w:t>》</w:t>
      </w:r>
      <w:r>
        <w:rPr>
          <w:spacing w:val="-138"/>
        </w:rPr>
        <w:t>、</w:t>
      </w:r>
      <w:r>
        <w:rPr>
          <w:spacing w:val="-2"/>
        </w:rPr>
        <w:t>《</w:t>
      </w:r>
      <w:r>
        <w:rPr/>
        <w:t>中国</w:t>
      </w:r>
      <w:r>
        <w:rPr/>
        <w:t> 证券报</w:t>
      </w:r>
      <w:r>
        <w:rPr>
          <w:spacing w:val="-105"/>
        </w:rPr>
        <w:t>》</w:t>
      </w:r>
      <w:r>
        <w:rPr/>
        <w:t>。</w:t>
      </w:r>
    </w:p>
    <w:p>
      <w:pPr>
        <w:spacing w:line="240" w:lineRule="auto" w:before="0"/>
        <w:rPr>
          <w:rFonts w:ascii="宋体" w:hAnsi="宋体" w:cs="宋体" w:eastAsia="宋体" w:hint="default"/>
          <w:sz w:val="20"/>
          <w:szCs w:val="20"/>
        </w:rPr>
      </w:pPr>
    </w:p>
    <w:p>
      <w:pPr>
        <w:pStyle w:val="BodyText"/>
        <w:spacing w:line="338" w:lineRule="auto" w:before="147"/>
        <w:ind w:right="168" w:hanging="1"/>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16"/>
        </w:rPr>
        <w:t> </w:t>
      </w:r>
      <w:r>
        <w:rPr/>
        <w:t>公司于</w:t>
      </w:r>
      <w:r>
        <w:rPr>
          <w:spacing w:val="-4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24</w:t>
      </w:r>
      <w:r>
        <w:rPr>
          <w:rFonts w:ascii="Times New Roman" w:hAnsi="Times New Roman" w:cs="Times New Roman" w:eastAsia="Times New Roman" w:hint="default"/>
          <w:spacing w:val="9"/>
        </w:rPr>
        <w:t> </w:t>
      </w:r>
      <w:r>
        <w:rPr/>
        <w:t>日召开第四届董事会</w:t>
      </w:r>
      <w:r>
        <w:rPr>
          <w:spacing w:val="-4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0"/>
        </w:rPr>
        <w:t> </w:t>
      </w:r>
      <w:r>
        <w:rPr/>
        <w:t>第一次会议，审议并通过了《关于</w:t>
      </w:r>
      <w:r>
        <w:rPr>
          <w:w w:val="99"/>
        </w:rPr>
        <w:t> </w:t>
      </w:r>
      <w:r>
        <w:rPr>
          <w:spacing w:val="-8"/>
          <w:w w:val="99"/>
        </w:rPr>
        <w:t>选举公司第四届董事会董事长的议案》、《关于选举第四届董事会专业委员会委员的议案》、</w:t>
      </w:r>
      <w:r>
        <w:rPr>
          <w:spacing w:val="-8"/>
        </w:rPr>
      </w:r>
    </w:p>
    <w:p>
      <w:pPr>
        <w:pStyle w:val="BodyText"/>
        <w:spacing w:line="240" w:lineRule="auto" w:before="47"/>
        <w:ind w:right="105"/>
        <w:jc w:val="left"/>
      </w:pPr>
      <w:r>
        <w:rPr/>
        <w:t>《关于聘任公司总裁的议案</w:t>
      </w:r>
      <w:r>
        <w:rPr>
          <w:spacing w:val="-105"/>
        </w:rPr>
        <w:t>》</w:t>
      </w:r>
      <w:r>
        <w:rPr>
          <w:spacing w:val="-140"/>
        </w:rPr>
        <w:t>、</w:t>
      </w:r>
      <w:r>
        <w:rPr/>
        <w:t>《关</w:t>
      </w:r>
      <w:r>
        <w:rPr>
          <w:spacing w:val="-2"/>
        </w:rPr>
        <w:t>于</w:t>
      </w:r>
      <w:r>
        <w:rPr/>
        <w:t>聘任公司高级管理人员的议案</w:t>
      </w:r>
      <w:r>
        <w:rPr>
          <w:spacing w:val="-105"/>
        </w:rPr>
        <w:t>》</w:t>
      </w:r>
      <w:r>
        <w:rPr>
          <w:spacing w:val="-35"/>
        </w:rPr>
        <w:t>。</w:t>
      </w:r>
      <w:r>
        <w:rPr/>
        <w:t>决议公告刊登在</w:t>
      </w:r>
      <w:r>
        <w:rPr>
          <w:spacing w:val="-53"/>
        </w:rPr>
        <w:t> </w:t>
      </w:r>
      <w:r>
        <w:rPr/>
        <w:t>2010</w:t>
      </w:r>
    </w:p>
    <w:p>
      <w:pPr>
        <w:pStyle w:val="BodyText"/>
        <w:spacing w:line="240" w:lineRule="auto" w:before="133"/>
        <w:ind w:right="105"/>
        <w:jc w:val="left"/>
      </w:pPr>
      <w:r>
        <w:rPr/>
        <w:t>年</w:t>
      </w:r>
      <w:r>
        <w:rPr>
          <w:spacing w:val="-53"/>
        </w:rPr>
        <w:t> </w:t>
      </w:r>
      <w:r>
        <w:rPr>
          <w:spacing w:val="-1"/>
        </w:rPr>
        <w:t>1</w:t>
      </w:r>
      <w:r>
        <w:rPr/>
        <w:t>2</w:t>
      </w:r>
      <w:r>
        <w:rPr>
          <w:spacing w:val="-52"/>
        </w:rPr>
        <w:t> </w:t>
      </w:r>
      <w:r>
        <w:rPr/>
        <w:t>月</w:t>
      </w:r>
      <w:r>
        <w:rPr>
          <w:spacing w:val="-53"/>
        </w:rPr>
        <w:t> </w:t>
      </w:r>
      <w:r>
        <w:rPr>
          <w:spacing w:val="-1"/>
        </w:rPr>
        <w:t>2</w:t>
      </w:r>
      <w:r>
        <w:rPr/>
        <w:t>8</w:t>
      </w:r>
      <w:r>
        <w:rPr>
          <w:spacing w:val="-53"/>
        </w:rPr>
        <w:t> </w:t>
      </w:r>
      <w:r>
        <w:rPr>
          <w:spacing w:val="-1"/>
        </w:rPr>
        <w:t>日的《证券时报</w:t>
      </w:r>
      <w:r>
        <w:rPr>
          <w:spacing w:val="-104"/>
        </w:rPr>
        <w:t>》</w:t>
      </w:r>
      <w:r>
        <w:rPr>
          <w:spacing w:val="-105"/>
        </w:rPr>
        <w:t>、</w:t>
      </w:r>
      <w:r>
        <w:rPr/>
        <w:t>《</w:t>
      </w:r>
      <w:r>
        <w:rPr>
          <w:spacing w:val="-2"/>
        </w:rPr>
        <w:t>中</w:t>
      </w:r>
      <w:r>
        <w:rPr/>
        <w:t>国证券报</w:t>
      </w:r>
      <w:r>
        <w:rPr>
          <w:spacing w:val="-105"/>
        </w:rPr>
        <w:t>》</w: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BodyText"/>
        <w:spacing w:line="287" w:lineRule="exact"/>
        <w:ind w:right="105"/>
        <w:jc w:val="left"/>
      </w:pPr>
      <w:r>
        <w:rPr>
          <w:rFonts w:ascii="Times New Roman" w:hAnsi="Times New Roman" w:cs="Times New Roman" w:eastAsia="Times New Roman" w:hint="default"/>
        </w:rPr>
        <w:t>2</w:t>
      </w:r>
      <w:r>
        <w:rPr/>
        <w:t>、董事会对股东大会决议的执行情况</w:t>
      </w:r>
    </w:p>
    <w:p>
      <w:pPr>
        <w:pStyle w:val="BodyText"/>
        <w:spacing w:line="271" w:lineRule="exact"/>
        <w:ind w:right="105"/>
        <w:jc w:val="left"/>
      </w:pPr>
      <w:r>
        <w:rPr/>
        <w:t>（1</w:t>
      </w:r>
      <w:r>
        <w:rPr>
          <w:spacing w:val="-6"/>
        </w:rPr>
        <w:t>）</w:t>
      </w:r>
      <w:r>
        <w:rPr/>
        <w:t>根据</w:t>
      </w:r>
      <w:r>
        <w:rPr>
          <w:spacing w:val="-53"/>
        </w:rPr>
        <w:t> </w:t>
      </w:r>
      <w:r>
        <w:rPr/>
        <w:t>2009</w:t>
      </w:r>
      <w:r>
        <w:rPr>
          <w:spacing w:val="-52"/>
        </w:rPr>
        <w:t> </w:t>
      </w:r>
      <w:r>
        <w:rPr/>
        <w:t>年度股</w:t>
      </w:r>
      <w:r>
        <w:rPr>
          <w:spacing w:val="-2"/>
        </w:rPr>
        <w:t>东</w:t>
      </w:r>
      <w:r>
        <w:rPr/>
        <w:t>大会审计通过</w:t>
      </w:r>
      <w:r>
        <w:rPr>
          <w:spacing w:val="-6"/>
        </w:rPr>
        <w:t>的</w:t>
      </w:r>
      <w:r>
        <w:rPr/>
        <w:t>《关于续聘公司财务审计机构的议案</w:t>
      </w:r>
      <w:r>
        <w:rPr>
          <w:spacing w:val="-105"/>
        </w:rPr>
        <w:t>》</w:t>
      </w:r>
      <w:r>
        <w:rPr>
          <w:spacing w:val="-6"/>
        </w:rPr>
        <w:t>，</w:t>
      </w:r>
      <w:r>
        <w:rPr/>
        <w:t>董事会己</w:t>
      </w:r>
    </w:p>
    <w:p>
      <w:pPr>
        <w:pStyle w:val="BodyText"/>
        <w:spacing w:line="355" w:lineRule="auto" w:before="134"/>
        <w:ind w:right="105"/>
        <w:jc w:val="left"/>
      </w:pPr>
      <w:r>
        <w:rPr/>
        <w:t>续聘立信会计师事务所有限公司为公司</w:t>
      </w:r>
      <w:r>
        <w:rPr>
          <w:spacing w:val="-73"/>
        </w:rPr>
        <w:t> </w:t>
      </w:r>
      <w:r>
        <w:rPr/>
        <w:t>2010</w:t>
      </w:r>
      <w:r>
        <w:rPr>
          <w:spacing w:val="-72"/>
        </w:rPr>
        <w:t> </w:t>
      </w:r>
      <w:r>
        <w:rPr/>
        <w:t>年财务审计机构；根据会议审议通过的《关于</w:t>
      </w:r>
      <w:r>
        <w:rPr>
          <w:spacing w:val="-1"/>
        </w:rPr>
        <w:t> </w:t>
      </w:r>
      <w:r>
        <w:rPr>
          <w:spacing w:val="-4"/>
        </w:rPr>
        <w:t>修改公司章程部分条款的议案》，公司己对相应条款进行修改。</w:t>
      </w:r>
    </w:p>
    <w:p>
      <w:pPr>
        <w:spacing w:line="240" w:lineRule="auto" w:before="1"/>
        <w:rPr>
          <w:rFonts w:ascii="宋体" w:hAnsi="宋体" w:cs="宋体" w:eastAsia="宋体" w:hint="default"/>
          <w:sz w:val="20"/>
          <w:szCs w:val="20"/>
        </w:rPr>
      </w:pPr>
    </w:p>
    <w:p>
      <w:pPr>
        <w:pStyle w:val="BodyText"/>
        <w:spacing w:line="345" w:lineRule="auto"/>
        <w:ind w:right="105"/>
        <w:jc w:val="left"/>
      </w:pPr>
      <w:r>
        <w:rPr>
          <w:spacing w:val="-1"/>
          <w:w w:val="99"/>
        </w:rPr>
        <w:t>（</w:t>
      </w:r>
      <w:r>
        <w:rPr>
          <w:rFonts w:ascii="Arial" w:hAnsi="Arial" w:cs="Arial" w:eastAsia="Arial" w:hint="default"/>
          <w:spacing w:val="-1"/>
          <w:w w:val="99"/>
        </w:rPr>
        <w:t>2</w:t>
      </w:r>
      <w:r>
        <w:rPr>
          <w:spacing w:val="-1"/>
          <w:w w:val="99"/>
        </w:rPr>
        <w:t>）根据</w:t>
      </w:r>
      <w:r>
        <w:rPr>
          <w:spacing w:val="-39"/>
          <w:w w:val="99"/>
        </w:rPr>
        <w:t> </w:t>
      </w:r>
      <w:r>
        <w:rPr>
          <w:rFonts w:ascii="Arial" w:hAnsi="Arial" w:cs="Arial" w:eastAsia="Arial" w:hint="default"/>
          <w:spacing w:val="-1"/>
          <w:w w:val="99"/>
        </w:rPr>
        <w:t>2010</w:t>
      </w:r>
      <w:r>
        <w:rPr>
          <w:rFonts w:ascii="Arial" w:hAnsi="Arial" w:cs="Arial" w:eastAsia="Arial" w:hint="default"/>
          <w:spacing w:val="8"/>
          <w:w w:val="99"/>
        </w:rPr>
        <w:t> </w:t>
      </w:r>
      <w:r>
        <w:rPr>
          <w:spacing w:val="-4"/>
        </w:rPr>
        <w:t>年第一次临时股东大会审议通过的《关于修改公司章程部分条款的议案》，</w:t>
      </w:r>
      <w:r>
        <w:rPr>
          <w:spacing w:val="-102"/>
        </w:rPr>
        <w:t> </w:t>
      </w:r>
      <w:r>
        <w:rPr>
          <w:spacing w:val="-102"/>
        </w:rPr>
      </w:r>
      <w:r>
        <w:rPr>
          <w:spacing w:val="-4"/>
        </w:rPr>
        <w:t>公司己对相应条款进行修改；根据审议并通过了《关于修订公司相关制度的议案》，公司己</w:t>
      </w:r>
      <w:r>
        <w:rPr>
          <w:spacing w:val="-69"/>
        </w:rPr>
        <w:t> </w:t>
      </w:r>
      <w:r>
        <w:rPr>
          <w:spacing w:val="-69"/>
        </w:rPr>
      </w:r>
      <w:r>
        <w:rPr>
          <w:spacing w:val="-4"/>
        </w:rPr>
        <w:t>修订《深圳市金证科技股份有限公司股东大会议事规则》、《深圳市金证科技股份有限公司</w:t>
      </w:r>
      <w:r>
        <w:rPr>
          <w:spacing w:val="-85"/>
        </w:rPr>
        <w:t> </w:t>
      </w:r>
      <w:r>
        <w:rPr>
          <w:spacing w:val="-85"/>
        </w:rPr>
      </w:r>
      <w:r>
        <w:rPr>
          <w:spacing w:val="-4"/>
        </w:rPr>
        <w:t>董事、监事和高级管理人员薪酬管理制度》、《深圳市金证科技股份有限公司对外投资管理</w:t>
      </w:r>
      <w:r>
        <w:rPr>
          <w:spacing w:val="-85"/>
        </w:rPr>
        <w:t> </w:t>
      </w:r>
      <w:r>
        <w:rPr>
          <w:spacing w:val="-85"/>
        </w:rPr>
      </w:r>
      <w:r>
        <w:rPr>
          <w:spacing w:val="12"/>
        </w:rPr>
        <w:t>制度</w:t>
      </w:r>
      <w:r>
        <w:rPr>
          <w:spacing w:val="-81"/>
        </w:rPr>
        <w:t> </w:t>
      </w:r>
      <w:r>
        <w:rPr>
          <w:spacing w:val="-41"/>
        </w:rPr>
        <w:t>》；</w:t>
      </w:r>
      <w:r>
        <w:rPr>
          <w:spacing w:val="-83"/>
        </w:rPr>
        <w:t> </w:t>
      </w:r>
      <w:r>
        <w:rPr>
          <w:spacing w:val="22"/>
        </w:rPr>
        <w:t>根据《关于变更部分募集资金用途的议案》</w:t>
      </w:r>
      <w:r>
        <w:rPr>
          <w:spacing w:val="-83"/>
        </w:rPr>
        <w:t> </w:t>
      </w:r>
      <w:r>
        <w:rPr>
          <w:spacing w:val="21"/>
        </w:rPr>
        <w:t>公司己将剩余的募集资金合计</w:t>
      </w:r>
      <w:r>
        <w:rPr>
          <w:spacing w:val="-103"/>
        </w:rPr>
        <w:t> </w:t>
      </w:r>
      <w:r>
        <w:rPr>
          <w:spacing w:val="-103"/>
        </w:rPr>
      </w:r>
      <w:r>
        <w:rPr>
          <w:rFonts w:ascii="Arial" w:hAnsi="Arial" w:cs="Arial" w:eastAsia="Arial" w:hint="default"/>
        </w:rPr>
        <w:t>9,979,283.90</w:t>
      </w:r>
      <w:r>
        <w:rPr>
          <w:rFonts w:ascii="Arial" w:hAnsi="Arial" w:cs="Arial" w:eastAsia="Arial" w:hint="default"/>
          <w:spacing w:val="-17"/>
        </w:rPr>
        <w:t> </w:t>
      </w:r>
      <w:r>
        <w:rPr/>
        <w:t>元，变更为补充公司流动资金。</w:t>
      </w:r>
    </w:p>
    <w:p>
      <w:pPr>
        <w:spacing w:line="240" w:lineRule="auto" w:before="13"/>
        <w:rPr>
          <w:rFonts w:ascii="宋体" w:hAnsi="宋体" w:cs="宋体" w:eastAsia="宋体" w:hint="default"/>
          <w:sz w:val="31"/>
          <w:szCs w:val="31"/>
        </w:rPr>
      </w:pPr>
    </w:p>
    <w:p>
      <w:pPr>
        <w:pStyle w:val="BodyText"/>
        <w:spacing w:line="338" w:lineRule="auto"/>
        <w:ind w:right="105"/>
        <w:jc w:val="left"/>
      </w:pPr>
      <w:r>
        <w:rPr>
          <w:spacing w:val="-1"/>
          <w:w w:val="99"/>
        </w:rPr>
        <w:t>（</w:t>
      </w:r>
      <w:r>
        <w:rPr>
          <w:rFonts w:ascii="Arial" w:hAnsi="Arial" w:cs="Arial" w:eastAsia="Arial" w:hint="default"/>
          <w:spacing w:val="-1"/>
          <w:w w:val="99"/>
        </w:rPr>
        <w:t>3</w:t>
      </w:r>
      <w:r>
        <w:rPr>
          <w:spacing w:val="-1"/>
          <w:w w:val="99"/>
        </w:rPr>
        <w:t>）根据</w:t>
      </w:r>
      <w:r>
        <w:rPr>
          <w:spacing w:val="-39"/>
          <w:w w:val="99"/>
        </w:rPr>
        <w:t> </w:t>
      </w:r>
      <w:r>
        <w:rPr>
          <w:rFonts w:ascii="Arial" w:hAnsi="Arial" w:cs="Arial" w:eastAsia="Arial" w:hint="default"/>
          <w:spacing w:val="-1"/>
          <w:w w:val="99"/>
        </w:rPr>
        <w:t>2010</w:t>
      </w:r>
      <w:r>
        <w:rPr>
          <w:rFonts w:ascii="Arial" w:hAnsi="Arial" w:cs="Arial" w:eastAsia="Arial" w:hint="default"/>
          <w:spacing w:val="8"/>
          <w:w w:val="99"/>
        </w:rPr>
        <w:t> </w:t>
      </w:r>
      <w:r>
        <w:rPr>
          <w:spacing w:val="-4"/>
        </w:rPr>
        <w:t>年第二次临时股东大会审议并通过的《关于投资设立全资子公司的议案》，</w:t>
      </w:r>
      <w:r>
        <w:rPr>
          <w:spacing w:val="-102"/>
        </w:rPr>
        <w:t> </w:t>
      </w:r>
      <w:r>
        <w:rPr>
          <w:spacing w:val="-102"/>
        </w:rPr>
      </w:r>
      <w:r>
        <w:rPr/>
        <w:t>公司己投资设立全资子公司深圳市金证博泽科技有限公司。</w:t>
      </w:r>
    </w:p>
    <w:p>
      <w:pPr>
        <w:spacing w:line="240" w:lineRule="auto" w:before="0"/>
        <w:rPr>
          <w:rFonts w:ascii="宋体" w:hAnsi="宋体" w:cs="宋体" w:eastAsia="宋体" w:hint="default"/>
          <w:sz w:val="20"/>
          <w:szCs w:val="20"/>
        </w:rPr>
      </w:pPr>
    </w:p>
    <w:p>
      <w:pPr>
        <w:pStyle w:val="BodyText"/>
        <w:spacing w:line="240" w:lineRule="auto" w:before="149"/>
        <w:ind w:right="0"/>
        <w:jc w:val="left"/>
      </w:pPr>
      <w:r>
        <w:rPr/>
        <w:t>（</w:t>
      </w:r>
      <w:r>
        <w:rPr>
          <w:rFonts w:ascii="Arial" w:hAnsi="Arial" w:cs="Arial" w:eastAsia="Arial" w:hint="default"/>
          <w:spacing w:val="-1"/>
          <w:w w:val="99"/>
        </w:rPr>
        <w:t>4</w:t>
      </w:r>
      <w:r>
        <w:rPr/>
        <w:t>）根据</w:t>
      </w:r>
      <w:r>
        <w:rPr>
          <w:spacing w:val="-53"/>
        </w:rPr>
        <w:t> </w:t>
      </w:r>
      <w:r>
        <w:rPr>
          <w:rFonts w:ascii="Arial" w:hAnsi="Arial" w:cs="Arial" w:eastAsia="Arial" w:hint="default"/>
          <w:spacing w:val="-1"/>
          <w:w w:val="99"/>
        </w:rPr>
        <w:t>201</w:t>
      </w:r>
      <w:r>
        <w:rPr>
          <w:rFonts w:ascii="Arial" w:hAnsi="Arial" w:cs="Arial" w:eastAsia="Arial" w:hint="default"/>
          <w:w w:val="99"/>
        </w:rPr>
        <w:t>0</w:t>
      </w:r>
      <w:r>
        <w:rPr>
          <w:rFonts w:ascii="Arial" w:hAnsi="Arial" w:cs="Arial" w:eastAsia="Arial" w:hint="default"/>
          <w:spacing w:val="-6"/>
        </w:rPr>
        <w:t> </w:t>
      </w:r>
      <w:r>
        <w:rPr/>
        <w:t>年第</w:t>
      </w:r>
      <w:r>
        <w:rPr>
          <w:spacing w:val="1"/>
        </w:rPr>
        <w:t>三</w:t>
      </w:r>
      <w:r>
        <w:rPr/>
        <w:t>次临时股东大会审议并通过的《关于公司董事会换届选举的议案</w:t>
      </w:r>
      <w:r>
        <w:rPr>
          <w:spacing w:val="-105"/>
        </w:rPr>
        <w:t>》</w:t>
      </w:r>
      <w:r>
        <w:rPr/>
        <w:t>、</w:t>
      </w:r>
    </w:p>
    <w:p>
      <w:pPr>
        <w:pStyle w:val="BodyText"/>
        <w:spacing w:line="355" w:lineRule="auto" w:before="118"/>
        <w:ind w:right="105"/>
        <w:jc w:val="left"/>
      </w:pPr>
      <w:r>
        <w:rPr>
          <w:spacing w:val="-4"/>
        </w:rPr>
        <w:t>《关于公司监事会换届选举的议案》，公司董事会、监事会己完成换届工作，目前公司第四</w:t>
      </w:r>
      <w:r>
        <w:rPr>
          <w:spacing w:val="-69"/>
        </w:rPr>
        <w:t> </w:t>
      </w:r>
      <w:r>
        <w:rPr>
          <w:spacing w:val="-69"/>
        </w:rPr>
      </w:r>
      <w:r>
        <w:rPr/>
        <w:t>届董事会、监事会己成立。</w:t>
      </w:r>
    </w:p>
    <w:p>
      <w:pPr>
        <w:spacing w:line="240" w:lineRule="auto" w:before="0"/>
        <w:rPr>
          <w:rFonts w:ascii="宋体" w:hAnsi="宋体" w:cs="宋体" w:eastAsia="宋体" w:hint="default"/>
          <w:sz w:val="20"/>
          <w:szCs w:val="20"/>
        </w:rPr>
      </w:pPr>
    </w:p>
    <w:p>
      <w:pPr>
        <w:pStyle w:val="BodyText"/>
        <w:spacing w:line="357" w:lineRule="auto" w:before="180"/>
        <w:ind w:right="266"/>
        <w:jc w:val="left"/>
      </w:pPr>
      <w:r>
        <w:rPr>
          <w:spacing w:val="-27"/>
        </w:rPr>
        <w:t>（五）、</w:t>
      </w:r>
      <w:r>
        <w:rPr>
          <w:spacing w:val="32"/>
        </w:rPr>
        <w:t> </w:t>
      </w:r>
      <w:r>
        <w:rPr>
          <w:spacing w:val="-1"/>
        </w:rPr>
        <w:t>董事会下设的审计委员会相关工作制度的建立健全情况、主要内容以及履职情况</w:t>
      </w:r>
      <w:r>
        <w:rPr>
          <w:spacing w:val="-102"/>
        </w:rPr>
        <w:t> </w:t>
      </w:r>
      <w:r>
        <w:rPr>
          <w:spacing w:val="-102"/>
        </w:rPr>
      </w:r>
      <w:r>
        <w:rPr/>
        <w:t>汇总报告</w:t>
      </w:r>
    </w:p>
    <w:p>
      <w:pPr>
        <w:pStyle w:val="Heading5"/>
        <w:spacing w:line="240" w:lineRule="auto" w:before="107"/>
        <w:ind w:left="134" w:right="105"/>
        <w:jc w:val="left"/>
        <w:rPr>
          <w:rFonts w:ascii="黑体" w:hAnsi="黑体" w:cs="黑体" w:eastAsia="黑体" w:hint="default"/>
          <w:b w:val="0"/>
          <w:bCs w:val="0"/>
        </w:rPr>
      </w:pPr>
      <w:r>
        <w:rPr>
          <w:rFonts w:ascii="黑体" w:hAnsi="黑体" w:cs="黑体" w:eastAsia="黑体" w:hint="default"/>
        </w:rPr>
        <w:t>（1）董事会审计委员会工作情况</w:t>
      </w:r>
      <w:r>
        <w:rPr>
          <w:rFonts w:ascii="黑体" w:hAnsi="黑体" w:cs="黑体" w:eastAsia="黑体" w:hint="default"/>
          <w:b w:val="0"/>
          <w:bCs w:val="0"/>
        </w:rPr>
      </w:r>
    </w:p>
    <w:p>
      <w:pPr>
        <w:pStyle w:val="BodyText"/>
        <w:spacing w:line="314" w:lineRule="auto" w:before="85"/>
        <w:ind w:right="105" w:firstLine="630"/>
        <w:jc w:val="left"/>
      </w:pPr>
      <w:r>
        <w:rPr/>
        <w:t>报告期内，根据监管部门有关文件的要求，审计委员会对年度报告财务会计报告发 表了两次审阅意见，并就会计事务所年报审计工作的进行总结，同时就对下年度续聘会计</w:t>
      </w:r>
    </w:p>
    <w:p>
      <w:pPr>
        <w:spacing w:after="0" w:line="314" w:lineRule="auto"/>
        <w:jc w:val="left"/>
        <w:sectPr>
          <w:headerReference w:type="default" r:id="rId40"/>
          <w:footerReference w:type="default" r:id="rId41"/>
          <w:pgSz w:w="11910" w:h="16840"/>
          <w:pgMar w:header="0" w:footer="730" w:top="1600" w:bottom="920" w:left="1680" w:right="1620"/>
          <w:pgNumType w:start="21"/>
        </w:sectPr>
      </w:pPr>
    </w:p>
    <w:p>
      <w:pPr>
        <w:pStyle w:val="BodyText"/>
        <w:spacing w:line="240" w:lineRule="auto" w:before="21"/>
        <w:ind w:right="0"/>
        <w:jc w:val="both"/>
      </w:pPr>
      <w:r>
        <w:rPr/>
        <w:t>师事务所的形成决议。</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Heading5"/>
        <w:spacing w:line="328" w:lineRule="auto" w:before="0"/>
        <w:ind w:left="134" w:right="210" w:firstLine="420"/>
        <w:jc w:val="both"/>
        <w:rPr>
          <w:rFonts w:ascii="宋体" w:hAnsi="宋体" w:cs="宋体" w:eastAsia="宋体" w:hint="default"/>
          <w:b w:val="0"/>
          <w:bCs w:val="0"/>
        </w:rPr>
      </w:pPr>
      <w:r>
        <w:rPr>
          <w:rFonts w:ascii="宋体" w:hAnsi="宋体" w:cs="宋体" w:eastAsia="宋体" w:hint="default"/>
          <w:b w:val="0"/>
          <w:bCs w:val="0"/>
          <w:spacing w:val="-1"/>
          <w:w w:val="95"/>
        </w:rPr>
        <w:t>（</w:t>
      </w:r>
      <w:r>
        <w:rPr>
          <w:rFonts w:ascii="Times New Roman" w:hAnsi="Times New Roman" w:cs="Times New Roman" w:eastAsia="Times New Roman" w:hint="default"/>
          <w:b w:val="0"/>
          <w:bCs w:val="0"/>
          <w:spacing w:val="-1"/>
          <w:w w:val="95"/>
        </w:rPr>
        <w:t>2</w:t>
      </w:r>
      <w:r>
        <w:rPr>
          <w:rFonts w:ascii="宋体" w:hAnsi="宋体" w:cs="宋体" w:eastAsia="宋体" w:hint="default"/>
          <w:b w:val="0"/>
          <w:bCs w:val="0"/>
          <w:spacing w:val="-1"/>
          <w:w w:val="95"/>
        </w:rPr>
        <w:t>）</w:t>
      </w:r>
      <w:r>
        <w:rPr>
          <w:rFonts w:ascii="黑体" w:hAnsi="黑体" w:cs="黑体" w:eastAsia="黑体" w:hint="default"/>
          <w:spacing w:val="-1"/>
          <w:w w:val="95"/>
        </w:rPr>
        <w:t>在年审注册会计师进场前，对未经审计的财务报告发表首次书面意见，审计委员</w:t>
      </w:r>
      <w:r>
        <w:rPr>
          <w:rFonts w:ascii="黑体" w:hAnsi="黑体" w:cs="黑体" w:eastAsia="黑体" w:hint="default"/>
          <w:spacing w:val="1"/>
          <w:w w:val="99"/>
        </w:rPr>
        <w:t> </w:t>
      </w:r>
      <w:r>
        <w:rPr>
          <w:rFonts w:ascii="黑体" w:hAnsi="黑体" w:cs="黑体" w:eastAsia="黑体" w:hint="default"/>
        </w:rPr>
        <w:t>会意见如下</w:t>
      </w:r>
      <w:r>
        <w:rPr>
          <w:rFonts w:ascii="宋体" w:hAnsi="宋体" w:cs="宋体" w:eastAsia="宋体" w:hint="default"/>
          <w:b w:val="0"/>
          <w:bCs w:val="0"/>
        </w:rPr>
        <w:t>：</w:t>
      </w:r>
    </w:p>
    <w:p>
      <w:pPr>
        <w:pStyle w:val="BodyText"/>
        <w:spacing w:line="240" w:lineRule="auto" w:before="167"/>
        <w:ind w:left="659" w:right="45"/>
        <w:jc w:val="left"/>
        <w:rPr>
          <w:rFonts w:ascii="Arial" w:hAnsi="Arial" w:cs="Arial" w:eastAsia="Arial" w:hint="default"/>
        </w:rPr>
      </w:pPr>
      <w:r>
        <w:rPr/>
        <w:t>我们认真审阅了公司计划财务部</w:t>
      </w:r>
      <w:r>
        <w:rPr>
          <w:spacing w:val="-50"/>
        </w:rPr>
        <w:t> </w:t>
      </w:r>
      <w:r>
        <w:rPr>
          <w:rFonts w:ascii="Arial" w:hAnsi="Arial" w:cs="Arial" w:eastAsia="Arial" w:hint="default"/>
          <w:spacing w:val="-5"/>
        </w:rPr>
        <w:t>2011</w:t>
      </w:r>
      <w:r>
        <w:rPr>
          <w:rFonts w:ascii="Arial" w:hAnsi="Arial" w:cs="Arial" w:eastAsia="Arial" w:hint="default"/>
          <w:spacing w:val="-4"/>
        </w:rPr>
        <w:t> </w:t>
      </w:r>
      <w:r>
        <w:rPr/>
        <w:t>年</w:t>
      </w:r>
      <w:r>
        <w:rPr>
          <w:spacing w:val="-50"/>
        </w:rPr>
        <w:t> </w:t>
      </w:r>
      <w:r>
        <w:rPr>
          <w:rFonts w:ascii="Arial" w:hAnsi="Arial" w:cs="Arial" w:eastAsia="Arial" w:hint="default"/>
        </w:rPr>
        <w:t>2</w:t>
      </w:r>
      <w:r>
        <w:rPr>
          <w:rFonts w:ascii="Arial" w:hAnsi="Arial" w:cs="Arial" w:eastAsia="Arial" w:hint="default"/>
          <w:spacing w:val="-4"/>
        </w:rPr>
        <w:t> </w:t>
      </w:r>
      <w:r>
        <w:rPr/>
        <w:t>月</w:t>
      </w:r>
      <w:r>
        <w:rPr>
          <w:spacing w:val="-50"/>
        </w:rPr>
        <w:t> </w:t>
      </w:r>
      <w:r>
        <w:rPr>
          <w:rFonts w:ascii="Arial" w:hAnsi="Arial" w:cs="Arial" w:eastAsia="Arial" w:hint="default"/>
        </w:rPr>
        <w:t>28</w:t>
      </w:r>
      <w:r>
        <w:rPr>
          <w:rFonts w:ascii="Arial" w:hAnsi="Arial" w:cs="Arial" w:eastAsia="Arial" w:hint="default"/>
          <w:spacing w:val="-4"/>
        </w:rPr>
        <w:t> </w:t>
      </w:r>
      <w:r>
        <w:rPr/>
        <w:t>日提交的财务报表，包括截止</w:t>
      </w:r>
      <w:r>
        <w:rPr>
          <w:spacing w:val="-50"/>
        </w:rPr>
        <w:t> </w:t>
      </w:r>
      <w:r>
        <w:rPr>
          <w:rFonts w:ascii="Arial" w:hAnsi="Arial" w:cs="Arial" w:eastAsia="Arial" w:hint="default"/>
        </w:rPr>
        <w:t>2010</w:t>
      </w:r>
    </w:p>
    <w:p>
      <w:pPr>
        <w:pStyle w:val="BodyText"/>
        <w:spacing w:line="338" w:lineRule="auto" w:before="111"/>
        <w:ind w:right="209"/>
        <w:jc w:val="both"/>
      </w:pPr>
      <w:r>
        <w:rPr/>
        <w:t>年</w:t>
      </w:r>
      <w:r>
        <w:rPr>
          <w:spacing w:val="-59"/>
        </w:rPr>
        <w:t> </w:t>
      </w:r>
      <w:r>
        <w:rPr>
          <w:rFonts w:ascii="Arial" w:hAnsi="Arial" w:cs="Arial" w:eastAsia="Arial" w:hint="default"/>
        </w:rPr>
        <w:t>12</w:t>
      </w:r>
      <w:r>
        <w:rPr>
          <w:rFonts w:ascii="Arial" w:hAnsi="Arial" w:cs="Arial" w:eastAsia="Arial" w:hint="default"/>
          <w:spacing w:val="-12"/>
        </w:rPr>
        <w:t> </w:t>
      </w:r>
      <w:r>
        <w:rPr/>
        <w:t>月</w:t>
      </w:r>
      <w:r>
        <w:rPr>
          <w:spacing w:val="-59"/>
        </w:rPr>
        <w:t> </w:t>
      </w:r>
      <w:r>
        <w:rPr>
          <w:rFonts w:ascii="Arial" w:hAnsi="Arial" w:cs="Arial" w:eastAsia="Arial" w:hint="default"/>
        </w:rPr>
        <w:t>31</w:t>
      </w:r>
      <w:r>
        <w:rPr>
          <w:rFonts w:ascii="Arial" w:hAnsi="Arial" w:cs="Arial" w:eastAsia="Arial" w:hint="default"/>
          <w:spacing w:val="-12"/>
        </w:rPr>
        <w:t> </w:t>
      </w:r>
      <w:r>
        <w:rPr>
          <w:spacing w:val="-3"/>
        </w:rPr>
        <w:t>日的资产负债表，</w:t>
      </w:r>
      <w:r>
        <w:rPr>
          <w:rFonts w:ascii="Arial" w:hAnsi="Arial" w:cs="Arial" w:eastAsia="Arial" w:hint="default"/>
          <w:spacing w:val="-3"/>
        </w:rPr>
        <w:t>2010</w:t>
      </w:r>
      <w:r>
        <w:rPr>
          <w:rFonts w:ascii="Arial" w:hAnsi="Arial" w:cs="Arial" w:eastAsia="Arial" w:hint="default"/>
          <w:spacing w:val="-11"/>
        </w:rPr>
        <w:t> </w:t>
      </w:r>
      <w:r>
        <w:rPr/>
        <w:t>年度利润表、股东权益变动表和现金流量表及公司审计 </w:t>
      </w:r>
      <w:r>
        <w:rPr>
          <w:spacing w:val="-4"/>
        </w:rPr>
        <w:t>计划。我们按照《企业会计准则</w:t>
      </w:r>
      <w:r>
        <w:rPr>
          <w:rFonts w:ascii="Arial" w:hAnsi="Arial" w:cs="Arial" w:eastAsia="Arial" w:hint="default"/>
          <w:spacing w:val="-4"/>
        </w:rPr>
        <w:t>—</w:t>
      </w:r>
      <w:r>
        <w:rPr>
          <w:spacing w:val="-4"/>
        </w:rPr>
        <w:t>基本准则》、《企业会计准则》等具体准则以及公司有关</w:t>
      </w:r>
      <w:r>
        <w:rPr>
          <w:spacing w:val="-85"/>
        </w:rPr>
        <w:t> </w:t>
      </w:r>
      <w:r>
        <w:rPr>
          <w:spacing w:val="-85"/>
        </w:rPr>
      </w:r>
      <w:r>
        <w:rPr/>
        <w:t>财务制度规定，对会计资料的真实性、完整性、财务报表是否严格按照会计准则及公司有</w:t>
      </w:r>
      <w:r>
        <w:rPr>
          <w:spacing w:val="-32"/>
        </w:rPr>
        <w:t> </w:t>
      </w:r>
      <w:r>
        <w:rPr>
          <w:spacing w:val="-32"/>
        </w:rPr>
      </w:r>
      <w:r>
        <w:rPr/>
        <w:t>关财务制度规定编制予以了重点关注。</w:t>
      </w:r>
    </w:p>
    <w:p>
      <w:pPr>
        <w:pStyle w:val="BodyText"/>
        <w:spacing w:line="350" w:lineRule="auto" w:before="158"/>
        <w:ind w:right="209" w:firstLine="420"/>
        <w:jc w:val="both"/>
      </w:pPr>
      <w:r>
        <w:rPr/>
        <w:t>我们认为：公司编制的财务会计报表基本反映了公司的生产经营成果及财务状况，选</w:t>
      </w:r>
      <w:r>
        <w:rPr>
          <w:spacing w:val="2"/>
        </w:rPr>
        <w:t> </w:t>
      </w:r>
      <w:r>
        <w:rPr/>
        <w:t>择运用的会计政策恰当，做出的会计估计合理。未发现有大股东占用公司资金情况，未发</w:t>
      </w:r>
      <w:r>
        <w:rPr>
          <w:spacing w:val="-32"/>
        </w:rPr>
        <w:t> </w:t>
      </w:r>
      <w:r>
        <w:rPr>
          <w:spacing w:val="-32"/>
        </w:rPr>
      </w:r>
      <w:r>
        <w:rPr/>
        <w:t>现公司有对外违规担保情况及异常关联交易情况。我们一致同意公司以此财务会计报表为</w:t>
      </w:r>
      <w:r>
        <w:rPr>
          <w:spacing w:val="-32"/>
        </w:rPr>
        <w:t> </w:t>
      </w:r>
      <w:r>
        <w:rPr>
          <w:spacing w:val="-32"/>
        </w:rPr>
      </w:r>
      <w:r>
        <w:rPr/>
        <w:t>基础开展 </w:t>
      </w:r>
      <w:r>
        <w:rPr>
          <w:rFonts w:ascii="Arial" w:hAnsi="Arial" w:cs="Arial" w:eastAsia="Arial" w:hint="default"/>
        </w:rPr>
        <w:t>2010</w:t>
      </w:r>
      <w:r>
        <w:rPr>
          <w:rFonts w:ascii="Arial" w:hAnsi="Arial" w:cs="Arial" w:eastAsia="Arial" w:hint="default"/>
          <w:spacing w:val="43"/>
        </w:rPr>
        <w:t> </w:t>
      </w:r>
      <w:r>
        <w:rPr/>
        <w:t>年度的财务审计工作。</w:t>
      </w:r>
    </w:p>
    <w:p>
      <w:pPr>
        <w:pStyle w:val="Heading5"/>
        <w:spacing w:line="297" w:lineRule="auto" w:before="89"/>
        <w:ind w:left="134" w:right="45" w:firstLine="105"/>
        <w:jc w:val="left"/>
        <w:rPr>
          <w:rFonts w:ascii="黑体" w:hAnsi="黑体" w:cs="黑体" w:eastAsia="黑体" w:hint="default"/>
          <w:b w:val="0"/>
          <w:bCs w:val="0"/>
        </w:rPr>
      </w:pPr>
      <w:r>
        <w:rPr>
          <w:rFonts w:ascii="宋体" w:hAnsi="宋体" w:cs="宋体" w:eastAsia="宋体" w:hint="default"/>
          <w:b w:val="0"/>
          <w:bCs w:val="0"/>
        </w:rPr>
        <w:t>（</w:t>
      </w:r>
      <w:r>
        <w:rPr>
          <w:rFonts w:ascii="Times New Roman" w:hAnsi="Times New Roman" w:cs="Times New Roman" w:eastAsia="Times New Roman" w:hint="default"/>
          <w:b w:val="0"/>
          <w:bCs w:val="0"/>
        </w:rPr>
        <w:t>3</w:t>
      </w:r>
      <w:r>
        <w:rPr>
          <w:rFonts w:ascii="宋体" w:hAnsi="宋体" w:cs="宋体" w:eastAsia="宋体" w:hint="default"/>
          <w:b w:val="0"/>
          <w:bCs w:val="0"/>
        </w:rPr>
        <w:t>）</w:t>
      </w:r>
      <w:r>
        <w:rPr>
          <w:rFonts w:ascii="黑体" w:hAnsi="黑体" w:cs="黑体" w:eastAsia="黑体" w:hint="default"/>
        </w:rPr>
        <w:t>在年审注册会计师出具初步审计意见后，审计委员会再次审阅财务报告并发表第二</w:t>
      </w:r>
      <w:r>
        <w:rPr>
          <w:rFonts w:ascii="黑体" w:hAnsi="黑体" w:cs="黑体" w:eastAsia="黑体" w:hint="default"/>
          <w:w w:val="99"/>
        </w:rPr>
        <w:t> </w:t>
      </w:r>
      <w:r>
        <w:rPr>
          <w:rFonts w:ascii="黑体" w:hAnsi="黑体" w:cs="黑体" w:eastAsia="黑体" w:hint="default"/>
        </w:rPr>
        <w:t>次书面意见：</w:t>
      </w:r>
      <w:r>
        <w:rPr>
          <w:rFonts w:ascii="黑体" w:hAnsi="黑体" w:cs="黑体" w:eastAsia="黑体" w:hint="default"/>
          <w:b w:val="0"/>
          <w:bCs w:val="0"/>
        </w:rPr>
      </w:r>
    </w:p>
    <w:p>
      <w:pPr>
        <w:spacing w:line="240" w:lineRule="auto" w:before="4"/>
        <w:rPr>
          <w:rFonts w:ascii="黑体" w:hAnsi="黑体" w:cs="黑体" w:eastAsia="黑体" w:hint="default"/>
          <w:b/>
          <w:bCs/>
          <w:sz w:val="24"/>
          <w:szCs w:val="24"/>
        </w:rPr>
      </w:pPr>
    </w:p>
    <w:p>
      <w:pPr>
        <w:pStyle w:val="BodyText"/>
        <w:spacing w:line="357" w:lineRule="auto"/>
        <w:ind w:right="208" w:firstLine="420"/>
        <w:jc w:val="both"/>
      </w:pPr>
      <w:r>
        <w:rPr/>
        <w:t>我们审阅了公司财务部提交的经年审注册会计师出具初步审计意见，公司出具的财务</w:t>
      </w:r>
      <w:r>
        <w:rPr>
          <w:spacing w:val="2"/>
        </w:rPr>
        <w:t> </w:t>
      </w:r>
      <w:r>
        <w:rPr>
          <w:spacing w:val="-6"/>
        </w:rPr>
        <w:t>报表，包括</w:t>
      </w:r>
      <w:r>
        <w:rPr>
          <w:spacing w:val="-52"/>
        </w:rPr>
        <w:t> </w:t>
      </w:r>
      <w:r>
        <w:rPr/>
        <w:t>2010</w:t>
      </w:r>
      <w:r>
        <w:rPr>
          <w:spacing w:val="-51"/>
        </w:rPr>
        <w:t> </w:t>
      </w:r>
      <w:r>
        <w:rPr/>
        <w:t>年</w:t>
      </w:r>
      <w:r>
        <w:rPr>
          <w:spacing w:val="-53"/>
        </w:rPr>
        <w:t> </w:t>
      </w:r>
      <w:r>
        <w:rPr/>
        <w:t>12</w:t>
      </w:r>
      <w:r>
        <w:rPr>
          <w:spacing w:val="-52"/>
        </w:rPr>
        <w:t> </w:t>
      </w:r>
      <w:r>
        <w:rPr/>
        <w:t>月</w:t>
      </w:r>
      <w:r>
        <w:rPr>
          <w:spacing w:val="-53"/>
        </w:rPr>
        <w:t> </w:t>
      </w:r>
      <w:r>
        <w:rPr/>
        <w:t>31</w:t>
      </w:r>
      <w:r>
        <w:rPr>
          <w:spacing w:val="-51"/>
        </w:rPr>
        <w:t> </w:t>
      </w:r>
      <w:r>
        <w:rPr>
          <w:spacing w:val="-3"/>
        </w:rPr>
        <w:t>日的资产负债表、2010</w:t>
      </w:r>
      <w:r>
        <w:rPr>
          <w:spacing w:val="-51"/>
        </w:rPr>
        <w:t> </w:t>
      </w:r>
      <w:r>
        <w:rPr>
          <w:spacing w:val="-3"/>
        </w:rPr>
        <w:t>年度的利润表、股东权益变动表和现金</w:t>
      </w:r>
      <w:r>
        <w:rPr>
          <w:spacing w:val="-1"/>
        </w:rPr>
        <w:t> </w:t>
      </w:r>
      <w:r>
        <w:rPr/>
        <w:t>流量表以及财务报告附注。通过与年审注册会计师沟通初步审计意见后，我们认为：公司</w:t>
      </w:r>
      <w:r>
        <w:rPr>
          <w:spacing w:val="-32"/>
        </w:rPr>
        <w:t> </w:t>
      </w:r>
      <w:r>
        <w:rPr>
          <w:spacing w:val="-32"/>
        </w:rPr>
      </w:r>
      <w:r>
        <w:rPr/>
        <w:t>财务报表在所有重大方面公允反映了公司</w:t>
      </w:r>
      <w:r>
        <w:rPr>
          <w:spacing w:val="-42"/>
        </w:rPr>
        <w:t> </w:t>
      </w:r>
      <w:r>
        <w:rPr/>
        <w:t>2010</w:t>
      </w:r>
      <w:r>
        <w:rPr>
          <w:spacing w:val="-42"/>
        </w:rPr>
        <w:t> </w:t>
      </w:r>
      <w:r>
        <w:rPr/>
        <w:t>年</w:t>
      </w:r>
      <w:r>
        <w:rPr>
          <w:spacing w:val="-42"/>
        </w:rPr>
        <w:t> </w:t>
      </w:r>
      <w:r>
        <w:rPr/>
        <w:t>12</w:t>
      </w:r>
      <w:r>
        <w:rPr>
          <w:spacing w:val="-41"/>
        </w:rPr>
        <w:t> </w:t>
      </w:r>
      <w:r>
        <w:rPr/>
        <w:t>月</w:t>
      </w:r>
      <w:r>
        <w:rPr>
          <w:spacing w:val="-43"/>
        </w:rPr>
        <w:t> </w:t>
      </w:r>
      <w:r>
        <w:rPr/>
        <w:t>31</w:t>
      </w:r>
      <w:r>
        <w:rPr>
          <w:spacing w:val="-42"/>
        </w:rPr>
        <w:t> </w:t>
      </w:r>
      <w:r>
        <w:rPr/>
        <w:t>日的财务状况以及</w:t>
      </w:r>
      <w:r>
        <w:rPr>
          <w:spacing w:val="-42"/>
        </w:rPr>
        <w:t> </w:t>
      </w:r>
      <w:r>
        <w:rPr/>
        <w:t>2010</w:t>
      </w:r>
      <w:r>
        <w:rPr>
          <w:spacing w:val="-42"/>
        </w:rPr>
        <w:t> </w:t>
      </w:r>
      <w:r>
        <w:rPr/>
        <w:t>年度的</w:t>
      </w:r>
    </w:p>
    <w:p>
      <w:pPr>
        <w:pStyle w:val="BodyText"/>
        <w:spacing w:line="355" w:lineRule="auto" w:before="30"/>
        <w:ind w:right="210"/>
        <w:jc w:val="both"/>
      </w:pPr>
      <w:r>
        <w:rPr/>
        <w:t>经营成果和现金流量，同意将立信大华会计师事务所有限公司审定的公司</w:t>
      </w:r>
      <w:r>
        <w:rPr>
          <w:spacing w:val="-73"/>
        </w:rPr>
        <w:t> </w:t>
      </w:r>
      <w:r>
        <w:rPr/>
        <w:t>2010</w:t>
      </w:r>
      <w:r>
        <w:rPr>
          <w:spacing w:val="-72"/>
        </w:rPr>
        <w:t> </w:t>
      </w:r>
      <w:r>
        <w:rPr/>
        <w:t>年财务报告</w:t>
      </w:r>
      <w:r>
        <w:rPr>
          <w:spacing w:val="-1"/>
        </w:rPr>
        <w:t> </w:t>
      </w:r>
      <w:r>
        <w:rPr/>
        <w:t>提交公司董事会审议。</w:t>
      </w:r>
    </w:p>
    <w:p>
      <w:pPr>
        <w:pStyle w:val="Heading5"/>
        <w:spacing w:line="240" w:lineRule="auto" w:before="152"/>
        <w:ind w:left="134" w:right="0"/>
        <w:jc w:val="both"/>
        <w:rPr>
          <w:rFonts w:ascii="黑体" w:hAnsi="黑体" w:cs="黑体" w:eastAsia="黑体" w:hint="default"/>
          <w:b w:val="0"/>
          <w:bCs w:val="0"/>
        </w:rPr>
      </w:pPr>
      <w:r>
        <w:rPr>
          <w:rFonts w:ascii="宋体" w:hAnsi="宋体" w:cs="宋体" w:eastAsia="宋体" w:hint="default"/>
          <w:b w:val="0"/>
          <w:bCs w:val="0"/>
        </w:rPr>
        <w:t>（</w:t>
      </w:r>
      <w:r>
        <w:rPr>
          <w:rFonts w:ascii="Times New Roman" w:hAnsi="Times New Roman" w:cs="Times New Roman" w:eastAsia="Times New Roman" w:hint="default"/>
          <w:b w:val="0"/>
          <w:bCs w:val="0"/>
        </w:rPr>
        <w:t>4</w:t>
      </w:r>
      <w:r>
        <w:rPr>
          <w:rFonts w:ascii="宋体" w:hAnsi="宋体" w:cs="宋体" w:eastAsia="宋体" w:hint="default"/>
          <w:b w:val="0"/>
          <w:bCs w:val="0"/>
        </w:rPr>
        <w:t>）</w:t>
      </w:r>
      <w:r>
        <w:rPr>
          <w:rFonts w:ascii="黑体" w:hAnsi="黑体" w:cs="黑体" w:eastAsia="黑体" w:hint="default"/>
        </w:rPr>
        <w:t>审计委员会关于立信大华会计师事务所有限公司从事本年度审计工作的总结报告：</w:t>
      </w:r>
      <w:r>
        <w:rPr>
          <w:rFonts w:ascii="黑体" w:hAnsi="黑体" w:cs="黑体" w:eastAsia="黑体" w:hint="default"/>
          <w:b w:val="0"/>
          <w:bCs w:val="0"/>
        </w:rPr>
      </w:r>
    </w:p>
    <w:p>
      <w:pPr>
        <w:spacing w:line="240" w:lineRule="auto" w:before="5"/>
        <w:rPr>
          <w:rFonts w:ascii="黑体" w:hAnsi="黑体" w:cs="黑体" w:eastAsia="黑体" w:hint="default"/>
          <w:b/>
          <w:bCs/>
          <w:sz w:val="19"/>
          <w:szCs w:val="19"/>
        </w:rPr>
      </w:pPr>
    </w:p>
    <w:p>
      <w:pPr>
        <w:pStyle w:val="BodyText"/>
        <w:spacing w:line="458" w:lineRule="auto"/>
        <w:ind w:right="104" w:firstLine="316"/>
        <w:jc w:val="both"/>
      </w:pPr>
      <w:r>
        <w:rPr>
          <w:rFonts w:ascii="Arial" w:hAnsi="Arial" w:cs="Arial" w:eastAsia="Arial" w:hint="default"/>
          <w:spacing w:val="-5"/>
        </w:rPr>
        <w:t>2011 </w:t>
      </w:r>
      <w:r>
        <w:rPr/>
        <w:t>年 </w:t>
      </w:r>
      <w:r>
        <w:rPr>
          <w:rFonts w:ascii="Arial" w:hAnsi="Arial" w:cs="Arial" w:eastAsia="Arial" w:hint="default"/>
        </w:rPr>
        <w:t>2 </w:t>
      </w:r>
      <w:r>
        <w:rPr/>
        <w:t>月我们收到了公司财务部提交的公司年报审计安排情况表及 </w:t>
      </w:r>
      <w:r>
        <w:rPr>
          <w:rFonts w:ascii="Arial" w:hAnsi="Arial" w:cs="Arial" w:eastAsia="Arial" w:hint="default"/>
          <w:spacing w:val="-5"/>
        </w:rPr>
        <w:t>2011</w:t>
      </w:r>
      <w:r>
        <w:rPr>
          <w:rFonts w:ascii="Arial" w:hAnsi="Arial" w:cs="Arial" w:eastAsia="Arial" w:hint="default"/>
        </w:rPr>
        <w:t> </w:t>
      </w:r>
      <w:r>
        <w:rPr/>
        <w:t>年财务报 </w:t>
      </w:r>
      <w:r>
        <w:rPr>
          <w:spacing w:val="-4"/>
        </w:rPr>
        <w:t>表，按照《企业会计准则</w:t>
      </w:r>
      <w:r>
        <w:rPr>
          <w:rFonts w:ascii="Arial" w:hAnsi="Arial" w:cs="Arial" w:eastAsia="Arial" w:hint="default"/>
          <w:spacing w:val="-4"/>
        </w:rPr>
        <w:t>—</w:t>
      </w:r>
      <w:r>
        <w:rPr>
          <w:spacing w:val="-4"/>
        </w:rPr>
        <w:t>基本准则》、《企业会计准则》等具体准则以及公司有关财务制</w:t>
      </w:r>
      <w:r>
        <w:rPr>
          <w:spacing w:val="-85"/>
        </w:rPr>
        <w:t> </w:t>
      </w:r>
      <w:r>
        <w:rPr>
          <w:spacing w:val="-85"/>
        </w:rPr>
      </w:r>
      <w:r>
        <w:rPr/>
        <w:t>度规定，我们对会计资料的真实性、完整性、财务报表是否严格按照会计准则及公司有关</w:t>
      </w:r>
      <w:r>
        <w:rPr>
          <w:spacing w:val="-32"/>
        </w:rPr>
        <w:t> </w:t>
      </w:r>
      <w:r>
        <w:rPr>
          <w:spacing w:val="-32"/>
        </w:rPr>
      </w:r>
      <w:r>
        <w:rPr>
          <w:spacing w:val="-6"/>
          <w:w w:val="99"/>
        </w:rPr>
        <w:t>财务制度规定编制予以了重点关注。</w:t>
      </w:r>
      <w:r>
        <w:rPr>
          <w:rFonts w:ascii="Arial" w:hAnsi="Arial" w:cs="Arial" w:eastAsia="Arial" w:hint="default"/>
          <w:spacing w:val="-6"/>
          <w:w w:val="99"/>
        </w:rPr>
        <w:t>3</w:t>
      </w:r>
      <w:r>
        <w:rPr>
          <w:rFonts w:ascii="Arial" w:hAnsi="Arial" w:cs="Arial" w:eastAsia="Arial" w:hint="default"/>
          <w:spacing w:val="-5"/>
          <w:w w:val="99"/>
        </w:rPr>
        <w:t> </w:t>
      </w:r>
      <w:r>
        <w:rPr/>
        <w:t>月</w:t>
      </w:r>
      <w:r>
        <w:rPr>
          <w:spacing w:val="-52"/>
        </w:rPr>
        <w:t> </w:t>
      </w:r>
      <w:r>
        <w:rPr>
          <w:rFonts w:ascii="Arial" w:hAnsi="Arial" w:cs="Arial" w:eastAsia="Arial" w:hint="default"/>
          <w:w w:val="99"/>
        </w:rPr>
        <w:t>5</w:t>
      </w:r>
      <w:r>
        <w:rPr>
          <w:rFonts w:ascii="Arial" w:hAnsi="Arial" w:cs="Arial" w:eastAsia="Arial" w:hint="default"/>
          <w:spacing w:val="-5"/>
          <w:w w:val="99"/>
        </w:rPr>
        <w:t> </w:t>
      </w:r>
      <w:r>
        <w:rPr/>
        <w:t>日我们约见了公司年报审计的主审人员及会计师</w:t>
      </w:r>
      <w:r>
        <w:rPr>
          <w:spacing w:val="-102"/>
        </w:rPr>
        <w:t> </w:t>
      </w:r>
      <w:r>
        <w:rPr/>
        <w:t>就年报审计中的有关问题进行了充分的沟通。</w:t>
      </w:r>
      <w:r>
        <w:rPr>
          <w:rFonts w:ascii="Arial" w:hAnsi="Arial" w:cs="Arial" w:eastAsia="Arial" w:hint="default"/>
        </w:rPr>
        <w:t>2011</w:t>
      </w:r>
      <w:r>
        <w:rPr>
          <w:rFonts w:ascii="Arial" w:hAnsi="Arial" w:cs="Arial" w:eastAsia="Arial" w:hint="default"/>
          <w:spacing w:val="-11"/>
        </w:rPr>
        <w:t> </w:t>
      </w:r>
      <w:r>
        <w:rPr/>
        <w:t>年</w:t>
      </w:r>
      <w:r>
        <w:rPr>
          <w:spacing w:val="-58"/>
        </w:rPr>
        <w:t> </w:t>
      </w:r>
      <w:r>
        <w:rPr>
          <w:rFonts w:ascii="Arial" w:hAnsi="Arial" w:cs="Arial" w:eastAsia="Arial" w:hint="default"/>
        </w:rPr>
        <w:t>4</w:t>
      </w:r>
      <w:r>
        <w:rPr>
          <w:rFonts w:ascii="Arial" w:hAnsi="Arial" w:cs="Arial" w:eastAsia="Arial" w:hint="default"/>
          <w:spacing w:val="-11"/>
        </w:rPr>
        <w:t> </w:t>
      </w:r>
      <w:r>
        <w:rPr/>
        <w:t>月立信大华会计师事务所有限公司 为公司</w:t>
      </w:r>
      <w:r>
        <w:rPr>
          <w:spacing w:val="-70"/>
        </w:rPr>
        <w:t> </w:t>
      </w:r>
      <w:r>
        <w:rPr>
          <w:rFonts w:ascii="Arial" w:hAnsi="Arial" w:cs="Arial" w:eastAsia="Arial" w:hint="default"/>
        </w:rPr>
        <w:t>2010</w:t>
      </w:r>
      <w:r>
        <w:rPr>
          <w:rFonts w:ascii="Arial" w:hAnsi="Arial" w:cs="Arial" w:eastAsia="Arial" w:hint="default"/>
          <w:spacing w:val="-22"/>
        </w:rPr>
        <w:t> </w:t>
      </w:r>
      <w:r>
        <w:rPr/>
        <w:t>年度报告出具了标准无保留意见的审计报告。我们认为：立信大华会计师事务 所有限公司在担任公司审计机构期间，坚持以公允、客观的态度进行独立审计，出具的审</w:t>
      </w:r>
      <w:r>
        <w:rPr>
          <w:spacing w:val="-32"/>
        </w:rPr>
        <w:t> </w:t>
      </w:r>
      <w:r>
        <w:rPr>
          <w:spacing w:val="-32"/>
        </w:rPr>
      </w:r>
      <w:r>
        <w:rPr/>
        <w:t>计报告充分反映公司</w:t>
      </w:r>
      <w:r>
        <w:rPr>
          <w:spacing w:val="-74"/>
        </w:rPr>
        <w:t> </w:t>
      </w:r>
      <w:r>
        <w:rPr>
          <w:rFonts w:ascii="Arial" w:hAnsi="Arial" w:cs="Arial" w:eastAsia="Arial" w:hint="default"/>
        </w:rPr>
        <w:t>2010</w:t>
      </w:r>
      <w:r>
        <w:rPr>
          <w:rFonts w:ascii="Arial" w:hAnsi="Arial" w:cs="Arial" w:eastAsia="Arial" w:hint="default"/>
          <w:spacing w:val="-28"/>
        </w:rPr>
        <w:t> </w:t>
      </w:r>
      <w:r>
        <w:rPr/>
        <w:t>年</w:t>
      </w:r>
      <w:r>
        <w:rPr>
          <w:spacing w:val="-74"/>
        </w:rPr>
        <w:t> </w:t>
      </w:r>
      <w:r>
        <w:rPr>
          <w:rFonts w:ascii="Arial" w:hAnsi="Arial" w:cs="Arial" w:eastAsia="Arial" w:hint="default"/>
        </w:rPr>
        <w:t>12</w:t>
      </w:r>
      <w:r>
        <w:rPr>
          <w:rFonts w:ascii="Arial" w:hAnsi="Arial" w:cs="Arial" w:eastAsia="Arial" w:hint="default"/>
          <w:spacing w:val="-28"/>
        </w:rPr>
        <w:t> </w:t>
      </w:r>
      <w:r>
        <w:rPr/>
        <w:t>月</w:t>
      </w:r>
      <w:r>
        <w:rPr>
          <w:spacing w:val="-74"/>
        </w:rPr>
        <w:t> </w:t>
      </w:r>
      <w:r>
        <w:rPr>
          <w:rFonts w:ascii="Arial" w:hAnsi="Arial" w:cs="Arial" w:eastAsia="Arial" w:hint="default"/>
        </w:rPr>
        <w:t>31</w:t>
      </w:r>
      <w:r>
        <w:rPr>
          <w:rFonts w:ascii="Arial" w:hAnsi="Arial" w:cs="Arial" w:eastAsia="Arial" w:hint="default"/>
          <w:spacing w:val="-27"/>
        </w:rPr>
        <w:t> </w:t>
      </w:r>
      <w:r>
        <w:rPr/>
        <w:t>日的财务状况以及</w:t>
      </w:r>
      <w:r>
        <w:rPr>
          <w:spacing w:val="-74"/>
        </w:rPr>
        <w:t> </w:t>
      </w:r>
      <w:r>
        <w:rPr>
          <w:rFonts w:ascii="Arial" w:hAnsi="Arial" w:cs="Arial" w:eastAsia="Arial" w:hint="default"/>
        </w:rPr>
        <w:t>2010</w:t>
      </w:r>
      <w:r>
        <w:rPr>
          <w:rFonts w:ascii="Arial" w:hAnsi="Arial" w:cs="Arial" w:eastAsia="Arial" w:hint="default"/>
          <w:spacing w:val="-26"/>
        </w:rPr>
        <w:t> </w:t>
      </w:r>
      <w:r>
        <w:rPr/>
        <w:t>年度的经营成果和现金流量，</w:t>
      </w:r>
    </w:p>
    <w:p>
      <w:pPr>
        <w:spacing w:after="0" w:line="458" w:lineRule="auto"/>
        <w:jc w:val="both"/>
        <w:sectPr>
          <w:headerReference w:type="default" r:id="rId42"/>
          <w:footerReference w:type="default" r:id="rId43"/>
          <w:pgSz w:w="11910" w:h="16840"/>
          <w:pgMar w:header="0" w:footer="730" w:top="1440" w:bottom="920" w:left="1680" w:right="1600"/>
          <w:pgNumType w:start="22"/>
        </w:sectPr>
      </w:pPr>
    </w:p>
    <w:p>
      <w:pPr>
        <w:pStyle w:val="BodyText"/>
        <w:spacing w:line="240" w:lineRule="auto" w:before="23"/>
        <w:ind w:right="4326"/>
        <w:jc w:val="left"/>
      </w:pPr>
      <w:r>
        <w:rPr/>
        <w:t>出具的审计结论符合公司的实际情况。</w:t>
      </w:r>
    </w:p>
    <w:p>
      <w:pPr>
        <w:spacing w:line="240" w:lineRule="auto" w:before="11"/>
        <w:rPr>
          <w:rFonts w:ascii="宋体" w:hAnsi="宋体" w:cs="宋体" w:eastAsia="宋体" w:hint="default"/>
          <w:sz w:val="29"/>
          <w:szCs w:val="29"/>
        </w:rPr>
      </w:pPr>
    </w:p>
    <w:p>
      <w:pPr>
        <w:pStyle w:val="Heading5"/>
        <w:spacing w:line="240" w:lineRule="auto" w:before="0"/>
        <w:ind w:left="134" w:right="4326"/>
        <w:jc w:val="left"/>
        <w:rPr>
          <w:rFonts w:ascii="黑体" w:hAnsi="黑体" w:cs="黑体" w:eastAsia="黑体" w:hint="default"/>
          <w:b w:val="0"/>
          <w:bCs w:val="0"/>
        </w:rPr>
      </w:pPr>
      <w:r>
        <w:rPr>
          <w:rFonts w:ascii="黑体" w:hAnsi="黑体" w:cs="黑体" w:eastAsia="黑体" w:hint="default"/>
        </w:rPr>
        <w:t>（5）审计委员会关于续聘会计师事务所的意见</w:t>
      </w:r>
      <w:r>
        <w:rPr>
          <w:rFonts w:ascii="黑体" w:hAnsi="黑体" w:cs="黑体" w:eastAsia="黑体" w:hint="default"/>
          <w:b w:val="0"/>
          <w:bCs w:val="0"/>
        </w:rPr>
      </w:r>
    </w:p>
    <w:p>
      <w:pPr>
        <w:spacing w:line="240" w:lineRule="auto" w:before="11"/>
        <w:rPr>
          <w:rFonts w:ascii="黑体" w:hAnsi="黑体" w:cs="黑体" w:eastAsia="黑体" w:hint="default"/>
          <w:b/>
          <w:bCs/>
          <w:sz w:val="29"/>
          <w:szCs w:val="29"/>
        </w:rPr>
      </w:pPr>
    </w:p>
    <w:p>
      <w:pPr>
        <w:pStyle w:val="BodyText"/>
        <w:spacing w:line="240" w:lineRule="auto"/>
        <w:ind w:left="554" w:right="0"/>
        <w:jc w:val="left"/>
      </w:pPr>
      <w:r>
        <w:rPr/>
        <w:t>鉴于立信大华会计师事务所有限公司在公司</w:t>
      </w:r>
      <w:r>
        <w:rPr>
          <w:spacing w:val="-55"/>
        </w:rPr>
        <w:t> </w:t>
      </w:r>
      <w:r>
        <w:rPr>
          <w:rFonts w:ascii="Arial" w:hAnsi="Arial" w:cs="Arial" w:eastAsia="Arial" w:hint="default"/>
        </w:rPr>
        <w:t>2010</w:t>
      </w:r>
      <w:r>
        <w:rPr>
          <w:rFonts w:ascii="Arial" w:hAnsi="Arial" w:cs="Arial" w:eastAsia="Arial" w:hint="default"/>
          <w:spacing w:val="-8"/>
        </w:rPr>
        <w:t> </w:t>
      </w:r>
      <w:r>
        <w:rPr/>
        <w:t>年度审计工作中认真履行各项职责，</w:t>
      </w:r>
    </w:p>
    <w:p>
      <w:pPr>
        <w:pStyle w:val="BodyText"/>
        <w:spacing w:line="240" w:lineRule="auto" w:before="119"/>
        <w:ind w:right="0"/>
        <w:jc w:val="left"/>
      </w:pPr>
      <w:r>
        <w:rPr/>
        <w:t>圆满完成了公司</w:t>
      </w:r>
      <w:r>
        <w:rPr>
          <w:spacing w:val="-53"/>
        </w:rPr>
        <w:t> </w:t>
      </w:r>
      <w:r>
        <w:rPr>
          <w:rFonts w:ascii="Arial" w:hAnsi="Arial" w:cs="Arial" w:eastAsia="Arial" w:hint="default"/>
        </w:rPr>
        <w:t>2010</w:t>
      </w:r>
      <w:r>
        <w:rPr>
          <w:rFonts w:ascii="Arial" w:hAnsi="Arial" w:cs="Arial" w:eastAsia="Arial" w:hint="default"/>
          <w:spacing w:val="-6"/>
        </w:rPr>
        <w:t> </w:t>
      </w:r>
      <w:r>
        <w:rPr/>
        <w:t>年报审计工作，同意继续聘请该所为公司</w:t>
      </w:r>
      <w:r>
        <w:rPr>
          <w:spacing w:val="-53"/>
        </w:rPr>
        <w:t> </w:t>
      </w:r>
      <w:r>
        <w:rPr>
          <w:rFonts w:ascii="Arial" w:hAnsi="Arial" w:cs="Arial" w:eastAsia="Arial" w:hint="default"/>
          <w:spacing w:val="-5"/>
        </w:rPr>
        <w:t>2011</w:t>
      </w:r>
      <w:r>
        <w:rPr>
          <w:rFonts w:ascii="Arial" w:hAnsi="Arial" w:cs="Arial" w:eastAsia="Arial" w:hint="default"/>
          <w:spacing w:val="-6"/>
        </w:rPr>
        <w:t> </w:t>
      </w:r>
      <w:r>
        <w:rPr/>
        <w:t>年度审计单位。</w:t>
      </w:r>
    </w:p>
    <w:p>
      <w:pPr>
        <w:pStyle w:val="BodyText"/>
        <w:spacing w:line="518" w:lineRule="exact" w:before="69"/>
        <w:ind w:left="607" w:right="1011" w:hanging="473"/>
        <w:jc w:val="left"/>
      </w:pPr>
      <w:r>
        <w:rPr>
          <w:spacing w:val="-5"/>
        </w:rPr>
        <w:t>（六）、董事会下设的薪酬委员会的履职情况汇总报告</w:t>
      </w:r>
      <w:r>
        <w:rPr>
          <w:spacing w:val="-92"/>
        </w:rPr>
        <w:t> </w:t>
      </w:r>
      <w:r>
        <w:rPr>
          <w:spacing w:val="-92"/>
        </w:rPr>
      </w:r>
      <w:r>
        <w:rPr/>
        <w:t>董事会薪酬委员会对公司董事和高级管理人员的</w:t>
      </w:r>
      <w:r>
        <w:rPr>
          <w:spacing w:val="-61"/>
        </w:rPr>
        <w:t> </w:t>
      </w:r>
      <w:r>
        <w:rPr>
          <w:rFonts w:ascii="Arial" w:hAnsi="Arial" w:cs="Arial" w:eastAsia="Arial" w:hint="default"/>
        </w:rPr>
        <w:t>2010</w:t>
      </w:r>
      <w:r>
        <w:rPr>
          <w:rFonts w:ascii="Arial" w:hAnsi="Arial" w:cs="Arial" w:eastAsia="Arial" w:hint="default"/>
          <w:spacing w:val="-14"/>
        </w:rPr>
        <w:t> </w:t>
      </w:r>
      <w:r>
        <w:rPr/>
        <w:t>年薪酬情况进行了审核，认为：</w:t>
      </w:r>
    </w:p>
    <w:p>
      <w:pPr>
        <w:pStyle w:val="BodyText"/>
        <w:spacing w:line="340" w:lineRule="auto" w:before="50"/>
        <w:ind w:right="1099"/>
        <w:jc w:val="both"/>
      </w:pPr>
      <w:r>
        <w:rPr/>
        <w:t>公司根据公司总体发展战略和年度经营目标确定董事和高级管理人员的年度经营业绩考核</w:t>
      </w:r>
      <w:r>
        <w:rPr>
          <w:spacing w:val="-32"/>
        </w:rPr>
        <w:t> </w:t>
      </w:r>
      <w:r>
        <w:rPr>
          <w:spacing w:val="-32"/>
        </w:rPr>
      </w:r>
      <w:r>
        <w:rPr/>
        <w:t>综合指标或管理职责，并根据董事和高级管理人员的经营业绩综合指标进行考核，公司董</w:t>
      </w:r>
      <w:r>
        <w:rPr>
          <w:spacing w:val="-32"/>
        </w:rPr>
        <w:t> </w:t>
      </w:r>
      <w:r>
        <w:rPr>
          <w:spacing w:val="-32"/>
        </w:rPr>
      </w:r>
      <w:r>
        <w:rPr>
          <w:spacing w:val="23"/>
        </w:rPr>
        <w:t>事和高级</w:t>
      </w:r>
      <w:r>
        <w:rPr>
          <w:spacing w:val="-75"/>
        </w:rPr>
        <w:t> </w:t>
      </w:r>
      <w:r>
        <w:rPr/>
        <w:t>管</w:t>
      </w:r>
      <w:r>
        <w:rPr>
          <w:spacing w:val="-75"/>
        </w:rPr>
        <w:t> </w:t>
      </w:r>
      <w:r>
        <w:rPr>
          <w:spacing w:val="23"/>
        </w:rPr>
        <w:t>理人员的</w:t>
      </w:r>
      <w:r>
        <w:rPr>
          <w:spacing w:val="-75"/>
        </w:rPr>
        <w:t> </w:t>
      </w:r>
      <w:r>
        <w:rPr/>
        <w:t>薪</w:t>
      </w:r>
      <w:r>
        <w:rPr>
          <w:spacing w:val="-75"/>
        </w:rPr>
        <w:t> </w:t>
      </w:r>
      <w:r>
        <w:rPr>
          <w:spacing w:val="23"/>
        </w:rPr>
        <w:t>酬决策程</w:t>
      </w:r>
      <w:r>
        <w:rPr>
          <w:spacing w:val="-75"/>
        </w:rPr>
        <w:t> </w:t>
      </w:r>
      <w:r>
        <w:rPr/>
        <w:t>序</w:t>
      </w:r>
      <w:r>
        <w:rPr>
          <w:spacing w:val="-75"/>
        </w:rPr>
        <w:t> </w:t>
      </w:r>
      <w:r>
        <w:rPr>
          <w:spacing w:val="23"/>
        </w:rPr>
        <w:t>符合规定</w:t>
      </w:r>
      <w:r>
        <w:rPr>
          <w:spacing w:val="-75"/>
        </w:rPr>
        <w:t> </w:t>
      </w:r>
      <w:r>
        <w:rPr/>
        <w:t>。</w:t>
      </w:r>
      <w:r>
        <w:rPr>
          <w:spacing w:val="-76"/>
        </w:rPr>
        <w:t> </w:t>
      </w:r>
      <w:r>
        <w:rPr>
          <w:rFonts w:ascii="Arial" w:hAnsi="Arial" w:cs="Arial" w:eastAsia="Arial" w:hint="default"/>
        </w:rPr>
        <w:t>2010</w:t>
      </w:r>
      <w:r>
        <w:rPr>
          <w:rFonts w:ascii="Arial" w:hAnsi="Arial" w:cs="Arial" w:eastAsia="Arial" w:hint="default"/>
          <w:spacing w:val="19"/>
        </w:rPr>
        <w:t> </w:t>
      </w:r>
      <w:r>
        <w:rPr>
          <w:spacing w:val="15"/>
        </w:rPr>
        <w:t>年公</w:t>
      </w:r>
      <w:r>
        <w:rPr>
          <w:spacing w:val="-73"/>
        </w:rPr>
        <w:t> </w:t>
      </w:r>
      <w:r>
        <w:rPr>
          <w:spacing w:val="23"/>
        </w:rPr>
        <w:t>司董事领</w:t>
      </w:r>
      <w:r>
        <w:rPr>
          <w:spacing w:val="-75"/>
        </w:rPr>
        <w:t> </w:t>
      </w:r>
      <w:r>
        <w:rPr/>
        <w:t>取</w:t>
      </w:r>
      <w:r>
        <w:rPr>
          <w:spacing w:val="-75"/>
        </w:rPr>
        <w:t> </w:t>
      </w:r>
      <w:r>
        <w:rPr>
          <w:spacing w:val="24"/>
        </w:rPr>
        <w:t>报酬总额为</w:t>
      </w:r>
      <w:r>
        <w:rPr>
          <w:spacing w:val="-74"/>
        </w:rPr>
        <w:t> </w:t>
      </w:r>
      <w:r>
        <w:rPr>
          <w:rFonts w:ascii="Arial" w:hAnsi="Arial" w:cs="Arial" w:eastAsia="Arial" w:hint="default"/>
        </w:rPr>
        <w:t>4,495,677.48</w:t>
      </w:r>
      <w:r>
        <w:rPr>
          <w:rFonts w:ascii="Arial" w:hAnsi="Arial" w:cs="Arial" w:eastAsia="Arial" w:hint="default"/>
          <w:spacing w:val="1"/>
        </w:rPr>
        <w:t> </w:t>
      </w:r>
      <w:r>
        <w:rPr/>
        <w:t>元；高管人员领取报酬总额为</w:t>
      </w:r>
      <w:r>
        <w:rPr>
          <w:spacing w:val="-46"/>
        </w:rPr>
        <w:t> </w:t>
      </w:r>
      <w:r>
        <w:rPr>
          <w:rFonts w:ascii="Arial" w:hAnsi="Arial" w:cs="Arial" w:eastAsia="Arial" w:hint="default"/>
        </w:rPr>
        <w:t>2,421,691.63</w:t>
      </w:r>
      <w:r>
        <w:rPr>
          <w:rFonts w:ascii="Arial" w:hAnsi="Arial" w:cs="Arial" w:eastAsia="Arial" w:hint="default"/>
          <w:spacing w:val="1"/>
        </w:rPr>
        <w:t> </w:t>
      </w:r>
      <w:r>
        <w:rPr/>
        <w:t>元。公司</w:t>
      </w:r>
      <w:r>
        <w:rPr>
          <w:spacing w:val="-46"/>
        </w:rPr>
        <w:t> </w:t>
      </w:r>
      <w:r>
        <w:rPr>
          <w:rFonts w:ascii="Arial" w:hAnsi="Arial" w:cs="Arial" w:eastAsia="Arial" w:hint="default"/>
        </w:rPr>
        <w:t>2010</w:t>
      </w:r>
      <w:r>
        <w:rPr>
          <w:rFonts w:ascii="Arial" w:hAnsi="Arial" w:cs="Arial" w:eastAsia="Arial" w:hint="default"/>
          <w:spacing w:val="2"/>
        </w:rPr>
        <w:t> </w:t>
      </w:r>
      <w:r>
        <w:rPr/>
        <w:t>年度报告中披露 的董事、监事和高级管理人员的薪酬真实、准确。</w:t>
      </w:r>
    </w:p>
    <w:p>
      <w:pPr>
        <w:pStyle w:val="BodyText"/>
        <w:spacing w:line="240" w:lineRule="auto" w:before="48"/>
        <w:ind w:right="3696"/>
        <w:jc w:val="left"/>
      </w:pPr>
      <w:r>
        <w:rPr/>
        <w:t>（七）</w:t>
      </w:r>
      <w:r>
        <w:rPr>
          <w:spacing w:val="-15"/>
        </w:rPr>
        <w:t> </w:t>
      </w:r>
      <w:r>
        <w:rPr/>
        <w:t>公司对外部信息使用人管理制度的建立健全情况</w:t>
      </w:r>
    </w:p>
    <w:p>
      <w:pPr>
        <w:pStyle w:val="BodyText"/>
        <w:spacing w:line="357" w:lineRule="auto" w:before="133"/>
        <w:ind w:right="1126" w:firstLine="420"/>
        <w:jc w:val="both"/>
      </w:pPr>
      <w:r>
        <w:rPr/>
        <w:t>2007</w:t>
      </w:r>
      <w:r>
        <w:rPr>
          <w:spacing w:val="-42"/>
        </w:rPr>
        <w:t> </w:t>
      </w:r>
      <w:r>
        <w:rPr/>
        <w:t>年</w:t>
      </w:r>
      <w:r>
        <w:rPr>
          <w:spacing w:val="-43"/>
        </w:rPr>
        <w:t> </w:t>
      </w:r>
      <w:r>
        <w:rPr/>
        <w:t>6</w:t>
      </w:r>
      <w:r>
        <w:rPr>
          <w:spacing w:val="-41"/>
        </w:rPr>
        <w:t> </w:t>
      </w:r>
      <w:r>
        <w:rPr/>
        <w:t>月经公司董事会审议并通过了《深圳市金证科技股份有限公司信息披露事务</w:t>
      </w:r>
      <w:r>
        <w:rPr/>
        <w:t> </w:t>
      </w:r>
      <w:r>
        <w:rPr>
          <w:spacing w:val="1"/>
        </w:rPr>
        <w:t>管理制度》，制度规定董事会办公室是信息披露的常设机构和执行对外信息披露的唯一部</w:t>
      </w:r>
      <w:r>
        <w:rPr>
          <w:spacing w:val="-79"/>
        </w:rPr>
        <w:t> </w:t>
      </w:r>
      <w:r>
        <w:rPr>
          <w:spacing w:val="-79"/>
        </w:rPr>
      </w:r>
      <w:r>
        <w:rPr/>
        <w:t>门，公司董事会办公室具体承担公司的信息披露工作。</w:t>
      </w:r>
    </w:p>
    <w:p>
      <w:pPr>
        <w:pStyle w:val="BodyText"/>
        <w:spacing w:line="357" w:lineRule="auto" w:before="30"/>
        <w:ind w:left="660" w:right="0" w:hanging="526"/>
        <w:jc w:val="left"/>
      </w:pPr>
      <w:r>
        <w:rPr/>
        <w:t>（八）内幕信息知情人管理制度的执行情况 </w:t>
      </w:r>
      <w:r>
        <w:rPr>
          <w:spacing w:val="-1"/>
        </w:rPr>
        <w:t>经公司自查，报告期内，公司没有内幕知情人在影响公司股价的重大敏感信息披露前</w:t>
      </w:r>
    </w:p>
    <w:p>
      <w:pPr>
        <w:pStyle w:val="BodyText"/>
        <w:spacing w:line="240" w:lineRule="auto" w:before="30"/>
        <w:ind w:right="4326"/>
        <w:jc w:val="left"/>
      </w:pPr>
      <w:r>
        <w:rPr/>
        <w:t>利用内幕信息买卖公司股份的情况发生。</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BodyText"/>
        <w:spacing w:line="240" w:lineRule="auto" w:before="35"/>
        <w:ind w:right="4326"/>
        <w:jc w:val="left"/>
      </w:pPr>
      <w:r>
        <w:rPr/>
        <w:t>（九）公司前三年分红情况</w:t>
      </w:r>
    </w:p>
    <w:p>
      <w:pPr>
        <w:pStyle w:val="BodyText"/>
        <w:spacing w:line="240" w:lineRule="auto" w:before="134"/>
        <w:ind w:left="6207" w:right="0"/>
        <w:jc w:val="left"/>
      </w:pPr>
      <w:r>
        <w:rPr/>
        <w:t>单位：元</w:t>
      </w:r>
      <w:r>
        <w:rPr>
          <w:spacing w:val="-2"/>
        </w:rPr>
        <w:t> </w:t>
      </w:r>
      <w:r>
        <w:rPr/>
        <w:t>币种：人民币</w:t>
      </w:r>
    </w:p>
    <w:p>
      <w:pPr>
        <w:spacing w:line="240" w:lineRule="auto" w:before="10"/>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860"/>
        <w:gridCol w:w="2790"/>
        <w:gridCol w:w="2326"/>
        <w:gridCol w:w="2324"/>
      </w:tblGrid>
      <w:tr>
        <w:trPr>
          <w:trHeight w:val="689"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56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97" w:right="0"/>
              <w:jc w:val="left"/>
              <w:rPr>
                <w:rFonts w:ascii="宋体" w:hAnsi="宋体" w:cs="宋体" w:eastAsia="宋体" w:hint="default"/>
                <w:sz w:val="18"/>
                <w:szCs w:val="18"/>
              </w:rPr>
            </w:pPr>
            <w:r>
              <w:rPr>
                <w:rFonts w:ascii="宋体" w:hAnsi="宋体" w:cs="宋体" w:eastAsia="宋体" w:hint="default"/>
                <w:sz w:val="18"/>
                <w:szCs w:val="18"/>
              </w:rPr>
              <w:t>现金分红的数额（含税）</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4"/>
              <w:ind w:left="164" w:right="164"/>
              <w:jc w:val="left"/>
              <w:rPr>
                <w:rFonts w:ascii="宋体" w:hAnsi="宋体" w:cs="宋体" w:eastAsia="宋体" w:hint="default"/>
                <w:sz w:val="18"/>
                <w:szCs w:val="18"/>
              </w:rPr>
            </w:pPr>
            <w:r>
              <w:rPr>
                <w:rFonts w:ascii="宋体" w:hAnsi="宋体" w:cs="宋体" w:eastAsia="宋体" w:hint="default"/>
                <w:sz w:val="18"/>
                <w:szCs w:val="18"/>
              </w:rPr>
              <w:t>分红年度合并报表中归属 于上市公司股东的净利润</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占合并报表中归属于上市</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公司股东的净利润的比率</w:t>
            </w:r>
          </w:p>
          <w:p>
            <w:pPr>
              <w:pStyle w:val="TableParagraph"/>
              <w:spacing w:line="240" w:lineRule="auto" w:before="25"/>
              <w:ind w:right="0"/>
              <w:jc w:val="center"/>
              <w:rPr>
                <w:rFonts w:ascii="Arial" w:hAnsi="Arial" w:cs="Arial" w:eastAsia="Arial" w:hint="default"/>
                <w:sz w:val="18"/>
                <w:szCs w:val="18"/>
              </w:rPr>
            </w:pPr>
            <w:r>
              <w:rPr>
                <w:rFonts w:ascii="Arial"/>
                <w:sz w:val="18"/>
              </w:rPr>
              <w:t>(%)</w:t>
            </w:r>
          </w:p>
        </w:tc>
      </w:tr>
      <w:tr>
        <w:trPr>
          <w:trHeight w:val="223"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Arial" w:hAnsi="Arial" w:cs="Arial" w:eastAsia="Arial" w:hint="default"/>
                <w:sz w:val="18"/>
                <w:szCs w:val="18"/>
              </w:rPr>
            </w:pPr>
            <w:r>
              <w:rPr>
                <w:rFonts w:ascii="Arial"/>
                <w:sz w:val="18"/>
              </w:rPr>
              <w:t>2008</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775" w:right="0"/>
              <w:jc w:val="left"/>
              <w:rPr>
                <w:rFonts w:ascii="Arial" w:hAnsi="Arial" w:cs="Arial" w:eastAsia="Arial" w:hint="default"/>
                <w:sz w:val="18"/>
                <w:szCs w:val="18"/>
              </w:rPr>
            </w:pPr>
            <w:r>
              <w:rPr>
                <w:rFonts w:ascii="Arial"/>
                <w:sz w:val="18"/>
              </w:rPr>
              <w:t>34,360,000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70" w:right="0"/>
              <w:jc w:val="left"/>
              <w:rPr>
                <w:rFonts w:ascii="Arial" w:hAnsi="Arial" w:cs="Arial" w:eastAsia="Arial" w:hint="default"/>
                <w:sz w:val="18"/>
                <w:szCs w:val="18"/>
              </w:rPr>
            </w:pPr>
            <w:r>
              <w:rPr>
                <w:rFonts w:ascii="Arial"/>
                <w:sz w:val="18"/>
              </w:rPr>
              <w:t>56,355,465.11</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9"/>
              <w:jc w:val="right"/>
              <w:rPr>
                <w:rFonts w:ascii="Arial" w:hAnsi="Arial" w:cs="Arial" w:eastAsia="Arial" w:hint="default"/>
                <w:sz w:val="18"/>
                <w:szCs w:val="18"/>
              </w:rPr>
            </w:pPr>
            <w:r>
              <w:rPr>
                <w:rFonts w:ascii="Arial"/>
                <w:spacing w:val="-1"/>
                <w:w w:val="95"/>
                <w:sz w:val="18"/>
              </w:rPr>
              <w:t>60.97</w:t>
            </w:r>
            <w:r>
              <w:rPr>
                <w:rFonts w:ascii="Arial"/>
                <w:sz w:val="18"/>
              </w:rPr>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74" w:lineRule="exact" w:before="35"/>
        <w:ind w:right="0"/>
        <w:jc w:val="left"/>
      </w:pPr>
      <w:r>
        <w:rPr/>
        <w:t>（十）注册会计师关于对深圳市金证科技股份有限公司关联方资金往来的审核报告</w:t>
      </w:r>
    </w:p>
    <w:p>
      <w:pPr>
        <w:pStyle w:val="BodyText"/>
        <w:spacing w:line="357" w:lineRule="auto"/>
        <w:ind w:left="2064" w:right="3050" w:firstLine="630"/>
        <w:jc w:val="left"/>
        <w:rPr>
          <w:rFonts w:ascii="黑体" w:hAnsi="黑体" w:cs="黑体" w:eastAsia="黑体" w:hint="default"/>
        </w:rPr>
      </w:pPr>
      <w:r>
        <w:rPr>
          <w:rFonts w:ascii="黑体" w:hAnsi="黑体" w:cs="黑体" w:eastAsia="黑体" w:hint="default"/>
        </w:rPr>
        <w:t>关于深圳市金证科技股份有限公司 控股股东及其他关联方资金占用情况的专项说明</w:t>
      </w:r>
    </w:p>
    <w:p>
      <w:pPr>
        <w:spacing w:line="240" w:lineRule="auto" w:before="0"/>
        <w:rPr>
          <w:rFonts w:ascii="黑体" w:hAnsi="黑体" w:cs="黑体" w:eastAsia="黑体" w:hint="default"/>
          <w:sz w:val="20"/>
          <w:szCs w:val="20"/>
        </w:rPr>
      </w:pPr>
    </w:p>
    <w:p>
      <w:pPr>
        <w:pStyle w:val="Heading5"/>
        <w:spacing w:line="240" w:lineRule="auto" w:before="115"/>
        <w:ind w:left="5930" w:right="0"/>
        <w:jc w:val="left"/>
        <w:rPr>
          <w:rFonts w:ascii="微软雅黑" w:hAnsi="微软雅黑" w:cs="微软雅黑" w:eastAsia="微软雅黑" w:hint="default"/>
          <w:b w:val="0"/>
          <w:bCs w:val="0"/>
        </w:rPr>
      </w:pPr>
      <w:r>
        <w:rPr>
          <w:rFonts w:ascii="微软雅黑" w:hAnsi="微软雅黑" w:cs="微软雅黑" w:eastAsia="微软雅黑" w:hint="default"/>
          <w:w w:val="95"/>
        </w:rPr>
        <w:t>立信大华核字[2011]514</w:t>
      </w:r>
      <w:r>
        <w:rPr>
          <w:rFonts w:ascii="微软雅黑" w:hAnsi="微软雅黑" w:cs="微软雅黑" w:eastAsia="微软雅黑" w:hint="default"/>
          <w:spacing w:val="-5"/>
          <w:w w:val="95"/>
        </w:rPr>
        <w:t> </w:t>
      </w:r>
      <w:r>
        <w:rPr>
          <w:rFonts w:ascii="微软雅黑" w:hAnsi="微软雅黑" w:cs="微软雅黑" w:eastAsia="微软雅黑" w:hint="default"/>
          <w:w w:val="95"/>
        </w:rPr>
        <w:t>号</w:t>
      </w:r>
      <w:r>
        <w:rPr>
          <w:rFonts w:ascii="微软雅黑" w:hAnsi="微软雅黑" w:cs="微软雅黑" w:eastAsia="微软雅黑" w:hint="default"/>
          <w:b w:val="0"/>
          <w:bCs w:val="0"/>
          <w:w w:val="95"/>
        </w:rPr>
      </w:r>
    </w:p>
    <w:p>
      <w:pPr>
        <w:spacing w:before="107"/>
        <w:ind w:left="134" w:right="4326" w:firstLine="0"/>
        <w:jc w:val="left"/>
        <w:rPr>
          <w:rFonts w:ascii="宋体" w:hAnsi="宋体" w:cs="宋体" w:eastAsia="宋体" w:hint="default"/>
          <w:sz w:val="21"/>
          <w:szCs w:val="21"/>
        </w:rPr>
      </w:pPr>
      <w:r>
        <w:rPr>
          <w:rFonts w:ascii="宋体" w:hAnsi="宋体" w:cs="宋体" w:eastAsia="宋体" w:hint="default"/>
          <w:b/>
          <w:bCs/>
          <w:sz w:val="21"/>
          <w:szCs w:val="21"/>
        </w:rPr>
        <w:t>深圳市金证科技股份有限公司董事会:</w:t>
      </w:r>
      <w:r>
        <w:rPr>
          <w:rFonts w:ascii="宋体" w:hAnsi="宋体" w:cs="宋体" w:eastAsia="宋体" w:hint="default"/>
          <w:sz w:val="21"/>
          <w:szCs w:val="21"/>
        </w:rPr>
      </w:r>
    </w:p>
    <w:p>
      <w:pPr>
        <w:spacing w:line="240" w:lineRule="auto" w:before="9"/>
        <w:rPr>
          <w:rFonts w:ascii="宋体" w:hAnsi="宋体" w:cs="宋体" w:eastAsia="宋体" w:hint="default"/>
          <w:b/>
          <w:bCs/>
          <w:sz w:val="16"/>
          <w:szCs w:val="16"/>
        </w:rPr>
      </w:pPr>
    </w:p>
    <w:p>
      <w:pPr>
        <w:pStyle w:val="BodyText"/>
        <w:spacing w:line="357" w:lineRule="auto" w:before="35"/>
        <w:ind w:right="0" w:firstLine="420"/>
        <w:jc w:val="left"/>
      </w:pPr>
      <w:r>
        <w:rPr/>
        <w:t>我们接受委托，依据《中国注册会计师执业准则》审计了深圳市金证科技股份有限公</w:t>
      </w:r>
      <w:r>
        <w:rPr>
          <w:spacing w:val="2"/>
        </w:rPr>
        <w:t> </w:t>
      </w:r>
      <w:r>
        <w:rPr/>
        <w:t>司（以下简称金证股份）截止</w:t>
      </w:r>
      <w:r>
        <w:rPr>
          <w:spacing w:val="-42"/>
        </w:rPr>
        <w:t> </w:t>
      </w:r>
      <w:r>
        <w:rPr/>
        <w:t>2010</w:t>
      </w:r>
      <w:r>
        <w:rPr>
          <w:spacing w:val="-42"/>
        </w:rPr>
        <w:t> </w:t>
      </w:r>
      <w:r>
        <w:rPr/>
        <w:t>年</w:t>
      </w:r>
      <w:r>
        <w:rPr>
          <w:spacing w:val="-42"/>
        </w:rPr>
        <w:t> </w:t>
      </w:r>
      <w:r>
        <w:rPr/>
        <w:t>12</w:t>
      </w:r>
      <w:r>
        <w:rPr>
          <w:spacing w:val="-41"/>
        </w:rPr>
        <w:t> </w:t>
      </w:r>
      <w:r>
        <w:rPr/>
        <w:t>月</w:t>
      </w:r>
      <w:r>
        <w:rPr>
          <w:spacing w:val="-42"/>
        </w:rPr>
        <w:t> </w:t>
      </w:r>
      <w:r>
        <w:rPr/>
        <w:t>31</w:t>
      </w:r>
      <w:r>
        <w:rPr>
          <w:spacing w:val="-41"/>
        </w:rPr>
        <w:t> </w:t>
      </w:r>
      <w:r>
        <w:rPr/>
        <w:t>日的年度财务报表，包括</w:t>
      </w:r>
      <w:r>
        <w:rPr>
          <w:spacing w:val="-42"/>
        </w:rPr>
        <w:t> </w:t>
      </w:r>
      <w:r>
        <w:rPr/>
        <w:t>2010</w:t>
      </w:r>
      <w:r>
        <w:rPr>
          <w:spacing w:val="-41"/>
        </w:rPr>
        <w:t> </w:t>
      </w:r>
      <w:r>
        <w:rPr/>
        <w:t>年</w:t>
      </w:r>
      <w:r>
        <w:rPr>
          <w:spacing w:val="-42"/>
        </w:rPr>
        <w:t> </w:t>
      </w:r>
      <w:r>
        <w:rPr/>
        <w:t>12</w:t>
      </w:r>
      <w:r>
        <w:rPr>
          <w:spacing w:val="-41"/>
        </w:rPr>
        <w:t> </w:t>
      </w:r>
      <w:r>
        <w:rPr/>
        <w:t>月</w:t>
      </w:r>
      <w:r>
        <w:rPr>
          <w:spacing w:val="-42"/>
        </w:rPr>
        <w:t> </w:t>
      </w:r>
      <w:r>
        <w:rPr/>
        <w:t>31</w:t>
      </w:r>
    </w:p>
    <w:p>
      <w:pPr>
        <w:spacing w:after="0" w:line="357" w:lineRule="auto"/>
        <w:jc w:val="left"/>
        <w:sectPr>
          <w:headerReference w:type="default" r:id="rId44"/>
          <w:footerReference w:type="default" r:id="rId45"/>
          <w:pgSz w:w="11910" w:h="16840"/>
          <w:pgMar w:header="0" w:footer="730" w:top="1360" w:bottom="920" w:left="1680" w:right="680"/>
          <w:pgNumType w:start="23"/>
        </w:sectPr>
      </w:pPr>
    </w:p>
    <w:p>
      <w:pPr>
        <w:pStyle w:val="BodyText"/>
        <w:spacing w:line="355" w:lineRule="auto" w:before="24"/>
        <w:ind w:left="0" w:right="209"/>
        <w:jc w:val="right"/>
      </w:pPr>
      <w:r>
        <w:rPr/>
        <w:t>日的合并资产负债表和资产负债表，2010</w:t>
      </w:r>
      <w:r>
        <w:rPr>
          <w:spacing w:val="-19"/>
        </w:rPr>
        <w:t> </w:t>
      </w:r>
      <w:r>
        <w:rPr/>
        <w:t>年度的合并利润表和利润表、合并股东权益变动</w:t>
      </w:r>
      <w:r>
        <w:rPr/>
        <w:t> 表和股东权益变动表和合并现金流量表和现金流量表，并于</w:t>
      </w:r>
      <w:r>
        <w:rPr>
          <w:spacing w:val="-39"/>
        </w:rPr>
        <w:t> </w:t>
      </w:r>
      <w:r>
        <w:rPr/>
        <w:t>2011</w:t>
      </w:r>
      <w:r>
        <w:rPr>
          <w:spacing w:val="-39"/>
        </w:rPr>
        <w:t> </w:t>
      </w:r>
      <w:r>
        <w:rPr/>
        <w:t>年</w:t>
      </w:r>
      <w:r>
        <w:rPr>
          <w:spacing w:val="-40"/>
        </w:rPr>
        <w:t> </w:t>
      </w:r>
      <w:r>
        <w:rPr/>
        <w:t>4</w:t>
      </w:r>
      <w:r>
        <w:rPr>
          <w:spacing w:val="-40"/>
        </w:rPr>
        <w:t> </w:t>
      </w:r>
      <w:r>
        <w:rPr/>
        <w:t>月</w:t>
      </w:r>
      <w:r>
        <w:rPr>
          <w:spacing w:val="-39"/>
        </w:rPr>
        <w:t> </w:t>
      </w:r>
      <w:r>
        <w:rPr/>
        <w:t>26</w:t>
      </w:r>
      <w:r>
        <w:rPr>
          <w:spacing w:val="-39"/>
        </w:rPr>
        <w:t> </w:t>
      </w:r>
      <w:r>
        <w:rPr/>
        <w:t>日签发了立信</w:t>
      </w:r>
    </w:p>
    <w:p>
      <w:pPr>
        <w:pStyle w:val="BodyText"/>
        <w:spacing w:line="240" w:lineRule="auto" w:before="33"/>
        <w:ind w:right="45"/>
        <w:jc w:val="left"/>
      </w:pPr>
      <w:r>
        <w:rPr/>
        <w:t>大华审字[2011] 2333</w:t>
      </w:r>
      <w:r>
        <w:rPr>
          <w:spacing w:val="-54"/>
        </w:rPr>
        <w:t> </w:t>
      </w:r>
      <w:r>
        <w:rPr/>
        <w:t>号无保留意见的审计报告。</w:t>
      </w:r>
    </w:p>
    <w:p>
      <w:pPr>
        <w:pStyle w:val="BodyText"/>
        <w:spacing w:line="357" w:lineRule="auto" w:before="133"/>
        <w:ind w:right="94" w:firstLine="420"/>
        <w:jc w:val="left"/>
      </w:pPr>
      <w:r>
        <w:rPr/>
        <w:t>我所作为金证股份</w:t>
      </w:r>
      <w:r>
        <w:rPr>
          <w:spacing w:val="-64"/>
        </w:rPr>
        <w:t> </w:t>
      </w:r>
      <w:r>
        <w:rPr/>
        <w:t>2010</w:t>
      </w:r>
      <w:r>
        <w:rPr>
          <w:spacing w:val="-64"/>
        </w:rPr>
        <w:t> </w:t>
      </w:r>
      <w:r>
        <w:rPr/>
        <w:t>年度财务报表审计的注册会计师，根据中国证监会《关于规范</w:t>
      </w:r>
      <w:r>
        <w:rPr>
          <w:spacing w:val="-1"/>
        </w:rPr>
        <w:t> </w:t>
      </w:r>
      <w:r>
        <w:rPr>
          <w:spacing w:val="-2"/>
        </w:rPr>
        <w:t>上市公司与关联方资金往来及上市公司对外担保若干问题的通知》(证监发［2003］56</w:t>
      </w:r>
      <w:r>
        <w:rPr>
          <w:spacing w:val="-44"/>
        </w:rPr>
        <w:t> </w:t>
      </w:r>
      <w:r>
        <w:rPr>
          <w:spacing w:val="-1"/>
        </w:rPr>
        <w:t>号)，</w:t>
      </w:r>
      <w:r>
        <w:rPr>
          <w:spacing w:val="-103"/>
        </w:rPr>
        <w:t> </w:t>
      </w:r>
      <w:r>
        <w:rPr>
          <w:spacing w:val="-103"/>
        </w:rPr>
      </w:r>
      <w:r>
        <w:rPr/>
        <w:t>就金证股份编制的</w:t>
      </w:r>
      <w:r>
        <w:rPr>
          <w:spacing w:val="-65"/>
        </w:rPr>
        <w:t> </w:t>
      </w:r>
      <w:r>
        <w:rPr/>
        <w:t>2010</w:t>
      </w:r>
      <w:r>
        <w:rPr>
          <w:spacing w:val="-65"/>
        </w:rPr>
        <w:t> </w:t>
      </w:r>
      <w:r>
        <w:rPr/>
        <w:t>年度控股股东及其他关联方资金占用情况汇总表（以下简称“汇总</w:t>
      </w:r>
      <w:r>
        <w:rPr>
          <w:spacing w:val="-1"/>
        </w:rPr>
        <w:t> </w:t>
      </w:r>
      <w:r>
        <w:rPr>
          <w:spacing w:val="-11"/>
        </w:rPr>
        <w:t>表”）出具专项说明。</w:t>
      </w:r>
    </w:p>
    <w:p>
      <w:pPr>
        <w:pStyle w:val="BodyText"/>
        <w:spacing w:line="357" w:lineRule="auto" w:before="31"/>
        <w:ind w:right="207" w:firstLine="420"/>
        <w:jc w:val="both"/>
      </w:pPr>
      <w:r>
        <w:rPr/>
        <w:t>如实编制和对外披露该汇总表并确保其真实性、合法性及完整性是金证股份的责任。</w:t>
      </w:r>
      <w:r>
        <w:rPr>
          <w:spacing w:val="2"/>
        </w:rPr>
        <w:t> </w:t>
      </w:r>
      <w:r>
        <w:rPr/>
        <w:t>我们对汇总表所载资料与我所审计金证股份截止</w:t>
      </w:r>
      <w:r>
        <w:rPr>
          <w:spacing w:val="-57"/>
        </w:rPr>
        <w:t> </w:t>
      </w:r>
      <w:r>
        <w:rPr/>
        <w:t>2010</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日的年度财务报表时所复</w:t>
      </w:r>
      <w:r>
        <w:rPr/>
        <w:t> 核的会计资料和经审计的财务报表的相关内容进行了核对，在所有重大方面没有发现不一</w:t>
      </w:r>
      <w:r>
        <w:rPr>
          <w:spacing w:val="-32"/>
        </w:rPr>
        <w:t> </w:t>
      </w:r>
      <w:r>
        <w:rPr>
          <w:spacing w:val="-32"/>
        </w:rPr>
      </w:r>
      <w:r>
        <w:rPr>
          <w:spacing w:val="-3"/>
        </w:rPr>
        <w:t>致。除了对金证股份实施截止</w:t>
      </w:r>
      <w:r>
        <w:rPr>
          <w:spacing w:val="-55"/>
        </w:rPr>
        <w:t> </w:t>
      </w:r>
      <w:r>
        <w:rPr/>
        <w:t>2010</w:t>
      </w:r>
      <w:r>
        <w:rPr>
          <w:spacing w:val="-55"/>
        </w:rPr>
        <w:t> </w:t>
      </w:r>
      <w:r>
        <w:rPr/>
        <w:t>年</w:t>
      </w:r>
      <w:r>
        <w:rPr>
          <w:spacing w:val="-55"/>
        </w:rPr>
        <w:t> </w:t>
      </w:r>
      <w:r>
        <w:rPr/>
        <w:t>12</w:t>
      </w:r>
      <w:r>
        <w:rPr>
          <w:spacing w:val="-54"/>
        </w:rPr>
        <w:t> </w:t>
      </w:r>
      <w:r>
        <w:rPr/>
        <w:t>月</w:t>
      </w:r>
      <w:r>
        <w:rPr>
          <w:spacing w:val="-55"/>
        </w:rPr>
        <w:t> </w:t>
      </w:r>
      <w:r>
        <w:rPr/>
        <w:t>31</w:t>
      </w:r>
      <w:r>
        <w:rPr>
          <w:spacing w:val="-55"/>
        </w:rPr>
        <w:t> </w:t>
      </w:r>
      <w:r>
        <w:rPr/>
        <w:t>日的年度财务报表审计中所执行的对关联方</w:t>
      </w:r>
      <w:r>
        <w:rPr>
          <w:spacing w:val="-1"/>
        </w:rPr>
        <w:t> </w:t>
      </w:r>
      <w:r>
        <w:rPr/>
        <w:t>交易有关的审计程序外，我们并未对汇总表所载资料执行额外的审计程序。</w:t>
      </w:r>
    </w:p>
    <w:p>
      <w:pPr>
        <w:spacing w:line="240" w:lineRule="auto" w:before="4"/>
        <w:rPr>
          <w:rFonts w:ascii="宋体" w:hAnsi="宋体" w:cs="宋体" w:eastAsia="宋体" w:hint="default"/>
          <w:sz w:val="19"/>
          <w:szCs w:val="19"/>
        </w:rPr>
      </w:pPr>
    </w:p>
    <w:p>
      <w:pPr>
        <w:pStyle w:val="BodyText"/>
        <w:spacing w:line="472" w:lineRule="auto"/>
        <w:ind w:right="209" w:firstLine="420"/>
        <w:jc w:val="both"/>
      </w:pPr>
      <w:r>
        <w:rPr/>
        <w:t>本专项说明是本所根据中国证监会及其派出机构和上海证券交易所的要求出具的，不</w:t>
      </w:r>
      <w:r>
        <w:rPr>
          <w:spacing w:val="2"/>
        </w:rPr>
        <w:t> </w:t>
      </w:r>
      <w:r>
        <w:rPr/>
        <w:t>得用作其他用途。由于使用不当所造成的后果，与执行本业务的注册会计师和会计师事务</w:t>
      </w:r>
      <w:r>
        <w:rPr>
          <w:spacing w:val="-32"/>
        </w:rPr>
        <w:t> </w:t>
      </w:r>
      <w:r>
        <w:rPr>
          <w:spacing w:val="-32"/>
        </w:rPr>
      </w:r>
      <w:r>
        <w:rPr/>
        <w:t>所无关。</w:t>
      </w:r>
    </w:p>
    <w:p>
      <w:pPr>
        <w:spacing w:line="240" w:lineRule="auto" w:before="1"/>
        <w:rPr>
          <w:rFonts w:ascii="宋体" w:hAnsi="宋体" w:cs="宋体" w:eastAsia="宋体" w:hint="default"/>
          <w:sz w:val="29"/>
          <w:szCs w:val="29"/>
        </w:rPr>
      </w:pPr>
    </w:p>
    <w:p>
      <w:pPr>
        <w:pStyle w:val="BodyText"/>
        <w:spacing w:line="355" w:lineRule="auto"/>
        <w:ind w:right="45"/>
        <w:jc w:val="left"/>
      </w:pPr>
      <w:r>
        <w:rPr/>
        <w:t>附件一：深圳市金证科技股份有限公司</w:t>
      </w:r>
      <w:r>
        <w:rPr>
          <w:spacing w:val="-73"/>
        </w:rPr>
        <w:t> </w:t>
      </w:r>
      <w:r>
        <w:rPr/>
        <w:t>2010</w:t>
      </w:r>
      <w:r>
        <w:rPr>
          <w:spacing w:val="-72"/>
        </w:rPr>
        <w:t> </w:t>
      </w:r>
      <w:r>
        <w:rPr/>
        <w:t>年度控股股东及其他关联方资金占用情况汇总</w:t>
      </w:r>
      <w:r>
        <w:rPr>
          <w:spacing w:val="-1"/>
        </w:rPr>
        <w:t> </w:t>
      </w:r>
      <w:r>
        <w:rPr/>
        <w:t>表</w:t>
      </w:r>
    </w:p>
    <w:p>
      <w:pPr>
        <w:spacing w:line="240" w:lineRule="auto" w:before="2"/>
        <w:rPr>
          <w:rFonts w:ascii="宋体" w:hAnsi="宋体" w:cs="宋体" w:eastAsia="宋体" w:hint="default"/>
          <w:sz w:val="5"/>
          <w:szCs w:val="5"/>
        </w:rPr>
      </w:pPr>
    </w:p>
    <w:p>
      <w:pPr>
        <w:spacing w:line="3907" w:lineRule="exact"/>
        <w:ind w:left="134"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5277255" cy="2481262"/>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48" cstate="print"/>
                    <a:stretch>
                      <a:fillRect/>
                    </a:stretch>
                  </pic:blipFill>
                  <pic:spPr>
                    <a:xfrm>
                      <a:off x="0" y="0"/>
                      <a:ext cx="5277255" cy="2481262"/>
                    </a:xfrm>
                    <a:prstGeom prst="rect">
                      <a:avLst/>
                    </a:prstGeom>
                  </pic:spPr>
                </pic:pic>
              </a:graphicData>
            </a:graphic>
          </wp:inline>
        </w:drawing>
      </w:r>
      <w:r>
        <w:rPr>
          <w:rFonts w:ascii="宋体" w:hAnsi="宋体" w:cs="宋体" w:eastAsia="宋体" w:hint="default"/>
          <w:position w:val="-77"/>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pStyle w:val="Heading5"/>
        <w:tabs>
          <w:tab w:pos="6094" w:val="left" w:leader="none"/>
          <w:tab w:pos="6306" w:val="left" w:leader="none"/>
        </w:tabs>
        <w:spacing w:line="355" w:lineRule="auto" w:before="0"/>
        <w:ind w:left="3250" w:right="209" w:hanging="1057"/>
        <w:jc w:val="right"/>
        <w:rPr>
          <w:b w:val="0"/>
          <w:bCs w:val="0"/>
        </w:rPr>
      </w:pPr>
      <w:r>
        <w:rPr>
          <w:w w:val="95"/>
        </w:rPr>
        <w:t>立信大华会计师事务所有限公司</w:t>
        <w:tab/>
        <w:t>中国注册会计师：蒋晓明</w:t>
      </w:r>
      <w:r>
        <w:rPr>
          <w:spacing w:val="-11"/>
          <w:w w:val="95"/>
        </w:rPr>
        <w:t> </w:t>
      </w:r>
      <w:r>
        <w:rPr>
          <w:spacing w:val="-11"/>
          <w:w w:val="95"/>
        </w:rPr>
      </w:r>
      <w:r>
        <w:rPr/>
        <w:t>中国 ·</w:t>
      </w:r>
      <w:r>
        <w:rPr>
          <w:spacing w:val="-7"/>
        </w:rPr>
        <w:t> </w:t>
      </w:r>
      <w:r>
        <w:rPr/>
        <w:t>北京</w:t>
        <w:tab/>
        <w:tab/>
      </w:r>
      <w:r>
        <w:rPr>
          <w:w w:val="95"/>
        </w:rPr>
        <w:t>中国注册会计师：程纯</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before="0"/>
        <w:ind w:left="0" w:right="212" w:firstLine="0"/>
        <w:jc w:val="right"/>
        <w:rPr>
          <w:rFonts w:ascii="微软雅黑" w:hAnsi="微软雅黑" w:cs="微软雅黑" w:eastAsia="微软雅黑" w:hint="default"/>
          <w:sz w:val="21"/>
          <w:szCs w:val="21"/>
        </w:rPr>
      </w:pPr>
      <w:r>
        <w:rPr>
          <w:rFonts w:ascii="微软雅黑" w:hAnsi="微软雅黑" w:cs="微软雅黑" w:eastAsia="微软雅黑" w:hint="default"/>
          <w:b/>
          <w:bCs/>
          <w:sz w:val="21"/>
          <w:szCs w:val="21"/>
        </w:rPr>
        <w:t>二○一一年四月二十六日</w:t>
      </w:r>
      <w:r>
        <w:rPr>
          <w:rFonts w:ascii="微软雅黑" w:hAnsi="微软雅黑" w:cs="微软雅黑" w:eastAsia="微软雅黑" w:hint="default"/>
          <w:sz w:val="21"/>
          <w:szCs w:val="21"/>
        </w:rPr>
      </w:r>
    </w:p>
    <w:p>
      <w:pPr>
        <w:spacing w:after="0"/>
        <w:jc w:val="right"/>
        <w:rPr>
          <w:rFonts w:ascii="微软雅黑" w:hAnsi="微软雅黑" w:cs="微软雅黑" w:eastAsia="微软雅黑" w:hint="default"/>
          <w:sz w:val="21"/>
          <w:szCs w:val="21"/>
        </w:rPr>
        <w:sectPr>
          <w:headerReference w:type="default" r:id="rId46"/>
          <w:footerReference w:type="default" r:id="rId47"/>
          <w:pgSz w:w="11910" w:h="16840"/>
          <w:pgMar w:header="0" w:footer="730" w:top="1360" w:bottom="920" w:left="1680" w:right="1600"/>
          <w:pgNumType w:start="24"/>
        </w:sectPr>
      </w:pPr>
    </w:p>
    <w:p>
      <w:pPr>
        <w:pStyle w:val="Heading3"/>
        <w:spacing w:line="388" w:lineRule="exact"/>
        <w:ind w:right="45"/>
        <w:jc w:val="left"/>
        <w:rPr>
          <w:b w:val="0"/>
          <w:bCs w:val="0"/>
        </w:rPr>
      </w:pPr>
      <w:bookmarkStart w:name="_TOC_250003" w:id="9"/>
      <w:r>
        <w:rPr/>
        <w:t>九、</w:t>
      </w:r>
      <w:r>
        <w:rPr>
          <w:spacing w:val="-126"/>
        </w:rPr>
        <w:t> </w:t>
      </w:r>
      <w:r>
        <w:rPr/>
        <w:t>监事会报告</w:t>
      </w:r>
      <w:bookmarkEnd w:id="9"/>
      <w:r>
        <w:rPr>
          <w:b w:val="0"/>
          <w:bCs w:val="0"/>
        </w:rPr>
      </w:r>
    </w:p>
    <w:p>
      <w:pPr>
        <w:pStyle w:val="BodyText"/>
        <w:spacing w:line="273" w:lineRule="exact"/>
        <w:ind w:right="45"/>
        <w:jc w:val="left"/>
      </w:pPr>
      <w:r>
        <w:rPr/>
        <w:t>（一）监事会的工作情况</w:t>
      </w:r>
    </w:p>
    <w:p>
      <w:pPr>
        <w:pStyle w:val="BodyText"/>
        <w:spacing w:line="281" w:lineRule="exact" w:before="50"/>
        <w:ind w:right="45"/>
        <w:jc w:val="left"/>
      </w:pPr>
      <w:r>
        <w:rPr>
          <w:rFonts w:ascii="Arial" w:hAnsi="Arial" w:cs="Arial" w:eastAsia="Arial" w:hint="default"/>
        </w:rPr>
        <w:t>1</w:t>
      </w:r>
      <w:r>
        <w:rPr/>
        <w:t>、</w:t>
      </w:r>
      <w:r>
        <w:rPr>
          <w:spacing w:val="-13"/>
        </w:rPr>
        <w:t> </w:t>
      </w:r>
      <w:r>
        <w:rPr/>
        <w:t>公司第三届监事会</w:t>
      </w:r>
      <w:r>
        <w:rPr>
          <w:spacing w:val="-46"/>
        </w:rPr>
        <w:t> </w:t>
      </w:r>
      <w:r>
        <w:rPr>
          <w:rFonts w:ascii="Arial" w:hAnsi="Arial" w:cs="Arial" w:eastAsia="Arial" w:hint="default"/>
        </w:rPr>
        <w:t>2010</w:t>
      </w:r>
      <w:r>
        <w:rPr>
          <w:rFonts w:ascii="Arial" w:hAnsi="Arial" w:cs="Arial" w:eastAsia="Arial" w:hint="default"/>
          <w:spacing w:val="1"/>
        </w:rPr>
        <w:t> </w:t>
      </w:r>
      <w:r>
        <w:rPr/>
        <w:t>年第一次会议于</w:t>
      </w:r>
      <w:r>
        <w:rPr>
          <w:spacing w:val="-46"/>
        </w:rPr>
        <w:t> </w:t>
      </w:r>
      <w:r>
        <w:rPr>
          <w:rFonts w:ascii="Arial" w:hAnsi="Arial" w:cs="Arial" w:eastAsia="Arial" w:hint="default"/>
        </w:rPr>
        <w:t>2010</w:t>
      </w:r>
      <w:r>
        <w:rPr>
          <w:rFonts w:ascii="Arial" w:hAnsi="Arial" w:cs="Arial" w:eastAsia="Arial" w:hint="default"/>
          <w:spacing w:val="1"/>
        </w:rPr>
        <w:t> </w:t>
      </w:r>
      <w:r>
        <w:rPr/>
        <w:t>年</w:t>
      </w:r>
      <w:r>
        <w:rPr>
          <w:spacing w:val="-46"/>
        </w:rPr>
        <w:t> </w:t>
      </w:r>
      <w:r>
        <w:rPr>
          <w:rFonts w:ascii="Arial" w:hAnsi="Arial" w:cs="Arial" w:eastAsia="Arial" w:hint="default"/>
        </w:rPr>
        <w:t>3 </w:t>
      </w:r>
      <w:r>
        <w:rPr/>
        <w:t>月</w:t>
      </w:r>
      <w:r>
        <w:rPr>
          <w:spacing w:val="-45"/>
        </w:rPr>
        <w:t> </w:t>
      </w:r>
      <w:r>
        <w:rPr>
          <w:rFonts w:ascii="Arial" w:hAnsi="Arial" w:cs="Arial" w:eastAsia="Arial" w:hint="default"/>
        </w:rPr>
        <w:t>26 </w:t>
      </w:r>
      <w:r>
        <w:rPr/>
        <w:t>日召开。会议由监事会召集</w:t>
      </w:r>
    </w:p>
    <w:p>
      <w:pPr>
        <w:pStyle w:val="BodyText"/>
        <w:spacing w:line="272" w:lineRule="exact" w:before="19"/>
        <w:ind w:right="199"/>
        <w:jc w:val="left"/>
      </w:pPr>
      <w:r>
        <w:rPr/>
        <w:t>人王凯先生主持，本次会议应到监事</w:t>
      </w:r>
      <w:r>
        <w:rPr>
          <w:spacing w:val="-29"/>
        </w:rPr>
        <w:t> </w:t>
      </w:r>
      <w:r>
        <w:rPr>
          <w:rFonts w:ascii="Arial" w:hAnsi="Arial" w:cs="Arial" w:eastAsia="Arial" w:hint="default"/>
        </w:rPr>
        <w:t>3</w:t>
      </w:r>
      <w:r>
        <w:rPr>
          <w:rFonts w:ascii="Arial" w:hAnsi="Arial" w:cs="Arial" w:eastAsia="Arial" w:hint="default"/>
          <w:spacing w:val="17"/>
        </w:rPr>
        <w:t> </w:t>
      </w:r>
      <w:r>
        <w:rPr/>
        <w:t>人，实到监事及代理人</w:t>
      </w:r>
      <w:r>
        <w:rPr>
          <w:spacing w:val="-29"/>
        </w:rPr>
        <w:t> </w:t>
      </w:r>
      <w:r>
        <w:rPr>
          <w:rFonts w:ascii="Arial" w:hAnsi="Arial" w:cs="Arial" w:eastAsia="Arial" w:hint="default"/>
        </w:rPr>
        <w:t>3</w:t>
      </w:r>
      <w:r>
        <w:rPr>
          <w:rFonts w:ascii="Arial" w:hAnsi="Arial" w:cs="Arial" w:eastAsia="Arial" w:hint="default"/>
          <w:spacing w:val="17"/>
        </w:rPr>
        <w:t> </w:t>
      </w:r>
      <w:r>
        <w:rPr/>
        <w:t>人。会议以</w:t>
      </w:r>
      <w:r>
        <w:rPr>
          <w:spacing w:val="-29"/>
        </w:rPr>
        <w:t> </w:t>
      </w:r>
      <w:r>
        <w:rPr>
          <w:rFonts w:ascii="Arial" w:hAnsi="Arial" w:cs="Arial" w:eastAsia="Arial" w:hint="default"/>
        </w:rPr>
        <w:t>3</w:t>
      </w:r>
      <w:r>
        <w:rPr>
          <w:rFonts w:ascii="Arial" w:hAnsi="Arial" w:cs="Arial" w:eastAsia="Arial" w:hint="default"/>
          <w:spacing w:val="17"/>
        </w:rPr>
        <w:t> </w:t>
      </w:r>
      <w:r>
        <w:rPr/>
        <w:t>票同意，</w:t>
      </w:r>
      <w:r>
        <w:rPr>
          <w:rFonts w:ascii="Arial" w:hAnsi="Arial" w:cs="Arial" w:eastAsia="Arial" w:hint="default"/>
        </w:rPr>
        <w:t>0</w:t>
      </w:r>
      <w:r>
        <w:rPr>
          <w:rFonts w:ascii="Arial" w:hAnsi="Arial" w:cs="Arial" w:eastAsia="Arial" w:hint="default"/>
          <w:w w:val="99"/>
        </w:rPr>
        <w:t> </w:t>
      </w:r>
      <w:r>
        <w:rPr>
          <w:w w:val="99"/>
        </w:rPr>
        <w:t>票反对，</w:t>
      </w:r>
      <w:r>
        <w:rPr>
          <w:rFonts w:ascii="Arial" w:hAnsi="Arial" w:cs="Arial" w:eastAsia="Arial" w:hint="default"/>
          <w:w w:val="99"/>
        </w:rPr>
        <w:t>0</w:t>
      </w:r>
      <w:r>
        <w:rPr>
          <w:rFonts w:ascii="Arial" w:hAnsi="Arial" w:cs="Arial" w:eastAsia="Arial" w:hint="default"/>
          <w:spacing w:val="-3"/>
          <w:w w:val="99"/>
        </w:rPr>
        <w:t> </w:t>
      </w:r>
      <w:r>
        <w:rPr>
          <w:spacing w:val="-4"/>
        </w:rPr>
        <w:t>票弃权的投票结果，审议并通过了《公司整改报告的议案》。</w:t>
      </w:r>
    </w:p>
    <w:p>
      <w:pPr>
        <w:spacing w:line="240" w:lineRule="auto" w:before="5"/>
        <w:rPr>
          <w:rFonts w:ascii="宋体" w:hAnsi="宋体" w:cs="宋体" w:eastAsia="宋体" w:hint="default"/>
          <w:sz w:val="16"/>
          <w:szCs w:val="16"/>
        </w:rPr>
      </w:pPr>
    </w:p>
    <w:p>
      <w:pPr>
        <w:pStyle w:val="BodyText"/>
        <w:spacing w:line="281" w:lineRule="exact"/>
        <w:ind w:right="45"/>
        <w:jc w:val="left"/>
      </w:pPr>
      <w:r>
        <w:rPr>
          <w:rFonts w:ascii="Arial" w:hAnsi="Arial" w:cs="Arial" w:eastAsia="Arial" w:hint="default"/>
        </w:rPr>
        <w:t>2</w:t>
      </w:r>
      <w:r>
        <w:rPr/>
        <w:t>、</w:t>
      </w:r>
      <w:r>
        <w:rPr>
          <w:spacing w:val="-13"/>
        </w:rPr>
        <w:t> </w:t>
      </w:r>
      <w:r>
        <w:rPr/>
        <w:t>公司第三届监事会</w:t>
      </w:r>
      <w:r>
        <w:rPr>
          <w:spacing w:val="-46"/>
        </w:rPr>
        <w:t> </w:t>
      </w:r>
      <w:r>
        <w:rPr>
          <w:rFonts w:ascii="Arial" w:hAnsi="Arial" w:cs="Arial" w:eastAsia="Arial" w:hint="default"/>
        </w:rPr>
        <w:t>2010</w:t>
      </w:r>
      <w:r>
        <w:rPr>
          <w:rFonts w:ascii="Arial" w:hAnsi="Arial" w:cs="Arial" w:eastAsia="Arial" w:hint="default"/>
          <w:spacing w:val="1"/>
        </w:rPr>
        <w:t> </w:t>
      </w:r>
      <w:r>
        <w:rPr/>
        <w:t>年第二次会议于</w:t>
      </w:r>
      <w:r>
        <w:rPr>
          <w:spacing w:val="-46"/>
        </w:rPr>
        <w:t> </w:t>
      </w:r>
      <w:r>
        <w:rPr>
          <w:rFonts w:ascii="Arial" w:hAnsi="Arial" w:cs="Arial" w:eastAsia="Arial" w:hint="default"/>
        </w:rPr>
        <w:t>2010</w:t>
      </w:r>
      <w:r>
        <w:rPr>
          <w:rFonts w:ascii="Arial" w:hAnsi="Arial" w:cs="Arial" w:eastAsia="Arial" w:hint="default"/>
          <w:spacing w:val="1"/>
        </w:rPr>
        <w:t> </w:t>
      </w:r>
      <w:r>
        <w:rPr/>
        <w:t>年</w:t>
      </w:r>
      <w:r>
        <w:rPr>
          <w:spacing w:val="-46"/>
        </w:rPr>
        <w:t> </w:t>
      </w:r>
      <w:r>
        <w:rPr>
          <w:rFonts w:ascii="Arial" w:hAnsi="Arial" w:cs="Arial" w:eastAsia="Arial" w:hint="default"/>
        </w:rPr>
        <w:t>4 </w:t>
      </w:r>
      <w:r>
        <w:rPr/>
        <w:t>月</w:t>
      </w:r>
      <w:r>
        <w:rPr>
          <w:spacing w:val="-45"/>
        </w:rPr>
        <w:t> </w:t>
      </w:r>
      <w:r>
        <w:rPr>
          <w:rFonts w:ascii="Arial" w:hAnsi="Arial" w:cs="Arial" w:eastAsia="Arial" w:hint="default"/>
        </w:rPr>
        <w:t>16 </w:t>
      </w:r>
      <w:r>
        <w:rPr/>
        <w:t>日召开。会议由监事会召集</w:t>
      </w:r>
    </w:p>
    <w:p>
      <w:pPr>
        <w:pStyle w:val="BodyText"/>
        <w:spacing w:line="272" w:lineRule="exact" w:before="19"/>
        <w:ind w:right="211"/>
        <w:jc w:val="both"/>
      </w:pPr>
      <w:r>
        <w:rPr/>
        <w:t>人王凯先生主持，本次会议应到监事</w:t>
      </w:r>
      <w:r>
        <w:rPr>
          <w:spacing w:val="-29"/>
        </w:rPr>
        <w:t> </w:t>
      </w:r>
      <w:r>
        <w:rPr>
          <w:rFonts w:ascii="Arial" w:hAnsi="Arial" w:cs="Arial" w:eastAsia="Arial" w:hint="default"/>
        </w:rPr>
        <w:t>3</w:t>
      </w:r>
      <w:r>
        <w:rPr>
          <w:rFonts w:ascii="Arial" w:hAnsi="Arial" w:cs="Arial" w:eastAsia="Arial" w:hint="default"/>
          <w:spacing w:val="17"/>
        </w:rPr>
        <w:t> </w:t>
      </w:r>
      <w:r>
        <w:rPr/>
        <w:t>人，实到监事及代理人</w:t>
      </w:r>
      <w:r>
        <w:rPr>
          <w:spacing w:val="-29"/>
        </w:rPr>
        <w:t> </w:t>
      </w:r>
      <w:r>
        <w:rPr>
          <w:rFonts w:ascii="Arial" w:hAnsi="Arial" w:cs="Arial" w:eastAsia="Arial" w:hint="default"/>
        </w:rPr>
        <w:t>3</w:t>
      </w:r>
      <w:r>
        <w:rPr>
          <w:rFonts w:ascii="Arial" w:hAnsi="Arial" w:cs="Arial" w:eastAsia="Arial" w:hint="default"/>
          <w:spacing w:val="17"/>
        </w:rPr>
        <w:t> </w:t>
      </w:r>
      <w:r>
        <w:rPr/>
        <w:t>人。会议以</w:t>
      </w:r>
      <w:r>
        <w:rPr>
          <w:spacing w:val="-29"/>
        </w:rPr>
        <w:t> </w:t>
      </w:r>
      <w:r>
        <w:rPr>
          <w:rFonts w:ascii="Arial" w:hAnsi="Arial" w:cs="Arial" w:eastAsia="Arial" w:hint="default"/>
        </w:rPr>
        <w:t>3</w:t>
      </w:r>
      <w:r>
        <w:rPr>
          <w:rFonts w:ascii="Arial" w:hAnsi="Arial" w:cs="Arial" w:eastAsia="Arial" w:hint="default"/>
          <w:spacing w:val="17"/>
        </w:rPr>
        <w:t> </w:t>
      </w:r>
      <w:r>
        <w:rPr/>
        <w:t>票同意，</w:t>
      </w:r>
      <w:r>
        <w:rPr>
          <w:rFonts w:ascii="Arial" w:hAnsi="Arial" w:cs="Arial" w:eastAsia="Arial" w:hint="default"/>
        </w:rPr>
        <w:t>0</w:t>
      </w:r>
      <w:r>
        <w:rPr>
          <w:rFonts w:ascii="Arial" w:hAnsi="Arial" w:cs="Arial" w:eastAsia="Arial" w:hint="default"/>
          <w:w w:val="99"/>
        </w:rPr>
        <w:t> </w:t>
      </w:r>
      <w:r>
        <w:rPr>
          <w:spacing w:val="-14"/>
          <w:w w:val="99"/>
        </w:rPr>
        <w:t>票反对，</w:t>
      </w:r>
      <w:r>
        <w:rPr>
          <w:rFonts w:ascii="Arial" w:hAnsi="Arial" w:cs="Arial" w:eastAsia="Arial" w:hint="default"/>
          <w:spacing w:val="-14"/>
          <w:w w:val="99"/>
        </w:rPr>
        <w:t>0</w:t>
      </w:r>
      <w:r>
        <w:rPr>
          <w:rFonts w:ascii="Arial" w:hAnsi="Arial" w:cs="Arial" w:eastAsia="Arial" w:hint="default"/>
          <w:w w:val="99"/>
        </w:rPr>
        <w:t> </w:t>
      </w:r>
      <w:r>
        <w:rPr>
          <w:spacing w:val="-8"/>
          <w:w w:val="99"/>
        </w:rPr>
        <w:t>票弃权的投票结果，审议并通过了《</w:t>
      </w:r>
      <w:r>
        <w:rPr>
          <w:rFonts w:ascii="Arial" w:hAnsi="Arial" w:cs="Arial" w:eastAsia="Arial" w:hint="default"/>
          <w:spacing w:val="-8"/>
          <w:w w:val="99"/>
        </w:rPr>
        <w:t>2009</w:t>
      </w:r>
      <w:r>
        <w:rPr>
          <w:rFonts w:ascii="Arial" w:hAnsi="Arial" w:cs="Arial" w:eastAsia="Arial" w:hint="default"/>
          <w:w w:val="99"/>
        </w:rPr>
        <w:t> </w:t>
      </w:r>
      <w:r>
        <w:rPr>
          <w:spacing w:val="-18"/>
        </w:rPr>
        <w:t>年度公司监事会工作报告》、《公司</w:t>
      </w:r>
      <w:r>
        <w:rPr>
          <w:spacing w:val="-47"/>
        </w:rPr>
        <w:t> </w:t>
      </w:r>
      <w:r>
        <w:rPr>
          <w:rFonts w:ascii="Arial" w:hAnsi="Arial" w:cs="Arial" w:eastAsia="Arial" w:hint="default"/>
          <w:spacing w:val="-1"/>
          <w:w w:val="99"/>
        </w:rPr>
        <w:t>2009</w:t>
      </w:r>
      <w:r>
        <w:rPr>
          <w:rFonts w:ascii="Arial" w:hAnsi="Arial" w:cs="Arial" w:eastAsia="Arial" w:hint="default"/>
          <w:spacing w:val="-57"/>
          <w:w w:val="99"/>
        </w:rPr>
        <w:t> </w:t>
      </w:r>
      <w:r>
        <w:rPr>
          <w:spacing w:val="-6"/>
        </w:rPr>
        <w:t>年度报告及报告摘要》。决议公告刊登在</w:t>
      </w:r>
      <w:r>
        <w:rPr>
          <w:spacing w:val="-52"/>
        </w:rPr>
        <w:t> </w:t>
      </w:r>
      <w:r>
        <w:rPr>
          <w:rFonts w:ascii="Arial" w:hAnsi="Arial" w:cs="Arial" w:eastAsia="Arial" w:hint="default"/>
          <w:spacing w:val="-1"/>
          <w:w w:val="99"/>
        </w:rPr>
        <w:t>2010</w:t>
      </w:r>
      <w:r>
        <w:rPr>
          <w:rFonts w:ascii="Arial" w:hAnsi="Arial" w:cs="Arial" w:eastAsia="Arial" w:hint="default"/>
          <w:spacing w:val="-4"/>
          <w:w w:val="99"/>
        </w:rPr>
        <w:t> </w:t>
      </w:r>
      <w:r>
        <w:rPr/>
        <w:t>年</w:t>
      </w:r>
      <w:r>
        <w:rPr>
          <w:spacing w:val="-52"/>
        </w:rPr>
        <w:t> </w:t>
      </w:r>
      <w:r>
        <w:rPr>
          <w:rFonts w:ascii="Arial" w:hAnsi="Arial" w:cs="Arial" w:eastAsia="Arial" w:hint="default"/>
          <w:w w:val="99"/>
        </w:rPr>
        <w:t>4</w:t>
      </w:r>
      <w:r>
        <w:rPr>
          <w:rFonts w:ascii="Arial" w:hAnsi="Arial" w:cs="Arial" w:eastAsia="Arial" w:hint="default"/>
          <w:spacing w:val="-5"/>
          <w:w w:val="99"/>
        </w:rPr>
        <w:t> </w:t>
      </w:r>
      <w:r>
        <w:rPr/>
        <w:t>月</w:t>
      </w:r>
      <w:r>
        <w:rPr>
          <w:spacing w:val="-52"/>
        </w:rPr>
        <w:t> </w:t>
      </w:r>
      <w:r>
        <w:rPr>
          <w:rFonts w:ascii="Arial" w:hAnsi="Arial" w:cs="Arial" w:eastAsia="Arial" w:hint="default"/>
          <w:spacing w:val="-1"/>
          <w:w w:val="99"/>
        </w:rPr>
        <w:t>20</w:t>
      </w:r>
      <w:r>
        <w:rPr>
          <w:rFonts w:ascii="Arial" w:hAnsi="Arial" w:cs="Arial" w:eastAsia="Arial" w:hint="default"/>
          <w:spacing w:val="-5"/>
          <w:w w:val="99"/>
        </w:rPr>
        <w:t> </w:t>
      </w:r>
      <w:r>
        <w:rPr>
          <w:spacing w:val="-12"/>
        </w:rPr>
        <w:t>日的《证券时报》。</w:t>
      </w:r>
    </w:p>
    <w:p>
      <w:pPr>
        <w:spacing w:line="240" w:lineRule="auto" w:before="5"/>
        <w:rPr>
          <w:rFonts w:ascii="宋体" w:hAnsi="宋体" w:cs="宋体" w:eastAsia="宋体" w:hint="default"/>
          <w:sz w:val="16"/>
          <w:szCs w:val="16"/>
        </w:rPr>
      </w:pPr>
    </w:p>
    <w:p>
      <w:pPr>
        <w:pStyle w:val="BodyText"/>
        <w:spacing w:line="281" w:lineRule="exact"/>
        <w:ind w:right="45"/>
        <w:jc w:val="left"/>
      </w:pPr>
      <w:r>
        <w:rPr>
          <w:rFonts w:ascii="Arial" w:hAnsi="Arial" w:cs="Arial" w:eastAsia="Arial" w:hint="default"/>
        </w:rPr>
        <w:t>3</w:t>
      </w:r>
      <w:r>
        <w:rPr/>
        <w:t>、</w:t>
      </w:r>
      <w:r>
        <w:rPr>
          <w:spacing w:val="-13"/>
        </w:rPr>
        <w:t> </w:t>
      </w:r>
      <w:r>
        <w:rPr/>
        <w:t>公司第三届监事会</w:t>
      </w:r>
      <w:r>
        <w:rPr>
          <w:spacing w:val="-46"/>
        </w:rPr>
        <w:t> </w:t>
      </w:r>
      <w:r>
        <w:rPr>
          <w:rFonts w:ascii="Arial" w:hAnsi="Arial" w:cs="Arial" w:eastAsia="Arial" w:hint="default"/>
        </w:rPr>
        <w:t>2010</w:t>
      </w:r>
      <w:r>
        <w:rPr>
          <w:rFonts w:ascii="Arial" w:hAnsi="Arial" w:cs="Arial" w:eastAsia="Arial" w:hint="default"/>
          <w:spacing w:val="1"/>
        </w:rPr>
        <w:t> </w:t>
      </w:r>
      <w:r>
        <w:rPr/>
        <w:t>年第三次会议于</w:t>
      </w:r>
      <w:r>
        <w:rPr>
          <w:spacing w:val="-46"/>
        </w:rPr>
        <w:t> </w:t>
      </w:r>
      <w:r>
        <w:rPr>
          <w:rFonts w:ascii="Arial" w:hAnsi="Arial" w:cs="Arial" w:eastAsia="Arial" w:hint="default"/>
        </w:rPr>
        <w:t>2010</w:t>
      </w:r>
      <w:r>
        <w:rPr>
          <w:rFonts w:ascii="Arial" w:hAnsi="Arial" w:cs="Arial" w:eastAsia="Arial" w:hint="default"/>
          <w:spacing w:val="1"/>
        </w:rPr>
        <w:t> </w:t>
      </w:r>
      <w:r>
        <w:rPr/>
        <w:t>年</w:t>
      </w:r>
      <w:r>
        <w:rPr>
          <w:spacing w:val="-46"/>
        </w:rPr>
        <w:t> </w:t>
      </w:r>
      <w:r>
        <w:rPr>
          <w:rFonts w:ascii="Arial" w:hAnsi="Arial" w:cs="Arial" w:eastAsia="Arial" w:hint="default"/>
        </w:rPr>
        <w:t>4 </w:t>
      </w:r>
      <w:r>
        <w:rPr/>
        <w:t>月</w:t>
      </w:r>
      <w:r>
        <w:rPr>
          <w:spacing w:val="-45"/>
        </w:rPr>
        <w:t> </w:t>
      </w:r>
      <w:r>
        <w:rPr>
          <w:rFonts w:ascii="Arial" w:hAnsi="Arial" w:cs="Arial" w:eastAsia="Arial" w:hint="default"/>
        </w:rPr>
        <w:t>26 </w:t>
      </w:r>
      <w:r>
        <w:rPr/>
        <w:t>日召开。会议由监事会召集</w:t>
      </w:r>
    </w:p>
    <w:p>
      <w:pPr>
        <w:pStyle w:val="BodyText"/>
        <w:spacing w:line="272" w:lineRule="exact" w:before="19"/>
        <w:ind w:right="199"/>
        <w:jc w:val="left"/>
      </w:pPr>
      <w:r>
        <w:rPr/>
        <w:t>人王凯先生主持，本次会议应到监事</w:t>
      </w:r>
      <w:r>
        <w:rPr>
          <w:spacing w:val="-29"/>
        </w:rPr>
        <w:t> </w:t>
      </w:r>
      <w:r>
        <w:rPr>
          <w:rFonts w:ascii="Arial" w:hAnsi="Arial" w:cs="Arial" w:eastAsia="Arial" w:hint="default"/>
        </w:rPr>
        <w:t>3</w:t>
      </w:r>
      <w:r>
        <w:rPr>
          <w:rFonts w:ascii="Arial" w:hAnsi="Arial" w:cs="Arial" w:eastAsia="Arial" w:hint="default"/>
          <w:spacing w:val="17"/>
        </w:rPr>
        <w:t> </w:t>
      </w:r>
      <w:r>
        <w:rPr/>
        <w:t>人，实到监事及代理人</w:t>
      </w:r>
      <w:r>
        <w:rPr>
          <w:spacing w:val="-29"/>
        </w:rPr>
        <w:t> </w:t>
      </w:r>
      <w:r>
        <w:rPr>
          <w:rFonts w:ascii="Arial" w:hAnsi="Arial" w:cs="Arial" w:eastAsia="Arial" w:hint="default"/>
        </w:rPr>
        <w:t>3</w:t>
      </w:r>
      <w:r>
        <w:rPr>
          <w:rFonts w:ascii="Arial" w:hAnsi="Arial" w:cs="Arial" w:eastAsia="Arial" w:hint="default"/>
          <w:spacing w:val="17"/>
        </w:rPr>
        <w:t> </w:t>
      </w:r>
      <w:r>
        <w:rPr/>
        <w:t>人。会议以</w:t>
      </w:r>
      <w:r>
        <w:rPr>
          <w:spacing w:val="-29"/>
        </w:rPr>
        <w:t> </w:t>
      </w:r>
      <w:r>
        <w:rPr>
          <w:rFonts w:ascii="Arial" w:hAnsi="Arial" w:cs="Arial" w:eastAsia="Arial" w:hint="default"/>
        </w:rPr>
        <w:t>3</w:t>
      </w:r>
      <w:r>
        <w:rPr>
          <w:rFonts w:ascii="Arial" w:hAnsi="Arial" w:cs="Arial" w:eastAsia="Arial" w:hint="default"/>
          <w:spacing w:val="17"/>
        </w:rPr>
        <w:t> </w:t>
      </w:r>
      <w:r>
        <w:rPr/>
        <w:t>票同意，</w:t>
      </w:r>
      <w:r>
        <w:rPr>
          <w:rFonts w:ascii="Arial" w:hAnsi="Arial" w:cs="Arial" w:eastAsia="Arial" w:hint="default"/>
        </w:rPr>
        <w:t>0</w:t>
      </w:r>
      <w:r>
        <w:rPr>
          <w:rFonts w:ascii="Arial" w:hAnsi="Arial" w:cs="Arial" w:eastAsia="Arial" w:hint="default"/>
          <w:w w:val="99"/>
        </w:rPr>
        <w:t> </w:t>
      </w:r>
      <w:r>
        <w:rPr>
          <w:w w:val="99"/>
        </w:rPr>
        <w:t>票反对，</w:t>
      </w:r>
      <w:r>
        <w:rPr>
          <w:rFonts w:ascii="Arial" w:hAnsi="Arial" w:cs="Arial" w:eastAsia="Arial" w:hint="default"/>
          <w:w w:val="99"/>
        </w:rPr>
        <w:t>0</w:t>
      </w:r>
      <w:r>
        <w:rPr>
          <w:rFonts w:ascii="Arial" w:hAnsi="Arial" w:cs="Arial" w:eastAsia="Arial" w:hint="default"/>
          <w:spacing w:val="-5"/>
          <w:w w:val="99"/>
        </w:rPr>
        <w:t> </w:t>
      </w:r>
      <w:r>
        <w:rPr/>
        <w:t>票弃权的投票结果，审议并通过了《公司</w:t>
      </w:r>
      <w:r>
        <w:rPr>
          <w:spacing w:val="-52"/>
        </w:rPr>
        <w:t> </w:t>
      </w:r>
      <w:r>
        <w:rPr>
          <w:rFonts w:ascii="Arial" w:hAnsi="Arial" w:cs="Arial" w:eastAsia="Arial" w:hint="default"/>
          <w:spacing w:val="-1"/>
          <w:w w:val="99"/>
        </w:rPr>
        <w:t>2010</w:t>
      </w:r>
      <w:r>
        <w:rPr>
          <w:rFonts w:ascii="Arial" w:hAnsi="Arial" w:cs="Arial" w:eastAsia="Arial" w:hint="default"/>
          <w:spacing w:val="-5"/>
          <w:w w:val="99"/>
        </w:rPr>
        <w:t> </w:t>
      </w:r>
      <w:r>
        <w:rPr>
          <w:spacing w:val="-12"/>
        </w:rPr>
        <w:t>年第一季度报告》。</w:t>
      </w:r>
    </w:p>
    <w:p>
      <w:pPr>
        <w:spacing w:line="240" w:lineRule="auto" w:before="5"/>
        <w:rPr>
          <w:rFonts w:ascii="宋体" w:hAnsi="宋体" w:cs="宋体" w:eastAsia="宋体" w:hint="default"/>
          <w:sz w:val="16"/>
          <w:szCs w:val="16"/>
        </w:rPr>
      </w:pPr>
    </w:p>
    <w:p>
      <w:pPr>
        <w:pStyle w:val="BodyText"/>
        <w:spacing w:line="281" w:lineRule="exact"/>
        <w:ind w:right="45"/>
        <w:jc w:val="left"/>
      </w:pPr>
      <w:r>
        <w:rPr>
          <w:rFonts w:ascii="Arial" w:hAnsi="Arial" w:cs="Arial" w:eastAsia="Arial" w:hint="default"/>
        </w:rPr>
        <w:t>4</w:t>
      </w:r>
      <w:r>
        <w:rPr/>
        <w:t>、</w:t>
      </w:r>
      <w:r>
        <w:rPr>
          <w:spacing w:val="-13"/>
        </w:rPr>
        <w:t> </w:t>
      </w:r>
      <w:r>
        <w:rPr/>
        <w:t>公司第三届监事会</w:t>
      </w:r>
      <w:r>
        <w:rPr>
          <w:spacing w:val="-46"/>
        </w:rPr>
        <w:t> </w:t>
      </w:r>
      <w:r>
        <w:rPr>
          <w:rFonts w:ascii="Arial" w:hAnsi="Arial" w:cs="Arial" w:eastAsia="Arial" w:hint="default"/>
        </w:rPr>
        <w:t>2010</w:t>
      </w:r>
      <w:r>
        <w:rPr>
          <w:rFonts w:ascii="Arial" w:hAnsi="Arial" w:cs="Arial" w:eastAsia="Arial" w:hint="default"/>
          <w:spacing w:val="1"/>
        </w:rPr>
        <w:t> </w:t>
      </w:r>
      <w:r>
        <w:rPr/>
        <w:t>年第四次会议于</w:t>
      </w:r>
      <w:r>
        <w:rPr>
          <w:spacing w:val="-46"/>
        </w:rPr>
        <w:t> </w:t>
      </w:r>
      <w:r>
        <w:rPr>
          <w:rFonts w:ascii="Arial" w:hAnsi="Arial" w:cs="Arial" w:eastAsia="Arial" w:hint="default"/>
        </w:rPr>
        <w:t>2010</w:t>
      </w:r>
      <w:r>
        <w:rPr>
          <w:rFonts w:ascii="Arial" w:hAnsi="Arial" w:cs="Arial" w:eastAsia="Arial" w:hint="default"/>
          <w:spacing w:val="1"/>
        </w:rPr>
        <w:t> </w:t>
      </w:r>
      <w:r>
        <w:rPr/>
        <w:t>年</w:t>
      </w:r>
      <w:r>
        <w:rPr>
          <w:spacing w:val="-46"/>
        </w:rPr>
        <w:t> </w:t>
      </w:r>
      <w:r>
        <w:rPr>
          <w:rFonts w:ascii="Arial" w:hAnsi="Arial" w:cs="Arial" w:eastAsia="Arial" w:hint="default"/>
        </w:rPr>
        <w:t>8 </w:t>
      </w:r>
      <w:r>
        <w:rPr/>
        <w:t>月</w:t>
      </w:r>
      <w:r>
        <w:rPr>
          <w:spacing w:val="-45"/>
        </w:rPr>
        <w:t> </w:t>
      </w:r>
      <w:r>
        <w:rPr>
          <w:rFonts w:ascii="Arial" w:hAnsi="Arial" w:cs="Arial" w:eastAsia="Arial" w:hint="default"/>
        </w:rPr>
        <w:t>20 </w:t>
      </w:r>
      <w:r>
        <w:rPr/>
        <w:t>日召开。会议由监事会召集</w:t>
      </w:r>
    </w:p>
    <w:p>
      <w:pPr>
        <w:pStyle w:val="BodyText"/>
        <w:spacing w:line="272" w:lineRule="exact" w:before="19"/>
        <w:ind w:right="199"/>
        <w:jc w:val="left"/>
      </w:pPr>
      <w:r>
        <w:rPr/>
        <w:t>人王凯先生主持，本次会议应到监事</w:t>
      </w:r>
      <w:r>
        <w:rPr>
          <w:spacing w:val="-29"/>
        </w:rPr>
        <w:t> </w:t>
      </w:r>
      <w:r>
        <w:rPr>
          <w:rFonts w:ascii="Arial" w:hAnsi="Arial" w:cs="Arial" w:eastAsia="Arial" w:hint="default"/>
        </w:rPr>
        <w:t>3</w:t>
      </w:r>
      <w:r>
        <w:rPr>
          <w:rFonts w:ascii="Arial" w:hAnsi="Arial" w:cs="Arial" w:eastAsia="Arial" w:hint="default"/>
          <w:spacing w:val="17"/>
        </w:rPr>
        <w:t> </w:t>
      </w:r>
      <w:r>
        <w:rPr/>
        <w:t>人，实到监事及代理人</w:t>
      </w:r>
      <w:r>
        <w:rPr>
          <w:spacing w:val="-29"/>
        </w:rPr>
        <w:t> </w:t>
      </w:r>
      <w:r>
        <w:rPr>
          <w:rFonts w:ascii="Arial" w:hAnsi="Arial" w:cs="Arial" w:eastAsia="Arial" w:hint="default"/>
        </w:rPr>
        <w:t>3</w:t>
      </w:r>
      <w:r>
        <w:rPr>
          <w:rFonts w:ascii="Arial" w:hAnsi="Arial" w:cs="Arial" w:eastAsia="Arial" w:hint="default"/>
          <w:spacing w:val="17"/>
        </w:rPr>
        <w:t> </w:t>
      </w:r>
      <w:r>
        <w:rPr/>
        <w:t>人。会议以</w:t>
      </w:r>
      <w:r>
        <w:rPr>
          <w:spacing w:val="-29"/>
        </w:rPr>
        <w:t> </w:t>
      </w:r>
      <w:r>
        <w:rPr>
          <w:rFonts w:ascii="Arial" w:hAnsi="Arial" w:cs="Arial" w:eastAsia="Arial" w:hint="default"/>
        </w:rPr>
        <w:t>3</w:t>
      </w:r>
      <w:r>
        <w:rPr>
          <w:rFonts w:ascii="Arial" w:hAnsi="Arial" w:cs="Arial" w:eastAsia="Arial" w:hint="default"/>
          <w:spacing w:val="17"/>
        </w:rPr>
        <w:t> </w:t>
      </w:r>
      <w:r>
        <w:rPr/>
        <w:t>票同意，</w:t>
      </w:r>
      <w:r>
        <w:rPr>
          <w:rFonts w:ascii="Arial" w:hAnsi="Arial" w:cs="Arial" w:eastAsia="Arial" w:hint="default"/>
        </w:rPr>
        <w:t>0</w:t>
      </w:r>
      <w:r>
        <w:rPr>
          <w:rFonts w:ascii="Arial" w:hAnsi="Arial" w:cs="Arial" w:eastAsia="Arial" w:hint="default"/>
          <w:w w:val="99"/>
        </w:rPr>
        <w:t> </w:t>
      </w:r>
      <w:r>
        <w:rPr>
          <w:w w:val="99"/>
        </w:rPr>
        <w:t>票反对，</w:t>
      </w:r>
      <w:r>
        <w:rPr>
          <w:rFonts w:ascii="Arial" w:hAnsi="Arial" w:cs="Arial" w:eastAsia="Arial" w:hint="default"/>
          <w:w w:val="99"/>
        </w:rPr>
        <w:t>0</w:t>
      </w:r>
      <w:r>
        <w:rPr>
          <w:rFonts w:ascii="Arial" w:hAnsi="Arial" w:cs="Arial" w:eastAsia="Arial" w:hint="default"/>
          <w:spacing w:val="-5"/>
          <w:w w:val="99"/>
        </w:rPr>
        <w:t> </w:t>
      </w:r>
      <w:r>
        <w:rPr/>
        <w:t>票弃权的投票结果，审议并通过了《公司</w:t>
      </w:r>
      <w:r>
        <w:rPr>
          <w:spacing w:val="-52"/>
        </w:rPr>
        <w:t> </w:t>
      </w:r>
      <w:r>
        <w:rPr>
          <w:rFonts w:ascii="Arial" w:hAnsi="Arial" w:cs="Arial" w:eastAsia="Arial" w:hint="default"/>
          <w:spacing w:val="-1"/>
          <w:w w:val="99"/>
        </w:rPr>
        <w:t>2010</w:t>
      </w:r>
      <w:r>
        <w:rPr>
          <w:rFonts w:ascii="Arial" w:hAnsi="Arial" w:cs="Arial" w:eastAsia="Arial" w:hint="default"/>
          <w:spacing w:val="-5"/>
          <w:w w:val="99"/>
        </w:rPr>
        <w:t> </w:t>
      </w:r>
      <w:r>
        <w:rPr>
          <w:spacing w:val="-9"/>
        </w:rPr>
        <w:t>年中期报告及报告摘要》。</w:t>
      </w:r>
    </w:p>
    <w:p>
      <w:pPr>
        <w:spacing w:line="240" w:lineRule="auto" w:before="6"/>
        <w:rPr>
          <w:rFonts w:ascii="宋体" w:hAnsi="宋体" w:cs="宋体" w:eastAsia="宋体" w:hint="default"/>
          <w:sz w:val="16"/>
          <w:szCs w:val="16"/>
        </w:rPr>
      </w:pPr>
    </w:p>
    <w:p>
      <w:pPr>
        <w:pStyle w:val="BodyText"/>
        <w:spacing w:line="274" w:lineRule="exact"/>
        <w:ind w:right="45"/>
        <w:jc w:val="left"/>
      </w:pPr>
      <w:r>
        <w:rPr/>
        <w:t>5、</w:t>
      </w:r>
      <w:r>
        <w:rPr>
          <w:spacing w:val="-2"/>
        </w:rPr>
        <w:t> </w:t>
      </w:r>
      <w:r>
        <w:rPr/>
        <w:t>公司第三届监事会</w:t>
      </w:r>
      <w:r>
        <w:rPr>
          <w:spacing w:val="-42"/>
        </w:rPr>
        <w:t> </w:t>
      </w:r>
      <w:r>
        <w:rPr/>
        <w:t>2010</w:t>
      </w:r>
      <w:r>
        <w:rPr>
          <w:spacing w:val="-42"/>
        </w:rPr>
        <w:t> </w:t>
      </w:r>
      <w:r>
        <w:rPr/>
        <w:t>年第五次会议于</w:t>
      </w:r>
      <w:r>
        <w:rPr>
          <w:spacing w:val="-42"/>
        </w:rPr>
        <w:t> </w:t>
      </w:r>
      <w:r>
        <w:rPr/>
        <w:t>2010</w:t>
      </w:r>
      <w:r>
        <w:rPr>
          <w:spacing w:val="-42"/>
        </w:rPr>
        <w:t> </w:t>
      </w:r>
      <w:r>
        <w:rPr/>
        <w:t>年</w:t>
      </w:r>
      <w:r>
        <w:rPr>
          <w:spacing w:val="-42"/>
        </w:rPr>
        <w:t> </w:t>
      </w:r>
      <w:r>
        <w:rPr/>
        <w:t>10</w:t>
      </w:r>
      <w:r>
        <w:rPr>
          <w:spacing w:val="-41"/>
        </w:rPr>
        <w:t> </w:t>
      </w:r>
      <w:r>
        <w:rPr/>
        <w:t>月</w:t>
      </w:r>
      <w:r>
        <w:rPr>
          <w:spacing w:val="-43"/>
        </w:rPr>
        <w:t> </w:t>
      </w:r>
      <w:r>
        <w:rPr/>
        <w:t>28</w:t>
      </w:r>
      <w:r>
        <w:rPr>
          <w:spacing w:val="-42"/>
        </w:rPr>
        <w:t> </w:t>
      </w:r>
      <w:r>
        <w:rPr/>
        <w:t>日召开。会议由监事会召集</w:t>
      </w:r>
    </w:p>
    <w:p>
      <w:pPr>
        <w:pStyle w:val="BodyText"/>
        <w:spacing w:line="237" w:lineRule="auto" w:before="1"/>
        <w:ind w:right="210"/>
        <w:jc w:val="both"/>
      </w:pPr>
      <w:r>
        <w:rPr/>
        <w:t>人王凯先生主持，本次会议应到监事</w:t>
      </w:r>
      <w:r>
        <w:rPr>
          <w:spacing w:val="-55"/>
        </w:rPr>
        <w:t> </w:t>
      </w:r>
      <w:r>
        <w:rPr/>
        <w:t>3</w:t>
      </w:r>
      <w:r>
        <w:rPr>
          <w:spacing w:val="-54"/>
        </w:rPr>
        <w:t> </w:t>
      </w:r>
      <w:r>
        <w:rPr>
          <w:spacing w:val="-3"/>
        </w:rPr>
        <w:t>人，实到监事及代理人</w:t>
      </w:r>
      <w:r>
        <w:rPr>
          <w:spacing w:val="-55"/>
        </w:rPr>
        <w:t> </w:t>
      </w:r>
      <w:r>
        <w:rPr/>
        <w:t>3</w:t>
      </w:r>
      <w:r>
        <w:rPr>
          <w:spacing w:val="-54"/>
        </w:rPr>
        <w:t> </w:t>
      </w:r>
      <w:r>
        <w:rPr>
          <w:spacing w:val="-4"/>
        </w:rPr>
        <w:t>人。会议以</w:t>
      </w:r>
      <w:r>
        <w:rPr>
          <w:spacing w:val="-55"/>
        </w:rPr>
        <w:t> </w:t>
      </w:r>
      <w:r>
        <w:rPr/>
        <w:t>3</w:t>
      </w:r>
      <w:r>
        <w:rPr>
          <w:spacing w:val="-54"/>
        </w:rPr>
        <w:t> </w:t>
      </w:r>
      <w:r>
        <w:rPr>
          <w:spacing w:val="-4"/>
        </w:rPr>
        <w:t>票同意，0</w:t>
      </w:r>
      <w:r>
        <w:rPr>
          <w:spacing w:val="-54"/>
        </w:rPr>
        <w:t> </w:t>
      </w:r>
      <w:r>
        <w:rPr/>
        <w:t>票</w:t>
      </w:r>
      <w:r>
        <w:rPr/>
        <w:t> </w:t>
      </w:r>
      <w:r>
        <w:rPr>
          <w:spacing w:val="-1"/>
        </w:rPr>
        <w:t>反对，0</w:t>
      </w:r>
      <w:r>
        <w:rPr>
          <w:spacing w:val="-39"/>
        </w:rPr>
        <w:t> </w:t>
      </w:r>
      <w:r>
        <w:rPr>
          <w:spacing w:val="-1"/>
        </w:rPr>
        <w:t>票弃权的投票结果，审议并通过了《公司</w:t>
      </w:r>
      <w:r>
        <w:rPr>
          <w:spacing w:val="-40"/>
        </w:rPr>
        <w:t> </w:t>
      </w:r>
      <w:r>
        <w:rPr>
          <w:spacing w:val="-1"/>
        </w:rPr>
        <w:t>2010</w:t>
      </w:r>
      <w:r>
        <w:rPr>
          <w:spacing w:val="-39"/>
        </w:rPr>
        <w:t> </w:t>
      </w:r>
      <w:r>
        <w:rPr>
          <w:spacing w:val="-14"/>
        </w:rPr>
        <w:t>年第三季度报告》、《关于防止资金</w:t>
      </w:r>
      <w:r>
        <w:rPr/>
        <w:t> </w:t>
      </w:r>
      <w:r>
        <w:rPr>
          <w:spacing w:val="-6"/>
        </w:rPr>
        <w:t>占用长效机制建立和落实情况自查报告的议案》。决议公告刊登在</w:t>
      </w:r>
      <w:r>
        <w:rPr>
          <w:spacing w:val="-53"/>
        </w:rPr>
        <w:t> </w:t>
      </w:r>
      <w:r>
        <w:rPr>
          <w:spacing w:val="-1"/>
        </w:rPr>
        <w:t>2010</w:t>
      </w:r>
      <w:r>
        <w:rPr>
          <w:spacing w:val="-52"/>
        </w:rPr>
        <w:t> </w:t>
      </w:r>
      <w:r>
        <w:rPr/>
        <w:t>年</w:t>
      </w:r>
      <w:r>
        <w:rPr>
          <w:spacing w:val="-54"/>
        </w:rPr>
        <w:t> </w:t>
      </w:r>
      <w:r>
        <w:rPr/>
        <w:t>10</w:t>
      </w:r>
      <w:r>
        <w:rPr>
          <w:spacing w:val="-53"/>
        </w:rPr>
        <w:t> </w:t>
      </w:r>
      <w:r>
        <w:rPr/>
        <w:t>月</w:t>
      </w:r>
      <w:r>
        <w:rPr>
          <w:spacing w:val="-53"/>
        </w:rPr>
        <w:t> </w:t>
      </w:r>
      <w:r>
        <w:rPr>
          <w:spacing w:val="-1"/>
        </w:rPr>
        <w:t>29</w:t>
      </w:r>
      <w:r>
        <w:rPr>
          <w:spacing w:val="-52"/>
        </w:rPr>
        <w:t> </w:t>
      </w:r>
      <w:r>
        <w:rPr>
          <w:spacing w:val="-16"/>
        </w:rPr>
        <w:t>日的《证</w:t>
      </w:r>
      <w:r>
        <w:rPr/>
        <w:t> </w:t>
      </w:r>
      <w:r>
        <w:rPr>
          <w:spacing w:val="-25"/>
        </w:rPr>
        <w:t>券时报》、《中国证券报》。</w:t>
      </w:r>
    </w:p>
    <w:p>
      <w:pPr>
        <w:spacing w:line="240" w:lineRule="auto" w:before="9"/>
        <w:rPr>
          <w:rFonts w:ascii="宋体" w:hAnsi="宋体" w:cs="宋体" w:eastAsia="宋体" w:hint="default"/>
          <w:sz w:val="20"/>
          <w:szCs w:val="20"/>
        </w:rPr>
      </w:pPr>
    </w:p>
    <w:p>
      <w:pPr>
        <w:pStyle w:val="BodyText"/>
        <w:spacing w:line="274" w:lineRule="exact"/>
        <w:ind w:right="45"/>
        <w:jc w:val="left"/>
      </w:pPr>
      <w:r>
        <w:rPr/>
        <w:t>6、</w:t>
      </w:r>
      <w:r>
        <w:rPr>
          <w:spacing w:val="-4"/>
        </w:rPr>
        <w:t> </w:t>
      </w:r>
      <w:r>
        <w:rPr/>
        <w:t>公司第三届监事会</w:t>
      </w:r>
      <w:r>
        <w:rPr>
          <w:spacing w:val="-54"/>
        </w:rPr>
        <w:t> </w:t>
      </w:r>
      <w:r>
        <w:rPr/>
        <w:t>2010</w:t>
      </w:r>
      <w:r>
        <w:rPr>
          <w:spacing w:val="-54"/>
        </w:rPr>
        <w:t> </w:t>
      </w:r>
      <w:r>
        <w:rPr/>
        <w:t>年第六次会议于</w:t>
      </w:r>
      <w:r>
        <w:rPr>
          <w:spacing w:val="-54"/>
        </w:rPr>
        <w:t> </w:t>
      </w:r>
      <w:r>
        <w:rPr/>
        <w:t>2010</w:t>
      </w:r>
      <w:r>
        <w:rPr>
          <w:spacing w:val="-53"/>
        </w:rPr>
        <w:t> </w:t>
      </w:r>
      <w:r>
        <w:rPr/>
        <w:t>年</w:t>
      </w:r>
      <w:r>
        <w:rPr>
          <w:spacing w:val="-55"/>
        </w:rPr>
        <w:t> </w:t>
      </w:r>
      <w:r>
        <w:rPr/>
        <w:t>12</w:t>
      </w:r>
      <w:r>
        <w:rPr>
          <w:spacing w:val="-54"/>
        </w:rPr>
        <w:t> </w:t>
      </w:r>
      <w:r>
        <w:rPr/>
        <w:t>月</w:t>
      </w:r>
      <w:r>
        <w:rPr>
          <w:spacing w:val="-54"/>
        </w:rPr>
        <w:t> </w:t>
      </w:r>
      <w:r>
        <w:rPr/>
        <w:t>6</w:t>
      </w:r>
      <w:r>
        <w:rPr>
          <w:spacing w:val="-53"/>
        </w:rPr>
        <w:t> </w:t>
      </w:r>
      <w:r>
        <w:rPr>
          <w:spacing w:val="-3"/>
        </w:rPr>
        <w:t>日召开。会议由监事会召集人</w:t>
      </w:r>
      <w:r>
        <w:rPr/>
      </w:r>
    </w:p>
    <w:p>
      <w:pPr>
        <w:pStyle w:val="BodyText"/>
        <w:spacing w:line="272" w:lineRule="exact" w:before="26"/>
        <w:ind w:right="207"/>
        <w:jc w:val="both"/>
      </w:pPr>
      <w:r>
        <w:rPr/>
        <w:t>王凯先生主持，本次会议应到监事</w:t>
      </w:r>
      <w:r>
        <w:rPr>
          <w:spacing w:val="-58"/>
        </w:rPr>
        <w:t> </w:t>
      </w:r>
      <w:r>
        <w:rPr/>
        <w:t>3</w:t>
      </w:r>
      <w:r>
        <w:rPr>
          <w:spacing w:val="-57"/>
        </w:rPr>
        <w:t> </w:t>
      </w:r>
      <w:r>
        <w:rPr/>
        <w:t>人，实到监事及代理人</w:t>
      </w:r>
      <w:r>
        <w:rPr>
          <w:spacing w:val="-58"/>
        </w:rPr>
        <w:t> </w:t>
      </w:r>
      <w:r>
        <w:rPr/>
        <w:t>3</w:t>
      </w:r>
      <w:r>
        <w:rPr>
          <w:spacing w:val="-57"/>
        </w:rPr>
        <w:t> </w:t>
      </w:r>
      <w:r>
        <w:rPr>
          <w:spacing w:val="-4"/>
        </w:rPr>
        <w:t>人。会议以</w:t>
      </w:r>
      <w:r>
        <w:rPr>
          <w:spacing w:val="-58"/>
        </w:rPr>
        <w:t> </w:t>
      </w:r>
      <w:r>
        <w:rPr/>
        <w:t>3</w:t>
      </w:r>
      <w:r>
        <w:rPr>
          <w:spacing w:val="-57"/>
        </w:rPr>
        <w:t> </w:t>
      </w:r>
      <w:r>
        <w:rPr>
          <w:spacing w:val="-4"/>
        </w:rPr>
        <w:t>票同意，0</w:t>
      </w:r>
      <w:r>
        <w:rPr>
          <w:spacing w:val="-57"/>
        </w:rPr>
        <w:t> </w:t>
      </w:r>
      <w:r>
        <w:rPr/>
        <w:t>票反</w:t>
      </w:r>
      <w:r>
        <w:rPr/>
        <w:t> 对，0</w:t>
      </w:r>
      <w:r>
        <w:rPr>
          <w:spacing w:val="-14"/>
        </w:rPr>
        <w:t> </w:t>
      </w:r>
      <w:r>
        <w:rPr>
          <w:spacing w:val="-3"/>
        </w:rPr>
        <w:t>票弃权的投票结果，审议并通过了《关于公司监事会换届选举的议案》。决议公告刊</w:t>
      </w:r>
      <w:r>
        <w:rPr/>
        <w:t> </w:t>
      </w:r>
      <w:r>
        <w:rPr>
          <w:spacing w:val="-1"/>
        </w:rPr>
        <w:t>登在</w:t>
      </w:r>
      <w:r>
        <w:rPr>
          <w:spacing w:val="-51"/>
        </w:rPr>
        <w:t> </w:t>
      </w:r>
      <w:r>
        <w:rPr>
          <w:spacing w:val="-1"/>
        </w:rPr>
        <w:t>2010</w:t>
      </w:r>
      <w:r>
        <w:rPr>
          <w:spacing w:val="-50"/>
        </w:rPr>
        <w:t> </w:t>
      </w:r>
      <w:r>
        <w:rPr/>
        <w:t>年</w:t>
      </w:r>
      <w:r>
        <w:rPr>
          <w:spacing w:val="-52"/>
        </w:rPr>
        <w:t> </w:t>
      </w:r>
      <w:r>
        <w:rPr/>
        <w:t>12</w:t>
      </w:r>
      <w:r>
        <w:rPr>
          <w:spacing w:val="-51"/>
        </w:rPr>
        <w:t> </w:t>
      </w:r>
      <w:r>
        <w:rPr/>
        <w:t>月</w:t>
      </w:r>
      <w:r>
        <w:rPr>
          <w:spacing w:val="-51"/>
        </w:rPr>
        <w:t> </w:t>
      </w:r>
      <w:r>
        <w:rPr/>
        <w:t>7</w:t>
      </w:r>
      <w:r>
        <w:rPr>
          <w:spacing w:val="-50"/>
        </w:rPr>
        <w:t> </w:t>
      </w:r>
      <w:r>
        <w:rPr>
          <w:spacing w:val="-20"/>
        </w:rPr>
        <w:t>日的《证券时报》、《中国证券报》。</w:t>
      </w:r>
    </w:p>
    <w:p>
      <w:pPr>
        <w:spacing w:line="240" w:lineRule="auto" w:before="10"/>
        <w:rPr>
          <w:rFonts w:ascii="宋体" w:hAnsi="宋体" w:cs="宋体" w:eastAsia="宋体" w:hint="default"/>
          <w:sz w:val="18"/>
          <w:szCs w:val="18"/>
        </w:rPr>
      </w:pPr>
    </w:p>
    <w:p>
      <w:pPr>
        <w:pStyle w:val="BodyText"/>
        <w:spacing w:line="274" w:lineRule="exact"/>
        <w:ind w:right="45"/>
        <w:jc w:val="left"/>
      </w:pPr>
      <w:r>
        <w:rPr/>
        <w:t>7、</w:t>
      </w:r>
      <w:r>
        <w:rPr>
          <w:spacing w:val="-2"/>
        </w:rPr>
        <w:t> </w:t>
      </w:r>
      <w:r>
        <w:rPr/>
        <w:t>公司第四届监事会</w:t>
      </w:r>
      <w:r>
        <w:rPr>
          <w:spacing w:val="-42"/>
        </w:rPr>
        <w:t> </w:t>
      </w:r>
      <w:r>
        <w:rPr/>
        <w:t>2010</w:t>
      </w:r>
      <w:r>
        <w:rPr>
          <w:spacing w:val="-42"/>
        </w:rPr>
        <w:t> </w:t>
      </w:r>
      <w:r>
        <w:rPr/>
        <w:t>年第一次会议于</w:t>
      </w:r>
      <w:r>
        <w:rPr>
          <w:spacing w:val="-42"/>
        </w:rPr>
        <w:t> </w:t>
      </w:r>
      <w:r>
        <w:rPr/>
        <w:t>2010</w:t>
      </w:r>
      <w:r>
        <w:rPr>
          <w:spacing w:val="-42"/>
        </w:rPr>
        <w:t> </w:t>
      </w:r>
      <w:r>
        <w:rPr/>
        <w:t>年</w:t>
      </w:r>
      <w:r>
        <w:rPr>
          <w:spacing w:val="-42"/>
        </w:rPr>
        <w:t> </w:t>
      </w:r>
      <w:r>
        <w:rPr/>
        <w:t>12</w:t>
      </w:r>
      <w:r>
        <w:rPr>
          <w:spacing w:val="-41"/>
        </w:rPr>
        <w:t> </w:t>
      </w:r>
      <w:r>
        <w:rPr/>
        <w:t>月</w:t>
      </w:r>
      <w:r>
        <w:rPr>
          <w:spacing w:val="-43"/>
        </w:rPr>
        <w:t> </w:t>
      </w:r>
      <w:r>
        <w:rPr/>
        <w:t>24</w:t>
      </w:r>
      <w:r>
        <w:rPr>
          <w:spacing w:val="-42"/>
        </w:rPr>
        <w:t> </w:t>
      </w:r>
      <w:r>
        <w:rPr/>
        <w:t>日召开。会议由监事刘瑛主</w:t>
      </w:r>
    </w:p>
    <w:p>
      <w:pPr>
        <w:pStyle w:val="BodyText"/>
        <w:spacing w:line="272" w:lineRule="exact"/>
        <w:ind w:right="45"/>
        <w:jc w:val="left"/>
      </w:pPr>
      <w:r>
        <w:rPr/>
        <w:t>持，本次会议应到监事</w:t>
      </w:r>
      <w:r>
        <w:rPr>
          <w:spacing w:val="-57"/>
        </w:rPr>
        <w:t> </w:t>
      </w:r>
      <w:r>
        <w:rPr/>
        <w:t>3</w:t>
      </w:r>
      <w:r>
        <w:rPr>
          <w:spacing w:val="-56"/>
        </w:rPr>
        <w:t> </w:t>
      </w:r>
      <w:r>
        <w:rPr/>
        <w:t>人，实到监事及代理人</w:t>
      </w:r>
      <w:r>
        <w:rPr>
          <w:spacing w:val="-57"/>
        </w:rPr>
        <w:t> </w:t>
      </w:r>
      <w:r>
        <w:rPr/>
        <w:t>3</w:t>
      </w:r>
      <w:r>
        <w:rPr>
          <w:spacing w:val="-56"/>
        </w:rPr>
        <w:t> </w:t>
      </w:r>
      <w:r>
        <w:rPr/>
        <w:t>人。会议以</w:t>
      </w:r>
      <w:r>
        <w:rPr>
          <w:spacing w:val="-57"/>
        </w:rPr>
        <w:t> </w:t>
      </w:r>
      <w:r>
        <w:rPr/>
        <w:t>3</w:t>
      </w:r>
      <w:r>
        <w:rPr>
          <w:spacing w:val="-56"/>
        </w:rPr>
        <w:t> </w:t>
      </w:r>
      <w:r>
        <w:rPr/>
        <w:t>票同意，0</w:t>
      </w:r>
      <w:r>
        <w:rPr>
          <w:spacing w:val="-56"/>
        </w:rPr>
        <w:t> </w:t>
      </w:r>
      <w:r>
        <w:rPr/>
        <w:t>票反对，0</w:t>
      </w:r>
      <w:r>
        <w:rPr>
          <w:spacing w:val="-56"/>
        </w:rPr>
        <w:t> </w:t>
      </w:r>
      <w:r>
        <w:rPr/>
        <w:t>票弃</w:t>
      </w:r>
    </w:p>
    <w:p>
      <w:pPr>
        <w:pStyle w:val="BodyText"/>
        <w:spacing w:line="272" w:lineRule="exact"/>
        <w:ind w:right="45"/>
        <w:jc w:val="left"/>
      </w:pPr>
      <w:r>
        <w:rPr/>
        <w:t>权的投票结果</w:t>
      </w:r>
      <w:r>
        <w:rPr>
          <w:spacing w:val="-94"/>
        </w:rPr>
        <w:t>，</w:t>
      </w:r>
      <w:r>
        <w:rPr/>
        <w:t>审议并通过</w:t>
      </w:r>
      <w:r>
        <w:rPr>
          <w:spacing w:val="-94"/>
        </w:rPr>
        <w:t>了</w:t>
      </w:r>
      <w:r>
        <w:rPr/>
        <w:t>《关于选举第四届监事会召集人的议案</w:t>
      </w:r>
      <w:r>
        <w:rPr>
          <w:spacing w:val="-105"/>
        </w:rPr>
        <w:t>》</w:t>
      </w:r>
      <w:r>
        <w:rPr>
          <w:spacing w:val="-94"/>
        </w:rPr>
        <w:t>。</w:t>
      </w:r>
      <w:r>
        <w:rPr/>
        <w:t>决议公告刊登在</w:t>
      </w:r>
      <w:r>
        <w:rPr>
          <w:spacing w:val="-53"/>
        </w:rPr>
        <w:t> </w:t>
      </w:r>
      <w:r>
        <w:rPr/>
        <w:t>2010</w:t>
      </w:r>
    </w:p>
    <w:p>
      <w:pPr>
        <w:pStyle w:val="BodyText"/>
        <w:spacing w:line="274" w:lineRule="exact"/>
        <w:ind w:right="45"/>
        <w:jc w:val="left"/>
      </w:pPr>
      <w:r>
        <w:rPr/>
        <w:t>年</w:t>
      </w:r>
      <w:r>
        <w:rPr>
          <w:spacing w:val="-53"/>
        </w:rPr>
        <w:t> </w:t>
      </w:r>
      <w:r>
        <w:rPr>
          <w:spacing w:val="-1"/>
        </w:rPr>
        <w:t>1</w:t>
      </w:r>
      <w:r>
        <w:rPr/>
        <w:t>2</w:t>
      </w:r>
      <w:r>
        <w:rPr>
          <w:spacing w:val="-52"/>
        </w:rPr>
        <w:t> </w:t>
      </w:r>
      <w:r>
        <w:rPr/>
        <w:t>月</w:t>
      </w:r>
      <w:r>
        <w:rPr>
          <w:spacing w:val="-53"/>
        </w:rPr>
        <w:t> </w:t>
      </w:r>
      <w:r>
        <w:rPr>
          <w:spacing w:val="-1"/>
        </w:rPr>
        <w:t>2</w:t>
      </w:r>
      <w:r>
        <w:rPr/>
        <w:t>8</w:t>
      </w:r>
      <w:r>
        <w:rPr>
          <w:spacing w:val="-53"/>
        </w:rPr>
        <w:t> </w:t>
      </w:r>
      <w:r>
        <w:rPr>
          <w:spacing w:val="-1"/>
        </w:rPr>
        <w:t>日的《证券时报</w:t>
      </w:r>
      <w:r>
        <w:rPr>
          <w:spacing w:val="-104"/>
        </w:rPr>
        <w:t>》</w:t>
      </w:r>
      <w:r>
        <w:rPr>
          <w:spacing w:val="-105"/>
        </w:rPr>
        <w:t>、</w:t>
      </w:r>
      <w:r>
        <w:rPr/>
        <w:t>《</w:t>
      </w:r>
      <w:r>
        <w:rPr>
          <w:spacing w:val="-2"/>
        </w:rPr>
        <w:t>中</w:t>
      </w:r>
      <w:r>
        <w:rPr/>
        <w:t>国证券报</w:t>
      </w:r>
      <w:r>
        <w:rPr>
          <w:spacing w:val="-105"/>
        </w:rPr>
        <w:t>》</w:t>
      </w:r>
      <w:r>
        <w:rPr/>
        <w:t>。</w:t>
      </w:r>
    </w:p>
    <w:p>
      <w:pPr>
        <w:spacing w:line="240" w:lineRule="auto" w:before="9"/>
        <w:rPr>
          <w:rFonts w:ascii="宋体" w:hAnsi="宋体" w:cs="宋体" w:eastAsia="宋体" w:hint="default"/>
          <w:sz w:val="20"/>
          <w:szCs w:val="20"/>
        </w:rPr>
      </w:pPr>
    </w:p>
    <w:p>
      <w:pPr>
        <w:pStyle w:val="BodyText"/>
        <w:spacing w:line="261" w:lineRule="auto"/>
        <w:ind w:right="45"/>
        <w:jc w:val="left"/>
      </w:pPr>
      <w:r>
        <w:rPr/>
        <w:t>（二）</w:t>
      </w:r>
      <w:r>
        <w:rPr>
          <w:spacing w:val="89"/>
        </w:rPr>
        <w:t> </w:t>
      </w:r>
      <w:r>
        <w:rPr/>
        <w:t>监事会对公司依法运作情况的独立意见</w:t>
      </w:r>
      <w:r>
        <w:rPr/>
        <w:t> 公司监事会依照国家有关法律、法规和公司章程，对公司董事、公司高管人员执行职务的</w:t>
      </w:r>
      <w:r>
        <w:rPr>
          <w:spacing w:val="-32"/>
        </w:rPr>
        <w:t> </w:t>
      </w:r>
      <w:r>
        <w:rPr>
          <w:spacing w:val="-32"/>
        </w:rPr>
      </w:r>
      <w:r>
        <w:rPr/>
        <w:t>情况以及公司管理制度进行了监督，并列席了</w:t>
      </w:r>
      <w:r>
        <w:rPr>
          <w:spacing w:val="-81"/>
        </w:rPr>
        <w:t> </w:t>
      </w:r>
      <w:r>
        <w:rPr/>
        <w:t>2010</w:t>
      </w:r>
      <w:r>
        <w:rPr>
          <w:spacing w:val="-81"/>
        </w:rPr>
        <w:t> </w:t>
      </w:r>
      <w:r>
        <w:rPr/>
        <w:t>年度内所召开的各次董事会会议和股东</w:t>
      </w:r>
    </w:p>
    <w:p>
      <w:pPr>
        <w:pStyle w:val="BodyText"/>
        <w:spacing w:line="272" w:lineRule="exact" w:before="6"/>
        <w:ind w:right="45"/>
        <w:jc w:val="left"/>
      </w:pPr>
      <w:r>
        <w:rPr>
          <w:spacing w:val="-1"/>
        </w:rPr>
        <w:t>会会议。监事会认为：公司在管理运作方面，认真遵守国家法律、法规及公司章程的规定，</w:t>
      </w:r>
      <w:r>
        <w:rPr>
          <w:spacing w:val="-84"/>
        </w:rPr>
        <w:t> </w:t>
      </w:r>
      <w:r>
        <w:rPr>
          <w:spacing w:val="-84"/>
        </w:rPr>
      </w:r>
      <w:r>
        <w:rPr/>
        <w:t>决策程序合法；信息披露及时、准确、完整；公司董事及高管在执行公司职务时，诚实守</w:t>
      </w:r>
      <w:r>
        <w:rPr>
          <w:spacing w:val="-32"/>
        </w:rPr>
        <w:t> </w:t>
      </w:r>
      <w:r>
        <w:rPr>
          <w:spacing w:val="-32"/>
        </w:rPr>
      </w:r>
      <w:r>
        <w:rPr/>
        <w:t>信，未发现上述人员有违反法律法规、公司章程或损害公司利益的行为发生。</w:t>
      </w:r>
    </w:p>
    <w:p>
      <w:pPr>
        <w:spacing w:line="240" w:lineRule="auto" w:before="11"/>
        <w:rPr>
          <w:rFonts w:ascii="宋体" w:hAnsi="宋体" w:cs="宋体" w:eastAsia="宋体" w:hint="default"/>
          <w:sz w:val="18"/>
          <w:szCs w:val="18"/>
        </w:rPr>
      </w:pPr>
    </w:p>
    <w:p>
      <w:pPr>
        <w:pStyle w:val="BodyText"/>
        <w:spacing w:line="261" w:lineRule="auto"/>
        <w:ind w:right="45"/>
        <w:jc w:val="left"/>
      </w:pPr>
      <w:r>
        <w:rPr/>
        <w:t>（三）</w:t>
      </w:r>
      <w:r>
        <w:rPr>
          <w:spacing w:val="-15"/>
        </w:rPr>
        <w:t> </w:t>
      </w:r>
      <w:r>
        <w:rPr/>
        <w:t>监事会对检查公司财务情况的独立意见</w:t>
      </w:r>
      <w:r>
        <w:rPr/>
        <w:t> 报告期内，监事会本着对全体股东负责的精神，对公司的财务制度和财务状况进行了监督</w:t>
      </w:r>
      <w:r>
        <w:rPr>
          <w:spacing w:val="-32"/>
        </w:rPr>
        <w:t> </w:t>
      </w:r>
      <w:r>
        <w:rPr>
          <w:spacing w:val="-32"/>
        </w:rPr>
      </w:r>
      <w:r>
        <w:rPr/>
        <w:t>和检查，公司监事会认为：公司财务管理制度较为完善，立信大华会计师事务所有限公司</w:t>
      </w:r>
    </w:p>
    <w:p>
      <w:pPr>
        <w:pStyle w:val="BodyText"/>
        <w:spacing w:line="272" w:lineRule="exact" w:before="6"/>
        <w:ind w:right="45"/>
        <w:jc w:val="left"/>
      </w:pPr>
      <w:r>
        <w:rPr/>
        <w:t>审计公司财务报表后出具的标准无保留审计意见，客观、公正的反映了公司</w:t>
      </w:r>
      <w:r>
        <w:rPr>
          <w:spacing w:val="-72"/>
        </w:rPr>
        <w:t> </w:t>
      </w:r>
      <w:r>
        <w:rPr/>
        <w:t>2010</w:t>
      </w:r>
      <w:r>
        <w:rPr>
          <w:spacing w:val="-72"/>
        </w:rPr>
        <w:t> </w:t>
      </w:r>
      <w:r>
        <w:rPr/>
        <w:t>年的财务</w:t>
      </w:r>
      <w:r>
        <w:rPr>
          <w:spacing w:val="-1"/>
        </w:rPr>
        <w:t> </w:t>
      </w:r>
      <w:r>
        <w:rPr/>
        <w:t>状况和经营成果。</w:t>
      </w:r>
    </w:p>
    <w:p>
      <w:pPr>
        <w:spacing w:line="240" w:lineRule="auto" w:before="11"/>
        <w:rPr>
          <w:rFonts w:ascii="宋体" w:hAnsi="宋体" w:cs="宋体" w:eastAsia="宋体" w:hint="default"/>
          <w:sz w:val="18"/>
          <w:szCs w:val="18"/>
        </w:rPr>
      </w:pPr>
    </w:p>
    <w:p>
      <w:pPr>
        <w:pStyle w:val="BodyText"/>
        <w:spacing w:line="240" w:lineRule="auto"/>
        <w:ind w:right="45"/>
        <w:jc w:val="left"/>
      </w:pPr>
      <w:r>
        <w:rPr/>
        <w:t>（四）</w:t>
      </w:r>
      <w:r>
        <w:rPr>
          <w:spacing w:val="-15"/>
        </w:rPr>
        <w:t> </w:t>
      </w:r>
      <w:r>
        <w:rPr/>
        <w:t>监事会对公司最近一次募集资金实际投入情况的独立意见</w:t>
      </w:r>
    </w:p>
    <w:p>
      <w:pPr>
        <w:spacing w:after="0" w:line="240" w:lineRule="auto"/>
        <w:jc w:val="left"/>
        <w:sectPr>
          <w:headerReference w:type="default" r:id="rId49"/>
          <w:footerReference w:type="default" r:id="rId50"/>
          <w:pgSz w:w="11910" w:h="16840"/>
          <w:pgMar w:header="0" w:footer="730" w:top="1600" w:bottom="920" w:left="1680" w:right="1600"/>
          <w:pgNumType w:start="25"/>
        </w:sectPr>
      </w:pPr>
    </w:p>
    <w:p>
      <w:pPr>
        <w:pStyle w:val="BodyText"/>
        <w:spacing w:line="355" w:lineRule="auto" w:before="24"/>
        <w:ind w:right="1113"/>
        <w:jc w:val="left"/>
      </w:pPr>
      <w:r>
        <w:rPr/>
        <w:t>报告期内监事会对公司募集资金使用情况进行了监督检查，经查，公司募集资金己在</w:t>
      </w:r>
      <w:r>
        <w:rPr>
          <w:spacing w:val="-18"/>
        </w:rPr>
        <w:t> </w:t>
      </w:r>
      <w:r>
        <w:rPr/>
        <w:t>2009</w:t>
      </w:r>
      <w:r>
        <w:rPr/>
        <w:t> 年使用完毕。</w:t>
      </w:r>
    </w:p>
    <w:p>
      <w:pPr>
        <w:spacing w:line="240" w:lineRule="auto" w:before="0"/>
        <w:rPr>
          <w:rFonts w:ascii="宋体" w:hAnsi="宋体" w:cs="宋体" w:eastAsia="宋体" w:hint="default"/>
          <w:sz w:val="20"/>
          <w:szCs w:val="20"/>
        </w:rPr>
      </w:pPr>
    </w:p>
    <w:p>
      <w:pPr>
        <w:pStyle w:val="BodyText"/>
        <w:spacing w:line="285" w:lineRule="auto" w:before="163"/>
        <w:ind w:right="4470"/>
        <w:jc w:val="left"/>
      </w:pPr>
      <w:r>
        <w:rPr/>
        <w:t>（五）</w:t>
      </w:r>
      <w:r>
        <w:rPr>
          <w:spacing w:val="-15"/>
        </w:rPr>
        <w:t> </w:t>
      </w:r>
      <w:r>
        <w:rPr/>
        <w:t>监事会对公司收购、出售资产情况的独立意见</w:t>
      </w:r>
      <w:r>
        <w:rPr/>
        <w:t> 报告期内，公司没有收购、出售资产的情况</w:t>
      </w:r>
    </w:p>
    <w:p>
      <w:pPr>
        <w:spacing w:line="240" w:lineRule="auto" w:before="9"/>
        <w:rPr>
          <w:rFonts w:ascii="宋体" w:hAnsi="宋体" w:cs="宋体" w:eastAsia="宋体" w:hint="default"/>
          <w:sz w:val="17"/>
          <w:szCs w:val="17"/>
        </w:rPr>
      </w:pPr>
    </w:p>
    <w:p>
      <w:pPr>
        <w:pStyle w:val="BodyText"/>
        <w:spacing w:line="283" w:lineRule="auto"/>
        <w:ind w:right="5100"/>
        <w:jc w:val="left"/>
      </w:pPr>
      <w:r>
        <w:rPr/>
        <w:t>（六）</w:t>
      </w:r>
      <w:r>
        <w:rPr>
          <w:spacing w:val="-15"/>
        </w:rPr>
        <w:t> </w:t>
      </w:r>
      <w:r>
        <w:rPr/>
        <w:t>监事会对公司关联交易情况的独立意见</w:t>
      </w:r>
      <w:r>
        <w:rPr/>
        <w:t> 报告期内，公司没有发生关联交易的情况。</w:t>
      </w:r>
    </w:p>
    <w:p>
      <w:pPr>
        <w:spacing w:line="240" w:lineRule="auto" w:before="11"/>
        <w:rPr>
          <w:rFonts w:ascii="宋体" w:hAnsi="宋体" w:cs="宋体" w:eastAsia="宋体" w:hint="default"/>
          <w:sz w:val="19"/>
          <w:szCs w:val="19"/>
        </w:rPr>
      </w:pPr>
    </w:p>
    <w:p>
      <w:pPr>
        <w:pStyle w:val="BodyText"/>
        <w:spacing w:line="272" w:lineRule="exact"/>
        <w:ind w:left="450" w:right="0" w:hanging="316"/>
        <w:jc w:val="left"/>
      </w:pPr>
      <w:r>
        <w:rPr/>
        <w:t>（七）</w:t>
      </w:r>
      <w:r>
        <w:rPr>
          <w:spacing w:val="-15"/>
        </w:rPr>
        <w:t> </w:t>
      </w:r>
      <w:r>
        <w:rPr/>
        <w:t>监事会对公司内控自我评价报告的意见</w:t>
      </w:r>
      <w:r>
        <w:rPr/>
        <w:t> </w:t>
      </w:r>
      <w:r>
        <w:rPr>
          <w:spacing w:val="-1"/>
        </w:rPr>
        <w:t>公司依据监管机构的相关规定并结合公司实际情况制定了较为完善的内部控制制度，公</w:t>
      </w:r>
    </w:p>
    <w:p>
      <w:pPr>
        <w:pStyle w:val="BodyText"/>
        <w:spacing w:line="272" w:lineRule="exact"/>
        <w:ind w:right="0"/>
        <w:jc w:val="left"/>
      </w:pPr>
      <w:r>
        <w:rPr/>
        <w:t>司内部控制制度能够有效保证公司规范运作，保护公司资产的安全和完整；公司内部控制</w:t>
      </w:r>
      <w:r>
        <w:rPr>
          <w:spacing w:val="-32"/>
        </w:rPr>
        <w:t> </w:t>
      </w:r>
      <w:r>
        <w:rPr>
          <w:spacing w:val="-32"/>
        </w:rPr>
      </w:r>
      <w:r>
        <w:rPr/>
        <w:t>组织机构完整，设置科学，内控体系完备有效，保证了公司内部控制重点工作的执行及监</w:t>
      </w:r>
      <w:r>
        <w:rPr>
          <w:spacing w:val="-32"/>
        </w:rPr>
        <w:t> </w:t>
      </w:r>
      <w:r>
        <w:rPr>
          <w:spacing w:val="-32"/>
        </w:rPr>
      </w:r>
      <w:r>
        <w:rPr/>
        <w:t>督充分有效；报告期内，公司未有违反法律法规和上海证券交易所《上市公司内部控制指</w:t>
      </w:r>
      <w:r>
        <w:rPr>
          <w:spacing w:val="-32"/>
        </w:rPr>
        <w:t> </w:t>
      </w:r>
      <w:r>
        <w:rPr>
          <w:spacing w:val="-32"/>
        </w:rPr>
      </w:r>
      <w:r>
        <w:rPr/>
        <w:t>引》的情形。 监事会认为，公司内部控制自我评价报告全面、准确的反映了公司内部控制的实际情况。</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pStyle w:val="Heading3"/>
        <w:spacing w:line="390" w:lineRule="exact"/>
        <w:ind w:right="4326"/>
        <w:jc w:val="left"/>
        <w:rPr>
          <w:b w:val="0"/>
          <w:bCs w:val="0"/>
        </w:rPr>
      </w:pPr>
      <w:bookmarkStart w:name="_TOC_250002" w:id="10"/>
      <w:r>
        <w:rPr/>
        <w:t>十、</w:t>
      </w:r>
      <w:r>
        <w:rPr>
          <w:spacing w:val="-126"/>
        </w:rPr>
        <w:t> </w:t>
      </w:r>
      <w:r>
        <w:rPr/>
        <w:t>重要事项</w:t>
      </w:r>
      <w:bookmarkEnd w:id="10"/>
      <w:r>
        <w:rPr>
          <w:b w:val="0"/>
          <w:bCs w:val="0"/>
        </w:rPr>
      </w:r>
    </w:p>
    <w:p>
      <w:pPr>
        <w:pStyle w:val="BodyText"/>
        <w:spacing w:line="283" w:lineRule="auto"/>
        <w:ind w:left="554" w:right="5610" w:hanging="420"/>
        <w:jc w:val="left"/>
      </w:pPr>
      <w:r>
        <w:rPr/>
        <w:t>（一）重大诉讼仲裁事项 本年度公司无重大诉讼、仲裁事项。</w:t>
      </w:r>
    </w:p>
    <w:p>
      <w:pPr>
        <w:spacing w:line="240" w:lineRule="auto" w:before="6"/>
        <w:rPr>
          <w:rFonts w:ascii="宋体" w:hAnsi="宋体" w:cs="宋体" w:eastAsia="宋体" w:hint="default"/>
          <w:sz w:val="15"/>
          <w:szCs w:val="15"/>
        </w:rPr>
      </w:pPr>
    </w:p>
    <w:p>
      <w:pPr>
        <w:pStyle w:val="BodyText"/>
        <w:spacing w:line="283" w:lineRule="auto"/>
        <w:ind w:left="554" w:right="4560" w:hanging="420"/>
        <w:jc w:val="left"/>
      </w:pPr>
      <w:r>
        <w:rPr/>
        <w:t>（二）破产重整相关事项及暂停上市或终止上市情况 本年度公司无破产重整相关事项。</w:t>
      </w:r>
    </w:p>
    <w:p>
      <w:pPr>
        <w:spacing w:line="240" w:lineRule="auto" w:before="7"/>
        <w:rPr>
          <w:rFonts w:ascii="宋体" w:hAnsi="宋体" w:cs="宋体" w:eastAsia="宋体" w:hint="default"/>
          <w:sz w:val="15"/>
          <w:szCs w:val="15"/>
        </w:rPr>
      </w:pPr>
    </w:p>
    <w:p>
      <w:pPr>
        <w:pStyle w:val="BodyText"/>
        <w:spacing w:line="240" w:lineRule="auto"/>
        <w:ind w:right="3696"/>
        <w:jc w:val="left"/>
      </w:pPr>
      <w:r>
        <w:rPr/>
        <w:t>（三）</w:t>
      </w:r>
      <w:r>
        <w:rPr>
          <w:spacing w:val="-15"/>
        </w:rPr>
        <w:t> </w:t>
      </w:r>
      <w:r>
        <w:rPr/>
        <w:t>公司持有其他上市公司股权、参股金融企业股权情况</w:t>
      </w:r>
    </w:p>
    <w:p>
      <w:pPr>
        <w:pStyle w:val="BodyText"/>
        <w:spacing w:line="240" w:lineRule="auto" w:before="51"/>
        <w:ind w:right="4326"/>
        <w:jc w:val="left"/>
      </w:pPr>
      <w:r>
        <w:rPr>
          <w:rFonts w:ascii="Times New Roman" w:hAnsi="Times New Roman" w:cs="Times New Roman" w:eastAsia="Times New Roman" w:hint="default"/>
        </w:rPr>
        <w:t>1</w:t>
      </w:r>
      <w:r>
        <w:rPr/>
        <w:t>、</w:t>
      </w:r>
      <w:r>
        <w:rPr>
          <w:spacing w:val="-61"/>
        </w:rPr>
        <w:t> </w:t>
      </w:r>
      <w:r>
        <w:rPr/>
        <w:t>证券投资情况</w:t>
      </w:r>
    </w:p>
    <w:p>
      <w:pPr>
        <w:spacing w:line="240" w:lineRule="auto" w:before="4"/>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576"/>
        <w:gridCol w:w="1151"/>
        <w:gridCol w:w="1246"/>
        <w:gridCol w:w="1246"/>
        <w:gridCol w:w="1152"/>
        <w:gridCol w:w="1055"/>
        <w:gridCol w:w="1055"/>
        <w:gridCol w:w="958"/>
        <w:gridCol w:w="863"/>
      </w:tblGrid>
      <w:tr>
        <w:trPr>
          <w:trHeight w:val="281" w:hRule="exact"/>
        </w:trPr>
        <w:tc>
          <w:tcPr>
            <w:tcW w:w="576" w:type="dxa"/>
            <w:vMerge w:val="restart"/>
            <w:tcBorders>
              <w:top w:val="single" w:sz="6" w:space="0" w:color="000000"/>
              <w:left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72" w:lineRule="exact"/>
              <w:ind w:left="175" w:right="174"/>
              <w:jc w:val="left"/>
              <w:rPr>
                <w:rFonts w:ascii="宋体" w:hAnsi="宋体" w:cs="宋体" w:eastAsia="宋体" w:hint="default"/>
                <w:sz w:val="21"/>
                <w:szCs w:val="21"/>
              </w:rPr>
            </w:pPr>
            <w:r>
              <w:rPr>
                <w:rFonts w:ascii="宋体" w:hAnsi="宋体" w:cs="宋体" w:eastAsia="宋体" w:hint="default"/>
                <w:sz w:val="21"/>
                <w:szCs w:val="21"/>
              </w:rPr>
              <w:t>序 号</w:t>
            </w:r>
          </w:p>
        </w:tc>
        <w:tc>
          <w:tcPr>
            <w:tcW w:w="1151" w:type="dxa"/>
            <w:tcBorders>
              <w:top w:val="single" w:sz="6" w:space="0" w:color="000000"/>
              <w:left w:val="single" w:sz="6" w:space="0" w:color="000000"/>
              <w:bottom w:val="nil" w:sz="6" w:space="0" w:color="auto"/>
              <w:right w:val="single" w:sz="6" w:space="0" w:color="000000"/>
            </w:tcBorders>
          </w:tcPr>
          <w:p>
            <w:pPr/>
          </w:p>
        </w:tc>
        <w:tc>
          <w:tcPr>
            <w:tcW w:w="1246" w:type="dxa"/>
            <w:tcBorders>
              <w:top w:val="single" w:sz="6" w:space="0" w:color="000000"/>
              <w:left w:val="single" w:sz="6" w:space="0" w:color="000000"/>
              <w:bottom w:val="nil" w:sz="6" w:space="0" w:color="auto"/>
              <w:right w:val="single" w:sz="6" w:space="0" w:color="000000"/>
            </w:tcBorders>
          </w:tcPr>
          <w:p>
            <w:pPr/>
          </w:p>
        </w:tc>
        <w:tc>
          <w:tcPr>
            <w:tcW w:w="1246" w:type="dxa"/>
            <w:tcBorders>
              <w:top w:val="single" w:sz="6" w:space="0" w:color="000000"/>
              <w:left w:val="single" w:sz="6" w:space="0" w:color="000000"/>
              <w:bottom w:val="nil" w:sz="6" w:space="0" w:color="auto"/>
              <w:right w:val="single" w:sz="6" w:space="0" w:color="000000"/>
            </w:tcBorders>
          </w:tcPr>
          <w:p>
            <w:pPr/>
          </w:p>
        </w:tc>
        <w:tc>
          <w:tcPr>
            <w:tcW w:w="1152" w:type="dxa"/>
            <w:tcBorders>
              <w:top w:val="single" w:sz="6" w:space="0" w:color="000000"/>
              <w:left w:val="single" w:sz="6" w:space="0" w:color="000000"/>
              <w:bottom w:val="nil" w:sz="6" w:space="0" w:color="auto"/>
              <w:right w:val="single" w:sz="6" w:space="0" w:color="000000"/>
            </w:tcBorders>
          </w:tcPr>
          <w:p>
            <w:pPr/>
          </w:p>
        </w:tc>
        <w:tc>
          <w:tcPr>
            <w:tcW w:w="105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205" w:right="0"/>
              <w:jc w:val="left"/>
              <w:rPr>
                <w:rFonts w:ascii="宋体" w:hAnsi="宋体" w:cs="宋体" w:eastAsia="宋体" w:hint="default"/>
                <w:sz w:val="21"/>
                <w:szCs w:val="21"/>
              </w:rPr>
            </w:pPr>
            <w:r>
              <w:rPr>
                <w:rFonts w:ascii="宋体" w:hAnsi="宋体" w:cs="宋体" w:eastAsia="宋体" w:hint="default"/>
                <w:sz w:val="21"/>
                <w:szCs w:val="21"/>
              </w:rPr>
              <w:t>持有数</w:t>
            </w:r>
          </w:p>
        </w:tc>
        <w:tc>
          <w:tcPr>
            <w:tcW w:w="105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205" w:right="0"/>
              <w:jc w:val="left"/>
              <w:rPr>
                <w:rFonts w:ascii="宋体" w:hAnsi="宋体" w:cs="宋体" w:eastAsia="宋体" w:hint="default"/>
                <w:sz w:val="21"/>
                <w:szCs w:val="21"/>
              </w:rPr>
            </w:pPr>
            <w:r>
              <w:rPr>
                <w:rFonts w:ascii="宋体" w:hAnsi="宋体" w:cs="宋体" w:eastAsia="宋体" w:hint="default"/>
                <w:sz w:val="21"/>
                <w:szCs w:val="21"/>
              </w:rPr>
              <w:t>期末账</w:t>
            </w:r>
          </w:p>
        </w:tc>
        <w:tc>
          <w:tcPr>
            <w:tcW w:w="958" w:type="dxa"/>
            <w:tcBorders>
              <w:top w:val="single" w:sz="6" w:space="0" w:color="000000"/>
              <w:left w:val="single" w:sz="6" w:space="0" w:color="000000"/>
              <w:bottom w:val="nil" w:sz="6" w:space="0" w:color="auto"/>
              <w:right w:val="single" w:sz="6" w:space="0" w:color="000000"/>
            </w:tcBorders>
          </w:tcPr>
          <w:p>
            <w:pPr>
              <w:pStyle w:val="TableParagraph"/>
              <w:spacing w:line="244" w:lineRule="exact"/>
              <w:ind w:left="156" w:right="0"/>
              <w:jc w:val="left"/>
              <w:rPr>
                <w:rFonts w:ascii="宋体" w:hAnsi="宋体" w:cs="宋体" w:eastAsia="宋体" w:hint="default"/>
                <w:sz w:val="21"/>
                <w:szCs w:val="21"/>
              </w:rPr>
            </w:pPr>
            <w:r>
              <w:rPr>
                <w:rFonts w:ascii="宋体" w:hAnsi="宋体" w:cs="宋体" w:eastAsia="宋体" w:hint="default"/>
                <w:sz w:val="21"/>
                <w:szCs w:val="21"/>
              </w:rPr>
              <w:t>占期末</w:t>
            </w:r>
          </w:p>
        </w:tc>
        <w:tc>
          <w:tcPr>
            <w:tcW w:w="86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报告期</w:t>
            </w:r>
          </w:p>
        </w:tc>
      </w:tr>
      <w:tr>
        <w:trPr>
          <w:trHeight w:val="547" w:hRule="exact"/>
        </w:trPr>
        <w:tc>
          <w:tcPr>
            <w:tcW w:w="576" w:type="dxa"/>
            <w:vMerge/>
            <w:tcBorders>
              <w:left w:val="single" w:sz="6" w:space="0" w:color="000000"/>
              <w:right w:val="single" w:sz="6" w:space="0" w:color="000000"/>
            </w:tcBorders>
          </w:tcPr>
          <w:p>
            <w:pPr/>
          </w:p>
        </w:tc>
        <w:tc>
          <w:tcPr>
            <w:tcW w:w="1151" w:type="dxa"/>
            <w:tcBorders>
              <w:top w:val="nil" w:sz="6" w:space="0" w:color="auto"/>
              <w:left w:val="single" w:sz="6" w:space="0" w:color="000000"/>
              <w:bottom w:val="nil" w:sz="6" w:space="0" w:color="auto"/>
              <w:right w:val="single" w:sz="6" w:space="0" w:color="000000"/>
            </w:tcBorders>
          </w:tcPr>
          <w:p>
            <w:pPr>
              <w:pStyle w:val="TableParagraph"/>
              <w:spacing w:line="240" w:lineRule="auto" w:before="104"/>
              <w:ind w:left="147" w:right="0"/>
              <w:jc w:val="left"/>
              <w:rPr>
                <w:rFonts w:ascii="宋体" w:hAnsi="宋体" w:cs="宋体" w:eastAsia="宋体" w:hint="default"/>
                <w:sz w:val="21"/>
                <w:szCs w:val="21"/>
              </w:rPr>
            </w:pPr>
            <w:r>
              <w:rPr>
                <w:rFonts w:ascii="宋体" w:hAnsi="宋体" w:cs="宋体" w:eastAsia="宋体" w:hint="default"/>
                <w:sz w:val="21"/>
                <w:szCs w:val="21"/>
              </w:rPr>
              <w:t>证券品种</w:t>
            </w:r>
          </w:p>
        </w:tc>
        <w:tc>
          <w:tcPr>
            <w:tcW w:w="12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4"/>
              <w:ind w:left="195" w:right="0"/>
              <w:jc w:val="left"/>
              <w:rPr>
                <w:rFonts w:ascii="宋体" w:hAnsi="宋体" w:cs="宋体" w:eastAsia="宋体" w:hint="default"/>
                <w:sz w:val="21"/>
                <w:szCs w:val="21"/>
              </w:rPr>
            </w:pPr>
            <w:r>
              <w:rPr>
                <w:rFonts w:ascii="宋体" w:hAnsi="宋体" w:cs="宋体" w:eastAsia="宋体" w:hint="default"/>
                <w:sz w:val="21"/>
                <w:szCs w:val="21"/>
              </w:rPr>
              <w:t>证券代码</w:t>
            </w:r>
          </w:p>
        </w:tc>
        <w:tc>
          <w:tcPr>
            <w:tcW w:w="12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4"/>
              <w:ind w:left="195" w:right="0"/>
              <w:jc w:val="left"/>
              <w:rPr>
                <w:rFonts w:ascii="宋体" w:hAnsi="宋体" w:cs="宋体" w:eastAsia="宋体" w:hint="default"/>
                <w:sz w:val="21"/>
                <w:szCs w:val="21"/>
              </w:rPr>
            </w:pPr>
            <w:r>
              <w:rPr>
                <w:rFonts w:ascii="宋体" w:hAnsi="宋体" w:cs="宋体" w:eastAsia="宋体" w:hint="default"/>
                <w:sz w:val="21"/>
                <w:szCs w:val="21"/>
              </w:rPr>
              <w:t>证券简称</w:t>
            </w:r>
          </w:p>
        </w:tc>
        <w:tc>
          <w:tcPr>
            <w:tcW w:w="115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4" w:firstLine="46"/>
              <w:jc w:val="left"/>
              <w:rPr>
                <w:rFonts w:ascii="宋体" w:hAnsi="宋体" w:cs="宋体" w:eastAsia="宋体" w:hint="default"/>
                <w:sz w:val="21"/>
                <w:szCs w:val="21"/>
              </w:rPr>
            </w:pPr>
            <w:r>
              <w:rPr>
                <w:rFonts w:ascii="宋体" w:hAnsi="宋体" w:cs="宋体" w:eastAsia="宋体" w:hint="default"/>
                <w:sz w:val="21"/>
                <w:szCs w:val="21"/>
              </w:rPr>
              <w:t>最初投资</w:t>
            </w:r>
          </w:p>
          <w:p>
            <w:pPr>
              <w:pStyle w:val="TableParagraph"/>
              <w:spacing w:line="274" w:lineRule="exact"/>
              <w:ind w:left="100" w:right="-4"/>
              <w:jc w:val="left"/>
              <w:rPr>
                <w:rFonts w:ascii="宋体" w:hAnsi="宋体" w:cs="宋体" w:eastAsia="宋体" w:hint="default"/>
                <w:sz w:val="21"/>
                <w:szCs w:val="21"/>
              </w:rPr>
            </w:pPr>
            <w:r>
              <w:rPr>
                <w:rFonts w:ascii="宋体" w:hAnsi="宋体" w:cs="宋体" w:eastAsia="宋体" w:hint="default"/>
                <w:sz w:val="21"/>
                <w:szCs w:val="21"/>
              </w:rPr>
              <w:t>成本（元）</w:t>
            </w:r>
          </w:p>
        </w:tc>
        <w:tc>
          <w:tcPr>
            <w:tcW w:w="1055" w:type="dxa"/>
            <w:tcBorders>
              <w:top w:val="nil" w:sz="6" w:space="0" w:color="auto"/>
              <w:left w:val="single" w:sz="6" w:space="0" w:color="000000"/>
              <w:bottom w:val="nil" w:sz="6" w:space="0" w:color="auto"/>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量</w:t>
            </w:r>
          </w:p>
        </w:tc>
        <w:tc>
          <w:tcPr>
            <w:tcW w:w="1055"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205" w:right="0"/>
              <w:jc w:val="left"/>
              <w:rPr>
                <w:rFonts w:ascii="宋体" w:hAnsi="宋体" w:cs="宋体" w:eastAsia="宋体" w:hint="default"/>
                <w:sz w:val="21"/>
                <w:szCs w:val="21"/>
              </w:rPr>
            </w:pPr>
            <w:r>
              <w:rPr>
                <w:rFonts w:ascii="宋体" w:hAnsi="宋体" w:cs="宋体" w:eastAsia="宋体" w:hint="default"/>
                <w:sz w:val="21"/>
                <w:szCs w:val="21"/>
              </w:rPr>
              <w:t>面价值</w:t>
            </w:r>
          </w:p>
        </w:tc>
        <w:tc>
          <w:tcPr>
            <w:tcW w:w="958"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56" w:right="0"/>
              <w:jc w:val="left"/>
              <w:rPr>
                <w:rFonts w:ascii="宋体" w:hAnsi="宋体" w:cs="宋体" w:eastAsia="宋体" w:hint="default"/>
                <w:sz w:val="21"/>
                <w:szCs w:val="21"/>
              </w:rPr>
            </w:pPr>
            <w:r>
              <w:rPr>
                <w:rFonts w:ascii="宋体" w:hAnsi="宋体" w:cs="宋体" w:eastAsia="宋体" w:hint="default"/>
                <w:sz w:val="21"/>
                <w:szCs w:val="21"/>
              </w:rPr>
              <w:t>证券总</w:t>
            </w:r>
          </w:p>
          <w:p>
            <w:pPr>
              <w:pStyle w:val="TableParagraph"/>
              <w:spacing w:line="274" w:lineRule="exact"/>
              <w:ind w:left="156" w:right="0"/>
              <w:jc w:val="left"/>
              <w:rPr>
                <w:rFonts w:ascii="宋体" w:hAnsi="宋体" w:cs="宋体" w:eastAsia="宋体" w:hint="default"/>
                <w:sz w:val="21"/>
                <w:szCs w:val="21"/>
              </w:rPr>
            </w:pPr>
            <w:r>
              <w:rPr>
                <w:rFonts w:ascii="宋体" w:hAnsi="宋体" w:cs="宋体" w:eastAsia="宋体" w:hint="default"/>
                <w:sz w:val="21"/>
                <w:szCs w:val="21"/>
              </w:rPr>
              <w:t>投资比</w:t>
            </w:r>
          </w:p>
        </w:tc>
        <w:tc>
          <w:tcPr>
            <w:tcW w:w="863" w:type="dxa"/>
            <w:tcBorders>
              <w:top w:val="nil" w:sz="6" w:space="0" w:color="auto"/>
              <w:left w:val="single" w:sz="6" w:space="0" w:color="000000"/>
              <w:bottom w:val="nil" w:sz="6" w:space="0" w:color="auto"/>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损益</w:t>
            </w:r>
          </w:p>
        </w:tc>
      </w:tr>
      <w:tr>
        <w:trPr>
          <w:trHeight w:val="285" w:hRule="exact"/>
        </w:trPr>
        <w:tc>
          <w:tcPr>
            <w:tcW w:w="576" w:type="dxa"/>
            <w:vMerge/>
            <w:tcBorders>
              <w:left w:val="single" w:sz="6" w:space="0" w:color="000000"/>
              <w:bottom w:val="single" w:sz="6" w:space="0" w:color="000000"/>
              <w:right w:val="single" w:sz="6" w:space="0" w:color="000000"/>
            </w:tcBorders>
          </w:tcPr>
          <w:p>
            <w:pPr/>
          </w:p>
        </w:tc>
        <w:tc>
          <w:tcPr>
            <w:tcW w:w="1151" w:type="dxa"/>
            <w:tcBorders>
              <w:top w:val="nil" w:sz="6" w:space="0" w:color="auto"/>
              <w:left w:val="single" w:sz="6" w:space="0" w:color="000000"/>
              <w:bottom w:val="single" w:sz="6" w:space="0" w:color="000000"/>
              <w:right w:val="single" w:sz="6" w:space="0" w:color="000000"/>
            </w:tcBorders>
          </w:tcPr>
          <w:p>
            <w:pPr/>
          </w:p>
        </w:tc>
        <w:tc>
          <w:tcPr>
            <w:tcW w:w="1246" w:type="dxa"/>
            <w:tcBorders>
              <w:top w:val="nil" w:sz="6" w:space="0" w:color="auto"/>
              <w:left w:val="single" w:sz="6" w:space="0" w:color="000000"/>
              <w:bottom w:val="single" w:sz="6" w:space="0" w:color="000000"/>
              <w:right w:val="single" w:sz="6" w:space="0" w:color="000000"/>
            </w:tcBorders>
          </w:tcPr>
          <w:p>
            <w:pPr/>
          </w:p>
        </w:tc>
        <w:tc>
          <w:tcPr>
            <w:tcW w:w="1246" w:type="dxa"/>
            <w:tcBorders>
              <w:top w:val="nil" w:sz="6" w:space="0" w:color="auto"/>
              <w:left w:val="single" w:sz="6" w:space="0" w:color="000000"/>
              <w:bottom w:val="single" w:sz="6" w:space="0" w:color="000000"/>
              <w:right w:val="single" w:sz="6" w:space="0" w:color="000000"/>
            </w:tcBorders>
          </w:tcPr>
          <w:p>
            <w:pPr/>
          </w:p>
        </w:tc>
        <w:tc>
          <w:tcPr>
            <w:tcW w:w="1152" w:type="dxa"/>
            <w:tcBorders>
              <w:top w:val="nil" w:sz="6" w:space="0" w:color="auto"/>
              <w:left w:val="single" w:sz="6" w:space="0" w:color="000000"/>
              <w:bottom w:val="single" w:sz="6" w:space="0" w:color="000000"/>
              <w:right w:val="single" w:sz="6" w:space="0" w:color="000000"/>
            </w:tcBorders>
          </w:tcPr>
          <w:p>
            <w:pPr/>
          </w:p>
        </w:tc>
        <w:tc>
          <w:tcPr>
            <w:tcW w:w="1055" w:type="dxa"/>
            <w:tcBorders>
              <w:top w:val="nil" w:sz="6" w:space="0" w:color="auto"/>
              <w:left w:val="single" w:sz="6" w:space="0" w:color="000000"/>
              <w:bottom w:val="single" w:sz="6" w:space="0" w:color="000000"/>
              <w:right w:val="single" w:sz="6" w:space="0" w:color="000000"/>
            </w:tcBorders>
          </w:tcPr>
          <w:p>
            <w:pPr>
              <w:pStyle w:val="TableParagraph"/>
              <w:spacing w:line="246" w:lineRule="exact"/>
              <w:ind w:left="205"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55" w:type="dxa"/>
            <w:tcBorders>
              <w:top w:val="nil" w:sz="6" w:space="0" w:color="auto"/>
              <w:left w:val="single" w:sz="6" w:space="0" w:color="000000"/>
              <w:bottom w:val="single" w:sz="6" w:space="0" w:color="000000"/>
              <w:right w:val="single" w:sz="6" w:space="0" w:color="000000"/>
            </w:tcBorders>
          </w:tcPr>
          <w:p>
            <w:pPr>
              <w:pStyle w:val="TableParagraph"/>
              <w:spacing w:line="246" w:lineRule="exact"/>
              <w:ind w:left="205" w:right="0"/>
              <w:jc w:val="left"/>
              <w:rPr>
                <w:rFonts w:ascii="宋体" w:hAnsi="宋体" w:cs="宋体" w:eastAsia="宋体" w:hint="default"/>
                <w:sz w:val="21"/>
                <w:szCs w:val="21"/>
              </w:rPr>
            </w:pPr>
            <w:r>
              <w:rPr>
                <w:rFonts w:ascii="宋体" w:hAnsi="宋体" w:cs="宋体" w:eastAsia="宋体" w:hint="default"/>
                <w:sz w:val="21"/>
                <w:szCs w:val="21"/>
              </w:rPr>
              <w:t>（元）</w:t>
            </w:r>
          </w:p>
        </w:tc>
        <w:tc>
          <w:tcPr>
            <w:tcW w:w="95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例（％）</w:t>
            </w:r>
          </w:p>
        </w:tc>
        <w:tc>
          <w:tcPr>
            <w:tcW w:w="863" w:type="dxa"/>
            <w:tcBorders>
              <w:top w:val="nil" w:sz="6" w:space="0" w:color="auto"/>
              <w:left w:val="single" w:sz="6" w:space="0" w:color="000000"/>
              <w:bottom w:val="single" w:sz="6" w:space="0" w:color="000000"/>
              <w:right w:val="single" w:sz="6"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r>
      <w:tr>
        <w:trPr>
          <w:trHeight w:val="287" w:hRule="exact"/>
        </w:trPr>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w w:val="99"/>
                <w:sz w:val="21"/>
              </w:rPr>
              <w:t>1</w:t>
            </w:r>
            <w:r>
              <w:rPr>
                <w:rFonts w:ascii="Arial"/>
                <w:sz w:val="21"/>
              </w:rPr>
            </w:r>
          </w:p>
        </w:tc>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股票</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spacing w:val="-6"/>
                <w:sz w:val="21"/>
              </w:rPr>
              <w:t>601118</w:t>
            </w:r>
            <w:r>
              <w:rPr>
                <w:rFonts w:ascii="Arial"/>
                <w:sz w:val="21"/>
              </w:rPr>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海南橡胶</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29,950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5,000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29,950</w:t>
            </w:r>
            <w:r>
              <w:rPr>
                <w:rFonts w:ascii="Arial"/>
                <w:sz w:val="21"/>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317" w:right="0"/>
              <w:jc w:val="left"/>
              <w:rPr>
                <w:rFonts w:ascii="Arial" w:hAnsi="Arial" w:cs="Arial" w:eastAsia="Arial" w:hint="default"/>
                <w:sz w:val="21"/>
                <w:szCs w:val="21"/>
              </w:rPr>
            </w:pPr>
            <w:r>
              <w:rPr>
                <w:rFonts w:ascii="Arial"/>
                <w:sz w:val="21"/>
              </w:rPr>
              <w:t>37.51</w:t>
            </w:r>
          </w:p>
        </w:tc>
        <w:tc>
          <w:tcPr>
            <w:tcW w:w="863"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w w:val="99"/>
                <w:sz w:val="21"/>
              </w:rPr>
              <w:t>2</w:t>
            </w:r>
            <w:r>
              <w:rPr>
                <w:rFonts w:ascii="Arial"/>
                <w:sz w:val="21"/>
              </w:rPr>
            </w:r>
          </w:p>
        </w:tc>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股票</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sz w:val="21"/>
              </w:rPr>
              <w:t>300158</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振东制药</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19,400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500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19,400</w:t>
            </w:r>
            <w:r>
              <w:rPr>
                <w:rFonts w:ascii="Arial"/>
                <w:sz w:val="21"/>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317" w:right="0"/>
              <w:jc w:val="left"/>
              <w:rPr>
                <w:rFonts w:ascii="Arial" w:hAnsi="Arial" w:cs="Arial" w:eastAsia="Arial" w:hint="default"/>
                <w:sz w:val="21"/>
                <w:szCs w:val="21"/>
              </w:rPr>
            </w:pPr>
            <w:r>
              <w:rPr>
                <w:rFonts w:ascii="Arial"/>
                <w:sz w:val="21"/>
              </w:rPr>
              <w:t>24.30</w:t>
            </w:r>
          </w:p>
        </w:tc>
        <w:tc>
          <w:tcPr>
            <w:tcW w:w="863"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w w:val="99"/>
                <w:sz w:val="21"/>
              </w:rPr>
              <w:t>3</w:t>
            </w:r>
            <w:r>
              <w:rPr>
                <w:rFonts w:ascii="Arial"/>
                <w:sz w:val="21"/>
              </w:rPr>
            </w:r>
          </w:p>
        </w:tc>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股票</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sz w:val="21"/>
              </w:rPr>
              <w:t>002535</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林州重机</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12,500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500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12,500</w:t>
            </w:r>
            <w:r>
              <w:rPr>
                <w:rFonts w:ascii="Arial"/>
                <w:sz w:val="21"/>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317" w:right="0"/>
              <w:jc w:val="left"/>
              <w:rPr>
                <w:rFonts w:ascii="Arial" w:hAnsi="Arial" w:cs="Arial" w:eastAsia="Arial" w:hint="default"/>
                <w:sz w:val="21"/>
                <w:szCs w:val="21"/>
              </w:rPr>
            </w:pPr>
            <w:r>
              <w:rPr>
                <w:rFonts w:ascii="Arial"/>
                <w:sz w:val="21"/>
              </w:rPr>
              <w:t>15.65</w:t>
            </w:r>
          </w:p>
        </w:tc>
        <w:tc>
          <w:tcPr>
            <w:tcW w:w="863"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w w:val="99"/>
                <w:sz w:val="21"/>
              </w:rPr>
              <w:t>4</w:t>
            </w:r>
            <w:r>
              <w:rPr>
                <w:rFonts w:ascii="Arial"/>
                <w:sz w:val="21"/>
              </w:rPr>
            </w:r>
          </w:p>
        </w:tc>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股票</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Arial" w:hAnsi="Arial" w:cs="Arial" w:eastAsia="Arial" w:hint="default"/>
                <w:sz w:val="21"/>
                <w:szCs w:val="21"/>
              </w:rPr>
            </w:pPr>
            <w:r>
              <w:rPr>
                <w:rFonts w:ascii="Arial"/>
                <w:sz w:val="21"/>
              </w:rPr>
              <w:t>002536</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西泵股份</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18,000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500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18,000</w:t>
            </w:r>
            <w:r>
              <w:rPr>
                <w:rFonts w:ascii="Arial"/>
                <w:sz w:val="21"/>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317" w:right="0"/>
              <w:jc w:val="left"/>
              <w:rPr>
                <w:rFonts w:ascii="Arial" w:hAnsi="Arial" w:cs="Arial" w:eastAsia="Arial" w:hint="default"/>
                <w:sz w:val="21"/>
                <w:szCs w:val="21"/>
              </w:rPr>
            </w:pPr>
            <w:r>
              <w:rPr>
                <w:rFonts w:ascii="Arial"/>
                <w:sz w:val="21"/>
              </w:rPr>
              <w:t>22.54</w:t>
            </w:r>
          </w:p>
        </w:tc>
        <w:tc>
          <w:tcPr>
            <w:tcW w:w="863"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21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79,850</w:t>
            </w:r>
            <w:r>
              <w:rPr>
                <w:rFonts w:ascii="Arial"/>
                <w:sz w:val="21"/>
              </w:rPr>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Arial" w:hAnsi="Arial" w:cs="Arial" w:eastAsia="Arial" w:hint="default"/>
                <w:sz w:val="21"/>
                <w:szCs w:val="21"/>
              </w:rPr>
            </w:pPr>
            <w:r>
              <w:rPr>
                <w:rFonts w:ascii="Arial"/>
                <w:w w:val="100"/>
                <w:sz w:val="21"/>
              </w:rPr>
              <w:t>/</w:t>
            </w:r>
          </w:p>
        </w:tc>
        <w:tc>
          <w:tcPr>
            <w:tcW w:w="1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79,850</w:t>
            </w:r>
            <w:r>
              <w:rPr>
                <w:rFonts w:ascii="Arial"/>
                <w:sz w:val="21"/>
              </w:rPr>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02" w:right="0"/>
              <w:jc w:val="left"/>
              <w:rPr>
                <w:rFonts w:ascii="Arial" w:hAnsi="Arial" w:cs="Arial" w:eastAsia="Arial" w:hint="default"/>
                <w:sz w:val="21"/>
                <w:szCs w:val="21"/>
              </w:rPr>
            </w:pPr>
            <w:r>
              <w:rPr>
                <w:rFonts w:ascii="Arial"/>
                <w:sz w:val="21"/>
              </w:rPr>
              <w:t>100%</w:t>
            </w:r>
          </w:p>
        </w:tc>
        <w:tc>
          <w:tcPr>
            <w:tcW w:w="863"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2"/>
        <w:rPr>
          <w:rFonts w:ascii="宋体" w:hAnsi="宋体" w:cs="宋体" w:eastAsia="宋体" w:hint="default"/>
          <w:sz w:val="13"/>
          <w:szCs w:val="13"/>
        </w:rPr>
      </w:pPr>
    </w:p>
    <w:p>
      <w:pPr>
        <w:pStyle w:val="BodyText"/>
        <w:spacing w:line="283" w:lineRule="auto" w:before="35"/>
        <w:ind w:left="554" w:right="4471" w:hanging="421"/>
        <w:jc w:val="left"/>
      </w:pPr>
      <w:r>
        <w:rPr/>
        <w:t>（四）</w:t>
      </w:r>
      <w:r>
        <w:rPr>
          <w:spacing w:val="-15"/>
        </w:rPr>
        <w:t> </w:t>
      </w:r>
      <w:r>
        <w:rPr/>
        <w:t>报告期内公司收购及出售资产、吸收合并事项</w:t>
      </w:r>
      <w:r>
        <w:rPr/>
        <w:t> 本年度公司无收购及出售资产、吸收合并事项。</w:t>
      </w:r>
    </w:p>
    <w:p>
      <w:pPr>
        <w:spacing w:line="240" w:lineRule="auto" w:before="11"/>
        <w:rPr>
          <w:rFonts w:ascii="宋体" w:hAnsi="宋体" w:cs="宋体" w:eastAsia="宋体" w:hint="default"/>
          <w:sz w:val="17"/>
          <w:szCs w:val="17"/>
        </w:rPr>
      </w:pPr>
    </w:p>
    <w:p>
      <w:pPr>
        <w:pStyle w:val="BodyText"/>
        <w:spacing w:line="285" w:lineRule="auto"/>
        <w:ind w:left="554" w:right="5731" w:hanging="421"/>
        <w:jc w:val="left"/>
      </w:pPr>
      <w:r>
        <w:rPr/>
        <w:t>（五）</w:t>
      </w:r>
      <w:r>
        <w:rPr>
          <w:spacing w:val="-15"/>
        </w:rPr>
        <w:t> </w:t>
      </w:r>
      <w:r>
        <w:rPr/>
        <w:t>报告期内公司重大关联交易事项</w:t>
      </w:r>
      <w:r>
        <w:rPr/>
        <w:t> 本年度公司无重大关联交易事项。</w:t>
      </w:r>
    </w:p>
    <w:p>
      <w:pPr>
        <w:spacing w:line="240" w:lineRule="auto" w:before="8"/>
        <w:rPr>
          <w:rFonts w:ascii="宋体" w:hAnsi="宋体" w:cs="宋体" w:eastAsia="宋体" w:hint="default"/>
          <w:sz w:val="17"/>
          <w:szCs w:val="17"/>
        </w:rPr>
      </w:pPr>
    </w:p>
    <w:p>
      <w:pPr>
        <w:pStyle w:val="BodyText"/>
        <w:spacing w:line="240" w:lineRule="auto"/>
        <w:ind w:right="4326"/>
        <w:jc w:val="left"/>
      </w:pPr>
      <w:r>
        <w:rPr/>
        <w:t>（六）</w:t>
      </w:r>
      <w:r>
        <w:rPr>
          <w:spacing w:val="-15"/>
        </w:rPr>
        <w:t> </w:t>
      </w:r>
      <w:r>
        <w:rPr/>
        <w:t>重大合同及其履行情况</w:t>
      </w:r>
    </w:p>
    <w:p>
      <w:pPr>
        <w:pStyle w:val="BodyText"/>
        <w:spacing w:line="285" w:lineRule="auto" w:before="52"/>
        <w:ind w:right="1205"/>
        <w:jc w:val="left"/>
      </w:pPr>
      <w:r>
        <w:rPr/>
        <w:t>1、为公司带来的利润达到公司本期利润总额</w:t>
      </w:r>
      <w:r>
        <w:rPr>
          <w:spacing w:val="-55"/>
        </w:rPr>
        <w:t> </w:t>
      </w:r>
      <w:r>
        <w:rPr/>
        <w:t>10％以上（含</w:t>
      </w:r>
      <w:r>
        <w:rPr>
          <w:spacing w:val="-55"/>
        </w:rPr>
        <w:t> </w:t>
      </w:r>
      <w:r>
        <w:rPr/>
        <w:t>10％）的托管、承包、租赁事</w:t>
      </w:r>
      <w:r>
        <w:rPr/>
        <w:t> 项</w:t>
      </w:r>
    </w:p>
    <w:p>
      <w:pPr>
        <w:pStyle w:val="BodyText"/>
        <w:spacing w:line="240" w:lineRule="auto" w:before="13"/>
        <w:ind w:right="4326"/>
        <w:jc w:val="left"/>
      </w:pPr>
      <w:r>
        <w:rPr/>
        <w:t>（1）</w:t>
      </w:r>
      <w:r>
        <w:rPr>
          <w:spacing w:val="-2"/>
        </w:rPr>
        <w:t> </w:t>
      </w:r>
      <w:r>
        <w:rPr/>
        <w:t>托管情况</w:t>
      </w:r>
    </w:p>
    <w:p>
      <w:pPr>
        <w:spacing w:after="0" w:line="240" w:lineRule="auto"/>
        <w:jc w:val="left"/>
        <w:sectPr>
          <w:headerReference w:type="default" r:id="rId51"/>
          <w:footerReference w:type="default" r:id="rId52"/>
          <w:pgSz w:w="11910" w:h="16840"/>
          <w:pgMar w:header="0" w:footer="730" w:top="1360" w:bottom="920" w:left="1680" w:right="680"/>
          <w:pgNumType w:start="26"/>
        </w:sectPr>
      </w:pPr>
    </w:p>
    <w:p>
      <w:pPr>
        <w:pStyle w:val="BodyText"/>
        <w:spacing w:line="240" w:lineRule="auto" w:before="23"/>
        <w:ind w:left="1114" w:right="0"/>
        <w:jc w:val="left"/>
      </w:pPr>
      <w:r>
        <w:rPr/>
        <w:t>本年度公司无托管事项。</w:t>
      </w:r>
    </w:p>
    <w:p>
      <w:pPr>
        <w:spacing w:line="240" w:lineRule="auto" w:before="9"/>
        <w:rPr>
          <w:rFonts w:ascii="宋体" w:hAnsi="宋体" w:cs="宋体" w:eastAsia="宋体" w:hint="default"/>
          <w:sz w:val="20"/>
          <w:szCs w:val="20"/>
        </w:rPr>
      </w:pPr>
    </w:p>
    <w:p>
      <w:pPr>
        <w:pStyle w:val="BodyText"/>
        <w:spacing w:line="283" w:lineRule="auto"/>
        <w:ind w:left="1114" w:right="6660" w:hanging="421"/>
        <w:jc w:val="left"/>
      </w:pPr>
      <w:r>
        <w:rPr/>
        <w:t>（2）</w:t>
      </w:r>
      <w:r>
        <w:rPr>
          <w:spacing w:val="89"/>
        </w:rPr>
        <w:t> </w:t>
      </w:r>
      <w:r>
        <w:rPr/>
        <w:t>承包情况</w:t>
      </w:r>
      <w:r>
        <w:rPr/>
        <w:t> 本年度公司无承包事项。</w:t>
      </w:r>
    </w:p>
    <w:p>
      <w:pPr>
        <w:spacing w:line="240" w:lineRule="auto" w:before="11"/>
        <w:rPr>
          <w:rFonts w:ascii="宋体" w:hAnsi="宋体" w:cs="宋体" w:eastAsia="宋体" w:hint="default"/>
          <w:sz w:val="17"/>
          <w:szCs w:val="17"/>
        </w:rPr>
      </w:pPr>
    </w:p>
    <w:p>
      <w:pPr>
        <w:pStyle w:val="BodyText"/>
        <w:spacing w:line="240" w:lineRule="auto"/>
        <w:ind w:left="694" w:right="0"/>
        <w:jc w:val="left"/>
      </w:pPr>
      <w:r>
        <w:rPr/>
        <w:t>（3）</w:t>
      </w:r>
      <w:r>
        <w:rPr>
          <w:spacing w:val="89"/>
        </w:rPr>
        <w:t> </w:t>
      </w:r>
      <w:r>
        <w:rPr/>
        <w:t>租赁情况</w:t>
      </w:r>
    </w:p>
    <w:p>
      <w:pPr>
        <w:pStyle w:val="BodyText"/>
        <w:spacing w:line="240" w:lineRule="auto" w:before="51"/>
        <w:ind w:left="904" w:right="0"/>
        <w:jc w:val="left"/>
      </w:pPr>
      <w:r>
        <w:rPr/>
        <w:t>本年度没有为公司带来的利润达到公司本期利润总额</w:t>
      </w:r>
      <w:r>
        <w:rPr>
          <w:spacing w:val="-55"/>
        </w:rPr>
        <w:t> </w:t>
      </w:r>
      <w:r>
        <w:rPr/>
        <w:t>10％以上（含</w:t>
      </w:r>
      <w:r>
        <w:rPr>
          <w:spacing w:val="-55"/>
        </w:rPr>
        <w:t> </w:t>
      </w:r>
      <w:r>
        <w:rPr/>
        <w:t>10％）的租赁事项。</w:t>
      </w:r>
    </w:p>
    <w:p>
      <w:pPr>
        <w:spacing w:line="240" w:lineRule="auto" w:before="10"/>
        <w:rPr>
          <w:rFonts w:ascii="宋体" w:hAnsi="宋体" w:cs="宋体" w:eastAsia="宋体" w:hint="default"/>
          <w:sz w:val="19"/>
          <w:szCs w:val="19"/>
        </w:rPr>
      </w:pPr>
    </w:p>
    <w:p>
      <w:pPr>
        <w:pStyle w:val="BodyText"/>
        <w:spacing w:line="240" w:lineRule="auto" w:before="35"/>
        <w:ind w:left="694" w:right="0"/>
        <w:jc w:val="left"/>
      </w:pPr>
      <w:r>
        <w:rPr>
          <w:rFonts w:ascii="Times New Roman" w:hAnsi="Times New Roman" w:cs="Times New Roman" w:eastAsia="Times New Roman" w:hint="default"/>
        </w:rPr>
        <w:t>2</w:t>
      </w:r>
      <w:r>
        <w:rPr/>
        <w:t>、</w:t>
      </w:r>
      <w:r>
        <w:rPr>
          <w:spacing w:val="45"/>
        </w:rPr>
        <w:t> </w:t>
      </w:r>
      <w:r>
        <w:rPr/>
        <w:t>担保情况</w:t>
      </w:r>
    </w:p>
    <w:p>
      <w:pPr>
        <w:pStyle w:val="BodyText"/>
        <w:spacing w:line="240" w:lineRule="auto" w:before="34"/>
        <w:ind w:left="0" w:right="1130"/>
        <w:jc w:val="right"/>
      </w:pPr>
      <w:r>
        <w:rPr/>
        <w:t>单位</w:t>
      </w:r>
      <w:r>
        <w:rPr>
          <w:rFonts w:ascii="Times New Roman" w:hAnsi="Times New Roman" w:cs="Times New Roman" w:eastAsia="Times New Roman" w:hint="default"/>
        </w:rPr>
        <w:t>:</w:t>
      </w:r>
      <w:r>
        <w:rPr/>
        <w:t>万元</w:t>
      </w:r>
      <w:r>
        <w:rPr>
          <w:spacing w:val="-2"/>
        </w:rPr>
        <w:t> </w:t>
      </w:r>
      <w:r>
        <w:rPr/>
        <w:t>币种</w:t>
      </w:r>
      <w:r>
        <w:rPr>
          <w:rFonts w:ascii="Times New Roman" w:hAnsi="Times New Roman" w:cs="Times New Roman" w:eastAsia="Times New Roman" w:hint="default"/>
        </w:rPr>
        <w:t>:</w:t>
      </w:r>
      <w:r>
        <w:rPr/>
        <w:t>人民币</w:t>
      </w:r>
    </w:p>
    <w:tbl>
      <w:tblPr>
        <w:tblW w:w="0" w:type="auto"/>
        <w:jc w:val="left"/>
        <w:tblInd w:w="119" w:type="dxa"/>
        <w:tblLayout w:type="fixed"/>
        <w:tblCellMar>
          <w:top w:w="0" w:type="dxa"/>
          <w:left w:w="0" w:type="dxa"/>
          <w:bottom w:w="0" w:type="dxa"/>
          <w:right w:w="0" w:type="dxa"/>
        </w:tblCellMar>
        <w:tblLook w:val="01E0"/>
      </w:tblPr>
      <w:tblGrid>
        <w:gridCol w:w="1105"/>
        <w:gridCol w:w="544"/>
        <w:gridCol w:w="544"/>
        <w:gridCol w:w="667"/>
        <w:gridCol w:w="1037"/>
        <w:gridCol w:w="1037"/>
        <w:gridCol w:w="1025"/>
        <w:gridCol w:w="439"/>
        <w:gridCol w:w="545"/>
        <w:gridCol w:w="546"/>
        <w:gridCol w:w="546"/>
        <w:gridCol w:w="546"/>
        <w:gridCol w:w="546"/>
        <w:gridCol w:w="733"/>
      </w:tblGrid>
      <w:tr>
        <w:trPr>
          <w:trHeight w:val="256" w:hRule="exact"/>
        </w:trPr>
        <w:tc>
          <w:tcPr>
            <w:tcW w:w="9859" w:type="dxa"/>
            <w:gridSpan w:val="14"/>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2935" w:right="0"/>
              <w:jc w:val="left"/>
              <w:rPr>
                <w:rFonts w:ascii="宋体" w:hAnsi="宋体" w:cs="宋体" w:eastAsia="宋体" w:hint="default"/>
                <w:sz w:val="18"/>
                <w:szCs w:val="18"/>
              </w:rPr>
            </w:pPr>
            <w:r>
              <w:rPr>
                <w:rFonts w:ascii="宋体" w:hAnsi="宋体" w:cs="宋体" w:eastAsia="宋体" w:hint="default"/>
                <w:b/>
                <w:bCs/>
                <w:sz w:val="18"/>
                <w:szCs w:val="18"/>
              </w:rPr>
              <w:t>公司对外担保情况（不包括对控股子公司的担保）</w:t>
            </w:r>
            <w:r>
              <w:rPr>
                <w:rFonts w:ascii="宋体" w:hAnsi="宋体" w:cs="宋体" w:eastAsia="宋体" w:hint="default"/>
                <w:sz w:val="18"/>
                <w:szCs w:val="18"/>
              </w:rPr>
            </w:r>
          </w:p>
        </w:tc>
      </w:tr>
      <w:tr>
        <w:trPr>
          <w:trHeight w:val="2654" w:hRule="exact"/>
        </w:trPr>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担保方</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74" w:right="173"/>
              <w:jc w:val="both"/>
              <w:rPr>
                <w:rFonts w:ascii="宋体" w:hAnsi="宋体" w:cs="宋体" w:eastAsia="宋体" w:hint="default"/>
                <w:sz w:val="18"/>
                <w:szCs w:val="18"/>
              </w:rPr>
            </w:pPr>
            <w:r>
              <w:rPr>
                <w:rFonts w:ascii="宋体" w:hAnsi="宋体" w:cs="宋体" w:eastAsia="宋体" w:hint="default"/>
                <w:sz w:val="18"/>
                <w:szCs w:val="18"/>
              </w:rPr>
              <w:t>担 保 方 与 上 市 公 司 的 关 系</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4" w:lineRule="auto"/>
              <w:ind w:left="174" w:right="173"/>
              <w:jc w:val="both"/>
              <w:rPr>
                <w:rFonts w:ascii="宋体" w:hAnsi="宋体" w:cs="宋体" w:eastAsia="宋体" w:hint="default"/>
                <w:sz w:val="18"/>
                <w:szCs w:val="18"/>
              </w:rPr>
            </w:pPr>
            <w:r>
              <w:rPr>
                <w:rFonts w:ascii="宋体" w:hAnsi="宋体" w:cs="宋体" w:eastAsia="宋体" w:hint="default"/>
                <w:sz w:val="18"/>
                <w:szCs w:val="18"/>
              </w:rPr>
              <w:t>被 担 保 方</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20"/>
              <w:ind w:left="146" w:right="144"/>
              <w:jc w:val="left"/>
              <w:rPr>
                <w:rFonts w:ascii="宋体" w:hAnsi="宋体" w:cs="宋体" w:eastAsia="宋体" w:hint="default"/>
                <w:sz w:val="18"/>
                <w:szCs w:val="18"/>
              </w:rPr>
            </w:pPr>
            <w:r>
              <w:rPr>
                <w:rFonts w:ascii="宋体" w:hAnsi="宋体" w:cs="宋体" w:eastAsia="宋体" w:hint="default"/>
                <w:sz w:val="18"/>
                <w:szCs w:val="18"/>
              </w:rPr>
              <w:t>担保 金额</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exact"/>
              <w:ind w:left="121" w:right="119" w:firstLine="30"/>
              <w:jc w:val="both"/>
              <w:rPr>
                <w:rFonts w:ascii="Arial" w:hAnsi="Arial" w:cs="Arial" w:eastAsia="Arial" w:hint="default"/>
                <w:sz w:val="18"/>
                <w:szCs w:val="18"/>
              </w:rPr>
            </w:pPr>
            <w:r>
              <w:rPr>
                <w:rFonts w:ascii="宋体" w:hAnsi="宋体" w:cs="宋体" w:eastAsia="宋体" w:hint="default"/>
                <w:sz w:val="18"/>
                <w:szCs w:val="18"/>
              </w:rPr>
              <w:t>担保发生 日期</w:t>
            </w:r>
            <w:r>
              <w:rPr>
                <w:rFonts w:ascii="Arial" w:hAnsi="Arial" w:cs="Arial" w:eastAsia="Arial" w:hint="default"/>
                <w:sz w:val="18"/>
                <w:szCs w:val="18"/>
              </w:rPr>
              <w:t>(</w:t>
            </w:r>
            <w:r>
              <w:rPr>
                <w:rFonts w:ascii="宋体" w:hAnsi="宋体" w:cs="宋体" w:eastAsia="宋体" w:hint="default"/>
                <w:sz w:val="18"/>
                <w:szCs w:val="18"/>
              </w:rPr>
              <w:t>协议 签署日</w:t>
            </w:r>
            <w:r>
              <w:rPr>
                <w:rFonts w:ascii="Arial" w:hAnsi="Arial" w:cs="Arial" w:eastAsia="Arial" w:hint="default"/>
                <w:sz w:val="18"/>
                <w:szCs w:val="18"/>
              </w:rPr>
              <w:t>)</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20"/>
              <w:ind w:left="421" w:right="149" w:hanging="270"/>
              <w:jc w:val="left"/>
              <w:rPr>
                <w:rFonts w:ascii="宋体" w:hAnsi="宋体" w:cs="宋体" w:eastAsia="宋体" w:hint="default"/>
                <w:sz w:val="18"/>
                <w:szCs w:val="18"/>
              </w:rPr>
            </w:pPr>
            <w:r>
              <w:rPr>
                <w:rFonts w:ascii="宋体" w:hAnsi="宋体" w:cs="宋体" w:eastAsia="宋体" w:hint="default"/>
                <w:sz w:val="18"/>
                <w:szCs w:val="18"/>
              </w:rPr>
              <w:t>担保起始 日</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20"/>
              <w:ind w:left="413" w:right="144" w:hanging="270"/>
              <w:jc w:val="left"/>
              <w:rPr>
                <w:rFonts w:ascii="宋体" w:hAnsi="宋体" w:cs="宋体" w:eastAsia="宋体" w:hint="default"/>
                <w:sz w:val="18"/>
                <w:szCs w:val="18"/>
              </w:rPr>
            </w:pPr>
            <w:r>
              <w:rPr>
                <w:rFonts w:ascii="宋体" w:hAnsi="宋体" w:cs="宋体" w:eastAsia="宋体" w:hint="default"/>
                <w:sz w:val="18"/>
                <w:szCs w:val="18"/>
              </w:rPr>
              <w:t>担保到期 日</w:t>
            </w:r>
          </w:p>
        </w:tc>
        <w:tc>
          <w:tcPr>
            <w:tcW w:w="4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4" w:lineRule="auto"/>
              <w:ind w:left="122" w:right="120"/>
              <w:jc w:val="both"/>
              <w:rPr>
                <w:rFonts w:ascii="宋体" w:hAnsi="宋体" w:cs="宋体" w:eastAsia="宋体" w:hint="default"/>
                <w:sz w:val="18"/>
                <w:szCs w:val="18"/>
              </w:rPr>
            </w:pPr>
            <w:r>
              <w:rPr>
                <w:rFonts w:ascii="宋体" w:hAnsi="宋体" w:cs="宋体" w:eastAsia="宋体" w:hint="default"/>
                <w:sz w:val="18"/>
                <w:szCs w:val="18"/>
              </w:rPr>
              <w:t>担 保 类 型</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73" w:right="174"/>
              <w:jc w:val="both"/>
              <w:rPr>
                <w:rFonts w:ascii="宋体" w:hAnsi="宋体" w:cs="宋体" w:eastAsia="宋体" w:hint="default"/>
                <w:sz w:val="18"/>
                <w:szCs w:val="18"/>
              </w:rPr>
            </w:pPr>
            <w:r>
              <w:rPr>
                <w:rFonts w:ascii="宋体" w:hAnsi="宋体" w:cs="宋体" w:eastAsia="宋体" w:hint="default"/>
                <w:sz w:val="18"/>
                <w:szCs w:val="18"/>
              </w:rPr>
              <w:t>担 保 是 否 已 经 履 行 完 毕</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4" w:lineRule="auto"/>
              <w:ind w:left="175" w:right="174"/>
              <w:jc w:val="both"/>
              <w:rPr>
                <w:rFonts w:ascii="宋体" w:hAnsi="宋体" w:cs="宋体" w:eastAsia="宋体" w:hint="default"/>
                <w:sz w:val="18"/>
                <w:szCs w:val="18"/>
              </w:rPr>
            </w:pPr>
            <w:r>
              <w:rPr>
                <w:rFonts w:ascii="宋体" w:hAnsi="宋体" w:cs="宋体" w:eastAsia="宋体" w:hint="default"/>
                <w:sz w:val="18"/>
                <w:szCs w:val="18"/>
              </w:rPr>
              <w:t>担 保 是 否 逾 期</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4" w:lineRule="auto"/>
              <w:ind w:left="175" w:right="174"/>
              <w:jc w:val="both"/>
              <w:rPr>
                <w:rFonts w:ascii="宋体" w:hAnsi="宋体" w:cs="宋体" w:eastAsia="宋体" w:hint="default"/>
                <w:sz w:val="18"/>
                <w:szCs w:val="18"/>
              </w:rPr>
            </w:pPr>
            <w:r>
              <w:rPr>
                <w:rFonts w:ascii="宋体" w:hAnsi="宋体" w:cs="宋体" w:eastAsia="宋体" w:hint="default"/>
                <w:sz w:val="18"/>
                <w:szCs w:val="18"/>
              </w:rPr>
              <w:t>担 保 逾 期 金 额</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75" w:right="174"/>
              <w:jc w:val="both"/>
              <w:rPr>
                <w:rFonts w:ascii="宋体" w:hAnsi="宋体" w:cs="宋体" w:eastAsia="宋体" w:hint="default"/>
                <w:sz w:val="18"/>
                <w:szCs w:val="18"/>
              </w:rPr>
            </w:pPr>
            <w:r>
              <w:rPr>
                <w:rFonts w:ascii="宋体" w:hAnsi="宋体" w:cs="宋体" w:eastAsia="宋体" w:hint="default"/>
                <w:sz w:val="18"/>
                <w:szCs w:val="18"/>
              </w:rPr>
              <w:t>是 否 存 在 反 担 保</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4" w:lineRule="auto"/>
              <w:ind w:left="175" w:right="174"/>
              <w:jc w:val="both"/>
              <w:rPr>
                <w:rFonts w:ascii="宋体" w:hAnsi="宋体" w:cs="宋体" w:eastAsia="宋体" w:hint="default"/>
                <w:sz w:val="18"/>
                <w:szCs w:val="18"/>
              </w:rPr>
            </w:pPr>
            <w:r>
              <w:rPr>
                <w:rFonts w:ascii="宋体" w:hAnsi="宋体" w:cs="宋体" w:eastAsia="宋体" w:hint="default"/>
                <w:sz w:val="18"/>
                <w:szCs w:val="18"/>
              </w:rPr>
              <w:t>是 否 为 关 联 方 担 保</w:t>
            </w:r>
          </w:p>
        </w:tc>
        <w:tc>
          <w:tcPr>
            <w:tcW w:w="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20"/>
              <w:ind w:left="179" w:right="176"/>
              <w:jc w:val="left"/>
              <w:rPr>
                <w:rFonts w:ascii="宋体" w:hAnsi="宋体" w:cs="宋体" w:eastAsia="宋体" w:hint="default"/>
                <w:sz w:val="18"/>
                <w:szCs w:val="18"/>
              </w:rPr>
            </w:pPr>
            <w:r>
              <w:rPr>
                <w:rFonts w:ascii="宋体" w:hAnsi="宋体" w:cs="宋体" w:eastAsia="宋体" w:hint="default"/>
                <w:sz w:val="18"/>
                <w:szCs w:val="18"/>
              </w:rPr>
              <w:t>关联 关系</w:t>
            </w:r>
          </w:p>
        </w:tc>
      </w:tr>
      <w:tr>
        <w:trPr>
          <w:trHeight w:val="3376" w:hRule="exact"/>
        </w:trPr>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4" w:lineRule="auto"/>
              <w:ind w:left="100" w:right="42"/>
              <w:jc w:val="both"/>
              <w:rPr>
                <w:rFonts w:ascii="宋体" w:hAnsi="宋体" w:cs="宋体" w:eastAsia="宋体" w:hint="default"/>
                <w:sz w:val="18"/>
                <w:szCs w:val="18"/>
              </w:rPr>
            </w:pPr>
            <w:r>
              <w:rPr>
                <w:rFonts w:ascii="宋体" w:hAnsi="宋体" w:cs="宋体" w:eastAsia="宋体" w:hint="default"/>
                <w:spacing w:val="42"/>
                <w:sz w:val="18"/>
                <w:szCs w:val="18"/>
              </w:rPr>
              <w:t>深圳市金</w:t>
            </w:r>
            <w:r>
              <w:rPr>
                <w:rFonts w:ascii="宋体" w:hAnsi="宋体" w:cs="宋体" w:eastAsia="宋体" w:hint="default"/>
                <w:spacing w:val="-34"/>
                <w:sz w:val="18"/>
                <w:szCs w:val="18"/>
              </w:rPr>
              <w:t> </w:t>
            </w:r>
            <w:r>
              <w:rPr>
                <w:rFonts w:ascii="宋体" w:hAnsi="宋体" w:cs="宋体" w:eastAsia="宋体" w:hint="default"/>
                <w:spacing w:val="42"/>
                <w:sz w:val="18"/>
                <w:szCs w:val="18"/>
              </w:rPr>
              <w:t>证科技股</w:t>
            </w:r>
            <w:r>
              <w:rPr>
                <w:rFonts w:ascii="宋体" w:hAnsi="宋体" w:cs="宋体" w:eastAsia="宋体" w:hint="default"/>
                <w:spacing w:val="-34"/>
                <w:sz w:val="18"/>
                <w:szCs w:val="18"/>
              </w:rPr>
              <w:t> </w:t>
            </w:r>
            <w:r>
              <w:rPr>
                <w:rFonts w:ascii="宋体" w:hAnsi="宋体" w:cs="宋体" w:eastAsia="宋体" w:hint="default"/>
                <w:spacing w:val="42"/>
                <w:sz w:val="18"/>
                <w:szCs w:val="18"/>
              </w:rPr>
              <w:t>份有限公</w:t>
            </w:r>
            <w:r>
              <w:rPr>
                <w:rFonts w:ascii="宋体" w:hAnsi="宋体" w:cs="宋体" w:eastAsia="宋体" w:hint="default"/>
                <w:spacing w:val="-34"/>
                <w:sz w:val="18"/>
                <w:szCs w:val="18"/>
              </w:rPr>
              <w:t> </w:t>
            </w:r>
            <w:r>
              <w:rPr>
                <w:rFonts w:ascii="宋体" w:hAnsi="宋体" w:cs="宋体" w:eastAsia="宋体" w:hint="default"/>
                <w:sz w:val="18"/>
                <w:szCs w:val="18"/>
              </w:rPr>
              <w:t>司</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4" w:lineRule="auto"/>
              <w:ind w:left="100" w:right="246"/>
              <w:jc w:val="both"/>
              <w:rPr>
                <w:rFonts w:ascii="宋体" w:hAnsi="宋体" w:cs="宋体" w:eastAsia="宋体" w:hint="default"/>
                <w:sz w:val="18"/>
                <w:szCs w:val="18"/>
              </w:rPr>
            </w:pPr>
            <w:r>
              <w:rPr>
                <w:rFonts w:ascii="宋体" w:hAnsi="宋体" w:cs="宋体" w:eastAsia="宋体" w:hint="default"/>
                <w:sz w:val="18"/>
                <w:szCs w:val="18"/>
              </w:rPr>
              <w:t>公 司 本 部</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246"/>
              <w:jc w:val="both"/>
              <w:rPr>
                <w:rFonts w:ascii="宋体" w:hAnsi="宋体" w:cs="宋体" w:eastAsia="宋体" w:hint="default"/>
                <w:sz w:val="18"/>
                <w:szCs w:val="18"/>
              </w:rPr>
            </w:pPr>
            <w:r>
              <w:rPr>
                <w:rFonts w:ascii="宋体" w:hAnsi="宋体" w:cs="宋体" w:eastAsia="宋体" w:hint="default"/>
                <w:sz w:val="18"/>
                <w:szCs w:val="18"/>
              </w:rPr>
              <w:t>深 圳 市 齐 普 生 信 息 科 技 有 限 公 司</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98"/>
              <w:jc w:val="right"/>
              <w:rPr>
                <w:rFonts w:ascii="Arial" w:hAnsi="Arial" w:cs="Arial" w:eastAsia="Arial" w:hint="default"/>
                <w:sz w:val="18"/>
                <w:szCs w:val="18"/>
              </w:rPr>
            </w:pPr>
            <w:r>
              <w:rPr>
                <w:rFonts w:ascii="Arial"/>
                <w:spacing w:val="-1"/>
                <w:w w:val="95"/>
                <w:sz w:val="18"/>
              </w:rPr>
              <w:t>2,000</w:t>
            </w:r>
            <w:r>
              <w:rPr>
                <w:rFonts w:ascii="Arial"/>
                <w:sz w:val="18"/>
              </w:rPr>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0" w:right="0"/>
              <w:jc w:val="left"/>
              <w:rPr>
                <w:rFonts w:ascii="Arial" w:hAnsi="Arial" w:cs="Arial" w:eastAsia="Arial" w:hint="default"/>
                <w:sz w:val="18"/>
                <w:szCs w:val="18"/>
              </w:rPr>
            </w:pPr>
            <w:r>
              <w:rPr>
                <w:rFonts w:ascii="Arial"/>
                <w:sz w:val="18"/>
              </w:rPr>
              <w:t>2010-4-16</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0"/>
              <w:jc w:val="right"/>
              <w:rPr>
                <w:rFonts w:ascii="Arial" w:hAnsi="Arial" w:cs="Arial" w:eastAsia="Arial" w:hint="default"/>
                <w:sz w:val="18"/>
                <w:szCs w:val="18"/>
              </w:rPr>
            </w:pPr>
            <w:r>
              <w:rPr>
                <w:rFonts w:ascii="Arial"/>
                <w:spacing w:val="-1"/>
                <w:sz w:val="18"/>
              </w:rPr>
              <w:t>2010-4-16</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1"/>
              <w:jc w:val="right"/>
              <w:rPr>
                <w:rFonts w:ascii="Arial" w:hAnsi="Arial" w:cs="Arial" w:eastAsia="Arial" w:hint="default"/>
                <w:sz w:val="18"/>
                <w:szCs w:val="18"/>
              </w:rPr>
            </w:pPr>
            <w:r>
              <w:rPr>
                <w:rFonts w:ascii="Arial"/>
                <w:spacing w:val="-3"/>
                <w:sz w:val="18"/>
              </w:rPr>
              <w:t>2011-4-15</w:t>
            </w:r>
          </w:p>
        </w:tc>
        <w:tc>
          <w:tcPr>
            <w:tcW w:w="4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4" w:lineRule="auto"/>
              <w:ind w:left="100" w:right="143"/>
              <w:jc w:val="both"/>
              <w:rPr>
                <w:rFonts w:ascii="宋体" w:hAnsi="宋体" w:cs="宋体" w:eastAsia="宋体" w:hint="default"/>
                <w:sz w:val="18"/>
                <w:szCs w:val="18"/>
              </w:rPr>
            </w:pPr>
            <w:r>
              <w:rPr>
                <w:rFonts w:ascii="宋体" w:hAnsi="宋体" w:cs="宋体" w:eastAsia="宋体" w:hint="default"/>
                <w:sz w:val="18"/>
                <w:szCs w:val="18"/>
              </w:rPr>
              <w:t>连 带 责 任 担 保</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3" w:type="dxa"/>
            <w:tcBorders>
              <w:top w:val="single" w:sz="6" w:space="0" w:color="000000"/>
              <w:left w:val="single" w:sz="6" w:space="0" w:color="000000"/>
              <w:bottom w:val="single" w:sz="6" w:space="0" w:color="000000"/>
              <w:right w:val="single" w:sz="6" w:space="0" w:color="000000"/>
            </w:tcBorders>
          </w:tcPr>
          <w:p>
            <w:pPr/>
          </w:p>
        </w:tc>
      </w:tr>
      <w:tr>
        <w:trPr>
          <w:trHeight w:val="3374" w:hRule="exact"/>
        </w:trPr>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4" w:lineRule="auto"/>
              <w:ind w:left="100" w:right="42"/>
              <w:jc w:val="both"/>
              <w:rPr>
                <w:rFonts w:ascii="宋体" w:hAnsi="宋体" w:cs="宋体" w:eastAsia="宋体" w:hint="default"/>
                <w:sz w:val="18"/>
                <w:szCs w:val="18"/>
              </w:rPr>
            </w:pPr>
            <w:r>
              <w:rPr>
                <w:rFonts w:ascii="宋体" w:hAnsi="宋体" w:cs="宋体" w:eastAsia="宋体" w:hint="default"/>
                <w:spacing w:val="42"/>
                <w:sz w:val="18"/>
                <w:szCs w:val="18"/>
              </w:rPr>
              <w:t>深圳市金</w:t>
            </w:r>
            <w:r>
              <w:rPr>
                <w:rFonts w:ascii="宋体" w:hAnsi="宋体" w:cs="宋体" w:eastAsia="宋体" w:hint="default"/>
                <w:spacing w:val="-34"/>
                <w:sz w:val="18"/>
                <w:szCs w:val="18"/>
              </w:rPr>
              <w:t> </w:t>
            </w:r>
            <w:r>
              <w:rPr>
                <w:rFonts w:ascii="宋体" w:hAnsi="宋体" w:cs="宋体" w:eastAsia="宋体" w:hint="default"/>
                <w:spacing w:val="42"/>
                <w:sz w:val="18"/>
                <w:szCs w:val="18"/>
              </w:rPr>
              <w:t>证科技股</w:t>
            </w:r>
            <w:r>
              <w:rPr>
                <w:rFonts w:ascii="宋体" w:hAnsi="宋体" w:cs="宋体" w:eastAsia="宋体" w:hint="default"/>
                <w:spacing w:val="-34"/>
                <w:sz w:val="18"/>
                <w:szCs w:val="18"/>
              </w:rPr>
              <w:t> </w:t>
            </w:r>
            <w:r>
              <w:rPr>
                <w:rFonts w:ascii="宋体" w:hAnsi="宋体" w:cs="宋体" w:eastAsia="宋体" w:hint="default"/>
                <w:spacing w:val="42"/>
                <w:sz w:val="18"/>
                <w:szCs w:val="18"/>
              </w:rPr>
              <w:t>份有限公</w:t>
            </w:r>
            <w:r>
              <w:rPr>
                <w:rFonts w:ascii="宋体" w:hAnsi="宋体" w:cs="宋体" w:eastAsia="宋体" w:hint="default"/>
                <w:spacing w:val="-34"/>
                <w:sz w:val="18"/>
                <w:szCs w:val="18"/>
              </w:rPr>
              <w:t> </w:t>
            </w:r>
            <w:r>
              <w:rPr>
                <w:rFonts w:ascii="宋体" w:hAnsi="宋体" w:cs="宋体" w:eastAsia="宋体" w:hint="default"/>
                <w:sz w:val="18"/>
                <w:szCs w:val="18"/>
              </w:rPr>
              <w:t>司</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4" w:lineRule="auto"/>
              <w:ind w:left="100" w:right="246"/>
              <w:jc w:val="both"/>
              <w:rPr>
                <w:rFonts w:ascii="宋体" w:hAnsi="宋体" w:cs="宋体" w:eastAsia="宋体" w:hint="default"/>
                <w:sz w:val="18"/>
                <w:szCs w:val="18"/>
              </w:rPr>
            </w:pPr>
            <w:r>
              <w:rPr>
                <w:rFonts w:ascii="宋体" w:hAnsi="宋体" w:cs="宋体" w:eastAsia="宋体" w:hint="default"/>
                <w:sz w:val="18"/>
                <w:szCs w:val="18"/>
              </w:rPr>
              <w:t>公 司 本 部</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246"/>
              <w:jc w:val="both"/>
              <w:rPr>
                <w:rFonts w:ascii="宋体" w:hAnsi="宋体" w:cs="宋体" w:eastAsia="宋体" w:hint="default"/>
                <w:sz w:val="18"/>
                <w:szCs w:val="18"/>
              </w:rPr>
            </w:pPr>
            <w:r>
              <w:rPr>
                <w:rFonts w:ascii="宋体" w:hAnsi="宋体" w:cs="宋体" w:eastAsia="宋体" w:hint="default"/>
                <w:sz w:val="18"/>
                <w:szCs w:val="18"/>
              </w:rPr>
              <w:t>深 圳 市 齐 普 生 信 息 科 技 有 限 公 司</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98"/>
              <w:jc w:val="right"/>
              <w:rPr>
                <w:rFonts w:ascii="Arial" w:hAnsi="Arial" w:cs="Arial" w:eastAsia="Arial" w:hint="default"/>
                <w:sz w:val="18"/>
                <w:szCs w:val="18"/>
              </w:rPr>
            </w:pPr>
            <w:r>
              <w:rPr>
                <w:rFonts w:ascii="Arial"/>
                <w:spacing w:val="-1"/>
                <w:w w:val="95"/>
                <w:sz w:val="18"/>
              </w:rPr>
              <w:t>500</w:t>
            </w:r>
            <w:r>
              <w:rPr>
                <w:rFonts w:ascii="Arial"/>
                <w:sz w:val="18"/>
              </w:rPr>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1" w:right="0"/>
              <w:jc w:val="left"/>
              <w:rPr>
                <w:rFonts w:ascii="Arial" w:hAnsi="Arial" w:cs="Arial" w:eastAsia="Arial" w:hint="default"/>
                <w:sz w:val="18"/>
                <w:szCs w:val="18"/>
              </w:rPr>
            </w:pPr>
            <w:r>
              <w:rPr>
                <w:rFonts w:ascii="Arial"/>
                <w:sz w:val="18"/>
              </w:rPr>
              <w:t>2010-6-4</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0"/>
              <w:jc w:val="right"/>
              <w:rPr>
                <w:rFonts w:ascii="Arial" w:hAnsi="Arial" w:cs="Arial" w:eastAsia="Arial" w:hint="default"/>
                <w:sz w:val="18"/>
                <w:szCs w:val="18"/>
              </w:rPr>
            </w:pPr>
            <w:r>
              <w:rPr>
                <w:rFonts w:ascii="Arial"/>
                <w:spacing w:val="-1"/>
                <w:sz w:val="18"/>
              </w:rPr>
              <w:t>2010-6-10</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1"/>
              <w:jc w:val="right"/>
              <w:rPr>
                <w:rFonts w:ascii="Arial" w:hAnsi="Arial" w:cs="Arial" w:eastAsia="Arial" w:hint="default"/>
                <w:sz w:val="18"/>
                <w:szCs w:val="18"/>
              </w:rPr>
            </w:pPr>
            <w:r>
              <w:rPr>
                <w:rFonts w:ascii="Arial"/>
                <w:spacing w:val="-3"/>
                <w:sz w:val="18"/>
              </w:rPr>
              <w:t>2011-6-10</w:t>
            </w:r>
          </w:p>
        </w:tc>
        <w:tc>
          <w:tcPr>
            <w:tcW w:w="4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4" w:lineRule="auto"/>
              <w:ind w:left="100" w:right="143"/>
              <w:jc w:val="both"/>
              <w:rPr>
                <w:rFonts w:ascii="宋体" w:hAnsi="宋体" w:cs="宋体" w:eastAsia="宋体" w:hint="default"/>
                <w:sz w:val="18"/>
                <w:szCs w:val="18"/>
              </w:rPr>
            </w:pPr>
            <w:r>
              <w:rPr>
                <w:rFonts w:ascii="宋体" w:hAnsi="宋体" w:cs="宋体" w:eastAsia="宋体" w:hint="default"/>
                <w:sz w:val="18"/>
                <w:szCs w:val="18"/>
              </w:rPr>
              <w:t>连 带 责 任 担 保</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3" w:type="dxa"/>
            <w:tcBorders>
              <w:top w:val="single" w:sz="6" w:space="0" w:color="000000"/>
              <w:left w:val="single" w:sz="6" w:space="0" w:color="000000"/>
              <w:bottom w:val="single" w:sz="6" w:space="0" w:color="000000"/>
              <w:right w:val="single" w:sz="6" w:space="0" w:color="000000"/>
            </w:tcBorders>
          </w:tcPr>
          <w:p>
            <w:pPr/>
          </w:p>
        </w:tc>
      </w:tr>
      <w:tr>
        <w:trPr>
          <w:trHeight w:val="1216" w:hRule="exact"/>
        </w:trPr>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42"/>
              <w:jc w:val="both"/>
              <w:rPr>
                <w:rFonts w:ascii="宋体" w:hAnsi="宋体" w:cs="宋体" w:eastAsia="宋体" w:hint="default"/>
                <w:sz w:val="18"/>
                <w:szCs w:val="18"/>
              </w:rPr>
            </w:pPr>
            <w:r>
              <w:rPr>
                <w:rFonts w:ascii="宋体" w:hAnsi="宋体" w:cs="宋体" w:eastAsia="宋体" w:hint="default"/>
                <w:spacing w:val="42"/>
                <w:sz w:val="18"/>
                <w:szCs w:val="18"/>
              </w:rPr>
              <w:t>深圳市金</w:t>
            </w:r>
            <w:r>
              <w:rPr>
                <w:rFonts w:ascii="宋体" w:hAnsi="宋体" w:cs="宋体" w:eastAsia="宋体" w:hint="default"/>
                <w:spacing w:val="-34"/>
                <w:sz w:val="18"/>
                <w:szCs w:val="18"/>
              </w:rPr>
              <w:t> </w:t>
            </w:r>
            <w:r>
              <w:rPr>
                <w:rFonts w:ascii="宋体" w:hAnsi="宋体" w:cs="宋体" w:eastAsia="宋体" w:hint="default"/>
                <w:spacing w:val="42"/>
                <w:sz w:val="18"/>
                <w:szCs w:val="18"/>
              </w:rPr>
              <w:t>证科技股</w:t>
            </w:r>
            <w:r>
              <w:rPr>
                <w:rFonts w:ascii="宋体" w:hAnsi="宋体" w:cs="宋体" w:eastAsia="宋体" w:hint="default"/>
                <w:spacing w:val="-34"/>
                <w:sz w:val="18"/>
                <w:szCs w:val="18"/>
              </w:rPr>
              <w:t> </w:t>
            </w:r>
            <w:r>
              <w:rPr>
                <w:rFonts w:ascii="宋体" w:hAnsi="宋体" w:cs="宋体" w:eastAsia="宋体" w:hint="default"/>
                <w:spacing w:val="42"/>
                <w:sz w:val="18"/>
                <w:szCs w:val="18"/>
              </w:rPr>
              <w:t>份有限公</w:t>
            </w:r>
            <w:r>
              <w:rPr>
                <w:rFonts w:ascii="宋体" w:hAnsi="宋体" w:cs="宋体" w:eastAsia="宋体" w:hint="default"/>
                <w:spacing w:val="-34"/>
                <w:sz w:val="18"/>
                <w:szCs w:val="18"/>
              </w:rPr>
              <w:t> </w:t>
            </w:r>
            <w:r>
              <w:rPr>
                <w:rFonts w:ascii="宋体" w:hAnsi="宋体" w:cs="宋体" w:eastAsia="宋体" w:hint="default"/>
                <w:sz w:val="18"/>
                <w:szCs w:val="18"/>
              </w:rPr>
              <w:t>司</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00" w:right="246"/>
              <w:jc w:val="both"/>
              <w:rPr>
                <w:rFonts w:ascii="宋体" w:hAnsi="宋体" w:cs="宋体" w:eastAsia="宋体" w:hint="default"/>
                <w:sz w:val="18"/>
                <w:szCs w:val="18"/>
              </w:rPr>
            </w:pPr>
            <w:r>
              <w:rPr>
                <w:rFonts w:ascii="宋体" w:hAnsi="宋体" w:cs="宋体" w:eastAsia="宋体" w:hint="default"/>
                <w:sz w:val="18"/>
                <w:szCs w:val="18"/>
              </w:rPr>
              <w:t>公 司 本 部</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246"/>
              <w:jc w:val="both"/>
              <w:rPr>
                <w:rFonts w:ascii="宋体" w:hAnsi="宋体" w:cs="宋体" w:eastAsia="宋体" w:hint="default"/>
                <w:sz w:val="18"/>
                <w:szCs w:val="18"/>
              </w:rPr>
            </w:pPr>
            <w:r>
              <w:rPr>
                <w:rFonts w:ascii="宋体" w:hAnsi="宋体" w:cs="宋体" w:eastAsia="宋体" w:hint="default"/>
                <w:sz w:val="18"/>
                <w:szCs w:val="18"/>
              </w:rPr>
              <w:t>深 圳 市 齐 普</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Arial" w:hAnsi="Arial" w:cs="Arial" w:eastAsia="Arial" w:hint="default"/>
                <w:sz w:val="18"/>
                <w:szCs w:val="18"/>
              </w:rPr>
            </w:pPr>
            <w:r>
              <w:rPr>
                <w:rFonts w:ascii="Arial"/>
                <w:spacing w:val="-1"/>
                <w:w w:val="95"/>
                <w:sz w:val="18"/>
              </w:rPr>
              <w:t>4,000</w:t>
            </w:r>
            <w:r>
              <w:rPr>
                <w:rFonts w:ascii="Arial"/>
                <w:sz w:val="18"/>
              </w:rPr>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0" w:right="0"/>
              <w:jc w:val="left"/>
              <w:rPr>
                <w:rFonts w:ascii="Arial" w:hAnsi="Arial" w:cs="Arial" w:eastAsia="Arial" w:hint="default"/>
                <w:sz w:val="18"/>
                <w:szCs w:val="18"/>
              </w:rPr>
            </w:pPr>
            <w:r>
              <w:rPr>
                <w:rFonts w:ascii="Arial"/>
                <w:sz w:val="18"/>
              </w:rPr>
              <w:t>2010-6-24</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2010-6-24</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Arial" w:hAnsi="Arial" w:cs="Arial" w:eastAsia="Arial" w:hint="default"/>
                <w:sz w:val="18"/>
                <w:szCs w:val="18"/>
              </w:rPr>
            </w:pPr>
            <w:r>
              <w:rPr>
                <w:rFonts w:ascii="Arial"/>
                <w:spacing w:val="-3"/>
                <w:sz w:val="18"/>
              </w:rPr>
              <w:t>2011-6-23</w:t>
            </w:r>
          </w:p>
        </w:tc>
        <w:tc>
          <w:tcPr>
            <w:tcW w:w="4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43"/>
              <w:jc w:val="both"/>
              <w:rPr>
                <w:rFonts w:ascii="宋体" w:hAnsi="宋体" w:cs="宋体" w:eastAsia="宋体" w:hint="default"/>
                <w:sz w:val="18"/>
                <w:szCs w:val="18"/>
              </w:rPr>
            </w:pPr>
            <w:r>
              <w:rPr>
                <w:rFonts w:ascii="宋体" w:hAnsi="宋体" w:cs="宋体" w:eastAsia="宋体" w:hint="default"/>
                <w:sz w:val="18"/>
                <w:szCs w:val="18"/>
              </w:rPr>
              <w:t>连 带 责 任 担</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3" w:type="dxa"/>
            <w:tcBorders>
              <w:top w:val="single" w:sz="6" w:space="0" w:color="000000"/>
              <w:left w:val="single" w:sz="6" w:space="0" w:color="000000"/>
              <w:bottom w:val="single" w:sz="6" w:space="0" w:color="000000"/>
              <w:right w:val="single" w:sz="6" w:space="0" w:color="000000"/>
            </w:tcBorders>
          </w:tcPr>
          <w:p>
            <w:pPr/>
          </w:p>
        </w:tc>
      </w:tr>
    </w:tbl>
    <w:p>
      <w:pPr>
        <w:spacing w:after="0"/>
        <w:sectPr>
          <w:headerReference w:type="default" r:id="rId53"/>
          <w:footerReference w:type="default" r:id="rId54"/>
          <w:pgSz w:w="11910" w:h="16840"/>
          <w:pgMar w:header="0" w:footer="730" w:top="1360" w:bottom="920" w:left="1120" w:right="680"/>
          <w:pgNumType w:start="27"/>
        </w:sectPr>
      </w:pPr>
    </w:p>
    <w:p>
      <w:pPr>
        <w:spacing w:line="240" w:lineRule="auto" w:before="13"/>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105"/>
        <w:gridCol w:w="544"/>
        <w:gridCol w:w="544"/>
        <w:gridCol w:w="667"/>
        <w:gridCol w:w="1037"/>
        <w:gridCol w:w="1037"/>
        <w:gridCol w:w="1025"/>
        <w:gridCol w:w="268"/>
        <w:gridCol w:w="172"/>
        <w:gridCol w:w="545"/>
        <w:gridCol w:w="546"/>
        <w:gridCol w:w="546"/>
        <w:gridCol w:w="546"/>
        <w:gridCol w:w="546"/>
        <w:gridCol w:w="733"/>
      </w:tblGrid>
      <w:tr>
        <w:trPr>
          <w:trHeight w:val="2174" w:hRule="exact"/>
        </w:trPr>
        <w:tc>
          <w:tcPr>
            <w:tcW w:w="1105" w:type="dxa"/>
            <w:tcBorders>
              <w:top w:val="single" w:sz="6" w:space="0" w:color="000000"/>
              <w:left w:val="single" w:sz="6" w:space="0" w:color="000000"/>
              <w:bottom w:val="single" w:sz="6" w:space="0" w:color="000000"/>
              <w:right w:val="single" w:sz="6" w:space="0" w:color="000000"/>
            </w:tcBorders>
          </w:tcPr>
          <w:p>
            <w:pPr/>
          </w:p>
        </w:tc>
        <w:tc>
          <w:tcPr>
            <w:tcW w:w="544" w:type="dxa"/>
            <w:tcBorders>
              <w:top w:val="single" w:sz="6" w:space="0" w:color="000000"/>
              <w:left w:val="single" w:sz="6" w:space="0" w:color="000000"/>
              <w:bottom w:val="single" w:sz="6" w:space="0" w:color="000000"/>
              <w:right w:val="single" w:sz="6" w:space="0" w:color="000000"/>
            </w:tcBorders>
          </w:tcPr>
          <w:p>
            <w:pP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246"/>
              <w:jc w:val="both"/>
              <w:rPr>
                <w:rFonts w:ascii="宋体" w:hAnsi="宋体" w:cs="宋体" w:eastAsia="宋体" w:hint="default"/>
                <w:sz w:val="18"/>
                <w:szCs w:val="18"/>
              </w:rPr>
            </w:pPr>
            <w:r>
              <w:rPr>
                <w:rFonts w:ascii="宋体" w:hAnsi="宋体" w:cs="宋体" w:eastAsia="宋体" w:hint="default"/>
                <w:sz w:val="18"/>
                <w:szCs w:val="18"/>
              </w:rPr>
              <w:t>生 信 息 科 技 有 限 公 司</w:t>
            </w:r>
          </w:p>
        </w:tc>
        <w:tc>
          <w:tcPr>
            <w:tcW w:w="667" w:type="dxa"/>
            <w:tcBorders>
              <w:top w:val="single" w:sz="6" w:space="0" w:color="000000"/>
              <w:left w:val="single" w:sz="6" w:space="0" w:color="000000"/>
              <w:bottom w:val="single" w:sz="6" w:space="0" w:color="000000"/>
              <w:right w:val="single" w:sz="6" w:space="0" w:color="000000"/>
            </w:tcBorders>
          </w:tcPr>
          <w:p>
            <w:pPr/>
          </w:p>
        </w:tc>
        <w:tc>
          <w:tcPr>
            <w:tcW w:w="1037" w:type="dxa"/>
            <w:tcBorders>
              <w:top w:val="single" w:sz="6" w:space="0" w:color="000000"/>
              <w:left w:val="single" w:sz="6" w:space="0" w:color="000000"/>
              <w:bottom w:val="single" w:sz="6" w:space="0" w:color="000000"/>
              <w:right w:val="single" w:sz="6" w:space="0" w:color="000000"/>
            </w:tcBorders>
          </w:tcPr>
          <w:p>
            <w:pPr/>
          </w:p>
        </w:tc>
        <w:tc>
          <w:tcPr>
            <w:tcW w:w="1037" w:type="dxa"/>
            <w:tcBorders>
              <w:top w:val="single" w:sz="6" w:space="0" w:color="000000"/>
              <w:left w:val="single" w:sz="6" w:space="0" w:color="000000"/>
              <w:bottom w:val="single" w:sz="6" w:space="0" w:color="000000"/>
              <w:right w:val="single" w:sz="6" w:space="0" w:color="000000"/>
            </w:tcBorders>
          </w:tcPr>
          <w:p>
            <w:pPr/>
          </w:p>
        </w:tc>
        <w:tc>
          <w:tcPr>
            <w:tcW w:w="1025" w:type="dxa"/>
            <w:tcBorders>
              <w:top w:val="single" w:sz="6" w:space="0" w:color="000000"/>
              <w:left w:val="single" w:sz="6" w:space="0" w:color="000000"/>
              <w:bottom w:val="single" w:sz="6" w:space="0" w:color="000000"/>
              <w:right w:val="single" w:sz="6" w:space="0" w:color="000000"/>
            </w:tcBorders>
          </w:tcPr>
          <w:p>
            <w:pPr/>
          </w:p>
        </w:tc>
        <w:tc>
          <w:tcPr>
            <w:tcW w:w="439" w:type="dxa"/>
            <w:gridSpan w:val="2"/>
            <w:tcBorders>
              <w:top w:val="single" w:sz="6" w:space="0" w:color="000000"/>
              <w:left w:val="single" w:sz="6" w:space="0" w:color="000000"/>
              <w:bottom w:val="single" w:sz="6" w:space="0" w:color="000000"/>
              <w:right w:val="single" w:sz="6" w:space="0" w:color="000000"/>
            </w:tcBorders>
          </w:tcPr>
          <w:p>
            <w:pPr>
              <w:pStyle w:val="TableParagraph"/>
              <w:spacing w:line="218" w:lineRule="exact"/>
              <w:ind w:left="100" w:right="0"/>
              <w:jc w:val="left"/>
              <w:rPr>
                <w:rFonts w:ascii="宋体" w:hAnsi="宋体" w:cs="宋体" w:eastAsia="宋体" w:hint="default"/>
                <w:sz w:val="18"/>
                <w:szCs w:val="18"/>
              </w:rPr>
            </w:pPr>
            <w:r>
              <w:rPr>
                <w:rFonts w:ascii="宋体" w:hAnsi="宋体" w:cs="宋体" w:eastAsia="宋体" w:hint="default"/>
                <w:sz w:val="18"/>
                <w:szCs w:val="18"/>
              </w:rPr>
              <w:t>保</w:t>
            </w:r>
          </w:p>
        </w:tc>
        <w:tc>
          <w:tcPr>
            <w:tcW w:w="545" w:type="dxa"/>
            <w:tcBorders>
              <w:top w:val="single" w:sz="6" w:space="0" w:color="000000"/>
              <w:left w:val="single" w:sz="6" w:space="0" w:color="000000"/>
              <w:bottom w:val="single" w:sz="6" w:space="0" w:color="000000"/>
              <w:right w:val="single" w:sz="6" w:space="0" w:color="000000"/>
            </w:tcBorders>
          </w:tcPr>
          <w:p>
            <w:pPr/>
          </w:p>
        </w:tc>
        <w:tc>
          <w:tcPr>
            <w:tcW w:w="546" w:type="dxa"/>
            <w:tcBorders>
              <w:top w:val="single" w:sz="6" w:space="0" w:color="000000"/>
              <w:left w:val="single" w:sz="6" w:space="0" w:color="000000"/>
              <w:bottom w:val="single" w:sz="6" w:space="0" w:color="000000"/>
              <w:right w:val="single" w:sz="6" w:space="0" w:color="000000"/>
            </w:tcBorders>
          </w:tcPr>
          <w:p>
            <w:pPr/>
          </w:p>
        </w:tc>
        <w:tc>
          <w:tcPr>
            <w:tcW w:w="546" w:type="dxa"/>
            <w:tcBorders>
              <w:top w:val="single" w:sz="6" w:space="0" w:color="000000"/>
              <w:left w:val="single" w:sz="6" w:space="0" w:color="000000"/>
              <w:bottom w:val="single" w:sz="6" w:space="0" w:color="000000"/>
              <w:right w:val="single" w:sz="6" w:space="0" w:color="000000"/>
            </w:tcBorders>
          </w:tcPr>
          <w:p>
            <w:pPr/>
          </w:p>
        </w:tc>
        <w:tc>
          <w:tcPr>
            <w:tcW w:w="546" w:type="dxa"/>
            <w:tcBorders>
              <w:top w:val="single" w:sz="6" w:space="0" w:color="000000"/>
              <w:left w:val="single" w:sz="6" w:space="0" w:color="000000"/>
              <w:bottom w:val="single" w:sz="6" w:space="0" w:color="000000"/>
              <w:right w:val="single" w:sz="6" w:space="0" w:color="000000"/>
            </w:tcBorders>
          </w:tcPr>
          <w:p>
            <w:pPr/>
          </w:p>
        </w:tc>
        <w:tc>
          <w:tcPr>
            <w:tcW w:w="546" w:type="dxa"/>
            <w:tcBorders>
              <w:top w:val="single" w:sz="6" w:space="0" w:color="000000"/>
              <w:left w:val="single" w:sz="6" w:space="0" w:color="000000"/>
              <w:bottom w:val="single" w:sz="6" w:space="0" w:color="000000"/>
              <w:right w:val="single" w:sz="6" w:space="0" w:color="000000"/>
            </w:tcBorders>
          </w:tcPr>
          <w:p>
            <w:pPr/>
          </w:p>
        </w:tc>
        <w:tc>
          <w:tcPr>
            <w:tcW w:w="733" w:type="dxa"/>
            <w:tcBorders>
              <w:top w:val="single" w:sz="6" w:space="0" w:color="000000"/>
              <w:left w:val="single" w:sz="6" w:space="0" w:color="000000"/>
              <w:bottom w:val="single" w:sz="6" w:space="0" w:color="000000"/>
              <w:right w:val="single" w:sz="6" w:space="0" w:color="000000"/>
            </w:tcBorders>
          </w:tcPr>
          <w:p>
            <w:pPr/>
          </w:p>
        </w:tc>
      </w:tr>
      <w:tr>
        <w:trPr>
          <w:trHeight w:val="3376" w:hRule="exact"/>
        </w:trPr>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4" w:lineRule="auto"/>
              <w:ind w:left="100" w:right="42"/>
              <w:jc w:val="both"/>
              <w:rPr>
                <w:rFonts w:ascii="宋体" w:hAnsi="宋体" w:cs="宋体" w:eastAsia="宋体" w:hint="default"/>
                <w:sz w:val="18"/>
                <w:szCs w:val="18"/>
              </w:rPr>
            </w:pPr>
            <w:r>
              <w:rPr>
                <w:rFonts w:ascii="宋体" w:hAnsi="宋体" w:cs="宋体" w:eastAsia="宋体" w:hint="default"/>
                <w:spacing w:val="42"/>
                <w:sz w:val="18"/>
                <w:szCs w:val="18"/>
              </w:rPr>
              <w:t>深圳市金</w:t>
            </w:r>
            <w:r>
              <w:rPr>
                <w:rFonts w:ascii="宋体" w:hAnsi="宋体" w:cs="宋体" w:eastAsia="宋体" w:hint="default"/>
                <w:spacing w:val="-34"/>
                <w:sz w:val="18"/>
                <w:szCs w:val="18"/>
              </w:rPr>
              <w:t> </w:t>
            </w:r>
            <w:r>
              <w:rPr>
                <w:rFonts w:ascii="宋体" w:hAnsi="宋体" w:cs="宋体" w:eastAsia="宋体" w:hint="default"/>
                <w:spacing w:val="42"/>
                <w:sz w:val="18"/>
                <w:szCs w:val="18"/>
              </w:rPr>
              <w:t>证科技股</w:t>
            </w:r>
            <w:r>
              <w:rPr>
                <w:rFonts w:ascii="宋体" w:hAnsi="宋体" w:cs="宋体" w:eastAsia="宋体" w:hint="default"/>
                <w:spacing w:val="-34"/>
                <w:sz w:val="18"/>
                <w:szCs w:val="18"/>
              </w:rPr>
              <w:t> </w:t>
            </w:r>
            <w:r>
              <w:rPr>
                <w:rFonts w:ascii="宋体" w:hAnsi="宋体" w:cs="宋体" w:eastAsia="宋体" w:hint="default"/>
                <w:spacing w:val="42"/>
                <w:sz w:val="18"/>
                <w:szCs w:val="18"/>
              </w:rPr>
              <w:t>份有限公</w:t>
            </w:r>
            <w:r>
              <w:rPr>
                <w:rFonts w:ascii="宋体" w:hAnsi="宋体" w:cs="宋体" w:eastAsia="宋体" w:hint="default"/>
                <w:spacing w:val="-34"/>
                <w:sz w:val="18"/>
                <w:szCs w:val="18"/>
              </w:rPr>
              <w:t> </w:t>
            </w:r>
            <w:r>
              <w:rPr>
                <w:rFonts w:ascii="宋体" w:hAnsi="宋体" w:cs="宋体" w:eastAsia="宋体" w:hint="default"/>
                <w:sz w:val="18"/>
                <w:szCs w:val="18"/>
              </w:rPr>
              <w:t>司</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4" w:lineRule="auto"/>
              <w:ind w:left="100" w:right="246"/>
              <w:jc w:val="both"/>
              <w:rPr>
                <w:rFonts w:ascii="宋体" w:hAnsi="宋体" w:cs="宋体" w:eastAsia="宋体" w:hint="default"/>
                <w:sz w:val="18"/>
                <w:szCs w:val="18"/>
              </w:rPr>
            </w:pPr>
            <w:r>
              <w:rPr>
                <w:rFonts w:ascii="宋体" w:hAnsi="宋体" w:cs="宋体" w:eastAsia="宋体" w:hint="default"/>
                <w:sz w:val="18"/>
                <w:szCs w:val="18"/>
              </w:rPr>
              <w:t>公 司 本 部</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246"/>
              <w:jc w:val="both"/>
              <w:rPr>
                <w:rFonts w:ascii="宋体" w:hAnsi="宋体" w:cs="宋体" w:eastAsia="宋体" w:hint="default"/>
                <w:sz w:val="18"/>
                <w:szCs w:val="18"/>
              </w:rPr>
            </w:pPr>
            <w:r>
              <w:rPr>
                <w:rFonts w:ascii="宋体" w:hAnsi="宋体" w:cs="宋体" w:eastAsia="宋体" w:hint="default"/>
                <w:sz w:val="18"/>
                <w:szCs w:val="18"/>
              </w:rPr>
              <w:t>深 圳 市 齐 普 生 信 息 科 技 有 限 公 司</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 w:right="0"/>
              <w:jc w:val="center"/>
              <w:rPr>
                <w:rFonts w:ascii="Arial" w:hAnsi="Arial" w:cs="Arial" w:eastAsia="Arial" w:hint="default"/>
                <w:sz w:val="18"/>
                <w:szCs w:val="18"/>
              </w:rPr>
            </w:pPr>
            <w:r>
              <w:rPr>
                <w:rFonts w:ascii="Arial"/>
                <w:sz w:val="18"/>
              </w:rPr>
              <w:t>4,000</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03" w:lineRule="exact"/>
              <w:ind w:left="100" w:right="0"/>
              <w:jc w:val="left"/>
              <w:rPr>
                <w:rFonts w:ascii="Arial" w:hAnsi="Arial" w:cs="Arial" w:eastAsia="Arial" w:hint="default"/>
                <w:sz w:val="18"/>
                <w:szCs w:val="18"/>
              </w:rPr>
            </w:pPr>
            <w:r>
              <w:rPr>
                <w:rFonts w:ascii="Arial"/>
                <w:sz w:val="18"/>
              </w:rPr>
              <w:t>2010-9-16</w:t>
            </w:r>
          </w:p>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99"/>
              <w:jc w:val="right"/>
              <w:rPr>
                <w:rFonts w:ascii="Arial" w:hAnsi="Arial" w:cs="Arial" w:eastAsia="Arial" w:hint="default"/>
                <w:sz w:val="18"/>
                <w:szCs w:val="18"/>
              </w:rPr>
            </w:pPr>
            <w:r>
              <w:rPr>
                <w:rFonts w:ascii="Arial"/>
                <w:spacing w:val="-1"/>
                <w:sz w:val="18"/>
              </w:rPr>
              <w:t>2010-9-16</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1"/>
              <w:jc w:val="right"/>
              <w:rPr>
                <w:rFonts w:ascii="Arial" w:hAnsi="Arial" w:cs="Arial" w:eastAsia="Arial" w:hint="default"/>
                <w:sz w:val="18"/>
                <w:szCs w:val="18"/>
              </w:rPr>
            </w:pPr>
            <w:r>
              <w:rPr>
                <w:rFonts w:ascii="Arial"/>
                <w:spacing w:val="-3"/>
                <w:sz w:val="18"/>
              </w:rPr>
              <w:t>2011-9-15</w:t>
            </w:r>
          </w:p>
        </w:tc>
        <w:tc>
          <w:tcPr>
            <w:tcW w:w="43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4" w:lineRule="auto"/>
              <w:ind w:left="100" w:right="142"/>
              <w:jc w:val="both"/>
              <w:rPr>
                <w:rFonts w:ascii="宋体" w:hAnsi="宋体" w:cs="宋体" w:eastAsia="宋体" w:hint="default"/>
                <w:sz w:val="18"/>
                <w:szCs w:val="18"/>
              </w:rPr>
            </w:pPr>
            <w:r>
              <w:rPr>
                <w:rFonts w:ascii="宋体" w:hAnsi="宋体" w:cs="宋体" w:eastAsia="宋体" w:hint="default"/>
                <w:sz w:val="18"/>
                <w:szCs w:val="18"/>
              </w:rPr>
              <w:t>连 带 责 任 担 保</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3" w:type="dxa"/>
            <w:tcBorders>
              <w:top w:val="single" w:sz="6" w:space="0" w:color="000000"/>
              <w:left w:val="single" w:sz="6" w:space="0" w:color="000000"/>
              <w:bottom w:val="single" w:sz="6" w:space="0" w:color="000000"/>
              <w:right w:val="single" w:sz="6" w:space="0" w:color="000000"/>
            </w:tcBorders>
          </w:tcPr>
          <w:p>
            <w:pPr/>
          </w:p>
        </w:tc>
      </w:tr>
      <w:tr>
        <w:trPr>
          <w:trHeight w:val="3134" w:hRule="exact"/>
        </w:trPr>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20"/>
              <w:ind w:left="100" w:right="42"/>
              <w:jc w:val="both"/>
              <w:rPr>
                <w:rFonts w:ascii="宋体" w:hAnsi="宋体" w:cs="宋体" w:eastAsia="宋体" w:hint="default"/>
                <w:sz w:val="18"/>
                <w:szCs w:val="18"/>
              </w:rPr>
            </w:pPr>
            <w:r>
              <w:rPr>
                <w:rFonts w:ascii="宋体" w:hAnsi="宋体" w:cs="宋体" w:eastAsia="宋体" w:hint="default"/>
                <w:spacing w:val="42"/>
                <w:sz w:val="18"/>
                <w:szCs w:val="18"/>
              </w:rPr>
              <w:t>深圳市齐</w:t>
            </w:r>
            <w:r>
              <w:rPr>
                <w:rFonts w:ascii="宋体" w:hAnsi="宋体" w:cs="宋体" w:eastAsia="宋体" w:hint="default"/>
                <w:spacing w:val="-34"/>
                <w:sz w:val="18"/>
                <w:szCs w:val="18"/>
              </w:rPr>
              <w:t> </w:t>
            </w:r>
            <w:r>
              <w:rPr>
                <w:rFonts w:ascii="宋体" w:hAnsi="宋体" w:cs="宋体" w:eastAsia="宋体" w:hint="default"/>
                <w:spacing w:val="42"/>
                <w:sz w:val="18"/>
                <w:szCs w:val="18"/>
              </w:rPr>
              <w:t>普生信息</w:t>
            </w:r>
            <w:r>
              <w:rPr>
                <w:rFonts w:ascii="宋体" w:hAnsi="宋体" w:cs="宋体" w:eastAsia="宋体" w:hint="default"/>
                <w:spacing w:val="-34"/>
                <w:sz w:val="18"/>
                <w:szCs w:val="18"/>
              </w:rPr>
              <w:t> </w:t>
            </w:r>
            <w:r>
              <w:rPr>
                <w:rFonts w:ascii="宋体" w:hAnsi="宋体" w:cs="宋体" w:eastAsia="宋体" w:hint="default"/>
                <w:spacing w:val="42"/>
                <w:sz w:val="18"/>
                <w:szCs w:val="18"/>
              </w:rPr>
              <w:t>科技有限</w:t>
            </w:r>
            <w:r>
              <w:rPr>
                <w:rFonts w:ascii="宋体" w:hAnsi="宋体" w:cs="宋体" w:eastAsia="宋体" w:hint="default"/>
                <w:spacing w:val="-34"/>
                <w:sz w:val="18"/>
                <w:szCs w:val="18"/>
              </w:rPr>
              <w:t> </w:t>
            </w:r>
            <w:r>
              <w:rPr>
                <w:rFonts w:ascii="宋体" w:hAnsi="宋体" w:cs="宋体" w:eastAsia="宋体" w:hint="default"/>
                <w:sz w:val="18"/>
                <w:szCs w:val="18"/>
              </w:rPr>
              <w:t>公司</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4" w:lineRule="auto"/>
              <w:ind w:left="100" w:right="246"/>
              <w:jc w:val="both"/>
              <w:rPr>
                <w:rFonts w:ascii="宋体" w:hAnsi="宋体" w:cs="宋体" w:eastAsia="宋体" w:hint="default"/>
                <w:sz w:val="18"/>
                <w:szCs w:val="18"/>
              </w:rPr>
            </w:pPr>
            <w:r>
              <w:rPr>
                <w:rFonts w:ascii="宋体" w:hAnsi="宋体" w:cs="宋体" w:eastAsia="宋体" w:hint="default"/>
                <w:sz w:val="18"/>
                <w:szCs w:val="18"/>
              </w:rPr>
              <w:t>控 股 子 公 司</w:t>
            </w:r>
          </w:p>
        </w:tc>
        <w:tc>
          <w:tcPr>
            <w:tcW w:w="54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246"/>
              <w:jc w:val="both"/>
              <w:rPr>
                <w:rFonts w:ascii="宋体" w:hAnsi="宋体" w:cs="宋体" w:eastAsia="宋体" w:hint="default"/>
                <w:sz w:val="18"/>
                <w:szCs w:val="18"/>
              </w:rPr>
            </w:pPr>
            <w:r>
              <w:rPr>
                <w:rFonts w:ascii="宋体" w:hAnsi="宋体" w:cs="宋体" w:eastAsia="宋体" w:hint="default"/>
                <w:sz w:val="18"/>
                <w:szCs w:val="18"/>
              </w:rPr>
              <w:t>深 圳 市 金 证 科 技 股 份 有 限 公 司</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 w:right="0"/>
              <w:jc w:val="center"/>
              <w:rPr>
                <w:rFonts w:ascii="Arial" w:hAnsi="Arial" w:cs="Arial" w:eastAsia="Arial" w:hint="default"/>
                <w:sz w:val="18"/>
                <w:szCs w:val="18"/>
              </w:rPr>
            </w:pPr>
            <w:r>
              <w:rPr>
                <w:rFonts w:ascii="Arial"/>
                <w:sz w:val="18"/>
              </w:rPr>
              <w:t>3,000</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00" w:right="0"/>
              <w:jc w:val="left"/>
              <w:rPr>
                <w:rFonts w:ascii="Arial" w:hAnsi="Arial" w:cs="Arial" w:eastAsia="Arial" w:hint="default"/>
                <w:sz w:val="18"/>
                <w:szCs w:val="18"/>
              </w:rPr>
            </w:pPr>
            <w:r>
              <w:rPr>
                <w:rFonts w:ascii="Arial"/>
                <w:sz w:val="18"/>
              </w:rPr>
              <w:t>2010-7-14</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Arial" w:hAnsi="Arial" w:cs="Arial" w:eastAsia="Arial" w:hint="default"/>
                <w:sz w:val="18"/>
                <w:szCs w:val="18"/>
              </w:rPr>
            </w:pPr>
            <w:r>
              <w:rPr>
                <w:rFonts w:ascii="Arial"/>
                <w:spacing w:val="-1"/>
                <w:sz w:val="18"/>
              </w:rPr>
              <w:t>2010-7-15</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1"/>
              <w:jc w:val="right"/>
              <w:rPr>
                <w:rFonts w:ascii="Arial" w:hAnsi="Arial" w:cs="Arial" w:eastAsia="Arial" w:hint="default"/>
                <w:sz w:val="18"/>
                <w:szCs w:val="18"/>
              </w:rPr>
            </w:pPr>
            <w:r>
              <w:rPr>
                <w:rFonts w:ascii="Arial"/>
                <w:spacing w:val="-3"/>
                <w:sz w:val="18"/>
              </w:rPr>
              <w:t>2011-7-15</w:t>
            </w:r>
          </w:p>
        </w:tc>
        <w:tc>
          <w:tcPr>
            <w:tcW w:w="43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4" w:lineRule="auto"/>
              <w:ind w:left="100" w:right="143"/>
              <w:jc w:val="both"/>
              <w:rPr>
                <w:rFonts w:ascii="宋体" w:hAnsi="宋体" w:cs="宋体" w:eastAsia="宋体" w:hint="default"/>
                <w:sz w:val="18"/>
                <w:szCs w:val="18"/>
              </w:rPr>
            </w:pPr>
            <w:r>
              <w:rPr>
                <w:rFonts w:ascii="宋体" w:hAnsi="宋体" w:cs="宋体" w:eastAsia="宋体" w:hint="default"/>
                <w:sz w:val="18"/>
                <w:szCs w:val="18"/>
              </w:rPr>
              <w:t>连 带 责 任 担 保</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3"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6226" w:type="dxa"/>
            <w:gridSpan w:val="8"/>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报告期内担保发生额合计（不包括对子公司的担保）</w:t>
            </w:r>
          </w:p>
        </w:tc>
        <w:tc>
          <w:tcPr>
            <w:tcW w:w="363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w w:val="95"/>
                <w:sz w:val="18"/>
              </w:rPr>
              <w:t>3,000</w:t>
            </w:r>
            <w:r>
              <w:rPr>
                <w:rFonts w:ascii="Arial"/>
                <w:sz w:val="18"/>
              </w:rPr>
            </w:r>
          </w:p>
        </w:tc>
      </w:tr>
      <w:tr>
        <w:trPr>
          <w:trHeight w:val="254" w:hRule="exact"/>
        </w:trPr>
        <w:tc>
          <w:tcPr>
            <w:tcW w:w="6226" w:type="dxa"/>
            <w:gridSpan w:val="8"/>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报告期末担保余额合计（</w:t>
            </w:r>
            <w:r>
              <w:rPr>
                <w:rFonts w:ascii="Arial" w:hAnsi="Arial" w:cs="Arial" w:eastAsia="Arial" w:hint="default"/>
                <w:spacing w:val="-1"/>
                <w:sz w:val="18"/>
                <w:szCs w:val="18"/>
              </w:rPr>
              <w:t>A</w:t>
            </w:r>
            <w:r>
              <w:rPr>
                <w:rFonts w:ascii="宋体" w:hAnsi="宋体" w:cs="宋体" w:eastAsia="宋体" w:hint="default"/>
                <w:spacing w:val="-90"/>
                <w:sz w:val="18"/>
                <w:szCs w:val="18"/>
              </w:rPr>
              <w:t>）</w:t>
            </w:r>
            <w:r>
              <w:rPr>
                <w:rFonts w:ascii="宋体" w:hAnsi="宋体" w:cs="宋体" w:eastAsia="宋体" w:hint="default"/>
                <w:sz w:val="18"/>
                <w:szCs w:val="18"/>
              </w:rPr>
              <w:t>（不包括对子公司的担保）</w:t>
            </w:r>
          </w:p>
        </w:tc>
        <w:tc>
          <w:tcPr>
            <w:tcW w:w="363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w w:val="95"/>
                <w:sz w:val="18"/>
              </w:rPr>
              <w:t>3,000</w:t>
            </w:r>
            <w:r>
              <w:rPr>
                <w:rFonts w:ascii="Arial"/>
                <w:sz w:val="18"/>
              </w:rPr>
            </w:r>
          </w:p>
        </w:tc>
      </w:tr>
      <w:tr>
        <w:trPr>
          <w:trHeight w:val="256" w:hRule="exact"/>
        </w:trPr>
        <w:tc>
          <w:tcPr>
            <w:tcW w:w="9859" w:type="dxa"/>
            <w:gridSpan w:val="15"/>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公司对控股子公司的担保情况</w:t>
            </w:r>
            <w:r>
              <w:rPr>
                <w:rFonts w:ascii="宋体" w:hAnsi="宋体" w:cs="宋体" w:eastAsia="宋体" w:hint="default"/>
                <w:sz w:val="18"/>
                <w:szCs w:val="18"/>
              </w:rPr>
            </w:r>
          </w:p>
        </w:tc>
      </w:tr>
      <w:tr>
        <w:trPr>
          <w:trHeight w:val="254" w:hRule="exact"/>
        </w:trPr>
        <w:tc>
          <w:tcPr>
            <w:tcW w:w="6226" w:type="dxa"/>
            <w:gridSpan w:val="8"/>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报告期内对子公司担保发生额合计</w:t>
            </w:r>
          </w:p>
        </w:tc>
        <w:tc>
          <w:tcPr>
            <w:tcW w:w="363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10,500</w:t>
            </w:r>
          </w:p>
        </w:tc>
      </w:tr>
      <w:tr>
        <w:trPr>
          <w:trHeight w:val="256" w:hRule="exact"/>
        </w:trPr>
        <w:tc>
          <w:tcPr>
            <w:tcW w:w="6226" w:type="dxa"/>
            <w:gridSpan w:val="8"/>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报告期末对子公司担保余额合计（</w:t>
            </w:r>
            <w:r>
              <w:rPr>
                <w:rFonts w:ascii="Arial" w:hAnsi="Arial" w:cs="Arial" w:eastAsia="Arial" w:hint="default"/>
                <w:sz w:val="18"/>
                <w:szCs w:val="18"/>
              </w:rPr>
              <w:t>B</w:t>
            </w:r>
            <w:r>
              <w:rPr>
                <w:rFonts w:ascii="宋体" w:hAnsi="宋体" w:cs="宋体" w:eastAsia="宋体" w:hint="default"/>
                <w:sz w:val="18"/>
                <w:szCs w:val="18"/>
              </w:rPr>
              <w:t>）</w:t>
            </w:r>
          </w:p>
        </w:tc>
        <w:tc>
          <w:tcPr>
            <w:tcW w:w="363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10,500</w:t>
            </w:r>
          </w:p>
        </w:tc>
      </w:tr>
      <w:tr>
        <w:trPr>
          <w:trHeight w:val="254" w:hRule="exact"/>
        </w:trPr>
        <w:tc>
          <w:tcPr>
            <w:tcW w:w="9859" w:type="dxa"/>
            <w:gridSpan w:val="15"/>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025" w:right="0"/>
              <w:jc w:val="left"/>
              <w:rPr>
                <w:rFonts w:ascii="宋体" w:hAnsi="宋体" w:cs="宋体" w:eastAsia="宋体" w:hint="default"/>
                <w:sz w:val="18"/>
                <w:szCs w:val="18"/>
              </w:rPr>
            </w:pPr>
            <w:r>
              <w:rPr>
                <w:rFonts w:ascii="宋体" w:hAnsi="宋体" w:cs="宋体" w:eastAsia="宋体" w:hint="default"/>
                <w:b/>
                <w:bCs/>
                <w:sz w:val="18"/>
                <w:szCs w:val="18"/>
              </w:rPr>
              <w:t>公司担保总额情况（包括对控股子公司的担保）</w:t>
            </w:r>
            <w:r>
              <w:rPr>
                <w:rFonts w:ascii="宋体" w:hAnsi="宋体" w:cs="宋体" w:eastAsia="宋体" w:hint="default"/>
                <w:sz w:val="18"/>
                <w:szCs w:val="18"/>
              </w:rPr>
            </w:r>
          </w:p>
        </w:tc>
      </w:tr>
      <w:tr>
        <w:trPr>
          <w:trHeight w:val="256" w:hRule="exact"/>
        </w:trPr>
        <w:tc>
          <w:tcPr>
            <w:tcW w:w="6226" w:type="dxa"/>
            <w:gridSpan w:val="8"/>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担保总额（</w:t>
            </w:r>
            <w:r>
              <w:rPr>
                <w:rFonts w:ascii="Arial" w:hAnsi="Arial" w:cs="Arial" w:eastAsia="Arial" w:hint="default"/>
                <w:sz w:val="18"/>
                <w:szCs w:val="18"/>
              </w:rPr>
              <w:t>A+B</w:t>
            </w:r>
            <w:r>
              <w:rPr>
                <w:rFonts w:ascii="宋体" w:hAnsi="宋体" w:cs="宋体" w:eastAsia="宋体" w:hint="default"/>
                <w:sz w:val="18"/>
                <w:szCs w:val="18"/>
              </w:rPr>
              <w:t>）</w:t>
            </w:r>
          </w:p>
        </w:tc>
        <w:tc>
          <w:tcPr>
            <w:tcW w:w="363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sz w:val="18"/>
              </w:rPr>
              <w:t>13,500</w:t>
            </w:r>
          </w:p>
        </w:tc>
      </w:tr>
      <w:tr>
        <w:trPr>
          <w:trHeight w:val="256" w:hRule="exact"/>
        </w:trPr>
        <w:tc>
          <w:tcPr>
            <w:tcW w:w="6226" w:type="dxa"/>
            <w:gridSpan w:val="8"/>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Arial" w:hAnsi="Arial" w:cs="Arial" w:eastAsia="Arial" w:hint="default"/>
                <w:sz w:val="18"/>
                <w:szCs w:val="18"/>
              </w:rPr>
            </w:pPr>
            <w:r>
              <w:rPr>
                <w:rFonts w:ascii="宋体" w:hAnsi="宋体" w:cs="宋体" w:eastAsia="宋体" w:hint="default"/>
                <w:sz w:val="18"/>
                <w:szCs w:val="18"/>
              </w:rPr>
              <w:t>担保总额占公司净资产的比例</w:t>
            </w:r>
            <w:r>
              <w:rPr>
                <w:rFonts w:ascii="Arial" w:hAnsi="Arial" w:cs="Arial" w:eastAsia="Arial" w:hint="default"/>
                <w:sz w:val="18"/>
                <w:szCs w:val="18"/>
              </w:rPr>
              <w:t>(%)</w:t>
            </w:r>
          </w:p>
        </w:tc>
        <w:tc>
          <w:tcPr>
            <w:tcW w:w="363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Arial" w:hAnsi="Arial" w:cs="Arial" w:eastAsia="Arial" w:hint="default"/>
                <w:sz w:val="18"/>
                <w:szCs w:val="18"/>
              </w:rPr>
            </w:pPr>
            <w:r>
              <w:rPr>
                <w:rFonts w:ascii="Arial"/>
                <w:spacing w:val="-1"/>
                <w:w w:val="95"/>
                <w:sz w:val="18"/>
              </w:rPr>
              <w:t>26.55</w:t>
            </w:r>
            <w:r>
              <w:rPr>
                <w:rFonts w:ascii="Arial"/>
                <w:sz w:val="18"/>
              </w:rPr>
            </w:r>
          </w:p>
        </w:tc>
      </w:tr>
    </w:tbl>
    <w:p>
      <w:pPr>
        <w:spacing w:line="240" w:lineRule="auto" w:before="2"/>
        <w:rPr>
          <w:rFonts w:ascii="宋体" w:hAnsi="宋体" w:cs="宋体" w:eastAsia="宋体" w:hint="default"/>
          <w:sz w:val="13"/>
          <w:szCs w:val="13"/>
        </w:rPr>
      </w:pPr>
    </w:p>
    <w:p>
      <w:pPr>
        <w:pStyle w:val="BodyText"/>
        <w:spacing w:line="268" w:lineRule="auto" w:before="35"/>
        <w:ind w:left="928" w:right="6426" w:hanging="234"/>
        <w:jc w:val="left"/>
      </w:pPr>
      <w:r>
        <w:rPr>
          <w:rFonts w:ascii="Arial" w:hAnsi="Arial" w:cs="Arial" w:eastAsia="Arial" w:hint="default"/>
        </w:rPr>
        <w:t>3</w:t>
      </w:r>
      <w:r>
        <w:rPr/>
        <w:t>、</w:t>
      </w:r>
      <w:r>
        <w:rPr>
          <w:spacing w:val="-72"/>
        </w:rPr>
        <w:t> </w:t>
      </w:r>
      <w:r>
        <w:rPr/>
        <w:t>委托理财情况</w:t>
      </w:r>
      <w:r>
        <w:rPr/>
        <w:t> 本年度公司无委托理财事项。</w:t>
      </w:r>
    </w:p>
    <w:p>
      <w:pPr>
        <w:spacing w:line="240" w:lineRule="auto" w:before="5"/>
        <w:rPr>
          <w:rFonts w:ascii="宋体" w:hAnsi="宋体" w:cs="宋体" w:eastAsia="宋体" w:hint="default"/>
          <w:sz w:val="16"/>
          <w:szCs w:val="16"/>
        </w:rPr>
      </w:pPr>
    </w:p>
    <w:p>
      <w:pPr>
        <w:pStyle w:val="BodyText"/>
        <w:spacing w:line="271" w:lineRule="auto"/>
        <w:ind w:left="928" w:right="6426" w:hanging="234"/>
        <w:jc w:val="left"/>
      </w:pPr>
      <w:r>
        <w:rPr>
          <w:rFonts w:ascii="Arial" w:hAnsi="Arial" w:cs="Arial" w:eastAsia="Arial" w:hint="default"/>
        </w:rPr>
        <w:t>4</w:t>
      </w:r>
      <w:r>
        <w:rPr/>
        <w:t>、其他重大合同 本年度公司无其他重大合同。</w:t>
      </w:r>
    </w:p>
    <w:p>
      <w:pPr>
        <w:spacing w:line="240" w:lineRule="auto" w:before="3"/>
        <w:rPr>
          <w:rFonts w:ascii="宋体" w:hAnsi="宋体" w:cs="宋体" w:eastAsia="宋体" w:hint="default"/>
          <w:sz w:val="16"/>
          <w:szCs w:val="16"/>
        </w:rPr>
      </w:pPr>
    </w:p>
    <w:p>
      <w:pPr>
        <w:pStyle w:val="BodyText"/>
        <w:spacing w:line="240" w:lineRule="auto"/>
        <w:ind w:left="694" w:right="0"/>
        <w:jc w:val="left"/>
      </w:pPr>
      <w:r>
        <w:rPr>
          <w:rFonts w:ascii="Arial" w:hAnsi="Arial" w:cs="Arial" w:eastAsia="Arial" w:hint="default"/>
        </w:rPr>
        <w:t>5</w:t>
      </w:r>
      <w:r>
        <w:rPr/>
        <w:t>、承诺事项履行情况</w:t>
      </w:r>
    </w:p>
    <w:p>
      <w:pPr>
        <w:pStyle w:val="BodyText"/>
        <w:spacing w:line="470" w:lineRule="auto" w:before="36"/>
        <w:ind w:left="694" w:right="3155"/>
        <w:jc w:val="left"/>
      </w:pPr>
      <w:r>
        <w:rPr/>
        <w:t>本年度或持续到报告期内，公司或持股</w:t>
      </w:r>
      <w:r>
        <w:rPr>
          <w:spacing w:val="-54"/>
        </w:rPr>
        <w:t> </w:t>
      </w:r>
      <w:r>
        <w:rPr>
          <w:rFonts w:ascii="Arial" w:hAnsi="Arial" w:cs="Arial" w:eastAsia="Arial" w:hint="default"/>
        </w:rPr>
        <w:t>5%</w:t>
      </w:r>
      <w:r>
        <w:rPr/>
        <w:t>以上股东没有承诺事项。 </w:t>
      </w:r>
      <w:r>
        <w:rPr>
          <w:rFonts w:ascii="Arial" w:hAnsi="Arial" w:cs="Arial" w:eastAsia="Arial" w:hint="default"/>
        </w:rPr>
        <w:t>6</w:t>
      </w:r>
      <w:r>
        <w:rPr/>
        <w:t>、聘任、解聘会计师事务所情况</w:t>
      </w:r>
    </w:p>
    <w:p>
      <w:pPr>
        <w:spacing w:after="0" w:line="470" w:lineRule="auto"/>
        <w:jc w:val="left"/>
        <w:sectPr>
          <w:headerReference w:type="default" r:id="rId55"/>
          <w:footerReference w:type="default" r:id="rId56"/>
          <w:pgSz w:w="11910" w:h="16840"/>
          <w:pgMar w:header="0" w:footer="730" w:top="1340" w:bottom="920" w:left="1120" w:right="680"/>
          <w:pgNumType w:start="28"/>
        </w:sectPr>
      </w:pPr>
    </w:p>
    <w:p>
      <w:pPr>
        <w:pStyle w:val="BodyText"/>
        <w:spacing w:line="272" w:lineRule="exact" w:before="50"/>
        <w:ind w:left="654" w:right="1115" w:firstLine="420"/>
        <w:jc w:val="left"/>
      </w:pPr>
      <w:r>
        <w:rPr/>
        <w:t>报告期内，公司聘任立信大华会计师事务所有限公司为公司财务审计机构。本公司支</w:t>
      </w:r>
      <w:r>
        <w:rPr>
          <w:spacing w:val="2"/>
        </w:rPr>
        <w:t> </w:t>
      </w:r>
      <w:r>
        <w:rPr/>
        <w:t>付立信大华会计师事务所有限公司上一年度审计工作的酬金共约</w:t>
      </w:r>
      <w:r>
        <w:rPr>
          <w:spacing w:val="-50"/>
        </w:rPr>
        <w:t> </w:t>
      </w:r>
      <w:r>
        <w:rPr>
          <w:rFonts w:ascii="Arial" w:hAnsi="Arial" w:cs="Arial" w:eastAsia="Arial" w:hint="default"/>
        </w:rPr>
        <w:t>33</w:t>
      </w:r>
      <w:r>
        <w:rPr>
          <w:rFonts w:ascii="Arial" w:hAnsi="Arial" w:cs="Arial" w:eastAsia="Arial" w:hint="default"/>
          <w:spacing w:val="-2"/>
        </w:rPr>
        <w:t> </w:t>
      </w:r>
      <w:r>
        <w:rPr>
          <w:spacing w:val="-5"/>
        </w:rPr>
        <w:t>万元，截止上一报告期</w:t>
      </w:r>
    </w:p>
    <w:p>
      <w:pPr>
        <w:pStyle w:val="BodyText"/>
        <w:spacing w:line="262" w:lineRule="exact"/>
        <w:ind w:left="654" w:right="1115"/>
        <w:jc w:val="left"/>
      </w:pPr>
      <w:r>
        <w:rPr/>
        <w:t>末，该会计师事务所已为本公司提供了</w:t>
      </w:r>
      <w:r>
        <w:rPr>
          <w:spacing w:val="-53"/>
        </w:rPr>
        <w:t> </w:t>
      </w:r>
      <w:r>
        <w:rPr>
          <w:rFonts w:ascii="Arial" w:hAnsi="Arial" w:cs="Arial" w:eastAsia="Arial" w:hint="default"/>
        </w:rPr>
        <w:t>6</w:t>
      </w:r>
      <w:r>
        <w:rPr>
          <w:rFonts w:ascii="Arial" w:hAnsi="Arial" w:cs="Arial" w:eastAsia="Arial" w:hint="default"/>
          <w:spacing w:val="-6"/>
        </w:rPr>
        <w:t> </w:t>
      </w:r>
      <w:r>
        <w:rPr/>
        <w:t>年审计服务。</w:t>
      </w:r>
    </w:p>
    <w:p>
      <w:pPr>
        <w:spacing w:line="240" w:lineRule="auto" w:before="3"/>
        <w:rPr>
          <w:rFonts w:ascii="宋体" w:hAnsi="宋体" w:cs="宋体" w:eastAsia="宋体" w:hint="default"/>
          <w:sz w:val="17"/>
          <w:szCs w:val="17"/>
        </w:rPr>
      </w:pPr>
    </w:p>
    <w:p>
      <w:pPr>
        <w:pStyle w:val="BodyText"/>
        <w:spacing w:line="268" w:lineRule="auto"/>
        <w:ind w:left="864" w:right="1122" w:hanging="210"/>
        <w:jc w:val="left"/>
      </w:pPr>
      <w:r>
        <w:rPr>
          <w:rFonts w:ascii="Arial" w:hAnsi="Arial" w:cs="Arial" w:eastAsia="Arial" w:hint="default"/>
        </w:rPr>
        <w:t>7</w:t>
      </w:r>
      <w:r>
        <w:rPr/>
        <w:t>、上市公司及其董事、监事、高级管理人员、公司股东、实际控制人处罚及整改情况 公司于</w:t>
      </w:r>
      <w:r>
        <w:rPr>
          <w:spacing w:val="-52"/>
        </w:rPr>
        <w:t> </w:t>
      </w:r>
      <w:r>
        <w:rPr>
          <w:rFonts w:ascii="Arial" w:hAnsi="Arial" w:cs="Arial" w:eastAsia="Arial" w:hint="default"/>
          <w:spacing w:val="-1"/>
          <w:w w:val="99"/>
        </w:rPr>
        <w:t>2006</w:t>
      </w:r>
      <w:r>
        <w:rPr>
          <w:rFonts w:ascii="Arial" w:hAnsi="Arial" w:cs="Arial" w:eastAsia="Arial" w:hint="default"/>
          <w:spacing w:val="-4"/>
          <w:w w:val="99"/>
        </w:rPr>
        <w:t> </w:t>
      </w:r>
      <w:r>
        <w:rPr/>
        <w:t>年</w:t>
      </w:r>
      <w:r>
        <w:rPr>
          <w:spacing w:val="-52"/>
        </w:rPr>
        <w:t> </w:t>
      </w:r>
      <w:r>
        <w:rPr>
          <w:rFonts w:ascii="Arial" w:hAnsi="Arial" w:cs="Arial" w:eastAsia="Arial" w:hint="default"/>
          <w:w w:val="99"/>
        </w:rPr>
        <w:t>9</w:t>
      </w:r>
      <w:r>
        <w:rPr>
          <w:rFonts w:ascii="Arial" w:hAnsi="Arial" w:cs="Arial" w:eastAsia="Arial" w:hint="default"/>
          <w:spacing w:val="-5"/>
          <w:w w:val="99"/>
        </w:rPr>
        <w:t> </w:t>
      </w:r>
      <w:r>
        <w:rPr/>
        <w:t>月</w:t>
      </w:r>
      <w:r>
        <w:rPr>
          <w:spacing w:val="-52"/>
        </w:rPr>
        <w:t> </w:t>
      </w:r>
      <w:r>
        <w:rPr>
          <w:rFonts w:ascii="Arial" w:hAnsi="Arial" w:cs="Arial" w:eastAsia="Arial" w:hint="default"/>
          <w:spacing w:val="-1"/>
          <w:w w:val="99"/>
        </w:rPr>
        <w:t>15</w:t>
      </w:r>
      <w:r>
        <w:rPr>
          <w:rFonts w:ascii="Arial" w:hAnsi="Arial" w:cs="Arial" w:eastAsia="Arial" w:hint="default"/>
          <w:spacing w:val="-5"/>
          <w:w w:val="99"/>
        </w:rPr>
        <w:t> </w:t>
      </w:r>
      <w:r>
        <w:rPr>
          <w:spacing w:val="-4"/>
          <w:w w:val="99"/>
        </w:rPr>
        <w:t>日收到中国证券监督管理委员会立案调查通知书（</w:t>
      </w:r>
      <w:r>
        <w:rPr>
          <w:rFonts w:ascii="Arial" w:hAnsi="Arial" w:cs="Arial" w:eastAsia="Arial" w:hint="default"/>
          <w:spacing w:val="-4"/>
          <w:w w:val="99"/>
        </w:rPr>
        <w:t>2006</w:t>
      </w:r>
      <w:r>
        <w:rPr>
          <w:rFonts w:ascii="Arial" w:hAnsi="Arial" w:cs="Arial" w:eastAsia="Arial" w:hint="default"/>
          <w:spacing w:val="-5"/>
          <w:w w:val="99"/>
        </w:rPr>
        <w:t> </w:t>
      </w:r>
      <w:r>
        <w:rPr/>
        <w:t>深稽立通</w:t>
      </w:r>
    </w:p>
    <w:p>
      <w:pPr>
        <w:pStyle w:val="BodyText"/>
        <w:spacing w:line="244" w:lineRule="exact"/>
        <w:ind w:left="654" w:right="0"/>
        <w:jc w:val="left"/>
      </w:pPr>
      <w:r>
        <w:rPr/>
        <w:t>字</w:t>
      </w:r>
      <w:r>
        <w:rPr>
          <w:spacing w:val="-53"/>
        </w:rPr>
        <w:t> </w:t>
      </w:r>
      <w:r>
        <w:rPr>
          <w:rFonts w:ascii="Arial" w:hAnsi="Arial" w:cs="Arial" w:eastAsia="Arial" w:hint="default"/>
          <w:spacing w:val="-1"/>
          <w:w w:val="99"/>
        </w:rPr>
        <w:t>00</w:t>
      </w:r>
      <w:r>
        <w:rPr>
          <w:rFonts w:ascii="Arial" w:hAnsi="Arial" w:cs="Arial" w:eastAsia="Arial" w:hint="default"/>
          <w:w w:val="99"/>
        </w:rPr>
        <w:t>2</w:t>
      </w:r>
      <w:r>
        <w:rPr>
          <w:rFonts w:ascii="Arial" w:hAnsi="Arial" w:cs="Arial" w:eastAsia="Arial" w:hint="default"/>
          <w:spacing w:val="-6"/>
        </w:rPr>
        <w:t> </w:t>
      </w:r>
      <w:r>
        <w:rPr/>
        <w:t>号</w:t>
      </w:r>
      <w:r>
        <w:rPr>
          <w:spacing w:val="-105"/>
        </w:rPr>
        <w:t>）</w:t>
      </w:r>
      <w:r>
        <w:rPr/>
        <w:t>，因涉嫌虚假陈述，中国证券监督管理委员会深圳稽查局决定对公司立案调查。</w:t>
      </w:r>
    </w:p>
    <w:p>
      <w:pPr>
        <w:spacing w:line="240" w:lineRule="auto" w:before="3"/>
        <w:rPr>
          <w:rFonts w:ascii="宋体" w:hAnsi="宋体" w:cs="宋体" w:eastAsia="宋体" w:hint="default"/>
          <w:sz w:val="17"/>
          <w:szCs w:val="17"/>
        </w:rPr>
      </w:pPr>
    </w:p>
    <w:p>
      <w:pPr>
        <w:pStyle w:val="BodyText"/>
        <w:spacing w:line="240" w:lineRule="auto"/>
        <w:ind w:left="654" w:right="1115"/>
        <w:jc w:val="left"/>
      </w:pPr>
      <w:r>
        <w:rPr>
          <w:rFonts w:ascii="Arial" w:hAnsi="Arial" w:cs="Arial" w:eastAsia="Arial" w:hint="default"/>
        </w:rPr>
        <w:t>7</w:t>
      </w:r>
      <w:r>
        <w:rPr/>
        <w:t>、</w:t>
      </w:r>
      <w:r>
        <w:rPr>
          <w:spacing w:val="-74"/>
        </w:rPr>
        <w:t> </w:t>
      </w:r>
      <w:r>
        <w:rPr/>
        <w:t>公司是否被列入环保部门公布的污染严重企业名单：否</w:t>
      </w:r>
    </w:p>
    <w:p>
      <w:pPr>
        <w:spacing w:line="240" w:lineRule="auto" w:before="4"/>
        <w:rPr>
          <w:rFonts w:ascii="宋体" w:hAnsi="宋体" w:cs="宋体" w:eastAsia="宋体" w:hint="default"/>
          <w:sz w:val="21"/>
          <w:szCs w:val="21"/>
        </w:rPr>
      </w:pPr>
    </w:p>
    <w:p>
      <w:pPr>
        <w:pStyle w:val="BodyText"/>
        <w:spacing w:line="268" w:lineRule="auto"/>
        <w:ind w:left="888" w:right="6426" w:hanging="234"/>
        <w:jc w:val="left"/>
      </w:pPr>
      <w:r>
        <w:rPr>
          <w:rFonts w:ascii="Arial" w:hAnsi="Arial" w:cs="Arial" w:eastAsia="Arial" w:hint="default"/>
        </w:rPr>
        <w:t>8</w:t>
      </w:r>
      <w:r>
        <w:rPr/>
        <w:t>、其他重大事项的说明 本年度公司无其他重大事项。</w:t>
      </w:r>
    </w:p>
    <w:p>
      <w:pPr>
        <w:spacing w:line="240" w:lineRule="auto" w:before="5"/>
        <w:rPr>
          <w:rFonts w:ascii="宋体" w:hAnsi="宋体" w:cs="宋体" w:eastAsia="宋体" w:hint="default"/>
          <w:sz w:val="16"/>
          <w:szCs w:val="16"/>
        </w:rPr>
      </w:pPr>
    </w:p>
    <w:p>
      <w:pPr>
        <w:pStyle w:val="BodyText"/>
        <w:spacing w:line="240" w:lineRule="auto"/>
        <w:ind w:left="654" w:right="1115"/>
        <w:jc w:val="left"/>
      </w:pPr>
      <w:r>
        <w:rPr>
          <w:rFonts w:ascii="Times New Roman" w:hAnsi="Times New Roman" w:cs="Times New Roman" w:eastAsia="Times New Roman" w:hint="default"/>
        </w:rPr>
        <w:t>9</w:t>
      </w:r>
      <w:r>
        <w:rPr/>
        <w:t>、信息披露索引</w:t>
      </w:r>
    </w:p>
    <w:p>
      <w:pPr>
        <w:spacing w:line="240" w:lineRule="auto" w:before="6"/>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2525"/>
        <w:gridCol w:w="2374"/>
        <w:gridCol w:w="2122"/>
        <w:gridCol w:w="2812"/>
      </w:tblGrid>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事项</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279" w:right="0"/>
              <w:jc w:val="left"/>
              <w:rPr>
                <w:rFonts w:ascii="宋体" w:hAnsi="宋体" w:cs="宋体" w:eastAsia="宋体" w:hint="default"/>
                <w:sz w:val="18"/>
                <w:szCs w:val="18"/>
              </w:rPr>
            </w:pPr>
            <w:r>
              <w:rPr>
                <w:rFonts w:ascii="宋体" w:hAnsi="宋体" w:cs="宋体" w:eastAsia="宋体" w:hint="default"/>
                <w:sz w:val="18"/>
                <w:szCs w:val="18"/>
              </w:rPr>
              <w:t>刊载的报刊名称及版面</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刊载日期</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刊载的互联网网站及检索路径</w:t>
            </w:r>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关于股东减持股份公告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年第一次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3"/>
                <w:sz w:val="18"/>
                <w:szCs w:val="18"/>
              </w:rPr>
              <w:t>年报信息披露重大差错责任</w:t>
            </w:r>
            <w:r>
              <w:rPr>
                <w:rFonts w:ascii="宋体" w:hAnsi="宋体" w:cs="宋体" w:eastAsia="宋体" w:hint="default"/>
                <w:sz w:val="18"/>
                <w:szCs w:val="18"/>
              </w:rPr>
            </w:r>
          </w:p>
          <w:p>
            <w:pPr>
              <w:pStyle w:val="TableParagraph"/>
              <w:spacing w:line="248" w:lineRule="exact"/>
              <w:ind w:left="100" w:right="0"/>
              <w:jc w:val="left"/>
              <w:rPr>
                <w:rFonts w:ascii="宋体" w:hAnsi="宋体" w:cs="宋体" w:eastAsia="宋体" w:hint="default"/>
                <w:sz w:val="18"/>
                <w:szCs w:val="18"/>
              </w:rPr>
            </w:pPr>
            <w:r>
              <w:rPr>
                <w:rFonts w:ascii="宋体" w:hAnsi="宋体" w:cs="宋体" w:eastAsia="宋体" w:hint="default"/>
                <w:sz w:val="18"/>
                <w:szCs w:val="18"/>
              </w:rPr>
              <w:t>追究制度（</w:t>
            </w:r>
            <w:r>
              <w:rPr>
                <w:rFonts w:ascii="Arial" w:hAnsi="Arial" w:cs="Arial" w:eastAsia="Arial" w:hint="default"/>
                <w:sz w:val="18"/>
                <w:szCs w:val="18"/>
              </w:rPr>
              <w:t>2010</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第三届监事会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年第一次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716"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董事、监事和高级管理人员所</w:t>
            </w:r>
          </w:p>
          <w:p>
            <w:pPr>
              <w:pStyle w:val="TableParagraph"/>
              <w:spacing w:line="240" w:lineRule="auto"/>
              <w:ind w:left="100" w:right="86"/>
              <w:jc w:val="left"/>
              <w:rPr>
                <w:rFonts w:ascii="宋体" w:hAnsi="宋体" w:cs="宋体" w:eastAsia="宋体" w:hint="default"/>
                <w:sz w:val="18"/>
                <w:szCs w:val="18"/>
              </w:rPr>
            </w:pPr>
            <w:r>
              <w:rPr>
                <w:rFonts w:ascii="宋体" w:hAnsi="宋体" w:cs="宋体" w:eastAsia="宋体" w:hint="default"/>
                <w:spacing w:val="13"/>
                <w:sz w:val="18"/>
                <w:szCs w:val="18"/>
              </w:rPr>
              <w:t>持本公司股份及其变动管理 </w:t>
            </w:r>
            <w:r>
              <w:rPr>
                <w:rFonts w:ascii="宋体" w:hAnsi="宋体" w:cs="宋体" w:eastAsia="宋体" w:hint="default"/>
                <w:sz w:val="18"/>
                <w:szCs w:val="18"/>
              </w:rPr>
              <w:t>规则（</w:t>
            </w: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年第二次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年第一次临时股东大会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通知的公告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总裁工作细则（</w:t>
            </w:r>
            <w:r>
              <w:rPr>
                <w:rFonts w:ascii="Arial" w:hAnsi="Arial" w:cs="Arial" w:eastAsia="Arial" w:hint="default"/>
                <w:spacing w:val="-4"/>
                <w:sz w:val="18"/>
                <w:szCs w:val="18"/>
              </w:rPr>
              <w:t>2010</w:t>
            </w:r>
            <w:r>
              <w:rPr>
                <w:rFonts w:ascii="Arial" w:hAnsi="Arial" w:cs="Arial" w:eastAsia="Arial"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3</w:t>
            </w:r>
            <w:r>
              <w:rPr>
                <w:rFonts w:ascii="Arial" w:hAnsi="Arial" w:cs="Arial" w:eastAsia="Arial" w:hint="default"/>
                <w:spacing w:val="-6"/>
                <w:sz w:val="18"/>
                <w:szCs w:val="18"/>
              </w:rPr>
              <w:t> </w:t>
            </w:r>
            <w:r>
              <w:rPr>
                <w:rFonts w:ascii="宋体" w:hAnsi="宋体" w:cs="宋体" w:eastAsia="宋体" w:hint="default"/>
                <w:sz w:val="18"/>
                <w:szCs w:val="18"/>
              </w:rPr>
              <w:t>月）</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8"/>
                <w:sz w:val="18"/>
                <w:szCs w:val="18"/>
              </w:rPr>
              <w:t> </w:t>
            </w:r>
            <w:r>
              <w:rPr>
                <w:rFonts w:ascii="宋体" w:hAnsi="宋体" w:cs="宋体" w:eastAsia="宋体" w:hint="default"/>
                <w:sz w:val="18"/>
                <w:szCs w:val="18"/>
              </w:rPr>
              <w:t>年年度报告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8"/>
                <w:sz w:val="18"/>
                <w:szCs w:val="18"/>
              </w:rPr>
              <w:t> </w:t>
            </w:r>
            <w:r>
              <w:rPr>
                <w:rFonts w:ascii="宋体" w:hAnsi="宋体" w:cs="宋体" w:eastAsia="宋体" w:hint="default"/>
                <w:sz w:val="18"/>
                <w:szCs w:val="18"/>
              </w:rPr>
              <w:t>年年度报告摘要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第三届监事会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年第二次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3"/>
                <w:sz w:val="18"/>
                <w:szCs w:val="18"/>
              </w:rPr>
              <w:t>董事会对董事长的授权细则</w:t>
            </w:r>
            <w:r>
              <w:rPr>
                <w:rFonts w:ascii="宋体" w:hAnsi="宋体" w:cs="宋体" w:eastAsia="宋体" w:hint="default"/>
                <w:sz w:val="18"/>
                <w:szCs w:val="18"/>
              </w:rPr>
            </w:r>
          </w:p>
          <w:p>
            <w:pPr>
              <w:pStyle w:val="TableParagraph"/>
              <w:spacing w:line="248"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 </w:t>
            </w:r>
            <w:r>
              <w:rPr>
                <w:rFonts w:ascii="Arial" w:hAnsi="Arial" w:cs="Arial" w:eastAsia="Arial" w:hint="default"/>
                <w:spacing w:val="5"/>
                <w:sz w:val="18"/>
                <w:szCs w:val="18"/>
              </w:rPr>
              <w:t> </w:t>
            </w:r>
            <w:r>
              <w:rPr>
                <w:rFonts w:ascii="宋体" w:hAnsi="宋体" w:cs="宋体" w:eastAsia="宋体" w:hint="default"/>
                <w:sz w:val="18"/>
                <w:szCs w:val="18"/>
              </w:rPr>
              <w:t>年年度股东大会通知的</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关联方资金往来的审核报告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年第三次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8"/>
                <w:sz w:val="18"/>
                <w:szCs w:val="18"/>
              </w:rPr>
              <w:t> </w:t>
            </w:r>
            <w:r>
              <w:rPr>
                <w:rFonts w:ascii="宋体" w:hAnsi="宋体" w:cs="宋体" w:eastAsia="宋体" w:hint="default"/>
                <w:sz w:val="18"/>
                <w:szCs w:val="18"/>
              </w:rPr>
              <w:t>年第一季度报告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年第四次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关于公司</w:t>
            </w:r>
            <w:r>
              <w:rPr>
                <w:rFonts w:ascii="宋体" w:hAnsi="宋体" w:cs="宋体" w:eastAsia="宋体" w:hint="default"/>
                <w:spacing w:val="-37"/>
                <w:sz w:val="18"/>
                <w:szCs w:val="18"/>
              </w:rPr>
              <w:t> </w:t>
            </w:r>
            <w:r>
              <w:rPr>
                <w:rFonts w:ascii="Arial" w:hAnsi="Arial" w:cs="Arial" w:eastAsia="Arial" w:hint="default"/>
                <w:sz w:val="18"/>
                <w:szCs w:val="18"/>
              </w:rPr>
              <w:t>2010</w:t>
            </w:r>
            <w:r>
              <w:rPr>
                <w:rFonts w:ascii="Arial" w:hAnsi="Arial" w:cs="Arial" w:eastAsia="Arial" w:hint="default"/>
                <w:spacing w:val="2"/>
                <w:sz w:val="18"/>
                <w:szCs w:val="18"/>
              </w:rPr>
              <w:t> </w:t>
            </w:r>
            <w:r>
              <w:rPr>
                <w:rFonts w:ascii="宋体" w:hAnsi="宋体" w:cs="宋体" w:eastAsia="宋体" w:hint="default"/>
                <w:sz w:val="18"/>
                <w:szCs w:val="18"/>
              </w:rPr>
              <w:t>年第一次临时</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股东大会的法律意见书</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年第一次临时股东大会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4</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关于</w:t>
            </w:r>
            <w:r>
              <w:rPr>
                <w:rFonts w:ascii="宋体" w:hAnsi="宋体" w:cs="宋体" w:eastAsia="宋体" w:hint="default"/>
                <w:spacing w:val="-37"/>
                <w:sz w:val="18"/>
                <w:szCs w:val="18"/>
              </w:rPr>
              <w:t> </w:t>
            </w:r>
            <w:r>
              <w:rPr>
                <w:rFonts w:ascii="Arial" w:hAnsi="Arial" w:cs="Arial" w:eastAsia="Arial" w:hint="default"/>
                <w:sz w:val="18"/>
                <w:szCs w:val="18"/>
              </w:rPr>
              <w:t>2009</w:t>
            </w:r>
            <w:r>
              <w:rPr>
                <w:rFonts w:ascii="Arial" w:hAnsi="Arial" w:cs="Arial" w:eastAsia="Arial" w:hint="default"/>
                <w:spacing w:val="2"/>
                <w:sz w:val="18"/>
                <w:szCs w:val="18"/>
              </w:rPr>
              <w:t> </w:t>
            </w:r>
            <w:r>
              <w:rPr>
                <w:rFonts w:ascii="宋体" w:hAnsi="宋体" w:cs="宋体" w:eastAsia="宋体" w:hint="default"/>
                <w:sz w:val="18"/>
                <w:szCs w:val="18"/>
              </w:rPr>
              <w:t>年度股东大会增加</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议案的补充通知</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 </w:t>
            </w:r>
            <w:r>
              <w:rPr>
                <w:rFonts w:ascii="Arial" w:hAnsi="Arial" w:cs="Arial" w:eastAsia="Arial" w:hint="default"/>
                <w:spacing w:val="5"/>
                <w:sz w:val="18"/>
                <w:szCs w:val="18"/>
              </w:rPr>
              <w:t> </w:t>
            </w:r>
            <w:r>
              <w:rPr>
                <w:rFonts w:ascii="宋体" w:hAnsi="宋体" w:cs="宋体" w:eastAsia="宋体" w:hint="default"/>
                <w:sz w:val="18"/>
                <w:szCs w:val="18"/>
              </w:rPr>
              <w:t>年年度股东大会的法律</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意见书</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8"/>
                <w:sz w:val="18"/>
                <w:szCs w:val="18"/>
              </w:rPr>
              <w:t> </w:t>
            </w:r>
            <w:r>
              <w:rPr>
                <w:rFonts w:ascii="宋体" w:hAnsi="宋体" w:cs="宋体" w:eastAsia="宋体" w:hint="default"/>
                <w:sz w:val="18"/>
                <w:szCs w:val="18"/>
              </w:rPr>
              <w:t>年度股东大会决议公告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8"/>
                <w:sz w:val="18"/>
                <w:szCs w:val="18"/>
              </w:rPr>
              <w:t> </w:t>
            </w:r>
            <w:r>
              <w:rPr>
                <w:rFonts w:ascii="宋体" w:hAnsi="宋体" w:cs="宋体" w:eastAsia="宋体" w:hint="default"/>
                <w:sz w:val="18"/>
                <w:szCs w:val="18"/>
              </w:rPr>
              <w:t>年中期业绩预减公告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44"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8"/>
                <w:sz w:val="18"/>
                <w:szCs w:val="18"/>
              </w:rPr>
              <w:t> </w:t>
            </w:r>
            <w:r>
              <w:rPr>
                <w:rFonts w:ascii="宋体" w:hAnsi="宋体" w:cs="宋体" w:eastAsia="宋体" w:hint="default"/>
                <w:sz w:val="18"/>
                <w:szCs w:val="18"/>
              </w:rPr>
              <w:t>年半年度报告</w:t>
            </w:r>
          </w:p>
        </w:tc>
        <w:tc>
          <w:tcPr>
            <w:tcW w:w="2374" w:type="dxa"/>
            <w:tcBorders>
              <w:top w:val="single" w:sz="6" w:space="0" w:color="000000"/>
              <w:left w:val="single" w:sz="6" w:space="0" w:color="000000"/>
              <w:bottom w:val="single" w:sz="6" w:space="0" w:color="000000"/>
              <w:right w:val="single" w:sz="6" w:space="0" w:color="000000"/>
            </w:tcBorders>
          </w:tcPr>
          <w:p>
            <w:pP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bl>
    <w:p>
      <w:pPr>
        <w:spacing w:after="0" w:line="240" w:lineRule="auto"/>
        <w:jc w:val="center"/>
        <w:rPr>
          <w:rFonts w:ascii="Arial" w:hAnsi="Arial" w:cs="Arial" w:eastAsia="Arial" w:hint="default"/>
          <w:sz w:val="18"/>
          <w:szCs w:val="18"/>
        </w:rPr>
        <w:sectPr>
          <w:headerReference w:type="default" r:id="rId57"/>
          <w:footerReference w:type="default" r:id="rId58"/>
          <w:pgSz w:w="11910" w:h="16840"/>
          <w:pgMar w:header="0" w:footer="730" w:top="1360" w:bottom="920" w:left="1160" w:right="680"/>
          <w:pgNumType w:start="29"/>
        </w:sectPr>
      </w:pPr>
    </w:p>
    <w:p>
      <w:pPr>
        <w:spacing w:line="240" w:lineRule="auto" w:before="13"/>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2525"/>
        <w:gridCol w:w="2374"/>
        <w:gridCol w:w="2122"/>
        <w:gridCol w:w="2812"/>
      </w:tblGrid>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8"/>
                <w:sz w:val="18"/>
                <w:szCs w:val="18"/>
              </w:rPr>
              <w:t> </w:t>
            </w:r>
            <w:r>
              <w:rPr>
                <w:rFonts w:ascii="宋体" w:hAnsi="宋体" w:cs="宋体" w:eastAsia="宋体" w:hint="default"/>
                <w:sz w:val="18"/>
                <w:szCs w:val="18"/>
              </w:rPr>
              <w:t>年半年度报告摘要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年第七次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第三届监事会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年第四次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715"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会计政策变更、会计估计变更</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21"/>
                <w:sz w:val="18"/>
                <w:szCs w:val="18"/>
              </w:rPr>
              <w:t>及会计</w:t>
            </w:r>
            <w:r>
              <w:rPr>
                <w:rFonts w:ascii="宋体" w:hAnsi="宋体" w:cs="宋体" w:eastAsia="宋体" w:hint="default"/>
                <w:spacing w:val="-57"/>
                <w:sz w:val="18"/>
                <w:szCs w:val="18"/>
              </w:rPr>
              <w:t> </w:t>
            </w:r>
            <w:r>
              <w:rPr>
                <w:rFonts w:ascii="宋体" w:hAnsi="宋体" w:cs="宋体" w:eastAsia="宋体" w:hint="default"/>
                <w:spacing w:val="16"/>
                <w:sz w:val="18"/>
                <w:szCs w:val="18"/>
              </w:rPr>
              <w:t>差错</w:t>
            </w:r>
            <w:r>
              <w:rPr>
                <w:rFonts w:ascii="宋体" w:hAnsi="宋体" w:cs="宋体" w:eastAsia="宋体" w:hint="default"/>
                <w:spacing w:val="-57"/>
                <w:sz w:val="18"/>
                <w:szCs w:val="18"/>
              </w:rPr>
              <w:t> </w:t>
            </w:r>
            <w:r>
              <w:rPr>
                <w:rFonts w:ascii="宋体" w:hAnsi="宋体" w:cs="宋体" w:eastAsia="宋体" w:hint="default"/>
                <w:spacing w:val="21"/>
                <w:sz w:val="18"/>
                <w:szCs w:val="18"/>
              </w:rPr>
              <w:t>更正管</w:t>
            </w:r>
            <w:r>
              <w:rPr>
                <w:rFonts w:ascii="宋体" w:hAnsi="宋体" w:cs="宋体" w:eastAsia="宋体" w:hint="default"/>
                <w:spacing w:val="-57"/>
                <w:sz w:val="18"/>
                <w:szCs w:val="18"/>
              </w:rPr>
              <w:t> </w:t>
            </w:r>
            <w:r>
              <w:rPr>
                <w:rFonts w:ascii="宋体" w:hAnsi="宋体" w:cs="宋体" w:eastAsia="宋体" w:hint="default"/>
                <w:spacing w:val="16"/>
                <w:sz w:val="18"/>
                <w:szCs w:val="18"/>
              </w:rPr>
              <w:t>理制</w:t>
            </w:r>
            <w:r>
              <w:rPr>
                <w:rFonts w:ascii="宋体" w:hAnsi="宋体" w:cs="宋体" w:eastAsia="宋体" w:hint="default"/>
                <w:spacing w:val="-57"/>
                <w:sz w:val="18"/>
                <w:szCs w:val="18"/>
              </w:rPr>
              <w:t> </w:t>
            </w:r>
            <w:r>
              <w:rPr>
                <w:rFonts w:ascii="宋体" w:hAnsi="宋体" w:cs="宋体" w:eastAsia="宋体" w:hint="default"/>
                <w:sz w:val="18"/>
                <w:szCs w:val="18"/>
              </w:rPr>
              <w:t>度</w:t>
            </w:r>
          </w:p>
          <w:p>
            <w:pPr>
              <w:pStyle w:val="TableParagraph"/>
              <w:spacing w:line="248"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财务管理制度（</w:t>
            </w:r>
            <w:r>
              <w:rPr>
                <w:rFonts w:ascii="Arial" w:hAnsi="Arial" w:cs="Arial" w:eastAsia="Arial" w:hint="default"/>
                <w:spacing w:val="-4"/>
                <w:sz w:val="18"/>
                <w:szCs w:val="18"/>
              </w:rPr>
              <w:t>2010</w:t>
            </w:r>
            <w:r>
              <w:rPr>
                <w:rFonts w:ascii="Arial" w:hAnsi="Arial" w:cs="Arial" w:eastAsia="Arial"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8</w:t>
            </w:r>
            <w:r>
              <w:rPr>
                <w:rFonts w:ascii="Arial" w:hAnsi="Arial" w:cs="Arial" w:eastAsia="Arial" w:hint="default"/>
                <w:spacing w:val="-6"/>
                <w:sz w:val="18"/>
                <w:szCs w:val="18"/>
              </w:rPr>
              <w:t> </w:t>
            </w:r>
            <w:r>
              <w:rPr>
                <w:rFonts w:ascii="宋体" w:hAnsi="宋体" w:cs="宋体" w:eastAsia="宋体" w:hint="default"/>
                <w:sz w:val="18"/>
                <w:szCs w:val="18"/>
              </w:rPr>
              <w:t>月）</w:t>
            </w:r>
          </w:p>
        </w:tc>
        <w:tc>
          <w:tcPr>
            <w:tcW w:w="2374" w:type="dxa"/>
            <w:tcBorders>
              <w:top w:val="single" w:sz="6" w:space="0" w:color="000000"/>
              <w:left w:val="single" w:sz="6" w:space="0" w:color="000000"/>
              <w:bottom w:val="single" w:sz="6" w:space="0" w:color="000000"/>
              <w:right w:val="single" w:sz="6" w:space="0" w:color="000000"/>
            </w:tcBorders>
          </w:tcPr>
          <w:p>
            <w:pP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248"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8"/>
                <w:sz w:val="18"/>
                <w:szCs w:val="18"/>
              </w:rPr>
              <w:t> </w:t>
            </w:r>
            <w:r>
              <w:rPr>
                <w:rFonts w:ascii="宋体" w:hAnsi="宋体" w:cs="宋体" w:eastAsia="宋体" w:hint="default"/>
                <w:sz w:val="18"/>
                <w:szCs w:val="18"/>
              </w:rPr>
              <w:t>年第三季度报告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29</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年第二次临时股东大会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通知的公告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29</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年第八次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29</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715"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3"/>
                <w:sz w:val="18"/>
                <w:szCs w:val="18"/>
              </w:rPr>
              <w:t>防范大股东及关联方占用上</w:t>
            </w:r>
            <w:r>
              <w:rPr>
                <w:rFonts w:ascii="宋体" w:hAnsi="宋体" w:cs="宋体" w:eastAsia="宋体" w:hint="default"/>
                <w:sz w:val="18"/>
                <w:szCs w:val="18"/>
              </w:rPr>
            </w:r>
          </w:p>
          <w:p>
            <w:pPr>
              <w:pStyle w:val="TableParagraph"/>
              <w:spacing w:line="232" w:lineRule="exact" w:before="24"/>
              <w:ind w:left="100" w:right="99"/>
              <w:jc w:val="left"/>
              <w:rPr>
                <w:rFonts w:ascii="宋体" w:hAnsi="宋体" w:cs="宋体" w:eastAsia="宋体" w:hint="default"/>
                <w:sz w:val="18"/>
                <w:szCs w:val="18"/>
              </w:rPr>
            </w:pPr>
            <w:r>
              <w:rPr>
                <w:rFonts w:ascii="宋体" w:hAnsi="宋体" w:cs="宋体" w:eastAsia="宋体" w:hint="default"/>
                <w:spacing w:val="7"/>
                <w:sz w:val="18"/>
                <w:szCs w:val="18"/>
              </w:rPr>
              <w:t>市公司资金管理制度（</w:t>
            </w:r>
            <w:r>
              <w:rPr>
                <w:rFonts w:ascii="Arial" w:hAnsi="Arial" w:cs="Arial" w:eastAsia="Arial" w:hint="default"/>
                <w:spacing w:val="7"/>
                <w:sz w:val="18"/>
                <w:szCs w:val="18"/>
              </w:rPr>
              <w:t>2010</w:t>
            </w:r>
            <w:r>
              <w:rPr>
                <w:rFonts w:ascii="Arial" w:hAnsi="Arial" w:cs="Arial" w:eastAsia="Arial" w:hint="default"/>
                <w:w w:val="99"/>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Arial" w:hAnsi="Arial" w:cs="Arial" w:eastAsia="Arial" w:hint="default"/>
                <w:sz w:val="18"/>
                <w:szCs w:val="18"/>
              </w:rPr>
              <w:t>10</w:t>
            </w:r>
            <w:r>
              <w:rPr>
                <w:rFonts w:ascii="宋体" w:hAnsi="宋体" w:cs="宋体" w:eastAsia="宋体" w:hint="default"/>
                <w:sz w:val="18"/>
                <w:szCs w:val="18"/>
              </w:rPr>
              <w:t>）</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29</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第三届监事会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年第五次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29</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年第二次临时股东大会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的法律意见书</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pacing w:val="-7"/>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16</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年第二次临时股东大会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pacing w:val="-7"/>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16</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年第九次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第三届监事会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年第六次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年第三次临时股东大会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通知的公告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715"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关于</w:t>
            </w:r>
            <w:r>
              <w:rPr>
                <w:rFonts w:ascii="宋体" w:hAnsi="宋体" w:cs="宋体" w:eastAsia="宋体" w:hint="default"/>
                <w:spacing w:val="-37"/>
                <w:sz w:val="18"/>
                <w:szCs w:val="18"/>
              </w:rPr>
              <w:t> </w:t>
            </w:r>
            <w:r>
              <w:rPr>
                <w:rFonts w:ascii="Arial" w:hAnsi="Arial" w:cs="Arial" w:eastAsia="Arial" w:hint="default"/>
                <w:sz w:val="18"/>
                <w:szCs w:val="18"/>
              </w:rPr>
              <w:t>2010</w:t>
            </w:r>
            <w:r>
              <w:rPr>
                <w:rFonts w:ascii="Arial" w:hAnsi="Arial" w:cs="Arial" w:eastAsia="Arial" w:hint="default"/>
                <w:spacing w:val="2"/>
                <w:sz w:val="18"/>
                <w:szCs w:val="18"/>
              </w:rPr>
              <w:t> </w:t>
            </w:r>
            <w:r>
              <w:rPr>
                <w:rFonts w:ascii="宋体" w:hAnsi="宋体" w:cs="宋体" w:eastAsia="宋体" w:hint="default"/>
                <w:sz w:val="18"/>
                <w:szCs w:val="18"/>
              </w:rPr>
              <w:t>年第三次临时股东</w:t>
            </w:r>
          </w:p>
          <w:p>
            <w:pPr>
              <w:pStyle w:val="TableParagraph"/>
              <w:spacing w:line="234" w:lineRule="exact" w:before="15"/>
              <w:ind w:left="100" w:right="86"/>
              <w:jc w:val="left"/>
              <w:rPr>
                <w:rFonts w:ascii="宋体" w:hAnsi="宋体" w:cs="宋体" w:eastAsia="宋体" w:hint="default"/>
                <w:sz w:val="18"/>
                <w:szCs w:val="18"/>
              </w:rPr>
            </w:pPr>
            <w:r>
              <w:rPr>
                <w:rFonts w:ascii="宋体" w:hAnsi="宋体" w:cs="宋体" w:eastAsia="宋体" w:hint="default"/>
                <w:spacing w:val="13"/>
                <w:sz w:val="18"/>
                <w:szCs w:val="18"/>
              </w:rPr>
              <w:t>大会股东增加临时议案的补 </w:t>
            </w:r>
            <w:r>
              <w:rPr>
                <w:rFonts w:ascii="宋体" w:hAnsi="宋体" w:cs="宋体" w:eastAsia="宋体" w:hint="default"/>
                <w:sz w:val="18"/>
                <w:szCs w:val="18"/>
              </w:rPr>
              <w:t>充通知</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14</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年第三次临时股东大会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会议资料</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年第三次临时股东大会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的法律意见书</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1"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2010 </w:t>
            </w:r>
            <w:r>
              <w:rPr>
                <w:rFonts w:ascii="Arial" w:hAnsi="Arial" w:cs="Arial" w:eastAsia="Arial" w:hint="default"/>
                <w:spacing w:val="5"/>
                <w:sz w:val="18"/>
                <w:szCs w:val="18"/>
              </w:rPr>
              <w:t> </w:t>
            </w:r>
            <w:r>
              <w:rPr>
                <w:rFonts w:ascii="宋体" w:hAnsi="宋体" w:cs="宋体" w:eastAsia="宋体" w:hint="default"/>
                <w:sz w:val="18"/>
                <w:szCs w:val="18"/>
              </w:rPr>
              <w:t>年第三次临时股东大会</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第四届监事会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年第一次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r>
        <w:trPr>
          <w:trHeight w:val="482" w:hRule="exact"/>
        </w:trPr>
        <w:tc>
          <w:tcPr>
            <w:tcW w:w="252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第四届董事会</w:t>
            </w:r>
            <w:r>
              <w:rPr>
                <w:rFonts w:ascii="宋体" w:hAnsi="宋体" w:cs="宋体" w:eastAsia="宋体" w:hint="default"/>
                <w:spacing w:val="-38"/>
                <w:sz w:val="18"/>
                <w:szCs w:val="18"/>
              </w:rPr>
              <w:t> </w:t>
            </w:r>
            <w:r>
              <w:rPr>
                <w:rFonts w:ascii="Arial" w:hAnsi="Arial" w:cs="Arial" w:eastAsia="Arial" w:hint="default"/>
                <w:sz w:val="18"/>
                <w:szCs w:val="18"/>
              </w:rPr>
              <w:t>2010</w:t>
            </w:r>
            <w:r>
              <w:rPr>
                <w:rFonts w:ascii="Arial" w:hAnsi="Arial" w:cs="Arial" w:eastAsia="Arial" w:hint="default"/>
                <w:spacing w:val="1"/>
                <w:sz w:val="18"/>
                <w:szCs w:val="18"/>
              </w:rPr>
              <w:t> </w:t>
            </w:r>
            <w:r>
              <w:rPr>
                <w:rFonts w:ascii="宋体" w:hAnsi="宋体" w:cs="宋体" w:eastAsia="宋体" w:hint="default"/>
                <w:sz w:val="18"/>
                <w:szCs w:val="18"/>
              </w:rPr>
              <w:t>年第一次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Arial" w:hAnsi="Arial" w:cs="Arial" w:eastAsia="Arial" w:hint="default"/>
                <w:sz w:val="18"/>
                <w:szCs w:val="18"/>
              </w:rPr>
              <w:t>,</w:t>
            </w:r>
            <w:r>
              <w:rPr>
                <w:rFonts w:ascii="Arial" w:hAnsi="Arial" w:cs="Arial" w:eastAsia="Arial" w:hint="default"/>
                <w:spacing w:val="40"/>
                <w:sz w:val="18"/>
                <w:szCs w:val="18"/>
              </w:rPr>
              <w:t> </w:t>
            </w:r>
            <w:r>
              <w:rPr>
                <w:rFonts w:ascii="宋体" w:hAnsi="宋体" w:cs="宋体" w:eastAsia="宋体" w:hint="default"/>
                <w:sz w:val="18"/>
                <w:szCs w:val="18"/>
              </w:rPr>
              <w:t>中国证券报</w:t>
            </w:r>
          </w:p>
        </w:tc>
        <w:tc>
          <w:tcPr>
            <w:tcW w:w="2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1"/>
              <w:jc w:val="center"/>
              <w:rPr>
                <w:rFonts w:ascii="Arial" w:hAnsi="Arial" w:cs="Arial" w:eastAsia="Arial" w:hint="default"/>
                <w:sz w:val="18"/>
                <w:szCs w:val="18"/>
              </w:rPr>
            </w:pPr>
            <w:hyperlink r:id="rId10">
              <w:r>
                <w:rPr>
                  <w:rFonts w:ascii="Arial"/>
                  <w:sz w:val="18"/>
                </w:rPr>
                <w:t>www.sse.com.cn</w:t>
              </w:r>
            </w:hyperlink>
          </w:p>
        </w:tc>
      </w:tr>
    </w:tbl>
    <w:p>
      <w:pPr>
        <w:spacing w:line="240" w:lineRule="auto" w:before="0"/>
        <w:rPr>
          <w:rFonts w:ascii="宋体" w:hAnsi="宋体" w:cs="宋体" w:eastAsia="宋体" w:hint="default"/>
          <w:sz w:val="20"/>
          <w:szCs w:val="20"/>
        </w:rPr>
      </w:pPr>
    </w:p>
    <w:p>
      <w:pPr>
        <w:pStyle w:val="Heading3"/>
        <w:spacing w:line="240" w:lineRule="auto" w:before="171"/>
        <w:ind w:left="654" w:right="1115"/>
        <w:jc w:val="left"/>
        <w:rPr>
          <w:b w:val="0"/>
          <w:bCs w:val="0"/>
        </w:rPr>
      </w:pPr>
      <w:bookmarkStart w:name="_TOC_250001" w:id="11"/>
      <w:r>
        <w:rPr/>
        <w:t>十一、财务会计报告</w:t>
      </w:r>
      <w:bookmarkEnd w:id="11"/>
      <w:r>
        <w:rPr>
          <w:b w:val="0"/>
          <w:bCs w:val="0"/>
        </w:rPr>
      </w:r>
    </w:p>
    <w:p>
      <w:pPr>
        <w:pStyle w:val="BodyText"/>
        <w:spacing w:line="272" w:lineRule="exact" w:before="39"/>
        <w:ind w:left="654" w:right="0" w:firstLine="420"/>
        <w:jc w:val="left"/>
      </w:pPr>
      <w:r>
        <w:rPr>
          <w:spacing w:val="-1"/>
        </w:rPr>
        <w:t>公司年度财务报告已经立信大华会计师事务所有限公司注册会计师蒋晓明、程纯审计，</w:t>
      </w:r>
      <w:r>
        <w:rPr/>
        <w:t> 并出具了标准无保留意见的审计报告。</w:t>
      </w:r>
    </w:p>
    <w:p>
      <w:pPr>
        <w:spacing w:line="240" w:lineRule="auto" w:before="10"/>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headerReference w:type="default" r:id="rId59"/>
          <w:footerReference w:type="default" r:id="rId60"/>
          <w:pgSz w:w="11910" w:h="16840"/>
          <w:pgMar w:header="0" w:footer="730" w:top="1340" w:bottom="920" w:left="1160" w:right="680"/>
          <w:pgNumType w:start="30"/>
        </w:sectPr>
      </w:pPr>
    </w:p>
    <w:p>
      <w:pPr>
        <w:pStyle w:val="BodyText"/>
        <w:spacing w:line="240" w:lineRule="auto" w:before="35"/>
        <w:ind w:left="654" w:right="-20"/>
        <w:jc w:val="left"/>
      </w:pPr>
      <w:r>
        <w:rPr/>
        <w:t>（一）</w:t>
      </w:r>
      <w:r>
        <w:rPr>
          <w:spacing w:val="-15"/>
        </w:rPr>
        <w:t> </w:t>
      </w:r>
      <w:r>
        <w:rPr/>
        <w:t>审计报告</w:t>
      </w:r>
    </w:p>
    <w:p>
      <w:pPr>
        <w:spacing w:line="240" w:lineRule="auto" w:before="9"/>
        <w:rPr>
          <w:rFonts w:ascii="宋体" w:hAnsi="宋体" w:cs="宋体" w:eastAsia="宋体" w:hint="default"/>
          <w:sz w:val="25"/>
          <w:szCs w:val="25"/>
        </w:rPr>
      </w:pPr>
      <w:r>
        <w:rPr/>
        <w:br w:type="column"/>
      </w:r>
      <w:r>
        <w:rPr>
          <w:rFonts w:ascii="宋体"/>
          <w:sz w:val="25"/>
        </w:rPr>
      </w:r>
    </w:p>
    <w:p>
      <w:pPr>
        <w:pStyle w:val="Heading1"/>
        <w:spacing w:line="240" w:lineRule="auto"/>
        <w:ind w:left="654" w:right="0"/>
        <w:jc w:val="left"/>
        <w:rPr>
          <w:rFonts w:ascii="宋体" w:hAnsi="宋体" w:cs="宋体" w:eastAsia="宋体" w:hint="default"/>
          <w:b w:val="0"/>
          <w:bCs w:val="0"/>
        </w:rPr>
      </w:pPr>
      <w:r>
        <w:rPr>
          <w:rFonts w:ascii="宋体" w:hAnsi="宋体" w:cs="宋体" w:eastAsia="宋体" w:hint="default"/>
        </w:rPr>
        <w:t>审 计 报</w:t>
      </w:r>
      <w:r>
        <w:rPr>
          <w:rFonts w:ascii="宋体" w:hAnsi="宋体" w:cs="宋体" w:eastAsia="宋体" w:hint="default"/>
          <w:spacing w:val="-66"/>
        </w:rPr>
        <w:t> </w:t>
      </w:r>
      <w:r>
        <w:rPr>
          <w:rFonts w:ascii="宋体" w:hAnsi="宋体" w:cs="宋体" w:eastAsia="宋体" w:hint="default"/>
        </w:rPr>
        <w:t>告</w:t>
      </w:r>
      <w:r>
        <w:rPr>
          <w:rFonts w:ascii="宋体" w:hAnsi="宋体" w:cs="宋体" w:eastAsia="宋体" w:hint="default"/>
          <w:b w:val="0"/>
          <w:bCs w:val="0"/>
        </w:rPr>
      </w:r>
    </w:p>
    <w:p>
      <w:pPr>
        <w:spacing w:line="240" w:lineRule="auto" w:before="8"/>
        <w:rPr>
          <w:rFonts w:ascii="宋体" w:hAnsi="宋体" w:cs="宋体" w:eastAsia="宋体" w:hint="default"/>
          <w:b/>
          <w:bCs/>
          <w:sz w:val="47"/>
          <w:szCs w:val="47"/>
        </w:rPr>
      </w:pPr>
    </w:p>
    <w:p>
      <w:pPr>
        <w:pStyle w:val="BodyText"/>
        <w:spacing w:line="240" w:lineRule="auto"/>
        <w:ind w:left="2536" w:right="0"/>
        <w:jc w:val="left"/>
      </w:pPr>
      <w:r>
        <w:rPr/>
        <w:t>立信大华报字（2011）第2333号</w:t>
      </w:r>
    </w:p>
    <w:p>
      <w:pPr>
        <w:spacing w:after="0" w:line="240" w:lineRule="auto"/>
        <w:jc w:val="left"/>
        <w:sectPr>
          <w:type w:val="continuous"/>
          <w:pgSz w:w="11910" w:h="16840"/>
          <w:pgMar w:top="1600" w:bottom="920" w:left="1160" w:right="680"/>
          <w:cols w:num="2" w:equalWidth="0">
            <w:col w:w="2215" w:space="1240"/>
            <w:col w:w="6615"/>
          </w:cols>
        </w:sectPr>
      </w:pPr>
    </w:p>
    <w:p>
      <w:pPr>
        <w:pStyle w:val="Heading5"/>
        <w:spacing w:line="240" w:lineRule="auto" w:before="13"/>
        <w:ind w:left="134" w:right="0"/>
        <w:jc w:val="left"/>
        <w:rPr>
          <w:b w:val="0"/>
          <w:bCs w:val="0"/>
        </w:rPr>
      </w:pPr>
      <w:r>
        <w:rPr/>
        <w:t>深圳市金证科技股份有限公司全体股东：</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BodyText"/>
        <w:spacing w:line="350" w:lineRule="auto"/>
        <w:ind w:right="129" w:firstLine="420"/>
        <w:jc w:val="both"/>
      </w:pPr>
      <w:r>
        <w:rPr/>
        <w:t>我们审计了后附的深圳市金证科技股份有限公司（以下简称“贵公司”）财务报表，</w:t>
      </w:r>
      <w:r>
        <w:rPr>
          <w:spacing w:val="2"/>
        </w:rPr>
        <w:t> </w:t>
      </w:r>
      <w:r>
        <w:rPr/>
        <w:t>包括2010年12月31日的资产负债表和合并资产负债表，2010年度的利润表和合并利润表、</w:t>
      </w:r>
      <w:r>
        <w:rPr>
          <w:spacing w:val="-35"/>
        </w:rPr>
        <w:t> </w:t>
      </w:r>
      <w:r>
        <w:rPr>
          <w:spacing w:val="-35"/>
        </w:rPr>
      </w:r>
      <w:r>
        <w:rPr/>
        <w:t>现金流量表和合并现金流量表、所有者权益变动表和合并所有者权益变动表以及财务报表</w:t>
      </w:r>
      <w:r>
        <w:rPr>
          <w:spacing w:val="-32"/>
        </w:rPr>
        <w:t> </w:t>
      </w:r>
      <w:r>
        <w:rPr>
          <w:spacing w:val="-32"/>
        </w:rPr>
      </w:r>
      <w:r>
        <w:rPr/>
        <w:t>附注。</w:t>
      </w:r>
    </w:p>
    <w:p>
      <w:pPr>
        <w:spacing w:line="240" w:lineRule="auto" w:before="0"/>
        <w:rPr>
          <w:rFonts w:ascii="宋体" w:hAnsi="宋体" w:cs="宋体" w:eastAsia="宋体" w:hint="default"/>
          <w:sz w:val="20"/>
          <w:szCs w:val="20"/>
        </w:rPr>
      </w:pPr>
    </w:p>
    <w:p>
      <w:pPr>
        <w:spacing w:line="348" w:lineRule="auto" w:before="167"/>
        <w:ind w:left="554" w:right="95" w:firstLine="147"/>
        <w:jc w:val="left"/>
        <w:rPr>
          <w:rFonts w:ascii="宋体" w:hAnsi="宋体" w:cs="宋体" w:eastAsia="宋体" w:hint="default"/>
          <w:sz w:val="21"/>
          <w:szCs w:val="21"/>
        </w:rPr>
      </w:pPr>
      <w:r>
        <w:rPr>
          <w:rFonts w:ascii="宋体" w:hAnsi="宋体" w:cs="宋体" w:eastAsia="宋体" w:hint="default"/>
          <w:b/>
          <w:bCs/>
          <w:sz w:val="21"/>
          <w:szCs w:val="21"/>
        </w:rPr>
        <w:t>一、管理层对财务报表的责任</w:t>
      </w:r>
      <w:r>
        <w:rPr>
          <w:rFonts w:ascii="宋体" w:hAnsi="宋体" w:cs="宋体" w:eastAsia="宋体" w:hint="default"/>
          <w:b/>
          <w:bCs/>
          <w:spacing w:val="1"/>
          <w:w w:val="99"/>
          <w:sz w:val="21"/>
          <w:szCs w:val="21"/>
        </w:rPr>
        <w:t> </w:t>
      </w:r>
      <w:r>
        <w:rPr>
          <w:rFonts w:ascii="宋体" w:hAnsi="宋体" w:cs="宋体" w:eastAsia="宋体" w:hint="default"/>
          <w:sz w:val="21"/>
          <w:szCs w:val="21"/>
        </w:rPr>
        <w:t>按照企业会计准则的规定编制财务报表是贵公司管理层的责任。这种责任包括：（1）</w:t>
      </w:r>
    </w:p>
    <w:p>
      <w:pPr>
        <w:pStyle w:val="BodyText"/>
        <w:spacing w:line="348" w:lineRule="auto" w:before="31"/>
        <w:ind w:right="0"/>
        <w:jc w:val="left"/>
      </w:pPr>
      <w:r>
        <w:rPr/>
        <w:t>设计、实施和维护与财务报表编制相关的内部控制，以使财务报表不存在由于舞弊或错误</w:t>
      </w:r>
      <w:r>
        <w:rPr>
          <w:spacing w:val="-32"/>
        </w:rPr>
        <w:t> </w:t>
      </w:r>
      <w:r>
        <w:rPr>
          <w:spacing w:val="-32"/>
        </w:rPr>
      </w:r>
      <w:r>
        <w:rPr/>
        <w:t>而导致的重大错报；（2）选择和运用恰当的会计政策；（3）作出合理的会计估计。</w:t>
      </w:r>
    </w:p>
    <w:p>
      <w:pPr>
        <w:spacing w:line="240" w:lineRule="auto" w:before="0"/>
        <w:rPr>
          <w:rFonts w:ascii="宋体" w:hAnsi="宋体" w:cs="宋体" w:eastAsia="宋体" w:hint="default"/>
          <w:sz w:val="20"/>
          <w:szCs w:val="20"/>
        </w:rPr>
      </w:pPr>
    </w:p>
    <w:p>
      <w:pPr>
        <w:spacing w:line="348" w:lineRule="auto" w:before="169"/>
        <w:ind w:left="554" w:right="0" w:firstLine="147"/>
        <w:jc w:val="left"/>
        <w:rPr>
          <w:rFonts w:ascii="宋体" w:hAnsi="宋体" w:cs="宋体" w:eastAsia="宋体" w:hint="default"/>
          <w:sz w:val="21"/>
          <w:szCs w:val="21"/>
        </w:rPr>
      </w:pPr>
      <w:r>
        <w:rPr>
          <w:rFonts w:ascii="宋体" w:hAnsi="宋体" w:cs="宋体" w:eastAsia="宋体" w:hint="default"/>
          <w:b/>
          <w:bCs/>
          <w:sz w:val="21"/>
          <w:szCs w:val="21"/>
        </w:rPr>
        <w:t>二、注册会计师的责任</w:t>
      </w:r>
      <w:r>
        <w:rPr>
          <w:rFonts w:ascii="宋体" w:hAnsi="宋体" w:cs="宋体" w:eastAsia="宋体" w:hint="default"/>
          <w:b/>
          <w:bCs/>
          <w:w w:val="99"/>
          <w:sz w:val="21"/>
          <w:szCs w:val="21"/>
        </w:rPr>
        <w:t> </w:t>
      </w:r>
      <w:r>
        <w:rPr>
          <w:rFonts w:ascii="宋体" w:hAnsi="宋体" w:cs="宋体" w:eastAsia="宋体" w:hint="default"/>
          <w:sz w:val="21"/>
          <w:szCs w:val="21"/>
        </w:rPr>
        <w:t>我们的责任是在实施审计工作的基础上对财务报表发表审计意见。我们按照中国注册</w:t>
      </w:r>
    </w:p>
    <w:p>
      <w:pPr>
        <w:pStyle w:val="BodyText"/>
        <w:spacing w:line="350" w:lineRule="auto" w:before="30"/>
        <w:ind w:right="0"/>
        <w:jc w:val="left"/>
      </w:pPr>
      <w:r>
        <w:rPr/>
        <w:t>会计师审计准则的规定执行了审计工作。中国注册会计师审计准则要求我们遵守职业道德</w:t>
      </w:r>
      <w:r>
        <w:rPr>
          <w:spacing w:val="-32"/>
        </w:rPr>
        <w:t> </w:t>
      </w:r>
      <w:r>
        <w:rPr>
          <w:spacing w:val="-32"/>
        </w:rPr>
      </w:r>
      <w:r>
        <w:rPr/>
        <w:t>规范，计划和实施审计工作以对财务报表是否不存在重大错报获取合理保证。</w:t>
      </w:r>
    </w:p>
    <w:p>
      <w:pPr>
        <w:spacing w:line="240" w:lineRule="auto" w:before="0"/>
        <w:rPr>
          <w:rFonts w:ascii="宋体" w:hAnsi="宋体" w:cs="宋体" w:eastAsia="宋体" w:hint="default"/>
          <w:sz w:val="20"/>
          <w:szCs w:val="20"/>
        </w:rPr>
      </w:pPr>
    </w:p>
    <w:p>
      <w:pPr>
        <w:pStyle w:val="BodyText"/>
        <w:spacing w:line="350" w:lineRule="auto" w:before="166"/>
        <w:ind w:right="129" w:firstLine="420"/>
        <w:jc w:val="both"/>
      </w:pPr>
      <w:r>
        <w:rPr/>
        <w:t>审计工作涉及实施审计程序，以获取有关财务报表金额和披露的审计证据。选择的审</w:t>
      </w:r>
      <w:r>
        <w:rPr>
          <w:spacing w:val="2"/>
        </w:rPr>
        <w:t> </w:t>
      </w:r>
      <w:r>
        <w:rPr/>
        <w:t>计程序取决于注册会计师的判断，包括对由于舞弊或错误导致的财务报表重大错报风险的</w:t>
      </w:r>
      <w:r>
        <w:rPr>
          <w:spacing w:val="-32"/>
        </w:rPr>
        <w:t> </w:t>
      </w:r>
      <w:r>
        <w:rPr>
          <w:spacing w:val="-32"/>
        </w:rPr>
      </w:r>
      <w:r>
        <w:rPr/>
        <w:t>评估。在进行风险评估时，我们考虑与财务报表编制相关的内部控制，以设计恰当的审计</w:t>
      </w:r>
      <w:r>
        <w:rPr>
          <w:spacing w:val="-32"/>
        </w:rPr>
        <w:t> </w:t>
      </w:r>
      <w:r>
        <w:rPr>
          <w:spacing w:val="-32"/>
        </w:rPr>
      </w:r>
      <w:r>
        <w:rPr/>
        <w:t>程序，但目的并非对内部控制的有效性发表意见。审计工作还包括评价管理层选用会计政</w:t>
      </w:r>
      <w:r>
        <w:rPr>
          <w:spacing w:val="-32"/>
        </w:rPr>
        <w:t> </w:t>
      </w:r>
      <w:r>
        <w:rPr>
          <w:spacing w:val="-32"/>
        </w:rPr>
      </w:r>
      <w:r>
        <w:rPr/>
        <w:t>策的恰当性和作出会计估计的合理性，以及评价财务报表的总体列报。</w:t>
      </w:r>
    </w:p>
    <w:p>
      <w:pPr>
        <w:spacing w:line="240" w:lineRule="auto" w:before="0"/>
        <w:rPr>
          <w:rFonts w:ascii="宋体" w:hAnsi="宋体" w:cs="宋体" w:eastAsia="宋体" w:hint="default"/>
          <w:sz w:val="20"/>
          <w:szCs w:val="20"/>
        </w:rPr>
      </w:pPr>
    </w:p>
    <w:p>
      <w:pPr>
        <w:pStyle w:val="BodyText"/>
        <w:spacing w:line="240" w:lineRule="auto" w:before="166"/>
        <w:ind w:left="554" w:right="0"/>
        <w:jc w:val="left"/>
      </w:pPr>
      <w:r>
        <w:rPr/>
        <w:t>我们相信，我们获取的审计证据是充分、适当的，为发表审计意见提供了基础。</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48" w:lineRule="auto"/>
        <w:ind w:left="554" w:right="0" w:firstLine="2"/>
        <w:jc w:val="left"/>
      </w:pPr>
      <w:r>
        <w:rPr>
          <w:rFonts w:ascii="宋体" w:hAnsi="宋体" w:cs="宋体" w:eastAsia="宋体" w:hint="default"/>
          <w:b/>
          <w:bCs/>
        </w:rPr>
        <w:t>三、审计意见</w:t>
      </w:r>
      <w:r>
        <w:rPr>
          <w:rFonts w:ascii="宋体" w:hAnsi="宋体" w:cs="宋体" w:eastAsia="宋体" w:hint="default"/>
          <w:b/>
          <w:bCs/>
          <w:w w:val="99"/>
        </w:rPr>
        <w:t> </w:t>
      </w:r>
      <w:r>
        <w:rPr/>
        <w:t>我们认为，贵公司财务报表已经按照企业会计准则的规定编制，在所有重大方面公允</w:t>
      </w:r>
    </w:p>
    <w:p>
      <w:pPr>
        <w:tabs>
          <w:tab w:pos="5184" w:val="left" w:leader="none"/>
        </w:tabs>
        <w:spacing w:line="348" w:lineRule="auto" w:before="31"/>
        <w:ind w:left="547" w:right="1039" w:hanging="413"/>
        <w:jc w:val="left"/>
        <w:rPr>
          <w:rFonts w:ascii="宋体" w:hAnsi="宋体" w:cs="宋体" w:eastAsia="宋体" w:hint="default"/>
          <w:sz w:val="21"/>
          <w:szCs w:val="21"/>
        </w:rPr>
      </w:pPr>
      <w:r>
        <w:rPr>
          <w:rFonts w:ascii="宋体" w:hAnsi="宋体" w:cs="宋体" w:eastAsia="宋体" w:hint="default"/>
          <w:sz w:val="21"/>
          <w:szCs w:val="21"/>
        </w:rPr>
        <w:t>反映了贵公司2010年12月31日的财务状况以及2010年度的经营成果和现金流量。 </w:t>
      </w:r>
      <w:r>
        <w:rPr>
          <w:rFonts w:ascii="宋体" w:hAnsi="宋体" w:cs="宋体" w:eastAsia="宋体" w:hint="default"/>
          <w:b/>
          <w:bCs/>
          <w:w w:val="95"/>
          <w:sz w:val="21"/>
          <w:szCs w:val="21"/>
        </w:rPr>
        <w:t>立信大华会计师事务所有限公司</w:t>
        <w:tab/>
      </w:r>
      <w:r>
        <w:rPr>
          <w:rFonts w:ascii="宋体" w:hAnsi="宋体" w:cs="宋体" w:eastAsia="宋体" w:hint="default"/>
          <w:b/>
          <w:bCs/>
          <w:sz w:val="21"/>
          <w:szCs w:val="21"/>
        </w:rPr>
        <w:t>中国注册会计师：蒋晓明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3"/>
          <w:szCs w:val="23"/>
        </w:rPr>
      </w:pPr>
    </w:p>
    <w:p>
      <w:pPr>
        <w:pStyle w:val="Heading5"/>
        <w:spacing w:line="240" w:lineRule="auto" w:before="0"/>
        <w:ind w:left="5221" w:right="0"/>
        <w:jc w:val="left"/>
        <w:rPr>
          <w:b w:val="0"/>
          <w:bCs w:val="0"/>
        </w:rPr>
      </w:pPr>
      <w:r>
        <w:rPr/>
        <w:t>中国注册会计师：程纯</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5609" w:val="left" w:leader="none"/>
        </w:tabs>
        <w:spacing w:before="0"/>
        <w:ind w:left="2614" w:right="0" w:firstLine="0"/>
        <w:jc w:val="left"/>
        <w:rPr>
          <w:rFonts w:ascii="宋体" w:hAnsi="宋体" w:cs="宋体" w:eastAsia="宋体" w:hint="default"/>
          <w:sz w:val="21"/>
          <w:szCs w:val="21"/>
        </w:rPr>
      </w:pPr>
      <w:r>
        <w:rPr>
          <w:rFonts w:ascii="宋体" w:hAnsi="宋体" w:cs="宋体" w:eastAsia="宋体" w:hint="default"/>
          <w:b/>
          <w:bCs/>
          <w:sz w:val="21"/>
          <w:szCs w:val="21"/>
        </w:rPr>
        <w:t>中</w:t>
      </w:r>
      <w:r>
        <w:rPr>
          <w:rFonts w:ascii="宋体" w:hAnsi="宋体" w:cs="宋体" w:eastAsia="宋体" w:hint="default"/>
          <w:b/>
          <w:bCs/>
          <w:spacing w:val="-81"/>
          <w:sz w:val="21"/>
          <w:szCs w:val="21"/>
        </w:rPr>
        <w:t> </w:t>
      </w:r>
      <w:r>
        <w:rPr>
          <w:rFonts w:ascii="宋体" w:hAnsi="宋体" w:cs="宋体" w:eastAsia="宋体" w:hint="default"/>
          <w:b/>
          <w:bCs/>
          <w:spacing w:val="-26"/>
          <w:sz w:val="21"/>
          <w:szCs w:val="21"/>
        </w:rPr>
        <w:t>国·深圳</w:t>
        <w:tab/>
      </w:r>
      <w:r>
        <w:rPr>
          <w:rFonts w:ascii="宋体" w:hAnsi="宋体" w:cs="宋体" w:eastAsia="宋体" w:hint="default"/>
          <w:b/>
          <w:bCs/>
          <w:sz w:val="21"/>
          <w:szCs w:val="21"/>
        </w:rPr>
        <w:t>二○一一年四月二十六日</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61"/>
          <w:footerReference w:type="default" r:id="rId62"/>
          <w:pgSz w:w="11910" w:h="16840"/>
          <w:pgMar w:header="0" w:footer="730" w:top="1480" w:bottom="920" w:left="1680" w:right="1680"/>
          <w:pgNumType w:start="31"/>
        </w:sectPr>
      </w:pPr>
    </w:p>
    <w:p>
      <w:pPr>
        <w:spacing w:before="80"/>
        <w:ind w:left="137" w:right="-18"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9"/>
        <w:rPr>
          <w:rFonts w:ascii="宋体" w:hAnsi="宋体" w:cs="宋体" w:eastAsia="宋体" w:hint="default"/>
          <w:b/>
          <w:bCs/>
          <w:sz w:val="30"/>
          <w:szCs w:val="30"/>
        </w:rPr>
      </w:pPr>
      <w:r>
        <w:rPr/>
        <w:br w:type="column"/>
      </w:r>
      <w:r>
        <w:rPr>
          <w:rFonts w:ascii="宋体"/>
          <w:b/>
          <w:sz w:val="30"/>
        </w:rPr>
      </w:r>
    </w:p>
    <w:p>
      <w:pPr>
        <w:spacing w:before="0"/>
        <w:ind w:left="160" w:right="0" w:firstLine="0"/>
        <w:jc w:val="left"/>
        <w:rPr>
          <w:rFonts w:ascii="宋体" w:hAnsi="宋体" w:cs="宋体" w:eastAsia="宋体" w:hint="default"/>
          <w:sz w:val="24"/>
          <w:szCs w:val="24"/>
        </w:rPr>
      </w:pPr>
      <w:r>
        <w:rPr>
          <w:rFonts w:ascii="宋体" w:hAnsi="宋体" w:cs="宋体" w:eastAsia="宋体" w:hint="default"/>
          <w:b/>
          <w:bCs/>
          <w:sz w:val="24"/>
          <w:szCs w:val="24"/>
        </w:rPr>
        <w:t>合并资产负债表</w:t>
      </w:r>
      <w:r>
        <w:rPr>
          <w:rFonts w:ascii="宋体" w:hAnsi="宋体" w:cs="宋体" w:eastAsia="宋体" w:hint="default"/>
          <w:sz w:val="24"/>
          <w:szCs w:val="24"/>
        </w:rPr>
      </w:r>
    </w:p>
    <w:p>
      <w:pPr>
        <w:pStyle w:val="BodyText"/>
        <w:spacing w:line="240" w:lineRule="auto" w:before="1"/>
        <w:ind w:left="137" w:right="0"/>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after="0" w:line="240" w:lineRule="auto"/>
        <w:jc w:val="left"/>
        <w:sectPr>
          <w:headerReference w:type="default" r:id="rId63"/>
          <w:footerReference w:type="default" r:id="rId64"/>
          <w:pgSz w:w="11910" w:h="16840"/>
          <w:pgMar w:header="876" w:footer="1003" w:top="1320" w:bottom="1200" w:left="1660" w:right="700"/>
          <w:pgNumType w:start="32"/>
          <w:cols w:num="2" w:equalWidth="0">
            <w:col w:w="1717" w:space="1572"/>
            <w:col w:w="6261"/>
          </w:cols>
        </w:sectPr>
      </w:pPr>
    </w:p>
    <w:p>
      <w:pPr>
        <w:pStyle w:val="BodyText"/>
        <w:spacing w:line="263" w:lineRule="exact"/>
        <w:ind w:left="137" w:right="4326"/>
        <w:jc w:val="left"/>
      </w:pPr>
      <w:r>
        <w:rPr/>
        <w:t>编制单位</w:t>
      </w:r>
      <w:r>
        <w:rPr>
          <w:rFonts w:ascii="Times New Roman" w:hAnsi="Times New Roman" w:cs="Times New Roman" w:eastAsia="Times New Roman" w:hint="default"/>
        </w:rPr>
        <w:t>:</w:t>
      </w:r>
      <w:r>
        <w:rPr/>
        <w:t>深圳市金证科技股份有限公司</w:t>
      </w:r>
    </w:p>
    <w:p>
      <w:pPr>
        <w:pStyle w:val="BodyText"/>
        <w:spacing w:line="282" w:lineRule="exact"/>
        <w:ind w:left="0" w:right="1092"/>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312,627,319.58</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337,102,255.39</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79,850.00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91,675.00</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34,442,436.39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18,799,888.02</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123,339,859.41</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88,279,202.13</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33,243,996.94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23,807,730.25</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18,704,737.65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16,280,438.02</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198,458,117.63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222,196,306.53</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720,896,317.60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706,557,495.34</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发放委托贷款及垫款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15,000,000.00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15,000,000.00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18,306,000.00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7,458,816.43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6,367,619.29</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95,575,228.06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95,029,370.14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187,400.00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5,606,707.53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6,366,449.75</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9,512,720.16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1,781,062.16</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3,142,318.69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3,749,445.57</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154,789,190.87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128,293,946.91</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875,685,508.47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834,851,442.25</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920" w:left="1660" w:right="700"/>
        </w:sectPr>
      </w:pPr>
    </w:p>
    <w:p>
      <w:pPr>
        <w:spacing w:line="240" w:lineRule="auto" w:before="9"/>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8,000,000.00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5,000,000.00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148,298,139.26</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120,891,999.82</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132,311,599.12</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171,362,686.07</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40,743,185.51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32,286,447.01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-2,812,721.63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Arial" w:hAnsi="Arial" w:cs="Arial" w:eastAsia="Arial" w:hint="default"/>
                <w:sz w:val="21"/>
                <w:szCs w:val="21"/>
              </w:rPr>
            </w:pPr>
            <w:r>
              <w:rPr>
                <w:rFonts w:ascii="Arial"/>
                <w:spacing w:val="-3"/>
                <w:sz w:val="21"/>
              </w:rPr>
              <w:t>9,118,221.12</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27,034,490.07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17,641,658.31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353,574,692.33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356,301,012.33</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13,620,000.00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12,780,000.00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13,620,000.00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12,780,000.00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367,194,692.33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369,081,012.33</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b/>
                <w:bCs/>
                <w:spacing w:val="20"/>
                <w:sz w:val="21"/>
                <w:szCs w:val="21"/>
              </w:rPr>
              <w:t>所有者权益（</w:t>
            </w:r>
            <w:r>
              <w:rPr>
                <w:rFonts w:ascii="宋体" w:hAnsi="宋体" w:cs="宋体" w:eastAsia="宋体" w:hint="default"/>
                <w:b/>
                <w:bCs/>
                <w:spacing w:val="-88"/>
                <w:sz w:val="21"/>
                <w:szCs w:val="21"/>
              </w:rPr>
              <w:t> </w:t>
            </w:r>
            <w:r>
              <w:rPr>
                <w:rFonts w:ascii="宋体" w:hAnsi="宋体" w:cs="宋体" w:eastAsia="宋体" w:hint="default"/>
                <w:b/>
                <w:bCs/>
                <w:spacing w:val="18"/>
                <w:sz w:val="21"/>
                <w:szCs w:val="21"/>
              </w:rPr>
              <w:t>或股东权</w:t>
            </w:r>
            <w:r>
              <w:rPr>
                <w:rFonts w:ascii="宋体" w:hAnsi="宋体" w:cs="宋体" w:eastAsia="宋体" w:hint="default"/>
                <w:spacing w:val="18"/>
                <w:sz w:val="21"/>
                <w:szCs w:val="21"/>
              </w:rPr>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137,440,000.00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137,440,000.00</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135,001,985.59</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135,001,985.59</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36,830,856.41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31,948,063.02</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153,206,092.23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2"/>
                <w:sz w:val="21"/>
              </w:rPr>
              <w:t>119,224,202.95</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462,478,934.23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423,614,251.56</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2"/>
                <w:sz w:val="21"/>
              </w:rPr>
              <w:t>46,011,881.91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42,156,178.36</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所有者权益合计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508,490,816.14</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465,770,429.92</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负债和所有者权益总计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875,685,508.47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834,851,442.25</w:t>
            </w:r>
            <w:r>
              <w:rPr>
                <w:rFonts w:ascii="Arial"/>
                <w:sz w:val="21"/>
              </w:rPr>
            </w:r>
          </w:p>
        </w:tc>
      </w:tr>
    </w:tbl>
    <w:p>
      <w:pPr>
        <w:pStyle w:val="BodyText"/>
        <w:tabs>
          <w:tab w:pos="2553" w:val="left" w:leader="none"/>
          <w:tab w:pos="5807" w:val="left" w:leader="none"/>
        </w:tabs>
        <w:spacing w:line="240" w:lineRule="exact"/>
        <w:ind w:left="137" w:right="0"/>
        <w:jc w:val="left"/>
      </w:pPr>
      <w:r>
        <w:rPr/>
        <w:t>法定代表人：赵剑</w:t>
        <w:tab/>
      </w:r>
      <w:r>
        <w:rPr>
          <w:spacing w:val="-1"/>
        </w:rPr>
        <w:t>主管会计工作负责人：周永洪</w:t>
        <w:tab/>
        <w:t>会计机构负责人：周永洪</w:t>
      </w:r>
    </w:p>
    <w:p>
      <w:pPr>
        <w:spacing w:after="0" w:line="240" w:lineRule="exact"/>
        <w:jc w:val="left"/>
        <w:sectPr>
          <w:pgSz w:w="11910" w:h="16840"/>
          <w:pgMar w:header="876" w:footer="1003" w:top="1320" w:bottom="1200" w:left="1660" w:right="70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6" w:footer="1003" w:top="1320" w:bottom="1200" w:left="1660" w:right="700"/>
        </w:sectPr>
      </w:pPr>
    </w:p>
    <w:p>
      <w:pPr>
        <w:pStyle w:val="Heading4"/>
        <w:spacing w:line="240" w:lineRule="auto" w:before="26"/>
        <w:ind w:left="3329" w:right="-19"/>
        <w:jc w:val="left"/>
        <w:rPr>
          <w:b w:val="0"/>
          <w:bCs w:val="0"/>
        </w:rPr>
      </w:pPr>
      <w:r>
        <w:rPr/>
        <w:t>母公司资产负债表</w:t>
      </w:r>
      <w:r>
        <w:rPr>
          <w:b w:val="0"/>
          <w:bCs w:val="0"/>
        </w:rPr>
      </w:r>
    </w:p>
    <w:p>
      <w:pPr>
        <w:pStyle w:val="BodyText"/>
        <w:spacing w:line="282" w:lineRule="exact" w:before="1"/>
        <w:ind w:left="3426" w:right="-1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pStyle w:val="BodyText"/>
        <w:spacing w:line="282" w:lineRule="exact"/>
        <w:ind w:left="137" w:right="-19"/>
        <w:jc w:val="left"/>
      </w:pPr>
      <w:r>
        <w:rPr/>
        <w:t>编制单位</w:t>
      </w:r>
      <w:r>
        <w:rPr>
          <w:rFonts w:ascii="Times New Roman" w:hAnsi="Times New Roman" w:cs="Times New Roman" w:eastAsia="Times New Roman" w:hint="default"/>
        </w:rPr>
        <w:t>:</w:t>
      </w:r>
      <w:r>
        <w:rPr/>
        <w:t>深圳市金证科技股份有限公司</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23"/>
          <w:szCs w:val="23"/>
        </w:rPr>
      </w:pPr>
    </w:p>
    <w:p>
      <w:pPr>
        <w:pStyle w:val="BodyText"/>
        <w:spacing w:line="240" w:lineRule="auto"/>
        <w:ind w:left="137"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600" w:bottom="920" w:left="1660" w:right="700"/>
          <w:cols w:num="2" w:equalWidth="0">
            <w:col w:w="5259" w:space="1152"/>
            <w:col w:w="3139"/>
          </w:cols>
        </w:sect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96,398,682.17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105,643,689.21</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79,850.00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w w:val="95"/>
                <w:sz w:val="21"/>
              </w:rPr>
              <w:t>91,675.00</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26,585,093.14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15,279,888.02</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52,241,704.18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28,032,541.41</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7,552,581.12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11,583,104.26</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18,087,613.40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18,604,486.73</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12,847,087.21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9,600,095.20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54,408,034.16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70,961,195.19</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-961,313.43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Arial" w:hAnsi="Arial" w:cs="Arial" w:eastAsia="Arial" w:hint="default"/>
                <w:sz w:val="21"/>
                <w:szCs w:val="21"/>
              </w:rPr>
            </w:pPr>
            <w:r>
              <w:rPr>
                <w:rFonts w:ascii="Arial"/>
                <w:spacing w:val="-3"/>
                <w:sz w:val="21"/>
              </w:rPr>
              <w:t>8,611,416.20</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267,239,331.95</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268,408,091.22</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15,000,000.00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15,000,000.00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18,306,000.00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169,310,622.02</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159,552,619.29</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88,444,289.32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88,374,525.16</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4,235,998.30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4,262,425.57</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7,725,700.04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3"/>
                <w:sz w:val="21"/>
              </w:rPr>
              <w:t>1,118,346.80</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1,606,022.94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944,668.72</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304,628,632.62</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269,252,585.54</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571,867,964.57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537,660,676.76</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8,000,000.00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34,713,970.94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39,902,607.55</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39,415,559.33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74,381,178.51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28,348,984.88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21,533,910.69</w:t>
            </w:r>
          </w:p>
        </w:tc>
      </w:tr>
    </w:tbl>
    <w:p>
      <w:pPr>
        <w:spacing w:after="0" w:line="240" w:lineRule="auto"/>
        <w:jc w:val="right"/>
        <w:rPr>
          <w:rFonts w:ascii="Arial" w:hAnsi="Arial" w:cs="Arial" w:eastAsia="Arial" w:hint="default"/>
          <w:sz w:val="21"/>
          <w:szCs w:val="21"/>
        </w:rPr>
        <w:sectPr>
          <w:type w:val="continuous"/>
          <w:pgSz w:w="11910" w:h="16840"/>
          <w:pgMar w:top="1600" w:bottom="920" w:left="1660" w:right="700"/>
        </w:sectPr>
      </w:pPr>
    </w:p>
    <w:p>
      <w:pPr>
        <w:spacing w:line="240" w:lineRule="auto" w:before="9"/>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3,120,959.23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417,594.49</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6"/>
              <w:jc w:val="right"/>
              <w:rPr>
                <w:rFonts w:ascii="Arial" w:hAnsi="Arial" w:cs="Arial" w:eastAsia="Arial" w:hint="default"/>
                <w:sz w:val="21"/>
                <w:szCs w:val="21"/>
              </w:rPr>
            </w:pPr>
            <w:r>
              <w:rPr>
                <w:rFonts w:ascii="Arial"/>
                <w:spacing w:val="-1"/>
                <w:sz w:val="21"/>
              </w:rPr>
              <w:t>18,466,521.69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4"/>
                <w:sz w:val="21"/>
              </w:rPr>
              <w:t>11,511,350.90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132,065,996.07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147,746,642.14</w:t>
            </w:r>
            <w:r>
              <w:rPr>
                <w:rFonts w:ascii="Arial"/>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13,620,000.00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12,560,000.00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13,620,000.00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12,560,000.00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145,685,996.07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160,306,642.14</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pacing w:val="20"/>
                <w:sz w:val="21"/>
                <w:szCs w:val="21"/>
              </w:rPr>
              <w:t>所有者权益（</w:t>
            </w:r>
            <w:r>
              <w:rPr>
                <w:rFonts w:ascii="宋体" w:hAnsi="宋体" w:cs="宋体" w:eastAsia="宋体" w:hint="default"/>
                <w:b/>
                <w:bCs/>
                <w:spacing w:val="-88"/>
                <w:sz w:val="21"/>
                <w:szCs w:val="21"/>
              </w:rPr>
              <w:t> </w:t>
            </w:r>
            <w:r>
              <w:rPr>
                <w:rFonts w:ascii="宋体" w:hAnsi="宋体" w:cs="宋体" w:eastAsia="宋体" w:hint="default"/>
                <w:b/>
                <w:bCs/>
                <w:spacing w:val="18"/>
                <w:sz w:val="21"/>
                <w:szCs w:val="21"/>
              </w:rPr>
              <w:t>或股东权</w:t>
            </w:r>
            <w:r>
              <w:rPr>
                <w:rFonts w:ascii="宋体" w:hAnsi="宋体" w:cs="宋体" w:eastAsia="宋体" w:hint="default"/>
                <w:spacing w:val="18"/>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137,440,000.00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137,440,000.00</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133,851,865.01</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133,851,865.01</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32,126,476.66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27,243,683.27</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122,763,626.83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78,818,486.34</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z w:val="21"/>
                <w:szCs w:val="21"/>
              </w:rPr>
              <w:t>所有者权</w:t>
            </w:r>
            <w:r>
              <w:rPr>
                <w:rFonts w:ascii="宋体" w:hAnsi="宋体" w:cs="宋体" w:eastAsia="宋体" w:hint="default"/>
                <w:spacing w:val="-95"/>
                <w:sz w:val="21"/>
                <w:szCs w:val="21"/>
              </w:rPr>
              <w:t>益</w:t>
            </w:r>
            <w:r>
              <w:rPr>
                <w:rFonts w:ascii="宋体" w:hAnsi="宋体" w:cs="宋体" w:eastAsia="宋体" w:hint="default"/>
                <w:sz w:val="21"/>
                <w:szCs w:val="21"/>
              </w:rPr>
              <w:t>（或股东权益）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426,181,968.50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377,354,034.62</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负债和所有者权益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（或股东权益）总计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571,867,964.57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537,660,676.76</w:t>
            </w:r>
            <w:r>
              <w:rPr>
                <w:rFonts w:ascii="Arial"/>
                <w:sz w:val="21"/>
              </w:rPr>
            </w:r>
          </w:p>
        </w:tc>
      </w:tr>
    </w:tbl>
    <w:p>
      <w:pPr>
        <w:pStyle w:val="BodyText"/>
        <w:tabs>
          <w:tab w:pos="2341" w:val="left" w:leader="none"/>
          <w:tab w:pos="5701" w:val="left" w:leader="none"/>
        </w:tabs>
        <w:spacing w:line="240" w:lineRule="exact"/>
        <w:ind w:left="137" w:right="0"/>
        <w:jc w:val="left"/>
      </w:pPr>
      <w:r>
        <w:rPr/>
        <w:t>法定代表人：赵剑</w:t>
        <w:tab/>
        <w:t>主管会计工作负责人：周永洪</w:t>
        <w:tab/>
        <w:t>会计机构负责人：周永洪</w:t>
      </w:r>
    </w:p>
    <w:p>
      <w:pPr>
        <w:spacing w:after="0" w:line="240" w:lineRule="exact"/>
        <w:jc w:val="left"/>
        <w:sectPr>
          <w:pgSz w:w="11910" w:h="16840"/>
          <w:pgMar w:header="876" w:footer="1003" w:top="1320" w:bottom="1200" w:left="1660" w:right="700"/>
        </w:sectPr>
      </w:pPr>
    </w:p>
    <w:p>
      <w:pPr>
        <w:pStyle w:val="Heading4"/>
        <w:spacing w:line="240" w:lineRule="auto"/>
        <w:ind w:right="156"/>
        <w:jc w:val="right"/>
        <w:rPr>
          <w:b w:val="0"/>
          <w:bCs w:val="0"/>
        </w:rPr>
      </w:pPr>
      <w:r>
        <w:rPr/>
        <w:t>合并利润表</w:t>
      </w:r>
      <w:r>
        <w:rPr>
          <w:b w:val="0"/>
          <w:bCs w:val="0"/>
        </w:rPr>
      </w:r>
    </w:p>
    <w:p>
      <w:pPr>
        <w:pStyle w:val="BodyText"/>
        <w:spacing w:line="240" w:lineRule="auto"/>
        <w:ind w:left="0" w:right="0"/>
        <w:jc w:val="righ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28"/>
          <w:szCs w:val="28"/>
        </w:rPr>
      </w:pPr>
    </w:p>
    <w:p>
      <w:pPr>
        <w:pStyle w:val="BodyText"/>
        <w:spacing w:line="240" w:lineRule="auto"/>
        <w:ind w:left="1452"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pgSz w:w="11910" w:h="16840"/>
          <w:pgMar w:header="876" w:footer="1003" w:top="1320" w:bottom="1200" w:left="1660" w:right="700"/>
          <w:cols w:num="2" w:equalWidth="0">
            <w:col w:w="5056" w:space="40"/>
            <w:col w:w="4454"/>
          </w:cols>
        </w:sectPr>
      </w:pPr>
    </w:p>
    <w:tbl>
      <w:tblPr>
        <w:tblW w:w="0" w:type="auto"/>
        <w:jc w:val="left"/>
        <w:tblInd w:w="121" w:type="dxa"/>
        <w:tblLayout w:type="fixed"/>
        <w:tblCellMar>
          <w:top w:w="0" w:type="dxa"/>
          <w:left w:w="0" w:type="dxa"/>
          <w:bottom w:w="0" w:type="dxa"/>
          <w:right w:w="0" w:type="dxa"/>
        </w:tblCellMar>
        <w:tblLook w:val="01E0"/>
      </w:tblPr>
      <w:tblGrid>
        <w:gridCol w:w="3607"/>
        <w:gridCol w:w="1043"/>
        <w:gridCol w:w="2278"/>
        <w:gridCol w:w="2372"/>
      </w:tblGrid>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1,586,363,662.61</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1,224,021,537.89</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1,586,363,662.61</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1,224,021,537.89</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1,540,861,385.34</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1,171,782,244.03</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1,320,480,210.88</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996,967,128.78</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31"/>
              <w:jc w:val="righ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11,843,736.86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9,591,509.83</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52,103,484.98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43,010,071.52</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168,098,209.00</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133,238,166.07</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-14,701,736.41</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-11,359,195.50</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3,037,480.03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334,563.33</w:t>
            </w:r>
            <w:r>
              <w:rPr>
                <w:rFonts w:ascii="Arial"/>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89" w:lineRule="exact"/>
              <w:ind w:left="100" w:right="0"/>
              <w:jc w:val="left"/>
              <w:rPr>
                <w:rFonts w:ascii="宋体" w:hAnsi="宋体" w:cs="宋体" w:eastAsia="宋体" w:hint="default"/>
                <w:sz w:val="21"/>
                <w:szCs w:val="21"/>
              </w:rPr>
            </w:pP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right="-5"/>
              <w:jc w:val="right"/>
              <w:rPr>
                <w:rFonts w:ascii="宋体" w:hAnsi="宋体" w:cs="宋体" w:eastAsia="宋体" w:hint="default"/>
                <w:sz w:val="21"/>
                <w:szCs w:val="21"/>
              </w:rPr>
            </w:pPr>
            <w:r>
              <w:rPr>
                <w:rFonts w:ascii="宋体" w:hAnsi="宋体" w:cs="宋体" w:eastAsia="宋体" w:hint="default"/>
                <w:spacing w:val="-1"/>
                <w:sz w:val="21"/>
                <w:szCs w:val="21"/>
              </w:rPr>
              <w:t>投资收益（损失以</w:t>
            </w:r>
            <w:r>
              <w:rPr>
                <w:rFonts w:ascii="Arial" w:hAnsi="Arial" w:cs="Arial" w:eastAsia="Arial" w:hint="default"/>
                <w:spacing w:val="-1"/>
                <w:sz w:val="21"/>
                <w:szCs w:val="21"/>
              </w:rPr>
              <w:t>“</w:t>
            </w:r>
            <w:r>
              <w:rPr>
                <w:rFonts w:ascii="宋体" w:hAnsi="宋体" w:cs="宋体" w:eastAsia="宋体" w:hint="default"/>
                <w:spacing w:val="-1"/>
                <w:sz w:val="21"/>
                <w:szCs w:val="21"/>
              </w:rPr>
              <w:t>－</w:t>
            </w:r>
            <w:r>
              <w:rPr>
                <w:rFonts w:ascii="Arial" w:hAnsi="Arial" w:cs="Arial" w:eastAsia="Arial" w:hint="default"/>
                <w:spacing w:val="-1"/>
                <w:sz w:val="21"/>
                <w:szCs w:val="21"/>
              </w:rPr>
              <w:t>”</w:t>
            </w:r>
            <w:r>
              <w:rPr>
                <w:rFonts w:ascii="宋体" w:hAnsi="宋体" w:cs="宋体" w:eastAsia="宋体" w:hint="default"/>
                <w:spacing w:val="-1"/>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1,988,472.98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1,812,217.62</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sz w:val="21"/>
              </w:rPr>
              <w:t>1,091,197.14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967,291.24</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right="-5"/>
              <w:jc w:val="right"/>
              <w:rPr>
                <w:rFonts w:ascii="宋体" w:hAnsi="宋体" w:cs="宋体" w:eastAsia="宋体" w:hint="default"/>
                <w:sz w:val="21"/>
                <w:szCs w:val="21"/>
              </w:rPr>
            </w:pPr>
            <w:r>
              <w:rPr>
                <w:rFonts w:ascii="宋体" w:hAnsi="宋体" w:cs="宋体" w:eastAsia="宋体" w:hint="default"/>
                <w:spacing w:val="-1"/>
                <w:sz w:val="21"/>
                <w:szCs w:val="21"/>
              </w:rPr>
              <w:t>汇兑收益（损失以</w:t>
            </w:r>
            <w:r>
              <w:rPr>
                <w:rFonts w:ascii="Arial" w:hAnsi="Arial" w:cs="Arial" w:eastAsia="Arial" w:hint="default"/>
                <w:spacing w:val="-1"/>
                <w:sz w:val="21"/>
                <w:szCs w:val="21"/>
              </w:rPr>
              <w:t>“</w:t>
            </w:r>
            <w:r>
              <w:rPr>
                <w:rFonts w:ascii="宋体" w:hAnsi="宋体" w:cs="宋体" w:eastAsia="宋体" w:hint="default"/>
                <w:spacing w:val="-1"/>
                <w:sz w:val="21"/>
                <w:szCs w:val="21"/>
              </w:rPr>
              <w:t>－</w:t>
            </w:r>
            <w:r>
              <w:rPr>
                <w:rFonts w:ascii="Arial" w:hAnsi="Arial" w:cs="Arial" w:eastAsia="Arial" w:hint="default"/>
                <w:spacing w:val="-1"/>
                <w:sz w:val="21"/>
                <w:szCs w:val="21"/>
              </w:rPr>
              <w:t>”</w:t>
            </w:r>
            <w:r>
              <w:rPr>
                <w:rFonts w:ascii="宋体" w:hAnsi="宋体" w:cs="宋体" w:eastAsia="宋体" w:hint="default"/>
                <w:spacing w:val="-1"/>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三、营业利润（亏损以</w:t>
            </w: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47,490,750.25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54,051,511.48</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3"/>
                <w:sz w:val="21"/>
              </w:rPr>
              <w:t>5,083,112.97</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2,698,520.86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131,994.50</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53,756.33</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四、利润总额（亏损总额以</w:t>
            </w:r>
            <w:r>
              <w:rPr>
                <w:rFonts w:ascii="Arial" w:hAnsi="Arial" w:cs="Arial" w:eastAsia="Arial" w:hint="default"/>
                <w:spacing w:val="6"/>
                <w:sz w:val="21"/>
                <w:szCs w:val="21"/>
              </w:rPr>
              <w:t>“</w:t>
            </w:r>
            <w:r>
              <w:rPr>
                <w:rFonts w:ascii="宋体" w:hAnsi="宋体" w:cs="宋体" w:eastAsia="宋体" w:hint="default"/>
                <w:spacing w:val="6"/>
                <w:sz w:val="21"/>
                <w:szCs w:val="21"/>
              </w:rPr>
              <w:t>－</w:t>
            </w:r>
            <w:r>
              <w:rPr>
                <w:rFonts w:ascii="Arial" w:hAnsi="Arial" w:cs="Arial" w:eastAsia="Arial" w:hint="default"/>
                <w:spacing w:val="6"/>
                <w:sz w:val="21"/>
                <w:szCs w:val="21"/>
              </w:rPr>
              <w:t>”</w:t>
            </w:r>
            <w:r>
              <w:rPr>
                <w:rFonts w:ascii="宋体" w:hAnsi="宋体" w:cs="宋体" w:eastAsia="宋体" w:hint="default"/>
                <w:spacing w:val="6"/>
                <w:sz w:val="21"/>
                <w:szCs w:val="21"/>
              </w:rPr>
              <w:t>号填</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52,441,868.72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56,696,276.01</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4,097,482.50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9,555,153.02</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五、净利润（净亏损以</w:t>
            </w: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48,344,386.22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47,141,122.99</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38,864,682.67</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40,704,673.66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9,479,703.55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6,436,449.33</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0.28</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0.30</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0.28</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0.30</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48,344,386.22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47,141,122.99</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38,864,682.67</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40,704,673.66</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31"/>
              <w:jc w:val="righ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9,479,703.55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6,436,449.33</w:t>
            </w:r>
          </w:p>
        </w:tc>
      </w:tr>
    </w:tbl>
    <w:p>
      <w:pPr>
        <w:pStyle w:val="BodyText"/>
        <w:tabs>
          <w:tab w:pos="2447" w:val="left" w:leader="none"/>
          <w:tab w:pos="5911" w:val="left" w:leader="none"/>
        </w:tabs>
        <w:spacing w:line="257" w:lineRule="exact"/>
        <w:ind w:left="137" w:right="0"/>
        <w:jc w:val="left"/>
      </w:pPr>
      <w:r>
        <w:rPr/>
        <w:t>法定代表人：赵剑</w:t>
        <w:tab/>
      </w:r>
      <w:r>
        <w:rPr>
          <w:spacing w:val="-1"/>
        </w:rPr>
        <w:t>主管会计工作负责人：周永洪</w:t>
        <w:tab/>
        <w:t>会计机构负责人：周永洪</w:t>
      </w:r>
    </w:p>
    <w:p>
      <w:pPr>
        <w:spacing w:after="0" w:line="257" w:lineRule="exact"/>
        <w:jc w:val="left"/>
        <w:sectPr>
          <w:type w:val="continuous"/>
          <w:pgSz w:w="11910" w:h="16840"/>
          <w:pgMar w:top="1600" w:bottom="920" w:left="1660" w:right="7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876" w:footer="1003" w:top="1320" w:bottom="1200" w:left="1660" w:right="700"/>
        </w:sectPr>
      </w:pPr>
    </w:p>
    <w:p>
      <w:pPr>
        <w:pStyle w:val="Heading4"/>
        <w:spacing w:line="240" w:lineRule="auto" w:before="26"/>
        <w:ind w:right="36"/>
        <w:jc w:val="right"/>
        <w:rPr>
          <w:b w:val="0"/>
          <w:bCs w:val="0"/>
        </w:rPr>
      </w:pPr>
      <w:r>
        <w:rPr>
          <w:w w:val="95"/>
        </w:rPr>
        <w:t>母公司利润表</w:t>
      </w:r>
      <w:r>
        <w:rPr>
          <w:b w:val="0"/>
          <w:bCs w:val="0"/>
        </w:rPr>
      </w:r>
    </w:p>
    <w:p>
      <w:pPr>
        <w:pStyle w:val="BodyText"/>
        <w:spacing w:line="240" w:lineRule="auto" w:before="1"/>
        <w:ind w:left="0" w:right="0"/>
        <w:jc w:val="righ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12"/>
        <w:rPr>
          <w:rFonts w:ascii="宋体" w:hAnsi="宋体" w:cs="宋体" w:eastAsia="宋体" w:hint="default"/>
          <w:sz w:val="24"/>
          <w:szCs w:val="24"/>
        </w:rPr>
      </w:pPr>
    </w:p>
    <w:p>
      <w:pPr>
        <w:pStyle w:val="BodyText"/>
        <w:spacing w:line="240" w:lineRule="auto"/>
        <w:ind w:left="1452"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600" w:bottom="920" w:left="1660" w:right="700"/>
          <w:cols w:num="2" w:equalWidth="0">
            <w:col w:w="5056" w:space="40"/>
            <w:col w:w="4454"/>
          </w:cols>
        </w:sectPr>
      </w:pPr>
    </w:p>
    <w:tbl>
      <w:tblPr>
        <w:tblW w:w="0" w:type="auto"/>
        <w:jc w:val="left"/>
        <w:tblInd w:w="121"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313,294,927.30</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230,388,174.74</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203,323,515.59</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168,419,621.24</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4,562,526.53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2,399,398.42</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5,280,186.78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4,601,286.02</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93,187,804.82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58,931,650.06</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-1,231,426.43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-699,009.76</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1,503,501.68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-21,726.24</w:t>
            </w:r>
            <w:r>
              <w:rPr>
                <w:rFonts w:ascii="Arial"/>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89" w:lineRule="exact"/>
              <w:ind w:left="100" w:right="0"/>
              <w:jc w:val="left"/>
              <w:rPr>
                <w:rFonts w:ascii="宋体" w:hAnsi="宋体" w:cs="宋体" w:eastAsia="宋体" w:hint="default"/>
                <w:sz w:val="21"/>
                <w:szCs w:val="21"/>
              </w:rPr>
            </w:pP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940" w:right="0"/>
              <w:jc w:val="left"/>
              <w:rPr>
                <w:rFonts w:ascii="宋体" w:hAnsi="宋体" w:cs="宋体" w:eastAsia="宋体" w:hint="default"/>
                <w:sz w:val="21"/>
                <w:szCs w:val="21"/>
              </w:rPr>
            </w:pPr>
            <w:r>
              <w:rPr>
                <w:rFonts w:ascii="宋体" w:hAnsi="宋体" w:cs="宋体" w:eastAsia="宋体" w:hint="default"/>
                <w:spacing w:val="8"/>
                <w:sz w:val="21"/>
                <w:szCs w:val="21"/>
              </w:rPr>
              <w:t>投资收益（损失以</w:t>
            </w:r>
            <w:r>
              <w:rPr>
                <w:rFonts w:ascii="Arial" w:hAnsi="Arial" w:cs="Arial" w:eastAsia="Arial" w:hint="default"/>
                <w:spacing w:val="8"/>
                <w:sz w:val="21"/>
                <w:szCs w:val="21"/>
              </w:rPr>
              <w:t>“</w:t>
            </w:r>
            <w:r>
              <w:rPr>
                <w:rFonts w:ascii="宋体" w:hAnsi="宋体" w:cs="宋体" w:eastAsia="宋体" w:hint="default"/>
                <w:spacing w:val="8"/>
                <w:sz w:val="21"/>
                <w:szCs w:val="21"/>
              </w:rPr>
              <w:t>－</w:t>
            </w:r>
            <w:r>
              <w:rPr>
                <w:rFonts w:ascii="Arial" w:hAnsi="Arial" w:cs="Arial" w:eastAsia="Arial" w:hint="default"/>
                <w:spacing w:val="8"/>
                <w:sz w:val="21"/>
                <w:szCs w:val="21"/>
              </w:rPr>
              <w:t>”</w:t>
            </w:r>
            <w:r>
              <w:rPr>
                <w:rFonts w:ascii="宋体" w:hAnsi="宋体" w:cs="宋体" w:eastAsia="宋体" w:hint="default"/>
                <w:spacing w:val="8"/>
                <w:sz w:val="21"/>
                <w:szCs w:val="21"/>
              </w:rPr>
              <w:t>号填</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39,122,365.26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27,704,330.88</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sz w:val="21"/>
              </w:rPr>
              <w:t>1,091,197.14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967,291.24</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二、营业利润（亏损以</w:t>
            </w: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45,791,183.59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24,461,285.88</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2,421,264.03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1,132,134.88</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w w:val="95"/>
                <w:sz w:val="21"/>
              </w:rPr>
              <w:t>45,867.96</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37,202.31</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三、利润总额（亏损总额以</w:t>
            </w:r>
            <w:r>
              <w:rPr>
                <w:rFonts w:ascii="Arial" w:hAnsi="Arial" w:cs="Arial" w:eastAsia="Arial" w:hint="default"/>
                <w:spacing w:val="6"/>
                <w:sz w:val="21"/>
                <w:szCs w:val="21"/>
              </w:rPr>
              <w:t>“</w:t>
            </w:r>
            <w:r>
              <w:rPr>
                <w:rFonts w:ascii="宋体" w:hAnsi="宋体" w:cs="宋体" w:eastAsia="宋体" w:hint="default"/>
                <w:spacing w:val="6"/>
                <w:sz w:val="21"/>
                <w:szCs w:val="21"/>
              </w:rPr>
              <w:t>－</w:t>
            </w:r>
            <w:r>
              <w:rPr>
                <w:rFonts w:ascii="Arial" w:hAnsi="Arial" w:cs="Arial" w:eastAsia="Arial" w:hint="default"/>
                <w:spacing w:val="6"/>
                <w:sz w:val="21"/>
                <w:szCs w:val="21"/>
              </w:rPr>
              <w:t>”</w:t>
            </w:r>
            <w:r>
              <w:rPr>
                <w:rFonts w:ascii="宋体" w:hAnsi="宋体" w:cs="宋体" w:eastAsia="宋体" w:hint="default"/>
                <w:spacing w:val="6"/>
                <w:sz w:val="21"/>
                <w:szCs w:val="21"/>
              </w:rPr>
              <w:t>号填</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48,166,579.66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25,556,218.45</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-661,354.22</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1,544,258.39</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四、净利润（净亏损以</w:t>
            </w:r>
            <w:r>
              <w:rPr>
                <w:rFonts w:ascii="Arial" w:hAnsi="Arial" w:cs="Arial" w:eastAsia="Arial" w:hint="default"/>
                <w:sz w:val="21"/>
                <w:szCs w:val="21"/>
              </w:rPr>
              <w:t>“</w:t>
            </w: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48,827,933.88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24,011,960.06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0.36</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0.17</w:t>
            </w:r>
            <w:r>
              <w:rPr>
                <w:rFonts w:ascii="Arial"/>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w w:val="95"/>
                <w:sz w:val="21"/>
              </w:rPr>
              <w:t>0.36</w:t>
            </w:r>
            <w:r>
              <w:rPr>
                <w:rFonts w:ascii="Arial"/>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0.17</w:t>
            </w:r>
            <w:r>
              <w:rPr>
                <w:rFonts w:ascii="Arial"/>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48,827,933.88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2"/>
                <w:sz w:val="21"/>
              </w:rPr>
              <w:t>24,011,960.06</w:t>
            </w:r>
          </w:p>
        </w:tc>
      </w:tr>
    </w:tbl>
    <w:p>
      <w:pPr>
        <w:pStyle w:val="BodyText"/>
        <w:tabs>
          <w:tab w:pos="2943" w:val="left" w:leader="none"/>
          <w:tab w:pos="6169" w:val="left" w:leader="none"/>
        </w:tabs>
        <w:spacing w:line="257" w:lineRule="exact"/>
        <w:ind w:left="137" w:right="0"/>
        <w:jc w:val="left"/>
      </w:pPr>
      <w:r>
        <w:rPr>
          <w:spacing w:val="-4"/>
        </w:rPr>
        <w:t>法定代表人：赵剑</w:t>
        <w:tab/>
      </w:r>
      <w:r>
        <w:rPr>
          <w:spacing w:val="-3"/>
        </w:rPr>
        <w:t>主管会计工作负责人：周永洪</w:t>
        <w:tab/>
        <w:t>会计机构负责人：周永洪</w:t>
      </w:r>
    </w:p>
    <w:p>
      <w:pPr>
        <w:spacing w:after="0" w:line="257" w:lineRule="exact"/>
        <w:jc w:val="left"/>
        <w:sectPr>
          <w:type w:val="continuous"/>
          <w:pgSz w:w="11910" w:h="16840"/>
          <w:pgMar w:top="1600" w:bottom="920" w:left="1660" w:right="700"/>
        </w:sectPr>
      </w:pPr>
    </w:p>
    <w:p>
      <w:pPr>
        <w:pStyle w:val="Heading4"/>
        <w:spacing w:line="240" w:lineRule="auto"/>
        <w:ind w:right="0"/>
        <w:jc w:val="right"/>
        <w:rPr>
          <w:b w:val="0"/>
          <w:bCs w:val="0"/>
        </w:rPr>
      </w:pPr>
      <w:r>
        <w:rPr/>
        <w:t>合并现金流量表</w:t>
      </w:r>
      <w:r>
        <w:rPr>
          <w:b w:val="0"/>
          <w:bCs w:val="0"/>
        </w:rPr>
      </w:r>
    </w:p>
    <w:p>
      <w:pPr>
        <w:pStyle w:val="BodyText"/>
        <w:spacing w:line="240" w:lineRule="auto"/>
        <w:ind w:left="0" w:right="79"/>
        <w:jc w:val="righ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28"/>
          <w:szCs w:val="28"/>
        </w:rPr>
      </w:pPr>
    </w:p>
    <w:p>
      <w:pPr>
        <w:pStyle w:val="BodyText"/>
        <w:spacing w:line="240" w:lineRule="auto"/>
        <w:ind w:left="1371"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pgSz w:w="11910" w:h="16840"/>
          <w:pgMar w:header="876" w:footer="1003" w:top="1320" w:bottom="1200" w:left="1660" w:right="700"/>
          <w:cols w:num="2" w:equalWidth="0">
            <w:col w:w="5137" w:space="40"/>
            <w:col w:w="4373"/>
          </w:cols>
        </w:sect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1,696,156,238.22</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1,451,478,658.24</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收取利息、手续费及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3"/>
                <w:sz w:val="21"/>
              </w:rPr>
              <w:t>1,118,394.87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764,696.57</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32,530,502.22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22,302,799.56</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1,729,805,135.31</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1,474,546,154.37</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1,460,032,174.28</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1,133,803,130.23</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2"/>
                <w:sz w:val="21"/>
              </w:rPr>
              <w:t>115,627,281.39</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90,957,947.84</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39,580,875.09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36,868,865.85</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107,800,819.48</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75,555,301.35</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经营活动现金流出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1,723,041,150.24</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1,337,185,245.27</w:t>
            </w:r>
            <w:r>
              <w:rPr>
                <w:rFonts w:ascii="Arial"/>
                <w:sz w:val="21"/>
              </w:rPr>
            </w:r>
          </w:p>
        </w:tc>
      </w:tr>
    </w:tbl>
    <w:p>
      <w:pPr>
        <w:spacing w:after="0" w:line="240" w:lineRule="auto"/>
        <w:jc w:val="right"/>
        <w:rPr>
          <w:rFonts w:ascii="Arial" w:hAnsi="Arial" w:cs="Arial" w:eastAsia="Arial" w:hint="default"/>
          <w:sz w:val="21"/>
          <w:szCs w:val="21"/>
        </w:rPr>
        <w:sectPr>
          <w:type w:val="continuous"/>
          <w:pgSz w:w="11910" w:h="16840"/>
          <w:pgMar w:top="1600" w:bottom="920" w:left="1660" w:right="700"/>
        </w:sectPr>
      </w:pPr>
    </w:p>
    <w:p>
      <w:pPr>
        <w:spacing w:line="240" w:lineRule="auto" w:before="11"/>
        <w:rPr>
          <w:rFonts w:ascii="Times New Roman" w:hAnsi="Times New Roman" w:cs="Times New Roman" w:eastAsia="Times New Roman" w:hint="default"/>
          <w:sz w:val="9"/>
          <w:szCs w:val="9"/>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6,763,985.07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137,360,909.10</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63,837,635.00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42,324,360.00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905,872.84</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2"/>
              <w:jc w:val="right"/>
              <w:rPr>
                <w:rFonts w:ascii="Arial" w:hAnsi="Arial" w:cs="Arial" w:eastAsia="Arial" w:hint="default"/>
                <w:sz w:val="21"/>
                <w:szCs w:val="21"/>
              </w:rPr>
            </w:pPr>
            <w:r>
              <w:rPr>
                <w:rFonts w:ascii="Arial"/>
                <w:spacing w:val="-1"/>
                <w:sz w:val="21"/>
              </w:rPr>
              <w:t>844,926.38</w:t>
            </w:r>
            <w:r>
              <w:rPr>
                <w:rFonts w:ascii="Arial"/>
                <w:sz w:val="21"/>
              </w:rPr>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7"/>
              <w:jc w:val="right"/>
              <w:rPr>
                <w:rFonts w:ascii="Arial" w:hAnsi="Arial" w:cs="Arial" w:eastAsia="Arial" w:hint="default"/>
                <w:sz w:val="21"/>
                <w:szCs w:val="21"/>
              </w:rPr>
            </w:pPr>
            <w:r>
              <w:rPr>
                <w:rFonts w:ascii="Arial"/>
                <w:spacing w:val="-1"/>
                <w:w w:val="95"/>
                <w:sz w:val="21"/>
              </w:rPr>
              <w:t>84,000.75</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8,580.00</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64,827,508.59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43,177,866.38</w:t>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7"/>
              <w:jc w:val="right"/>
              <w:rPr>
                <w:rFonts w:ascii="Arial" w:hAnsi="Arial" w:cs="Arial" w:eastAsia="Arial" w:hint="default"/>
                <w:sz w:val="21"/>
                <w:szCs w:val="21"/>
              </w:rPr>
            </w:pPr>
            <w:r>
              <w:rPr>
                <w:rFonts w:ascii="Arial"/>
                <w:spacing w:val="-1"/>
                <w:sz w:val="21"/>
              </w:rPr>
              <w:t>21,221,477.34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9"/>
              <w:jc w:val="right"/>
              <w:rPr>
                <w:rFonts w:ascii="Arial" w:hAnsi="Arial" w:cs="Arial" w:eastAsia="Arial" w:hint="default"/>
                <w:sz w:val="21"/>
                <w:szCs w:val="21"/>
              </w:rPr>
            </w:pPr>
            <w:r>
              <w:rPr>
                <w:rFonts w:ascii="Arial"/>
                <w:spacing w:val="-1"/>
                <w:sz w:val="21"/>
              </w:rPr>
              <w:t>27,360,793.57</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81,825,810.00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26,361,510.00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103,047,287.34</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53,722,303.57</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-38,219,778.75</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1"/>
              <w:jc w:val="right"/>
              <w:rPr>
                <w:rFonts w:ascii="Arial" w:hAnsi="Arial" w:cs="Arial" w:eastAsia="Arial" w:hint="default"/>
                <w:sz w:val="21"/>
                <w:szCs w:val="21"/>
              </w:rPr>
            </w:pPr>
            <w:r>
              <w:rPr>
                <w:rFonts w:ascii="Arial"/>
                <w:spacing w:val="-1"/>
                <w:sz w:val="21"/>
              </w:rPr>
              <w:t>-10,544,437.19</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w w:val="95"/>
                <w:sz w:val="21"/>
              </w:rPr>
              <w:t>16,000.00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6,000,000.00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其中：子公司吸收少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数股东投资收到的现金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w w:val="95"/>
                <w:sz w:val="21"/>
              </w:rPr>
              <w:t>16,000.00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sz w:val="21"/>
              </w:rPr>
              <w:t>6,000,000.00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68,000,000.00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60,000,000.00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950,000.00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sz w:val="21"/>
              </w:rPr>
              <w:t>5,892,617.18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68,966,000.00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71,892,617.18</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60,000,000.00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60,000,000.00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6,779,581.62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40,036,410.35</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其中：子公司支付给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少数股东的股利、利润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4,700,000.00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筹资活动现金流出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66,779,581.62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100,036,410.35</w:t>
            </w:r>
            <w:r>
              <w:rPr>
                <w:rFonts w:ascii="Arial"/>
                <w:sz w:val="21"/>
              </w:rPr>
            </w:r>
          </w:p>
        </w:tc>
      </w:tr>
    </w:tbl>
    <w:p>
      <w:pPr>
        <w:spacing w:after="0" w:line="240" w:lineRule="auto"/>
        <w:jc w:val="right"/>
        <w:rPr>
          <w:rFonts w:ascii="Arial" w:hAnsi="Arial" w:cs="Arial" w:eastAsia="Arial" w:hint="default"/>
          <w:sz w:val="21"/>
          <w:szCs w:val="21"/>
        </w:rPr>
        <w:sectPr>
          <w:pgSz w:w="11910" w:h="16840"/>
          <w:pgMar w:header="876" w:footer="1003" w:top="1320" w:bottom="1200" w:left="1660" w:right="700"/>
        </w:sectPr>
      </w:pPr>
    </w:p>
    <w:p>
      <w:pPr>
        <w:spacing w:line="240" w:lineRule="auto" w:before="11"/>
        <w:rPr>
          <w:rFonts w:ascii="Times New Roman" w:hAnsi="Times New Roman" w:cs="Times New Roman" w:eastAsia="Times New Roman" w:hint="default"/>
          <w:sz w:val="9"/>
          <w:szCs w:val="9"/>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2,186,418.38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-28,143,793.17</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-29,269,375.30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98,672,678.74</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332,354,621.49</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233,681,942.75</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303,085,246.19</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332,354,621.49</w:t>
            </w:r>
            <w:r>
              <w:rPr>
                <w:rFonts w:ascii="Arial"/>
                <w:sz w:val="21"/>
              </w:rPr>
            </w:r>
          </w:p>
        </w:tc>
      </w:tr>
    </w:tbl>
    <w:p>
      <w:pPr>
        <w:pStyle w:val="BodyText"/>
        <w:tabs>
          <w:tab w:pos="2341" w:val="left" w:leader="none"/>
          <w:tab w:pos="5807" w:val="left" w:leader="none"/>
        </w:tabs>
        <w:spacing w:line="240" w:lineRule="exact"/>
        <w:ind w:left="137" w:right="0"/>
        <w:jc w:val="left"/>
      </w:pPr>
      <w:r>
        <w:rPr/>
        <w:t>法定代表人：赵剑</w:t>
        <w:tab/>
        <w:t>主管会计工作负责人：周永洪</w:t>
        <w:tab/>
        <w:t>会计机构负责人：周永洪</w:t>
      </w:r>
    </w:p>
    <w:p>
      <w:pPr>
        <w:spacing w:after="0" w:line="240" w:lineRule="exact"/>
        <w:jc w:val="left"/>
        <w:sectPr>
          <w:pgSz w:w="11910" w:h="16840"/>
          <w:pgMar w:header="876" w:footer="1003" w:top="1320" w:bottom="1200" w:left="1660" w:right="700"/>
        </w:sectPr>
      </w:pPr>
    </w:p>
    <w:p>
      <w:pPr>
        <w:pStyle w:val="Heading4"/>
        <w:spacing w:line="240" w:lineRule="auto"/>
        <w:ind w:left="3329" w:right="0"/>
        <w:jc w:val="center"/>
        <w:rPr>
          <w:b w:val="0"/>
          <w:bCs w:val="0"/>
        </w:rPr>
      </w:pPr>
      <w:r>
        <w:rPr/>
        <w:t>母公司现金流量表</w:t>
      </w:r>
      <w:r>
        <w:rPr>
          <w:b w:val="0"/>
          <w:bCs w:val="0"/>
        </w:rPr>
      </w:r>
    </w:p>
    <w:p>
      <w:pPr>
        <w:pStyle w:val="BodyText"/>
        <w:spacing w:line="240" w:lineRule="auto"/>
        <w:ind w:left="0" w:right="200"/>
        <w:jc w:val="righ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28"/>
          <w:szCs w:val="28"/>
        </w:rPr>
      </w:pPr>
    </w:p>
    <w:p>
      <w:pPr>
        <w:pStyle w:val="BodyText"/>
        <w:spacing w:line="240" w:lineRule="auto"/>
        <w:ind w:left="1249"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pgSz w:w="11910" w:h="16840"/>
          <w:pgMar w:header="876" w:footer="1003" w:top="1320" w:bottom="1200" w:left="1660" w:right="700"/>
          <w:cols w:num="2" w:equalWidth="0">
            <w:col w:w="5259" w:space="40"/>
            <w:col w:w="4251"/>
          </w:cols>
        </w:sect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282,929,292.88</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300,120,042.81</w:t>
            </w:r>
            <w:r>
              <w:rPr>
                <w:rFonts w:ascii="Arial"/>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2"/>
                <w:sz w:val="21"/>
              </w:rPr>
              <w:t>11,373,261.92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2"/>
                <w:sz w:val="21"/>
              </w:rPr>
              <w:t>20,773,117.62</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294,302,554.80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320,893,160.43</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210,537,157.96</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195,227,559.02</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62,236,634.16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2"/>
                <w:sz w:val="21"/>
              </w:rPr>
              <w:t>38,868,024.11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5,366,983.90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4"/>
                <w:sz w:val="21"/>
              </w:rPr>
              <w:t>11,142,911.24</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30,296,194.02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28,456,875.12</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308,436,970.04</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273,695,369.49</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-14,134,415.24</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47,197,790.94</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66,733,653.66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41,301,740.00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35,870,359.57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10,385,595.74</w:t>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7"/>
              <w:jc w:val="right"/>
              <w:rPr>
                <w:rFonts w:ascii="Arial" w:hAnsi="Arial" w:cs="Arial" w:eastAsia="Arial" w:hint="default"/>
                <w:sz w:val="21"/>
                <w:szCs w:val="21"/>
              </w:rPr>
            </w:pPr>
            <w:r>
              <w:rPr>
                <w:rFonts w:ascii="Arial"/>
                <w:spacing w:val="-1"/>
                <w:w w:val="95"/>
                <w:sz w:val="21"/>
              </w:rPr>
              <w:t>63,100.65</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8,580.00</w:t>
            </w:r>
            <w:r>
              <w:rPr>
                <w:rFonts w:ascii="Arial"/>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2"/>
                <w:sz w:val="21"/>
              </w:rPr>
              <w:t>102,667,113.88</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51,695,915.74</w:t>
            </w:r>
          </w:p>
        </w:tc>
      </w:tr>
      <w:tr>
        <w:trPr>
          <w:trHeight w:val="833"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7"/>
              <w:jc w:val="right"/>
              <w:rPr>
                <w:rFonts w:ascii="Arial" w:hAnsi="Arial" w:cs="Arial" w:eastAsia="Arial" w:hint="default"/>
                <w:sz w:val="21"/>
                <w:szCs w:val="21"/>
              </w:rPr>
            </w:pPr>
            <w:r>
              <w:rPr>
                <w:rFonts w:ascii="Arial"/>
                <w:spacing w:val="-1"/>
                <w:sz w:val="21"/>
              </w:rPr>
              <w:t>17,608,804.58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9"/>
              <w:jc w:val="right"/>
              <w:rPr>
                <w:rFonts w:ascii="Arial" w:hAnsi="Arial" w:cs="Arial" w:eastAsia="Arial" w:hint="default"/>
                <w:sz w:val="21"/>
                <w:szCs w:val="21"/>
              </w:rPr>
            </w:pPr>
            <w:r>
              <w:rPr>
                <w:rFonts w:ascii="Arial"/>
                <w:spacing w:val="-1"/>
                <w:sz w:val="21"/>
              </w:rPr>
              <w:t>22,551,281.14</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93,192,615.59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Arial" w:hAnsi="Arial" w:cs="Arial" w:eastAsia="Arial" w:hint="default"/>
                <w:sz w:val="21"/>
                <w:szCs w:val="21"/>
              </w:rPr>
            </w:pPr>
            <w:r>
              <w:rPr>
                <w:rFonts w:ascii="Arial"/>
                <w:spacing w:val="-1"/>
                <w:sz w:val="21"/>
              </w:rPr>
              <w:t>26,338,890.00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2"/>
                <w:sz w:val="21"/>
              </w:rPr>
              <w:t>110,801,420.17</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48,890,171.14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投资活动产生的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Arial" w:hAnsi="Arial" w:cs="Arial" w:eastAsia="Arial" w:hint="default"/>
                <w:sz w:val="21"/>
                <w:szCs w:val="21"/>
              </w:rPr>
            </w:pPr>
            <w:r>
              <w:rPr>
                <w:rFonts w:ascii="Arial"/>
                <w:spacing w:val="-1"/>
                <w:sz w:val="21"/>
              </w:rPr>
              <w:t>-8,134,306.29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Arial" w:hAnsi="Arial" w:cs="Arial" w:eastAsia="Arial" w:hint="default"/>
                <w:sz w:val="21"/>
                <w:szCs w:val="21"/>
              </w:rPr>
            </w:pPr>
            <w:r>
              <w:rPr>
                <w:rFonts w:ascii="Arial"/>
                <w:spacing w:val="-1"/>
                <w:sz w:val="21"/>
              </w:rPr>
              <w:t>2,805,744.60</w:t>
            </w:r>
          </w:p>
        </w:tc>
      </w:tr>
    </w:tbl>
    <w:p>
      <w:pPr>
        <w:spacing w:after="0" w:line="240" w:lineRule="auto"/>
        <w:jc w:val="right"/>
        <w:rPr>
          <w:rFonts w:ascii="Arial" w:hAnsi="Arial" w:cs="Arial" w:eastAsia="Arial" w:hint="default"/>
          <w:sz w:val="21"/>
          <w:szCs w:val="21"/>
        </w:rPr>
        <w:sectPr>
          <w:type w:val="continuous"/>
          <w:pgSz w:w="11910" w:h="16840"/>
          <w:pgMar w:top="1600" w:bottom="920" w:left="1660" w:right="700"/>
        </w:sectPr>
      </w:pPr>
    </w:p>
    <w:p>
      <w:pPr>
        <w:spacing w:line="240" w:lineRule="auto" w:before="9"/>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Arial" w:hAnsi="Arial" w:cs="Arial" w:eastAsia="Arial" w:hint="default"/>
                <w:sz w:val="21"/>
                <w:szCs w:val="21"/>
              </w:rPr>
            </w:pPr>
            <w:r>
              <w:rPr>
                <w:rFonts w:ascii="Arial"/>
                <w:spacing w:val="-1"/>
                <w:sz w:val="21"/>
              </w:rPr>
              <w:t>8,000,000.00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2,140,617.18</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8,000,000.00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100"/>
              <w:jc w:val="right"/>
              <w:rPr>
                <w:rFonts w:ascii="Arial" w:hAnsi="Arial" w:cs="Arial" w:eastAsia="Arial" w:hint="default"/>
                <w:sz w:val="21"/>
                <w:szCs w:val="21"/>
              </w:rPr>
            </w:pPr>
            <w:r>
              <w:rPr>
                <w:rFonts w:ascii="Arial"/>
                <w:spacing w:val="-1"/>
                <w:sz w:val="21"/>
              </w:rPr>
              <w:t>2,140,617.18</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w w:val="95"/>
                <w:sz w:val="21"/>
              </w:rPr>
              <w:t>7,225.00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34,360,013.35</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w w:val="95"/>
                <w:sz w:val="21"/>
              </w:rPr>
              <w:t>7,225.00</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34,360,013.35</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7,992,775.00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-32,219,396.17</w:t>
            </w:r>
            <w:r>
              <w:rPr>
                <w:rFonts w:ascii="Arial"/>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7"/>
              <w:jc w:val="right"/>
              <w:rPr>
                <w:rFonts w:ascii="Arial" w:hAnsi="Arial" w:cs="Arial" w:eastAsia="Arial" w:hint="default"/>
                <w:sz w:val="21"/>
                <w:szCs w:val="21"/>
              </w:rPr>
            </w:pPr>
            <w:r>
              <w:rPr>
                <w:rFonts w:ascii="Arial"/>
                <w:spacing w:val="-1"/>
                <w:sz w:val="21"/>
              </w:rPr>
              <w:t>-14,275,946.53</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17,784,139.37</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6"/>
              <w:jc w:val="right"/>
              <w:rPr>
                <w:rFonts w:ascii="Arial" w:hAnsi="Arial" w:cs="Arial" w:eastAsia="Arial" w:hint="default"/>
                <w:sz w:val="21"/>
                <w:szCs w:val="21"/>
              </w:rPr>
            </w:pPr>
            <w:r>
              <w:rPr>
                <w:rFonts w:ascii="Arial"/>
                <w:spacing w:val="-1"/>
                <w:sz w:val="21"/>
              </w:rPr>
              <w:t>101,896,055.31</w:t>
            </w:r>
            <w:r>
              <w:rPr>
                <w:rFonts w:ascii="Arial"/>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4"/>
                <w:sz w:val="21"/>
              </w:rPr>
              <w:t>84,111,915.94</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8"/>
              <w:jc w:val="right"/>
              <w:rPr>
                <w:rFonts w:ascii="Arial" w:hAnsi="Arial" w:cs="Arial" w:eastAsia="Arial" w:hint="default"/>
                <w:sz w:val="21"/>
                <w:szCs w:val="21"/>
              </w:rPr>
            </w:pPr>
            <w:r>
              <w:rPr>
                <w:rFonts w:ascii="Arial"/>
                <w:spacing w:val="-1"/>
                <w:sz w:val="21"/>
              </w:rPr>
              <w:t>87,620,108.78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2"/>
              <w:ind w:right="99"/>
              <w:jc w:val="right"/>
              <w:rPr>
                <w:rFonts w:ascii="Arial" w:hAnsi="Arial" w:cs="Arial" w:eastAsia="Arial" w:hint="default"/>
                <w:sz w:val="21"/>
                <w:szCs w:val="21"/>
              </w:rPr>
            </w:pPr>
            <w:r>
              <w:rPr>
                <w:rFonts w:ascii="Arial"/>
                <w:spacing w:val="-1"/>
                <w:sz w:val="21"/>
              </w:rPr>
              <w:t>101,896,055.31</w:t>
            </w:r>
            <w:r>
              <w:rPr>
                <w:rFonts w:ascii="Arial"/>
                <w:sz w:val="21"/>
              </w:rPr>
            </w:r>
          </w:p>
        </w:tc>
      </w:tr>
    </w:tbl>
    <w:p>
      <w:pPr>
        <w:pStyle w:val="BodyText"/>
        <w:tabs>
          <w:tab w:pos="2447" w:val="left" w:leader="none"/>
          <w:tab w:pos="5806" w:val="left" w:leader="none"/>
        </w:tabs>
        <w:spacing w:line="240" w:lineRule="exact"/>
        <w:ind w:left="137" w:right="0"/>
        <w:jc w:val="left"/>
      </w:pPr>
      <w:r>
        <w:rPr/>
        <w:t>法定代表人：赵剑</w:t>
        <w:tab/>
      </w:r>
      <w:r>
        <w:rPr>
          <w:spacing w:val="-1"/>
        </w:rPr>
        <w:t>主管会计工作负责人：周永洪</w:t>
        <w:tab/>
        <w:t>会计机构负责人：周永洪</w:t>
      </w:r>
    </w:p>
    <w:p>
      <w:pPr>
        <w:spacing w:after="0" w:line="240" w:lineRule="exact"/>
        <w:jc w:val="left"/>
        <w:sectPr>
          <w:pgSz w:w="11910" w:h="16840"/>
          <w:pgMar w:header="876" w:footer="1003" w:top="1320" w:bottom="1200" w:left="1660" w:right="700"/>
        </w:sectPr>
      </w:pPr>
    </w:p>
    <w:p>
      <w:pPr>
        <w:pStyle w:val="Heading4"/>
        <w:spacing w:line="240" w:lineRule="auto"/>
        <w:ind w:left="4488" w:right="0"/>
        <w:jc w:val="center"/>
        <w:rPr>
          <w:b w:val="0"/>
          <w:bCs w:val="0"/>
        </w:rPr>
      </w:pPr>
      <w:r>
        <w:rPr/>
        <w:t>合并所有者权益变动表</w:t>
      </w:r>
      <w:r>
        <w:rPr>
          <w:b w:val="0"/>
          <w:bCs w:val="0"/>
        </w:rPr>
      </w:r>
    </w:p>
    <w:p>
      <w:pPr>
        <w:pStyle w:val="BodyText"/>
        <w:spacing w:line="240" w:lineRule="auto"/>
        <w:ind w:left="0" w:right="442"/>
        <w:jc w:val="righ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28"/>
          <w:szCs w:val="28"/>
        </w:rPr>
      </w:pPr>
    </w:p>
    <w:p>
      <w:pPr>
        <w:pStyle w:val="BodyText"/>
        <w:spacing w:line="240" w:lineRule="auto"/>
        <w:ind w:left="1008"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pgSz w:w="11910" w:h="16840"/>
          <w:pgMar w:header="876" w:footer="1003" w:top="1320" w:bottom="1200" w:left="260" w:right="200"/>
          <w:cols w:num="2" w:equalWidth="0">
            <w:col w:w="6900" w:space="40"/>
            <w:col w:w="4510"/>
          </w:cols>
        </w:sectPr>
      </w:pPr>
    </w:p>
    <w:tbl>
      <w:tblPr>
        <w:tblW w:w="0" w:type="auto"/>
        <w:jc w:val="left"/>
        <w:tblInd w:w="111" w:type="dxa"/>
        <w:tblLayout w:type="fixed"/>
        <w:tblCellMar>
          <w:top w:w="0" w:type="dxa"/>
          <w:left w:w="0" w:type="dxa"/>
          <w:bottom w:w="0" w:type="dxa"/>
          <w:right w:w="0" w:type="dxa"/>
        </w:tblCellMar>
        <w:tblLook w:val="01E0"/>
      </w:tblPr>
      <w:tblGrid>
        <w:gridCol w:w="709"/>
        <w:gridCol w:w="1345"/>
        <w:gridCol w:w="1342"/>
        <w:gridCol w:w="299"/>
        <w:gridCol w:w="282"/>
        <w:gridCol w:w="1252"/>
        <w:gridCol w:w="307"/>
        <w:gridCol w:w="1342"/>
        <w:gridCol w:w="1700"/>
        <w:gridCol w:w="1252"/>
        <w:gridCol w:w="1373"/>
      </w:tblGrid>
      <w:tr>
        <w:trPr>
          <w:trHeight w:val="256" w:hRule="exact"/>
        </w:trPr>
        <w:tc>
          <w:tcPr>
            <w:tcW w:w="709"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16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493" w:type="dxa"/>
            <w:gridSpan w:val="10"/>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254" w:hRule="exact"/>
        </w:trPr>
        <w:tc>
          <w:tcPr>
            <w:tcW w:w="709" w:type="dxa"/>
            <w:vMerge/>
            <w:tcBorders>
              <w:left w:val="single" w:sz="6" w:space="0" w:color="000000"/>
              <w:right w:val="single" w:sz="6" w:space="0" w:color="000000"/>
            </w:tcBorders>
          </w:tcPr>
          <w:p>
            <w:pPr/>
          </w:p>
        </w:tc>
        <w:tc>
          <w:tcPr>
            <w:tcW w:w="7868" w:type="dxa"/>
            <w:gridSpan w:val="8"/>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5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4" w:lineRule="auto"/>
              <w:ind w:left="527" w:right="167"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37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4" w:lineRule="auto"/>
              <w:ind w:left="589" w:right="137"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456" w:hRule="exact"/>
        </w:trPr>
        <w:tc>
          <w:tcPr>
            <w:tcW w:w="709" w:type="dxa"/>
            <w:vMerge/>
            <w:tcBorders>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394" w:right="125" w:hanging="270"/>
              <w:jc w:val="left"/>
              <w:rPr>
                <w:rFonts w:ascii="宋体" w:hAnsi="宋体" w:cs="宋体" w:eastAsia="宋体" w:hint="default"/>
                <w:sz w:val="18"/>
                <w:szCs w:val="18"/>
              </w:rPr>
            </w:pPr>
            <w:r>
              <w:rPr>
                <w:rFonts w:ascii="宋体" w:hAnsi="宋体" w:cs="宋体" w:eastAsia="宋体" w:hint="default"/>
                <w:sz w:val="18"/>
                <w:szCs w:val="18"/>
              </w:rPr>
              <w:t>实收资本（或 股本）</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资本公积</w:t>
            </w:r>
          </w:p>
        </w:tc>
        <w:tc>
          <w:tcPr>
            <w:tcW w:w="2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244" w:lineRule="auto" w:before="4"/>
              <w:ind w:left="100" w:right="1"/>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2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4" w:lineRule="auto"/>
              <w:ind w:left="100" w:right="-14"/>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11"/>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252" w:type="dxa"/>
            <w:vMerge/>
            <w:tcBorders>
              <w:left w:val="single" w:sz="6" w:space="0" w:color="000000"/>
              <w:bottom w:val="single" w:sz="6" w:space="0" w:color="000000"/>
              <w:right w:val="single" w:sz="6" w:space="0" w:color="000000"/>
            </w:tcBorders>
          </w:tcPr>
          <w:p>
            <w:pPr/>
          </w:p>
        </w:tc>
        <w:tc>
          <w:tcPr>
            <w:tcW w:w="1373" w:type="dxa"/>
            <w:vMerge/>
            <w:tcBorders>
              <w:left w:val="single" w:sz="6" w:space="0" w:color="000000"/>
              <w:bottom w:val="single" w:sz="6" w:space="0" w:color="000000"/>
              <w:right w:val="single" w:sz="6" w:space="0" w:color="000000"/>
            </w:tcBorders>
          </w:tcPr>
          <w:p>
            <w:pPr/>
          </w:p>
        </w:tc>
      </w:tr>
      <w:tr>
        <w:trPr>
          <w:trHeight w:val="97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16"/>
                <w:sz w:val="18"/>
                <w:szCs w:val="18"/>
              </w:rPr>
              <w:t>一、上</w:t>
            </w:r>
            <w:r>
              <w:rPr>
                <w:rFonts w:ascii="宋体" w:hAnsi="宋体" w:cs="宋体" w:eastAsia="宋体" w:hint="default"/>
                <w:sz w:val="18"/>
                <w:szCs w:val="18"/>
              </w:rPr>
              <w:t> 年</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末</w:t>
            </w:r>
            <w:r>
              <w:rPr>
                <w:rFonts w:ascii="宋体" w:hAnsi="宋体" w:cs="宋体" w:eastAsia="宋体" w:hint="default"/>
                <w:spacing w:val="43"/>
                <w:sz w:val="18"/>
                <w:szCs w:val="18"/>
              </w:rPr>
              <w:t> </w:t>
            </w:r>
            <w:r>
              <w:rPr>
                <w:rFonts w:ascii="宋体" w:hAnsi="宋体" w:cs="宋体" w:eastAsia="宋体" w:hint="default"/>
                <w:sz w:val="18"/>
                <w:szCs w:val="18"/>
              </w:rPr>
              <w:t>余</w:t>
            </w:r>
            <w:r>
              <w:rPr>
                <w:rFonts w:ascii="宋体" w:hAnsi="宋体" w:cs="宋体" w:eastAsia="宋体" w:hint="default"/>
                <w:sz w:val="18"/>
                <w:szCs w:val="18"/>
              </w:rPr>
              <w:t> 额</w:t>
            </w: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6" w:right="0"/>
              <w:jc w:val="center"/>
              <w:rPr>
                <w:rFonts w:ascii="Times New Roman" w:hAnsi="Times New Roman" w:cs="Times New Roman" w:eastAsia="Times New Roman" w:hint="default"/>
                <w:sz w:val="18"/>
                <w:szCs w:val="18"/>
              </w:rPr>
            </w:pPr>
            <w:r>
              <w:rPr>
                <w:rFonts w:ascii="Times New Roman"/>
                <w:sz w:val="18"/>
              </w:rPr>
              <w:t>137,440,000.00</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2" w:right="0"/>
              <w:jc w:val="center"/>
              <w:rPr>
                <w:rFonts w:ascii="Times New Roman" w:hAnsi="Times New Roman" w:cs="Times New Roman" w:eastAsia="Times New Roman" w:hint="default"/>
                <w:sz w:val="18"/>
                <w:szCs w:val="18"/>
              </w:rPr>
            </w:pPr>
            <w:r>
              <w:rPr>
                <w:rFonts w:ascii="Times New Roman"/>
                <w:sz w:val="18"/>
              </w:rPr>
              <w:t>135,001,985.59</w:t>
            </w: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9"/>
              <w:jc w:val="right"/>
              <w:rPr>
                <w:rFonts w:ascii="Times New Roman" w:hAnsi="Times New Roman" w:cs="Times New Roman" w:eastAsia="Times New Roman" w:hint="default"/>
                <w:sz w:val="18"/>
                <w:szCs w:val="18"/>
              </w:rPr>
            </w:pPr>
            <w:r>
              <w:rPr>
                <w:rFonts w:ascii="Times New Roman"/>
                <w:spacing w:val="-1"/>
                <w:sz w:val="18"/>
              </w:rPr>
              <w:t>31,948,063.02</w:t>
            </w: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7"/>
              <w:jc w:val="right"/>
              <w:rPr>
                <w:rFonts w:ascii="Times New Roman" w:hAnsi="Times New Roman" w:cs="Times New Roman" w:eastAsia="Times New Roman" w:hint="default"/>
                <w:sz w:val="18"/>
                <w:szCs w:val="18"/>
              </w:rPr>
            </w:pPr>
            <w:r>
              <w:rPr>
                <w:rFonts w:ascii="Times New Roman"/>
                <w:spacing w:val="-1"/>
                <w:sz w:val="18"/>
              </w:rPr>
              <w:t>119,224,202.95</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8"/>
              <w:jc w:val="right"/>
              <w:rPr>
                <w:rFonts w:ascii="Times New Roman" w:hAnsi="Times New Roman" w:cs="Times New Roman" w:eastAsia="Times New Roman" w:hint="default"/>
                <w:sz w:val="18"/>
                <w:szCs w:val="18"/>
              </w:rPr>
            </w:pPr>
            <w:r>
              <w:rPr>
                <w:rFonts w:ascii="Times New Roman"/>
                <w:spacing w:val="-1"/>
                <w:sz w:val="18"/>
              </w:rPr>
              <w:t>42,156,178.36</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7"/>
              <w:jc w:val="right"/>
              <w:rPr>
                <w:rFonts w:ascii="Times New Roman" w:hAnsi="Times New Roman" w:cs="Times New Roman" w:eastAsia="Times New Roman" w:hint="default"/>
                <w:sz w:val="18"/>
                <w:szCs w:val="18"/>
              </w:rPr>
            </w:pPr>
            <w:r>
              <w:rPr>
                <w:rFonts w:ascii="Times New Roman"/>
                <w:spacing w:val="-1"/>
                <w:sz w:val="18"/>
              </w:rPr>
              <w:t>465,770,429.92</w:t>
            </w:r>
          </w:p>
        </w:tc>
      </w:tr>
      <w:tr>
        <w:trPr>
          <w:trHeight w:val="97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37"/>
              <w:jc w:val="right"/>
              <w:rPr>
                <w:rFonts w:ascii="宋体" w:hAnsi="宋体" w:cs="宋体" w:eastAsia="宋体" w:hint="default"/>
                <w:sz w:val="18"/>
                <w:szCs w:val="18"/>
              </w:rPr>
            </w:pPr>
            <w:r>
              <w:rPr>
                <w:rFonts w:ascii="宋体" w:hAnsi="宋体" w:cs="宋体" w:eastAsia="宋体" w:hint="default"/>
                <w:sz w:val="18"/>
                <w:szCs w:val="18"/>
              </w:rPr>
              <w:t>加</w:t>
            </w:r>
          </w:p>
          <w:p>
            <w:pPr>
              <w:pStyle w:val="TableParagraph"/>
              <w:spacing w:line="244" w:lineRule="auto" w:before="4"/>
              <w:ind w:left="100" w:right="98"/>
              <w:jc w:val="both"/>
              <w:rPr>
                <w:rFonts w:ascii="宋体" w:hAnsi="宋体" w:cs="宋体" w:eastAsia="宋体" w:hint="default"/>
                <w:sz w:val="18"/>
                <w:szCs w:val="18"/>
              </w:rPr>
            </w:pPr>
            <w:r>
              <w:rPr>
                <w:rFonts w:ascii="宋体" w:hAnsi="宋体" w:cs="宋体" w:eastAsia="宋体" w:hint="default"/>
                <w:spacing w:val="-16"/>
                <w:sz w:val="18"/>
                <w:szCs w:val="18"/>
              </w:rPr>
              <w:t>：会计</w:t>
            </w:r>
            <w:r>
              <w:rPr>
                <w:rFonts w:ascii="宋体" w:hAnsi="宋体" w:cs="宋体" w:eastAsia="宋体" w:hint="default"/>
                <w:sz w:val="18"/>
                <w:szCs w:val="18"/>
              </w:rPr>
              <w:t> 政</w:t>
            </w:r>
            <w:r>
              <w:rPr>
                <w:rFonts w:ascii="宋体" w:hAnsi="宋体" w:cs="宋体" w:eastAsia="宋体" w:hint="default"/>
                <w:spacing w:val="43"/>
                <w:sz w:val="18"/>
                <w:szCs w:val="18"/>
              </w:rPr>
              <w:t> </w:t>
            </w:r>
            <w:r>
              <w:rPr>
                <w:rFonts w:ascii="宋体" w:hAnsi="宋体" w:cs="宋体" w:eastAsia="宋体" w:hint="default"/>
                <w:sz w:val="18"/>
                <w:szCs w:val="18"/>
              </w:rPr>
              <w:t>策</w:t>
            </w:r>
            <w:r>
              <w:rPr>
                <w:rFonts w:ascii="宋体" w:hAnsi="宋体" w:cs="宋体" w:eastAsia="宋体" w:hint="default"/>
                <w:sz w:val="18"/>
                <w:szCs w:val="18"/>
              </w:rPr>
              <w:t> 变更</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97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期</w:t>
            </w:r>
            <w:r>
              <w:rPr>
                <w:rFonts w:ascii="宋体" w:hAnsi="宋体" w:cs="宋体" w:eastAsia="宋体" w:hint="default"/>
                <w:spacing w:val="43"/>
                <w:sz w:val="18"/>
                <w:szCs w:val="18"/>
              </w:rPr>
              <w:t> </w:t>
            </w:r>
            <w:r>
              <w:rPr>
                <w:rFonts w:ascii="宋体" w:hAnsi="宋体" w:cs="宋体" w:eastAsia="宋体" w:hint="default"/>
                <w:sz w:val="18"/>
                <w:szCs w:val="18"/>
              </w:rPr>
              <w:t>差</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错</w:t>
            </w:r>
            <w:r>
              <w:rPr>
                <w:rFonts w:ascii="宋体" w:hAnsi="宋体" w:cs="宋体" w:eastAsia="宋体" w:hint="default"/>
                <w:spacing w:val="43"/>
                <w:sz w:val="18"/>
                <w:szCs w:val="18"/>
              </w:rPr>
              <w:t> </w:t>
            </w:r>
            <w:r>
              <w:rPr>
                <w:rFonts w:ascii="宋体" w:hAnsi="宋体" w:cs="宋体" w:eastAsia="宋体" w:hint="default"/>
                <w:sz w:val="18"/>
                <w:szCs w:val="18"/>
              </w:rPr>
              <w:t>更</w:t>
            </w:r>
            <w:r>
              <w:rPr>
                <w:rFonts w:ascii="宋体" w:hAnsi="宋体" w:cs="宋体" w:eastAsia="宋体" w:hint="default"/>
                <w:sz w:val="18"/>
                <w:szCs w:val="18"/>
              </w:rPr>
              <w:t> 正</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49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97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16"/>
                <w:sz w:val="18"/>
                <w:szCs w:val="18"/>
              </w:rPr>
              <w:t>二、本</w:t>
            </w:r>
            <w:r>
              <w:rPr>
                <w:rFonts w:ascii="宋体" w:hAnsi="宋体" w:cs="宋体" w:eastAsia="宋体" w:hint="default"/>
                <w:sz w:val="18"/>
                <w:szCs w:val="18"/>
              </w:rPr>
              <w:t> 年</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初</w:t>
            </w:r>
            <w:r>
              <w:rPr>
                <w:rFonts w:ascii="宋体" w:hAnsi="宋体" w:cs="宋体" w:eastAsia="宋体" w:hint="default"/>
                <w:spacing w:val="43"/>
                <w:sz w:val="18"/>
                <w:szCs w:val="18"/>
              </w:rPr>
              <w:t> </w:t>
            </w:r>
            <w:r>
              <w:rPr>
                <w:rFonts w:ascii="宋体" w:hAnsi="宋体" w:cs="宋体" w:eastAsia="宋体" w:hint="default"/>
                <w:sz w:val="18"/>
                <w:szCs w:val="18"/>
              </w:rPr>
              <w:t>余</w:t>
            </w:r>
            <w:r>
              <w:rPr>
                <w:rFonts w:ascii="宋体" w:hAnsi="宋体" w:cs="宋体" w:eastAsia="宋体" w:hint="default"/>
                <w:sz w:val="18"/>
                <w:szCs w:val="18"/>
              </w:rPr>
              <w:t> 额</w:t>
            </w: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6" w:right="0"/>
              <w:jc w:val="center"/>
              <w:rPr>
                <w:rFonts w:ascii="Times New Roman" w:hAnsi="Times New Roman" w:cs="Times New Roman" w:eastAsia="Times New Roman" w:hint="default"/>
                <w:sz w:val="18"/>
                <w:szCs w:val="18"/>
              </w:rPr>
            </w:pPr>
            <w:r>
              <w:rPr>
                <w:rFonts w:ascii="Times New Roman"/>
                <w:sz w:val="18"/>
              </w:rPr>
              <w:t>137,440,000.00</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2" w:right="0"/>
              <w:jc w:val="center"/>
              <w:rPr>
                <w:rFonts w:ascii="Times New Roman" w:hAnsi="Times New Roman" w:cs="Times New Roman" w:eastAsia="Times New Roman" w:hint="default"/>
                <w:sz w:val="18"/>
                <w:szCs w:val="18"/>
              </w:rPr>
            </w:pPr>
            <w:r>
              <w:rPr>
                <w:rFonts w:ascii="Times New Roman"/>
                <w:sz w:val="18"/>
              </w:rPr>
              <w:t>135,001,985.59</w:t>
            </w: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9"/>
              <w:jc w:val="right"/>
              <w:rPr>
                <w:rFonts w:ascii="Times New Roman" w:hAnsi="Times New Roman" w:cs="Times New Roman" w:eastAsia="Times New Roman" w:hint="default"/>
                <w:sz w:val="18"/>
                <w:szCs w:val="18"/>
              </w:rPr>
            </w:pPr>
            <w:r>
              <w:rPr>
                <w:rFonts w:ascii="Times New Roman"/>
                <w:spacing w:val="-1"/>
                <w:sz w:val="18"/>
              </w:rPr>
              <w:t>31,948,063.02</w:t>
            </w: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7"/>
              <w:jc w:val="right"/>
              <w:rPr>
                <w:rFonts w:ascii="Times New Roman" w:hAnsi="Times New Roman" w:cs="Times New Roman" w:eastAsia="Times New Roman" w:hint="default"/>
                <w:sz w:val="18"/>
                <w:szCs w:val="18"/>
              </w:rPr>
            </w:pPr>
            <w:r>
              <w:rPr>
                <w:rFonts w:ascii="Times New Roman"/>
                <w:spacing w:val="-1"/>
                <w:sz w:val="18"/>
              </w:rPr>
              <w:t>119,224,202.95</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8"/>
              <w:jc w:val="right"/>
              <w:rPr>
                <w:rFonts w:ascii="Times New Roman" w:hAnsi="Times New Roman" w:cs="Times New Roman" w:eastAsia="Times New Roman" w:hint="default"/>
                <w:sz w:val="18"/>
                <w:szCs w:val="18"/>
              </w:rPr>
            </w:pPr>
            <w:r>
              <w:rPr>
                <w:rFonts w:ascii="Times New Roman"/>
                <w:spacing w:val="-1"/>
                <w:sz w:val="18"/>
              </w:rPr>
              <w:t>42,156,178.36</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97"/>
              <w:jc w:val="right"/>
              <w:rPr>
                <w:rFonts w:ascii="Times New Roman" w:hAnsi="Times New Roman" w:cs="Times New Roman" w:eastAsia="Times New Roman" w:hint="default"/>
                <w:sz w:val="18"/>
                <w:szCs w:val="18"/>
              </w:rPr>
            </w:pPr>
            <w:r>
              <w:rPr>
                <w:rFonts w:ascii="Times New Roman"/>
                <w:spacing w:val="-1"/>
                <w:sz w:val="18"/>
              </w:rPr>
              <w:t>465,770,429.92</w:t>
            </w:r>
          </w:p>
        </w:tc>
      </w:tr>
      <w:tr>
        <w:trPr>
          <w:trHeight w:val="217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16"/>
                <w:sz w:val="18"/>
                <w:szCs w:val="18"/>
              </w:rPr>
              <w:t>三、本</w:t>
            </w:r>
            <w:r>
              <w:rPr>
                <w:rFonts w:ascii="宋体" w:hAnsi="宋体" w:cs="宋体" w:eastAsia="宋体" w:hint="default"/>
                <w:sz w:val="18"/>
                <w:szCs w:val="18"/>
              </w:rPr>
              <w:t> 期</w:t>
            </w:r>
            <w:r>
              <w:rPr>
                <w:rFonts w:ascii="宋体" w:hAnsi="宋体" w:cs="宋体" w:eastAsia="宋体" w:hint="default"/>
                <w:spacing w:val="43"/>
                <w:sz w:val="18"/>
                <w:szCs w:val="18"/>
              </w:rPr>
              <w:t> </w:t>
            </w:r>
            <w:r>
              <w:rPr>
                <w:rFonts w:ascii="宋体" w:hAnsi="宋体" w:cs="宋体" w:eastAsia="宋体" w:hint="default"/>
                <w:sz w:val="18"/>
                <w:szCs w:val="18"/>
              </w:rPr>
              <w:t>增</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43"/>
                <w:sz w:val="18"/>
                <w:szCs w:val="18"/>
              </w:rPr>
              <w:t> </w:t>
            </w:r>
            <w:r>
              <w:rPr>
                <w:rFonts w:ascii="宋体" w:hAnsi="宋体" w:cs="宋体" w:eastAsia="宋体" w:hint="default"/>
                <w:sz w:val="18"/>
                <w:szCs w:val="18"/>
              </w:rPr>
              <w:t>变</w:t>
            </w:r>
          </w:p>
          <w:p>
            <w:pPr>
              <w:pStyle w:val="TableParagraph"/>
              <w:spacing w:line="244" w:lineRule="auto" w:before="4"/>
              <w:ind w:left="100" w:right="53"/>
              <w:jc w:val="both"/>
              <w:rPr>
                <w:rFonts w:ascii="宋体" w:hAnsi="宋体" w:cs="宋体" w:eastAsia="宋体" w:hint="default"/>
                <w:sz w:val="18"/>
                <w:szCs w:val="18"/>
              </w:rPr>
            </w:pPr>
            <w:r>
              <w:rPr>
                <w:rFonts w:ascii="宋体" w:hAnsi="宋体" w:cs="宋体" w:eastAsia="宋体" w:hint="default"/>
                <w:sz w:val="18"/>
                <w:szCs w:val="18"/>
              </w:rPr>
              <w:t>动</w:t>
            </w:r>
            <w:r>
              <w:rPr>
                <w:rFonts w:ascii="宋体" w:hAnsi="宋体" w:cs="宋体" w:eastAsia="宋体" w:hint="default"/>
                <w:spacing w:val="43"/>
                <w:sz w:val="18"/>
                <w:szCs w:val="18"/>
              </w:rPr>
              <w:t> </w:t>
            </w:r>
            <w:r>
              <w:rPr>
                <w:rFonts w:ascii="宋体" w:hAnsi="宋体" w:cs="宋体" w:eastAsia="宋体" w:hint="default"/>
                <w:sz w:val="18"/>
                <w:szCs w:val="18"/>
              </w:rPr>
              <w:t>金</w:t>
            </w:r>
            <w:r>
              <w:rPr>
                <w:rFonts w:ascii="宋体" w:hAnsi="宋体" w:cs="宋体" w:eastAsia="宋体" w:hint="default"/>
                <w:sz w:val="18"/>
                <w:szCs w:val="18"/>
              </w:rPr>
              <w:t> </w:t>
            </w:r>
            <w:r>
              <w:rPr>
                <w:rFonts w:ascii="宋体" w:hAnsi="宋体" w:cs="宋体" w:eastAsia="宋体" w:hint="default"/>
                <w:spacing w:val="-16"/>
                <w:sz w:val="18"/>
                <w:szCs w:val="18"/>
              </w:rPr>
              <w:t>额（减</w:t>
            </w:r>
            <w:r>
              <w:rPr>
                <w:rFonts w:ascii="宋体" w:hAnsi="宋体" w:cs="宋体" w:eastAsia="宋体" w:hint="default"/>
                <w:sz w:val="18"/>
                <w:szCs w:val="18"/>
              </w:rPr>
              <w:t> 少</w:t>
            </w:r>
            <w:r>
              <w:rPr>
                <w:rFonts w:ascii="宋体" w:hAnsi="宋体" w:cs="宋体" w:eastAsia="宋体" w:hint="default"/>
                <w:spacing w:val="43"/>
                <w:sz w:val="18"/>
                <w:szCs w:val="18"/>
              </w:rPr>
              <w:t> </w:t>
            </w:r>
            <w:r>
              <w:rPr>
                <w:rFonts w:ascii="宋体" w:hAnsi="宋体" w:cs="宋体" w:eastAsia="宋体" w:hint="default"/>
                <w:sz w:val="18"/>
                <w:szCs w:val="18"/>
              </w:rPr>
              <w:t>以</w:t>
            </w:r>
            <w:r>
              <w:rPr>
                <w:rFonts w:ascii="宋体" w:hAnsi="宋体" w:cs="宋体" w:eastAsia="宋体" w:hint="default"/>
                <w:sz w:val="18"/>
                <w:szCs w:val="18"/>
              </w:rPr>
              <w:t> “－” 号</w:t>
            </w:r>
            <w:r>
              <w:rPr>
                <w:rFonts w:ascii="宋体" w:hAnsi="宋体" w:cs="宋体" w:eastAsia="宋体" w:hint="default"/>
                <w:spacing w:val="43"/>
                <w:sz w:val="18"/>
                <w:szCs w:val="18"/>
              </w:rPr>
              <w:t> </w:t>
            </w:r>
            <w:r>
              <w:rPr>
                <w:rFonts w:ascii="宋体" w:hAnsi="宋体" w:cs="宋体" w:eastAsia="宋体" w:hint="default"/>
                <w:sz w:val="18"/>
                <w:szCs w:val="18"/>
              </w:rPr>
              <w:t>填</w:t>
            </w:r>
            <w:r>
              <w:rPr>
                <w:rFonts w:ascii="宋体" w:hAnsi="宋体" w:cs="宋体" w:eastAsia="宋体" w:hint="default"/>
                <w:sz w:val="18"/>
                <w:szCs w:val="18"/>
              </w:rPr>
              <w:t> 列）</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4,882,793.39</w:t>
            </w: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33,981,889.28</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3,855,703.55</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42,720,386.22</w:t>
            </w:r>
          </w:p>
        </w:tc>
      </w:tr>
      <w:tr>
        <w:trPr>
          <w:trHeight w:val="73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both"/>
              <w:rPr>
                <w:rFonts w:ascii="宋体" w:hAnsi="宋体" w:cs="宋体" w:eastAsia="宋体" w:hint="default"/>
                <w:sz w:val="18"/>
                <w:szCs w:val="18"/>
              </w:rPr>
            </w:pPr>
            <w:r>
              <w:rPr>
                <w:rFonts w:ascii="宋体" w:hAnsi="宋体" w:cs="宋体" w:eastAsia="宋体" w:hint="default"/>
                <w:sz w:val="18"/>
                <w:szCs w:val="18"/>
              </w:rPr>
              <w:t>（一） 净</w:t>
            </w:r>
            <w:r>
              <w:rPr>
                <w:rFonts w:ascii="宋体" w:hAnsi="宋体" w:cs="宋体" w:eastAsia="宋体" w:hint="default"/>
                <w:spacing w:val="43"/>
                <w:sz w:val="18"/>
                <w:szCs w:val="18"/>
              </w:rPr>
              <w:t> </w:t>
            </w:r>
            <w:r>
              <w:rPr>
                <w:rFonts w:ascii="宋体" w:hAnsi="宋体" w:cs="宋体" w:eastAsia="宋体" w:hint="default"/>
                <w:sz w:val="18"/>
                <w:szCs w:val="18"/>
              </w:rPr>
              <w:t>利</w:t>
            </w:r>
            <w:r>
              <w:rPr>
                <w:rFonts w:ascii="宋体" w:hAnsi="宋体" w:cs="宋体" w:eastAsia="宋体" w:hint="default"/>
                <w:sz w:val="18"/>
                <w:szCs w:val="18"/>
              </w:rPr>
              <w:t> 润</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38,864,682.67</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9,479,703.55</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48,344,386.22</w:t>
            </w:r>
          </w:p>
        </w:tc>
      </w:tr>
      <w:tr>
        <w:trPr>
          <w:trHeight w:val="97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left"/>
              <w:rPr>
                <w:rFonts w:ascii="宋体" w:hAnsi="宋体" w:cs="宋体" w:eastAsia="宋体" w:hint="default"/>
                <w:sz w:val="18"/>
                <w:szCs w:val="18"/>
              </w:rPr>
            </w:pPr>
            <w:r>
              <w:rPr>
                <w:rFonts w:ascii="宋体" w:hAnsi="宋体" w:cs="宋体" w:eastAsia="宋体" w:hint="default"/>
                <w:sz w:val="18"/>
                <w:szCs w:val="18"/>
              </w:rPr>
              <w:t>（二） 其</w:t>
            </w:r>
            <w:r>
              <w:rPr>
                <w:rFonts w:ascii="宋体" w:hAnsi="宋体" w:cs="宋体" w:eastAsia="宋体" w:hint="default"/>
                <w:spacing w:val="43"/>
                <w:sz w:val="18"/>
                <w:szCs w:val="18"/>
              </w:rPr>
              <w:t> </w:t>
            </w:r>
            <w:r>
              <w:rPr>
                <w:rFonts w:ascii="宋体" w:hAnsi="宋体" w:cs="宋体" w:eastAsia="宋体" w:hint="default"/>
                <w:sz w:val="18"/>
                <w:szCs w:val="18"/>
              </w:rPr>
              <w:t>他</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综</w:t>
            </w:r>
            <w:r>
              <w:rPr>
                <w:rFonts w:ascii="宋体" w:hAnsi="宋体" w:cs="宋体" w:eastAsia="宋体" w:hint="default"/>
                <w:spacing w:val="43"/>
                <w:sz w:val="18"/>
                <w:szCs w:val="18"/>
              </w:rPr>
              <w:t> </w:t>
            </w:r>
            <w:r>
              <w:rPr>
                <w:rFonts w:ascii="宋体" w:hAnsi="宋体" w:cs="宋体" w:eastAsia="宋体" w:hint="default"/>
                <w:sz w:val="18"/>
                <w:szCs w:val="18"/>
              </w:rPr>
              <w:t>合</w:t>
            </w:r>
            <w:r>
              <w:rPr>
                <w:rFonts w:ascii="宋体" w:hAnsi="宋体" w:cs="宋体" w:eastAsia="宋体" w:hint="default"/>
                <w:sz w:val="18"/>
                <w:szCs w:val="18"/>
              </w:rPr>
              <w:t> 收益</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21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上</w:t>
            </w:r>
            <w:r>
              <w:rPr>
                <w:rFonts w:ascii="宋体" w:hAnsi="宋体" w:cs="宋体" w:eastAsia="宋体" w:hint="default"/>
                <w:spacing w:val="43"/>
                <w:sz w:val="18"/>
                <w:szCs w:val="18"/>
              </w:rPr>
              <w:t> </w:t>
            </w:r>
            <w:r>
              <w:rPr>
                <w:rFonts w:ascii="宋体" w:hAnsi="宋体" w:cs="宋体" w:eastAsia="宋体" w:hint="default"/>
                <w:sz w:val="18"/>
                <w:szCs w:val="18"/>
              </w:rPr>
              <w:t>述</w:t>
            </w:r>
          </w:p>
          <w:p>
            <w:pPr>
              <w:pStyle w:val="TableParagraph"/>
              <w:spacing w:line="244" w:lineRule="auto" w:before="4"/>
              <w:ind w:left="100" w:right="53"/>
              <w:jc w:val="left"/>
              <w:rPr>
                <w:rFonts w:ascii="宋体" w:hAnsi="宋体" w:cs="宋体" w:eastAsia="宋体" w:hint="default"/>
                <w:sz w:val="18"/>
                <w:szCs w:val="18"/>
              </w:rPr>
            </w:pPr>
            <w:r>
              <w:rPr>
                <w:rFonts w:ascii="宋体" w:hAnsi="宋体" w:cs="宋体" w:eastAsia="宋体" w:hint="default"/>
                <w:sz w:val="18"/>
                <w:szCs w:val="18"/>
              </w:rPr>
              <w:t>（一） 和</w:t>
            </w:r>
          </w:p>
          <w:p>
            <w:pPr>
              <w:pStyle w:val="TableParagraph"/>
              <w:spacing w:line="244" w:lineRule="auto" w:before="1"/>
              <w:ind w:left="100" w:right="53"/>
              <w:jc w:val="left"/>
              <w:rPr>
                <w:rFonts w:ascii="宋体" w:hAnsi="宋体" w:cs="宋体" w:eastAsia="宋体" w:hint="default"/>
                <w:sz w:val="18"/>
                <w:szCs w:val="18"/>
              </w:rPr>
            </w:pPr>
            <w:r>
              <w:rPr>
                <w:rFonts w:ascii="宋体" w:hAnsi="宋体" w:cs="宋体" w:eastAsia="宋体" w:hint="default"/>
                <w:sz w:val="18"/>
                <w:szCs w:val="18"/>
              </w:rPr>
              <w:t>（二） 小计</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38,864,682.67</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9,479,703.55</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48,344,386.22</w:t>
            </w:r>
          </w:p>
        </w:tc>
      </w:tr>
      <w:tr>
        <w:trPr>
          <w:trHeight w:val="145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left"/>
              <w:rPr>
                <w:rFonts w:ascii="宋体" w:hAnsi="宋体" w:cs="宋体" w:eastAsia="宋体" w:hint="default"/>
                <w:sz w:val="18"/>
                <w:szCs w:val="18"/>
              </w:rPr>
            </w:pPr>
            <w:r>
              <w:rPr>
                <w:rFonts w:ascii="宋体" w:hAnsi="宋体" w:cs="宋体" w:eastAsia="宋体" w:hint="default"/>
                <w:sz w:val="18"/>
                <w:szCs w:val="18"/>
              </w:rPr>
              <w:t>（三） 所</w:t>
            </w:r>
            <w:r>
              <w:rPr>
                <w:rFonts w:ascii="宋体" w:hAnsi="宋体" w:cs="宋体" w:eastAsia="宋体" w:hint="default"/>
                <w:spacing w:val="43"/>
                <w:sz w:val="18"/>
                <w:szCs w:val="18"/>
              </w:rPr>
              <w:t> </w:t>
            </w:r>
            <w:r>
              <w:rPr>
                <w:rFonts w:ascii="宋体" w:hAnsi="宋体" w:cs="宋体" w:eastAsia="宋体" w:hint="default"/>
                <w:sz w:val="18"/>
                <w:szCs w:val="18"/>
              </w:rPr>
              <w:t>有</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者</w:t>
            </w:r>
            <w:r>
              <w:rPr>
                <w:rFonts w:ascii="宋体" w:hAnsi="宋体" w:cs="宋体" w:eastAsia="宋体" w:hint="default"/>
                <w:spacing w:val="43"/>
                <w:sz w:val="18"/>
                <w:szCs w:val="18"/>
              </w:rPr>
              <w:t> </w:t>
            </w:r>
            <w:r>
              <w:rPr>
                <w:rFonts w:ascii="宋体" w:hAnsi="宋体" w:cs="宋体" w:eastAsia="宋体" w:hint="default"/>
                <w:sz w:val="18"/>
                <w:szCs w:val="18"/>
              </w:rPr>
              <w:t>投</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43"/>
                <w:sz w:val="18"/>
                <w:szCs w:val="18"/>
              </w:rPr>
              <w:t> </w:t>
            </w:r>
            <w:r>
              <w:rPr>
                <w:rFonts w:ascii="宋体" w:hAnsi="宋体" w:cs="宋体" w:eastAsia="宋体" w:hint="default"/>
                <w:sz w:val="18"/>
                <w:szCs w:val="18"/>
              </w:rPr>
              <w:t>和</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43"/>
                <w:sz w:val="18"/>
                <w:szCs w:val="18"/>
              </w:rPr>
              <w:t> </w:t>
            </w:r>
            <w:r>
              <w:rPr>
                <w:rFonts w:ascii="宋体" w:hAnsi="宋体" w:cs="宋体" w:eastAsia="宋体" w:hint="default"/>
                <w:sz w:val="18"/>
                <w:szCs w:val="18"/>
              </w:rPr>
              <w:t>少</w:t>
            </w:r>
            <w:r>
              <w:rPr>
                <w:rFonts w:ascii="宋体" w:hAnsi="宋体" w:cs="宋体" w:eastAsia="宋体" w:hint="default"/>
                <w:sz w:val="18"/>
                <w:szCs w:val="18"/>
              </w:rPr>
              <w:t> 资本</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98"/>
              <w:jc w:val="right"/>
              <w:rPr>
                <w:rFonts w:ascii="Times New Roman" w:hAnsi="Times New Roman" w:cs="Times New Roman" w:eastAsia="Times New Roman" w:hint="default"/>
                <w:sz w:val="18"/>
                <w:szCs w:val="18"/>
              </w:rPr>
            </w:pPr>
            <w:r>
              <w:rPr>
                <w:rFonts w:ascii="Times New Roman"/>
                <w:sz w:val="18"/>
              </w:rPr>
              <w:t>16,000.00</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99"/>
              <w:jc w:val="right"/>
              <w:rPr>
                <w:rFonts w:ascii="Times New Roman" w:hAnsi="Times New Roman" w:cs="Times New Roman" w:eastAsia="Times New Roman" w:hint="default"/>
                <w:sz w:val="18"/>
                <w:szCs w:val="18"/>
              </w:rPr>
            </w:pPr>
            <w:r>
              <w:rPr>
                <w:rFonts w:ascii="Times New Roman"/>
                <w:sz w:val="18"/>
              </w:rPr>
              <w:t>16,000.00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600" w:bottom="920" w:left="260" w:right="200"/>
        </w:sectPr>
      </w:pPr>
    </w:p>
    <w:p>
      <w:pPr>
        <w:spacing w:line="240" w:lineRule="auto" w:before="11"/>
        <w:rPr>
          <w:rFonts w:ascii="Times New Roman" w:hAnsi="Times New Roman" w:cs="Times New Roman" w:eastAsia="Times New Roman"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709"/>
        <w:gridCol w:w="1345"/>
        <w:gridCol w:w="1342"/>
        <w:gridCol w:w="299"/>
        <w:gridCol w:w="282"/>
        <w:gridCol w:w="1252"/>
        <w:gridCol w:w="307"/>
        <w:gridCol w:w="1342"/>
        <w:gridCol w:w="1700"/>
        <w:gridCol w:w="1252"/>
        <w:gridCol w:w="1373"/>
      </w:tblGrid>
      <w:tr>
        <w:trPr>
          <w:trHeight w:val="97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．所</w:t>
            </w:r>
            <w:r>
              <w:rPr>
                <w:rFonts w:ascii="宋体" w:hAnsi="宋体" w:cs="宋体" w:eastAsia="宋体" w:hint="default"/>
                <w:spacing w:val="-69"/>
                <w:sz w:val="18"/>
                <w:szCs w:val="18"/>
              </w:rPr>
              <w:t> </w:t>
            </w:r>
            <w:r>
              <w:rPr>
                <w:rFonts w:ascii="宋体" w:hAnsi="宋体" w:cs="宋体" w:eastAsia="宋体" w:hint="default"/>
                <w:sz w:val="18"/>
                <w:szCs w:val="18"/>
              </w:rPr>
              <w:t>有</w:t>
            </w:r>
            <w:r>
              <w:rPr>
                <w:rFonts w:ascii="宋体" w:hAnsi="宋体" w:cs="宋体" w:eastAsia="宋体" w:hint="default"/>
                <w:spacing w:val="43"/>
                <w:sz w:val="18"/>
                <w:szCs w:val="18"/>
              </w:rPr>
              <w:t> </w:t>
            </w:r>
            <w:r>
              <w:rPr>
                <w:rFonts w:ascii="宋体" w:hAnsi="宋体" w:cs="宋体" w:eastAsia="宋体" w:hint="default"/>
                <w:sz w:val="18"/>
                <w:szCs w:val="18"/>
              </w:rPr>
              <w:t>者</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投</w:t>
            </w:r>
            <w:r>
              <w:rPr>
                <w:rFonts w:ascii="宋体" w:hAnsi="宋体" w:cs="宋体" w:eastAsia="宋体" w:hint="default"/>
                <w:spacing w:val="43"/>
                <w:sz w:val="18"/>
                <w:szCs w:val="18"/>
              </w:rPr>
              <w:t> </w:t>
            </w:r>
            <w:r>
              <w:rPr>
                <w:rFonts w:ascii="宋体" w:hAnsi="宋体" w:cs="宋体" w:eastAsia="宋体" w:hint="default"/>
                <w:sz w:val="18"/>
                <w:szCs w:val="18"/>
              </w:rPr>
              <w:t>入</w:t>
            </w:r>
            <w:r>
              <w:rPr>
                <w:rFonts w:ascii="宋体" w:hAnsi="宋体" w:cs="宋体" w:eastAsia="宋体" w:hint="default"/>
                <w:sz w:val="18"/>
                <w:szCs w:val="18"/>
              </w:rPr>
              <w:t> 资本</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16,000.00</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16,000.00</w:t>
            </w:r>
          </w:p>
        </w:tc>
      </w:tr>
      <w:tr>
        <w:trPr>
          <w:trHeight w:val="193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．股</w:t>
            </w:r>
            <w:r>
              <w:rPr>
                <w:rFonts w:ascii="宋体" w:hAnsi="宋体" w:cs="宋体" w:eastAsia="宋体" w:hint="default"/>
                <w:spacing w:val="-69"/>
                <w:sz w:val="18"/>
                <w:szCs w:val="18"/>
              </w:rPr>
              <w:t> </w:t>
            </w:r>
            <w:r>
              <w:rPr>
                <w:rFonts w:ascii="宋体" w:hAnsi="宋体" w:cs="宋体" w:eastAsia="宋体" w:hint="default"/>
                <w:sz w:val="18"/>
                <w:szCs w:val="18"/>
              </w:rPr>
              <w:t>份</w:t>
            </w:r>
            <w:r>
              <w:rPr>
                <w:rFonts w:ascii="宋体" w:hAnsi="宋体" w:cs="宋体" w:eastAsia="宋体" w:hint="default"/>
                <w:spacing w:val="43"/>
                <w:sz w:val="18"/>
                <w:szCs w:val="18"/>
              </w:rPr>
              <w:t> </w:t>
            </w:r>
            <w:r>
              <w:rPr>
                <w:rFonts w:ascii="宋体" w:hAnsi="宋体" w:cs="宋体" w:eastAsia="宋体" w:hint="default"/>
                <w:sz w:val="18"/>
                <w:szCs w:val="18"/>
              </w:rPr>
              <w:t>支</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付</w:t>
            </w:r>
            <w:r>
              <w:rPr>
                <w:rFonts w:ascii="宋体" w:hAnsi="宋体" w:cs="宋体" w:eastAsia="宋体" w:hint="default"/>
                <w:spacing w:val="43"/>
                <w:sz w:val="18"/>
                <w:szCs w:val="18"/>
              </w:rPr>
              <w:t> </w:t>
            </w:r>
            <w:r>
              <w:rPr>
                <w:rFonts w:ascii="宋体" w:hAnsi="宋体" w:cs="宋体" w:eastAsia="宋体" w:hint="default"/>
                <w:sz w:val="18"/>
                <w:szCs w:val="18"/>
              </w:rPr>
              <w:t>计</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43"/>
                <w:sz w:val="18"/>
                <w:szCs w:val="18"/>
              </w:rPr>
              <w:t> </w:t>
            </w:r>
            <w:r>
              <w:rPr>
                <w:rFonts w:ascii="宋体" w:hAnsi="宋体" w:cs="宋体" w:eastAsia="宋体" w:hint="default"/>
                <w:sz w:val="18"/>
                <w:szCs w:val="18"/>
              </w:rPr>
              <w:t>所</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43"/>
                <w:sz w:val="18"/>
                <w:szCs w:val="18"/>
              </w:rPr>
              <w:t> </w:t>
            </w:r>
            <w:r>
              <w:rPr>
                <w:rFonts w:ascii="宋体" w:hAnsi="宋体" w:cs="宋体" w:eastAsia="宋体" w:hint="default"/>
                <w:sz w:val="18"/>
                <w:szCs w:val="18"/>
              </w:rPr>
              <w:t>者</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权</w:t>
            </w:r>
            <w:r>
              <w:rPr>
                <w:rFonts w:ascii="宋体" w:hAnsi="宋体" w:cs="宋体" w:eastAsia="宋体" w:hint="default"/>
                <w:spacing w:val="43"/>
                <w:sz w:val="18"/>
                <w:szCs w:val="18"/>
              </w:rPr>
              <w:t> </w:t>
            </w:r>
            <w:r>
              <w:rPr>
                <w:rFonts w:ascii="宋体" w:hAnsi="宋体" w:cs="宋体" w:eastAsia="宋体" w:hint="default"/>
                <w:sz w:val="18"/>
                <w:szCs w:val="18"/>
              </w:rPr>
              <w:t>益</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3"/>
                <w:sz w:val="18"/>
                <w:szCs w:val="18"/>
              </w:rPr>
              <w:t> </w:t>
            </w:r>
            <w:r>
              <w:rPr>
                <w:rFonts w:ascii="宋体" w:hAnsi="宋体" w:cs="宋体" w:eastAsia="宋体" w:hint="default"/>
                <w:sz w:val="18"/>
                <w:szCs w:val="18"/>
              </w:rPr>
              <w:t>金</w:t>
            </w:r>
            <w:r>
              <w:rPr>
                <w:rFonts w:ascii="宋体" w:hAnsi="宋体" w:cs="宋体" w:eastAsia="宋体" w:hint="default"/>
                <w:sz w:val="18"/>
                <w:szCs w:val="18"/>
              </w:rPr>
              <w:t> 额</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49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．其</w:t>
            </w:r>
            <w:r>
              <w:rPr>
                <w:rFonts w:ascii="宋体" w:hAnsi="宋体" w:cs="宋体" w:eastAsia="宋体" w:hint="default"/>
                <w:spacing w:val="-69"/>
                <w:sz w:val="18"/>
                <w:szCs w:val="18"/>
              </w:rPr>
              <w:t> </w:t>
            </w:r>
            <w:r>
              <w:rPr>
                <w:rFonts w:ascii="宋体" w:hAnsi="宋体" w:cs="宋体" w:eastAsia="宋体" w:hint="default"/>
                <w:sz w:val="18"/>
                <w:szCs w:val="18"/>
              </w:rPr>
              <w:t>他</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73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both"/>
              <w:rPr>
                <w:rFonts w:ascii="宋体" w:hAnsi="宋体" w:cs="宋体" w:eastAsia="宋体" w:hint="default"/>
                <w:sz w:val="18"/>
                <w:szCs w:val="18"/>
              </w:rPr>
            </w:pPr>
            <w:r>
              <w:rPr>
                <w:rFonts w:ascii="宋体" w:hAnsi="宋体" w:cs="宋体" w:eastAsia="宋体" w:hint="default"/>
                <w:sz w:val="18"/>
                <w:szCs w:val="18"/>
              </w:rPr>
              <w:t>（四） 利</w:t>
            </w:r>
            <w:r>
              <w:rPr>
                <w:rFonts w:ascii="宋体" w:hAnsi="宋体" w:cs="宋体" w:eastAsia="宋体" w:hint="default"/>
                <w:spacing w:val="43"/>
                <w:sz w:val="18"/>
                <w:szCs w:val="18"/>
              </w:rPr>
              <w:t> </w:t>
            </w:r>
            <w:r>
              <w:rPr>
                <w:rFonts w:ascii="宋体" w:hAnsi="宋体" w:cs="宋体" w:eastAsia="宋体" w:hint="default"/>
                <w:sz w:val="18"/>
                <w:szCs w:val="18"/>
              </w:rPr>
              <w:t>润</w:t>
            </w:r>
            <w:r>
              <w:rPr>
                <w:rFonts w:ascii="宋体" w:hAnsi="宋体" w:cs="宋体" w:eastAsia="宋体" w:hint="default"/>
                <w:sz w:val="18"/>
                <w:szCs w:val="18"/>
              </w:rPr>
              <w:t> 分配</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4,882,793.39</w:t>
            </w: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-4,882,793.39</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-5,640,000.00</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-5,640,000.00</w:t>
            </w:r>
          </w:p>
        </w:tc>
      </w:tr>
      <w:tr>
        <w:trPr>
          <w:trHeight w:val="97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．提</w:t>
            </w:r>
            <w:r>
              <w:rPr>
                <w:rFonts w:ascii="宋体" w:hAnsi="宋体" w:cs="宋体" w:eastAsia="宋体" w:hint="default"/>
                <w:spacing w:val="-69"/>
                <w:sz w:val="18"/>
                <w:szCs w:val="18"/>
              </w:rPr>
              <w:t> </w:t>
            </w:r>
            <w:r>
              <w:rPr>
                <w:rFonts w:ascii="宋体" w:hAnsi="宋体" w:cs="宋体" w:eastAsia="宋体" w:hint="default"/>
                <w:sz w:val="18"/>
                <w:szCs w:val="18"/>
              </w:rPr>
              <w:t>取</w:t>
            </w:r>
            <w:r>
              <w:rPr>
                <w:rFonts w:ascii="宋体" w:hAnsi="宋体" w:cs="宋体" w:eastAsia="宋体" w:hint="default"/>
                <w:spacing w:val="43"/>
                <w:sz w:val="18"/>
                <w:szCs w:val="18"/>
              </w:rPr>
              <w:t> </w:t>
            </w:r>
            <w:r>
              <w:rPr>
                <w:rFonts w:ascii="宋体" w:hAnsi="宋体" w:cs="宋体" w:eastAsia="宋体" w:hint="default"/>
                <w:sz w:val="18"/>
                <w:szCs w:val="18"/>
              </w:rPr>
              <w:t>盈</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余</w:t>
            </w:r>
            <w:r>
              <w:rPr>
                <w:rFonts w:ascii="宋体" w:hAnsi="宋体" w:cs="宋体" w:eastAsia="宋体" w:hint="default"/>
                <w:spacing w:val="43"/>
                <w:sz w:val="18"/>
                <w:szCs w:val="18"/>
              </w:rPr>
              <w:t> </w:t>
            </w:r>
            <w:r>
              <w:rPr>
                <w:rFonts w:ascii="宋体" w:hAnsi="宋体" w:cs="宋体" w:eastAsia="宋体" w:hint="default"/>
                <w:sz w:val="18"/>
                <w:szCs w:val="18"/>
              </w:rPr>
              <w:t>公</w:t>
            </w:r>
            <w:r>
              <w:rPr>
                <w:rFonts w:ascii="宋体" w:hAnsi="宋体" w:cs="宋体" w:eastAsia="宋体" w:hint="default"/>
                <w:sz w:val="18"/>
                <w:szCs w:val="18"/>
              </w:rPr>
              <w:t> 积</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4,882,793.39</w:t>
            </w: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-4,882,793.39</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21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．提</w:t>
            </w:r>
            <w:r>
              <w:rPr>
                <w:rFonts w:ascii="宋体" w:hAnsi="宋体" w:cs="宋体" w:eastAsia="宋体" w:hint="default"/>
                <w:spacing w:val="-69"/>
                <w:sz w:val="18"/>
                <w:szCs w:val="18"/>
              </w:rPr>
              <w:t> </w:t>
            </w:r>
            <w:r>
              <w:rPr>
                <w:rFonts w:ascii="宋体" w:hAnsi="宋体" w:cs="宋体" w:eastAsia="宋体" w:hint="default"/>
                <w:sz w:val="18"/>
                <w:szCs w:val="18"/>
              </w:rPr>
              <w:t>取</w:t>
            </w:r>
            <w:r>
              <w:rPr>
                <w:rFonts w:ascii="宋体" w:hAnsi="宋体" w:cs="宋体" w:eastAsia="宋体" w:hint="default"/>
                <w:spacing w:val="43"/>
                <w:sz w:val="18"/>
                <w:szCs w:val="18"/>
              </w:rPr>
              <w:t> </w:t>
            </w:r>
            <w:r>
              <w:rPr>
                <w:rFonts w:ascii="宋体" w:hAnsi="宋体" w:cs="宋体" w:eastAsia="宋体" w:hint="default"/>
                <w:sz w:val="18"/>
                <w:szCs w:val="18"/>
              </w:rPr>
              <w:t>一</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般</w:t>
            </w:r>
            <w:r>
              <w:rPr>
                <w:rFonts w:ascii="宋体" w:hAnsi="宋体" w:cs="宋体" w:eastAsia="宋体" w:hint="default"/>
                <w:spacing w:val="43"/>
                <w:sz w:val="18"/>
                <w:szCs w:val="18"/>
              </w:rPr>
              <w:t> </w:t>
            </w:r>
            <w:r>
              <w:rPr>
                <w:rFonts w:ascii="宋体" w:hAnsi="宋体" w:cs="宋体" w:eastAsia="宋体" w:hint="default"/>
                <w:sz w:val="18"/>
                <w:szCs w:val="18"/>
              </w:rPr>
              <w:t>风</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险</w:t>
            </w:r>
            <w:r>
              <w:rPr>
                <w:rFonts w:ascii="宋体" w:hAnsi="宋体" w:cs="宋体" w:eastAsia="宋体" w:hint="default"/>
                <w:spacing w:val="43"/>
                <w:sz w:val="18"/>
                <w:szCs w:val="18"/>
              </w:rPr>
              <w:t> </w:t>
            </w:r>
            <w:r>
              <w:rPr>
                <w:rFonts w:ascii="宋体" w:hAnsi="宋体" w:cs="宋体" w:eastAsia="宋体" w:hint="default"/>
                <w:sz w:val="18"/>
                <w:szCs w:val="18"/>
              </w:rPr>
              <w:t>准</w:t>
            </w:r>
            <w:r>
              <w:rPr>
                <w:rFonts w:ascii="宋体" w:hAnsi="宋体" w:cs="宋体" w:eastAsia="宋体" w:hint="default"/>
                <w:sz w:val="18"/>
                <w:szCs w:val="18"/>
              </w:rPr>
              <w:t> 备</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45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．对</w:t>
            </w:r>
            <w:r>
              <w:rPr>
                <w:rFonts w:ascii="宋体" w:hAnsi="宋体" w:cs="宋体" w:eastAsia="宋体" w:hint="default"/>
                <w:spacing w:val="-69"/>
                <w:sz w:val="18"/>
                <w:szCs w:val="18"/>
              </w:rPr>
              <w:t> </w:t>
            </w:r>
            <w:r>
              <w:rPr>
                <w:rFonts w:ascii="宋体" w:hAnsi="宋体" w:cs="宋体" w:eastAsia="宋体" w:hint="default"/>
                <w:sz w:val="18"/>
                <w:szCs w:val="18"/>
              </w:rPr>
              <w:t>所</w:t>
            </w:r>
            <w:r>
              <w:rPr>
                <w:rFonts w:ascii="宋体" w:hAnsi="宋体" w:cs="宋体" w:eastAsia="宋体" w:hint="default"/>
                <w:spacing w:val="43"/>
                <w:sz w:val="18"/>
                <w:szCs w:val="18"/>
              </w:rPr>
              <w:t> </w:t>
            </w:r>
            <w:r>
              <w:rPr>
                <w:rFonts w:ascii="宋体" w:hAnsi="宋体" w:cs="宋体" w:eastAsia="宋体" w:hint="default"/>
                <w:sz w:val="18"/>
                <w:szCs w:val="18"/>
              </w:rPr>
              <w:t>有</w:t>
            </w:r>
            <w:r>
              <w:rPr>
                <w:rFonts w:ascii="宋体" w:hAnsi="宋体" w:cs="宋体" w:eastAsia="宋体" w:hint="default"/>
                <w:sz w:val="18"/>
                <w:szCs w:val="18"/>
              </w:rPr>
              <w:t> </w:t>
            </w:r>
            <w:r>
              <w:rPr>
                <w:rFonts w:ascii="宋体" w:hAnsi="宋体" w:cs="宋体" w:eastAsia="宋体" w:hint="default"/>
                <w:spacing w:val="-16"/>
                <w:sz w:val="18"/>
                <w:szCs w:val="18"/>
              </w:rPr>
              <w:t>者（或</w:t>
            </w:r>
            <w:r>
              <w:rPr>
                <w:rFonts w:ascii="宋体" w:hAnsi="宋体" w:cs="宋体" w:eastAsia="宋体" w:hint="default"/>
                <w:sz w:val="18"/>
                <w:szCs w:val="18"/>
              </w:rPr>
              <w:t> 股东） 的</w:t>
            </w:r>
            <w:r>
              <w:rPr>
                <w:rFonts w:ascii="宋体" w:hAnsi="宋体" w:cs="宋体" w:eastAsia="宋体" w:hint="default"/>
                <w:spacing w:val="43"/>
                <w:sz w:val="18"/>
                <w:szCs w:val="18"/>
              </w:rPr>
              <w:t> </w:t>
            </w:r>
            <w:r>
              <w:rPr>
                <w:rFonts w:ascii="宋体" w:hAnsi="宋体" w:cs="宋体" w:eastAsia="宋体" w:hint="default"/>
                <w:sz w:val="18"/>
                <w:szCs w:val="18"/>
              </w:rPr>
              <w:t>分</w:t>
            </w:r>
            <w:r>
              <w:rPr>
                <w:rFonts w:ascii="宋体" w:hAnsi="宋体" w:cs="宋体" w:eastAsia="宋体" w:hint="default"/>
                <w:sz w:val="18"/>
                <w:szCs w:val="18"/>
              </w:rPr>
              <w:t> 配</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-5,640,000.00</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-5,640,000.00</w:t>
            </w:r>
          </w:p>
        </w:tc>
      </w:tr>
      <w:tr>
        <w:trPr>
          <w:trHeight w:val="49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．其</w:t>
            </w:r>
            <w:r>
              <w:rPr>
                <w:rFonts w:ascii="宋体" w:hAnsi="宋体" w:cs="宋体" w:eastAsia="宋体" w:hint="default"/>
                <w:spacing w:val="-69"/>
                <w:sz w:val="18"/>
                <w:szCs w:val="18"/>
              </w:rPr>
              <w:t> </w:t>
            </w:r>
            <w:r>
              <w:rPr>
                <w:rFonts w:ascii="宋体" w:hAnsi="宋体" w:cs="宋体" w:eastAsia="宋体" w:hint="default"/>
                <w:sz w:val="18"/>
                <w:szCs w:val="18"/>
              </w:rPr>
              <w:t>他</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45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left"/>
              <w:rPr>
                <w:rFonts w:ascii="宋体" w:hAnsi="宋体" w:cs="宋体" w:eastAsia="宋体" w:hint="default"/>
                <w:sz w:val="18"/>
                <w:szCs w:val="18"/>
              </w:rPr>
            </w:pPr>
            <w:r>
              <w:rPr>
                <w:rFonts w:ascii="宋体" w:hAnsi="宋体" w:cs="宋体" w:eastAsia="宋体" w:hint="default"/>
                <w:sz w:val="18"/>
                <w:szCs w:val="18"/>
              </w:rPr>
              <w:t>（五） 所</w:t>
            </w:r>
            <w:r>
              <w:rPr>
                <w:rFonts w:ascii="宋体" w:hAnsi="宋体" w:cs="宋体" w:eastAsia="宋体" w:hint="default"/>
                <w:spacing w:val="43"/>
                <w:sz w:val="18"/>
                <w:szCs w:val="18"/>
              </w:rPr>
              <w:t> </w:t>
            </w:r>
            <w:r>
              <w:rPr>
                <w:rFonts w:ascii="宋体" w:hAnsi="宋体" w:cs="宋体" w:eastAsia="宋体" w:hint="default"/>
                <w:sz w:val="18"/>
                <w:szCs w:val="18"/>
              </w:rPr>
              <w:t>有</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者</w:t>
            </w:r>
            <w:r>
              <w:rPr>
                <w:rFonts w:ascii="宋体" w:hAnsi="宋体" w:cs="宋体" w:eastAsia="宋体" w:hint="default"/>
                <w:spacing w:val="43"/>
                <w:sz w:val="18"/>
                <w:szCs w:val="18"/>
              </w:rPr>
              <w:t> </w:t>
            </w:r>
            <w:r>
              <w:rPr>
                <w:rFonts w:ascii="宋体" w:hAnsi="宋体" w:cs="宋体" w:eastAsia="宋体" w:hint="default"/>
                <w:sz w:val="18"/>
                <w:szCs w:val="18"/>
              </w:rPr>
              <w:t>权</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益</w:t>
            </w:r>
            <w:r>
              <w:rPr>
                <w:rFonts w:ascii="宋体" w:hAnsi="宋体" w:cs="宋体" w:eastAsia="宋体" w:hint="default"/>
                <w:spacing w:val="43"/>
                <w:sz w:val="18"/>
                <w:szCs w:val="18"/>
              </w:rPr>
              <w:t> </w:t>
            </w:r>
            <w:r>
              <w:rPr>
                <w:rFonts w:ascii="宋体" w:hAnsi="宋体" w:cs="宋体" w:eastAsia="宋体" w:hint="default"/>
                <w:sz w:val="18"/>
                <w:szCs w:val="18"/>
              </w:rPr>
              <w:t>内</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部</w:t>
            </w:r>
            <w:r>
              <w:rPr>
                <w:rFonts w:ascii="宋体" w:hAnsi="宋体" w:cs="宋体" w:eastAsia="宋体" w:hint="default"/>
                <w:spacing w:val="43"/>
                <w:sz w:val="18"/>
                <w:szCs w:val="18"/>
              </w:rPr>
              <w:t> </w:t>
            </w:r>
            <w:r>
              <w:rPr>
                <w:rFonts w:ascii="宋体" w:hAnsi="宋体" w:cs="宋体" w:eastAsia="宋体" w:hint="default"/>
                <w:sz w:val="18"/>
                <w:szCs w:val="18"/>
              </w:rPr>
              <w:t>结</w:t>
            </w:r>
            <w:r>
              <w:rPr>
                <w:rFonts w:ascii="宋体" w:hAnsi="宋体" w:cs="宋体" w:eastAsia="宋体" w:hint="default"/>
                <w:sz w:val="18"/>
                <w:szCs w:val="18"/>
              </w:rPr>
              <w:t> 转</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．资</w:t>
            </w:r>
            <w:r>
              <w:rPr>
                <w:rFonts w:ascii="宋体" w:hAnsi="宋体" w:cs="宋体" w:eastAsia="宋体" w:hint="default"/>
                <w:spacing w:val="-69"/>
                <w:sz w:val="18"/>
                <w:szCs w:val="18"/>
              </w:rPr>
              <w:t> </w:t>
            </w:r>
            <w:r>
              <w:rPr>
                <w:rFonts w:ascii="宋体" w:hAnsi="宋体" w:cs="宋体" w:eastAsia="宋体" w:hint="default"/>
                <w:sz w:val="18"/>
                <w:szCs w:val="18"/>
              </w:rPr>
              <w:t>本</w:t>
            </w:r>
            <w:r>
              <w:rPr>
                <w:rFonts w:ascii="宋体" w:hAnsi="宋体" w:cs="宋体" w:eastAsia="宋体" w:hint="default"/>
                <w:spacing w:val="43"/>
                <w:sz w:val="18"/>
                <w:szCs w:val="18"/>
              </w:rPr>
              <w:t> </w:t>
            </w:r>
            <w:r>
              <w:rPr>
                <w:rFonts w:ascii="宋体" w:hAnsi="宋体" w:cs="宋体" w:eastAsia="宋体" w:hint="default"/>
                <w:sz w:val="18"/>
                <w:szCs w:val="18"/>
              </w:rPr>
              <w:t>公</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43"/>
                <w:sz w:val="18"/>
                <w:szCs w:val="18"/>
              </w:rPr>
              <w:t> </w:t>
            </w:r>
            <w:r>
              <w:rPr>
                <w:rFonts w:ascii="宋体" w:hAnsi="宋体" w:cs="宋体" w:eastAsia="宋体" w:hint="default"/>
                <w:sz w:val="18"/>
                <w:szCs w:val="18"/>
              </w:rPr>
              <w:t>转</w:t>
            </w:r>
          </w:p>
          <w:p>
            <w:pPr>
              <w:pStyle w:val="TableParagraph"/>
              <w:spacing w:line="244" w:lineRule="auto" w:before="4"/>
              <w:ind w:left="100" w:right="53"/>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43"/>
                <w:sz w:val="18"/>
                <w:szCs w:val="18"/>
              </w:rPr>
              <w:t> </w:t>
            </w:r>
            <w:r>
              <w:rPr>
                <w:rFonts w:ascii="宋体" w:hAnsi="宋体" w:cs="宋体" w:eastAsia="宋体" w:hint="default"/>
                <w:sz w:val="18"/>
                <w:szCs w:val="18"/>
              </w:rPr>
              <w:t>资</w:t>
            </w:r>
            <w:r>
              <w:rPr>
                <w:rFonts w:ascii="宋体" w:hAnsi="宋体" w:cs="宋体" w:eastAsia="宋体" w:hint="default"/>
                <w:sz w:val="18"/>
                <w:szCs w:val="18"/>
              </w:rPr>
              <w:t> </w:t>
            </w:r>
            <w:r>
              <w:rPr>
                <w:rFonts w:ascii="宋体" w:hAnsi="宋体" w:cs="宋体" w:eastAsia="宋体" w:hint="default"/>
                <w:spacing w:val="-16"/>
                <w:sz w:val="18"/>
                <w:szCs w:val="18"/>
              </w:rPr>
              <w:t>本（或</w:t>
            </w:r>
            <w:r>
              <w:rPr>
                <w:rFonts w:ascii="宋体" w:hAnsi="宋体" w:cs="宋体" w:eastAsia="宋体" w:hint="default"/>
                <w:sz w:val="18"/>
                <w:szCs w:val="18"/>
              </w:rPr>
              <w:t> 股本）</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45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．盈</w:t>
            </w:r>
            <w:r>
              <w:rPr>
                <w:rFonts w:ascii="宋体" w:hAnsi="宋体" w:cs="宋体" w:eastAsia="宋体" w:hint="default"/>
                <w:spacing w:val="-69"/>
                <w:sz w:val="18"/>
                <w:szCs w:val="18"/>
              </w:rPr>
              <w:t> </w:t>
            </w:r>
            <w:r>
              <w:rPr>
                <w:rFonts w:ascii="宋体" w:hAnsi="宋体" w:cs="宋体" w:eastAsia="宋体" w:hint="default"/>
                <w:sz w:val="18"/>
                <w:szCs w:val="18"/>
              </w:rPr>
              <w:t>余</w:t>
            </w:r>
            <w:r>
              <w:rPr>
                <w:rFonts w:ascii="宋体" w:hAnsi="宋体" w:cs="宋体" w:eastAsia="宋体" w:hint="default"/>
                <w:spacing w:val="43"/>
                <w:sz w:val="18"/>
                <w:szCs w:val="18"/>
              </w:rPr>
              <w:t> </w:t>
            </w:r>
            <w:r>
              <w:rPr>
                <w:rFonts w:ascii="宋体" w:hAnsi="宋体" w:cs="宋体" w:eastAsia="宋体" w:hint="default"/>
                <w:sz w:val="18"/>
                <w:szCs w:val="18"/>
              </w:rPr>
              <w:t>公</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43"/>
                <w:sz w:val="18"/>
                <w:szCs w:val="18"/>
              </w:rPr>
              <w:t> </w:t>
            </w:r>
            <w:r>
              <w:rPr>
                <w:rFonts w:ascii="宋体" w:hAnsi="宋体" w:cs="宋体" w:eastAsia="宋体" w:hint="default"/>
                <w:sz w:val="18"/>
                <w:szCs w:val="18"/>
              </w:rPr>
              <w:t>转</w:t>
            </w:r>
          </w:p>
          <w:p>
            <w:pPr>
              <w:pStyle w:val="TableParagraph"/>
              <w:spacing w:line="244" w:lineRule="auto" w:before="4"/>
              <w:ind w:left="100" w:right="53"/>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43"/>
                <w:sz w:val="18"/>
                <w:szCs w:val="18"/>
              </w:rPr>
              <w:t> </w:t>
            </w:r>
            <w:r>
              <w:rPr>
                <w:rFonts w:ascii="宋体" w:hAnsi="宋体" w:cs="宋体" w:eastAsia="宋体" w:hint="default"/>
                <w:sz w:val="18"/>
                <w:szCs w:val="18"/>
              </w:rPr>
              <w:t>资</w:t>
            </w:r>
            <w:r>
              <w:rPr>
                <w:rFonts w:ascii="宋体" w:hAnsi="宋体" w:cs="宋体" w:eastAsia="宋体" w:hint="default"/>
                <w:sz w:val="18"/>
                <w:szCs w:val="18"/>
              </w:rPr>
              <w:t> </w:t>
            </w:r>
            <w:r>
              <w:rPr>
                <w:rFonts w:ascii="宋体" w:hAnsi="宋体" w:cs="宋体" w:eastAsia="宋体" w:hint="default"/>
                <w:spacing w:val="-16"/>
                <w:sz w:val="18"/>
                <w:szCs w:val="18"/>
              </w:rPr>
              <w:t>本（或</w:t>
            </w:r>
            <w:r>
              <w:rPr>
                <w:rFonts w:ascii="宋体" w:hAnsi="宋体" w:cs="宋体" w:eastAsia="宋体" w:hint="default"/>
                <w:sz w:val="18"/>
                <w:szCs w:val="18"/>
              </w:rPr>
              <w:t> 股本）</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121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．盈</w:t>
            </w:r>
            <w:r>
              <w:rPr>
                <w:rFonts w:ascii="宋体" w:hAnsi="宋体" w:cs="宋体" w:eastAsia="宋体" w:hint="default"/>
                <w:spacing w:val="-69"/>
                <w:sz w:val="18"/>
                <w:szCs w:val="18"/>
              </w:rPr>
              <w:t> </w:t>
            </w:r>
            <w:r>
              <w:rPr>
                <w:rFonts w:ascii="宋体" w:hAnsi="宋体" w:cs="宋体" w:eastAsia="宋体" w:hint="default"/>
                <w:sz w:val="18"/>
                <w:szCs w:val="18"/>
              </w:rPr>
              <w:t>余</w:t>
            </w:r>
            <w:r>
              <w:rPr>
                <w:rFonts w:ascii="宋体" w:hAnsi="宋体" w:cs="宋体" w:eastAsia="宋体" w:hint="default"/>
                <w:spacing w:val="43"/>
                <w:sz w:val="18"/>
                <w:szCs w:val="18"/>
              </w:rPr>
              <w:t> </w:t>
            </w:r>
            <w:r>
              <w:rPr>
                <w:rFonts w:ascii="宋体" w:hAnsi="宋体" w:cs="宋体" w:eastAsia="宋体" w:hint="default"/>
                <w:sz w:val="18"/>
                <w:szCs w:val="18"/>
              </w:rPr>
              <w:t>公</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43"/>
                <w:sz w:val="18"/>
                <w:szCs w:val="18"/>
              </w:rPr>
              <w:t> </w:t>
            </w:r>
            <w:r>
              <w:rPr>
                <w:rFonts w:ascii="宋体" w:hAnsi="宋体" w:cs="宋体" w:eastAsia="宋体" w:hint="default"/>
                <w:sz w:val="18"/>
                <w:szCs w:val="18"/>
              </w:rPr>
              <w:t>弥</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补</w:t>
            </w:r>
            <w:r>
              <w:rPr>
                <w:rFonts w:ascii="宋体" w:hAnsi="宋体" w:cs="宋体" w:eastAsia="宋体" w:hint="default"/>
                <w:spacing w:val="43"/>
                <w:sz w:val="18"/>
                <w:szCs w:val="18"/>
              </w:rPr>
              <w:t> </w:t>
            </w:r>
            <w:r>
              <w:rPr>
                <w:rFonts w:ascii="宋体" w:hAnsi="宋体" w:cs="宋体" w:eastAsia="宋体" w:hint="default"/>
                <w:sz w:val="18"/>
                <w:szCs w:val="18"/>
              </w:rPr>
              <w:t>亏</w:t>
            </w:r>
            <w:r>
              <w:rPr>
                <w:rFonts w:ascii="宋体" w:hAnsi="宋体" w:cs="宋体" w:eastAsia="宋体" w:hint="default"/>
                <w:sz w:val="18"/>
                <w:szCs w:val="18"/>
              </w:rPr>
              <w:t> 损</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6" w:footer="1003" w:top="1320" w:bottom="1200" w:left="260" w:right="200"/>
        </w:sectPr>
      </w:pPr>
    </w:p>
    <w:p>
      <w:pPr>
        <w:spacing w:line="240" w:lineRule="auto" w:before="11"/>
        <w:rPr>
          <w:rFonts w:ascii="Times New Roman" w:hAnsi="Times New Roman" w:cs="Times New Roman" w:eastAsia="Times New Roman"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709"/>
        <w:gridCol w:w="1345"/>
        <w:gridCol w:w="1342"/>
        <w:gridCol w:w="299"/>
        <w:gridCol w:w="282"/>
        <w:gridCol w:w="1252"/>
        <w:gridCol w:w="307"/>
        <w:gridCol w:w="1342"/>
        <w:gridCol w:w="1700"/>
        <w:gridCol w:w="1252"/>
        <w:gridCol w:w="1373"/>
      </w:tblGrid>
      <w:tr>
        <w:trPr>
          <w:trHeight w:val="49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．其</w:t>
            </w:r>
            <w:r>
              <w:rPr>
                <w:rFonts w:ascii="宋体" w:hAnsi="宋体" w:cs="宋体" w:eastAsia="宋体" w:hint="default"/>
                <w:spacing w:val="-69"/>
                <w:sz w:val="18"/>
                <w:szCs w:val="18"/>
              </w:rPr>
              <w:t> </w:t>
            </w:r>
            <w:r>
              <w:rPr>
                <w:rFonts w:ascii="宋体" w:hAnsi="宋体" w:cs="宋体" w:eastAsia="宋体" w:hint="default"/>
                <w:sz w:val="18"/>
                <w:szCs w:val="18"/>
              </w:rPr>
              <w:t>他</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73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both"/>
              <w:rPr>
                <w:rFonts w:ascii="宋体" w:hAnsi="宋体" w:cs="宋体" w:eastAsia="宋体" w:hint="default"/>
                <w:sz w:val="18"/>
                <w:szCs w:val="18"/>
              </w:rPr>
            </w:pPr>
            <w:r>
              <w:rPr>
                <w:rFonts w:ascii="宋体" w:hAnsi="宋体" w:cs="宋体" w:eastAsia="宋体" w:hint="default"/>
                <w:sz w:val="18"/>
                <w:szCs w:val="18"/>
              </w:rPr>
              <w:t>（六） 专</w:t>
            </w:r>
            <w:r>
              <w:rPr>
                <w:rFonts w:ascii="宋体" w:hAnsi="宋体" w:cs="宋体" w:eastAsia="宋体" w:hint="default"/>
                <w:spacing w:val="43"/>
                <w:sz w:val="18"/>
                <w:szCs w:val="18"/>
              </w:rPr>
              <w:t> </w:t>
            </w:r>
            <w:r>
              <w:rPr>
                <w:rFonts w:ascii="宋体" w:hAnsi="宋体" w:cs="宋体" w:eastAsia="宋体" w:hint="default"/>
                <w:sz w:val="18"/>
                <w:szCs w:val="18"/>
              </w:rPr>
              <w:t>项</w:t>
            </w:r>
            <w:r>
              <w:rPr>
                <w:rFonts w:ascii="宋体" w:hAnsi="宋体" w:cs="宋体" w:eastAsia="宋体" w:hint="default"/>
                <w:sz w:val="18"/>
                <w:szCs w:val="18"/>
              </w:rPr>
              <w:t> 储备</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．本</w:t>
            </w:r>
            <w:r>
              <w:rPr>
                <w:rFonts w:ascii="宋体" w:hAnsi="宋体" w:cs="宋体" w:eastAsia="宋体" w:hint="default"/>
                <w:spacing w:val="-69"/>
                <w:sz w:val="18"/>
                <w:szCs w:val="18"/>
              </w:rPr>
              <w:t> </w:t>
            </w:r>
            <w:r>
              <w:rPr>
                <w:rFonts w:ascii="宋体" w:hAnsi="宋体" w:cs="宋体" w:eastAsia="宋体" w:hint="default"/>
                <w:sz w:val="18"/>
                <w:szCs w:val="18"/>
              </w:rPr>
              <w:t>期</w:t>
            </w:r>
            <w:r>
              <w:rPr>
                <w:rFonts w:ascii="宋体" w:hAnsi="宋体" w:cs="宋体" w:eastAsia="宋体" w:hint="default"/>
                <w:spacing w:val="43"/>
                <w:sz w:val="18"/>
                <w:szCs w:val="18"/>
              </w:rPr>
              <w:t> </w:t>
            </w:r>
            <w:r>
              <w:rPr>
                <w:rFonts w:ascii="宋体" w:hAnsi="宋体" w:cs="宋体" w:eastAsia="宋体" w:hint="default"/>
                <w:sz w:val="18"/>
                <w:szCs w:val="18"/>
              </w:rPr>
              <w:t>提</w:t>
            </w:r>
            <w:r>
              <w:rPr>
                <w:rFonts w:ascii="宋体" w:hAnsi="宋体" w:cs="宋体" w:eastAsia="宋体" w:hint="default"/>
                <w:sz w:val="18"/>
                <w:szCs w:val="18"/>
              </w:rPr>
              <w:t> 取</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734"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4"/>
                <w:sz w:val="18"/>
                <w:szCs w:val="18"/>
              </w:rPr>
              <w:t> </w:t>
            </w:r>
            <w:r>
              <w:rPr>
                <w:rFonts w:ascii="宋体" w:hAnsi="宋体" w:cs="宋体" w:eastAsia="宋体" w:hint="default"/>
                <w:spacing w:val="10"/>
                <w:sz w:val="18"/>
                <w:szCs w:val="18"/>
              </w:rPr>
              <w:t>．本</w:t>
            </w:r>
            <w:r>
              <w:rPr>
                <w:rFonts w:ascii="宋体" w:hAnsi="宋体" w:cs="宋体" w:eastAsia="宋体" w:hint="default"/>
                <w:spacing w:val="-69"/>
                <w:sz w:val="18"/>
                <w:szCs w:val="18"/>
              </w:rPr>
              <w:t> </w:t>
            </w:r>
            <w:r>
              <w:rPr>
                <w:rFonts w:ascii="宋体" w:hAnsi="宋体" w:cs="宋体" w:eastAsia="宋体" w:hint="default"/>
                <w:sz w:val="18"/>
                <w:szCs w:val="18"/>
              </w:rPr>
              <w:t>期</w:t>
            </w:r>
            <w:r>
              <w:rPr>
                <w:rFonts w:ascii="宋体" w:hAnsi="宋体" w:cs="宋体" w:eastAsia="宋体" w:hint="default"/>
                <w:spacing w:val="43"/>
                <w:sz w:val="18"/>
                <w:szCs w:val="18"/>
              </w:rPr>
              <w:t> </w:t>
            </w:r>
            <w:r>
              <w:rPr>
                <w:rFonts w:ascii="宋体" w:hAnsi="宋体" w:cs="宋体" w:eastAsia="宋体" w:hint="default"/>
                <w:sz w:val="18"/>
                <w:szCs w:val="18"/>
              </w:rPr>
              <w:t>使</w:t>
            </w:r>
            <w:r>
              <w:rPr>
                <w:rFonts w:ascii="宋体" w:hAnsi="宋体" w:cs="宋体" w:eastAsia="宋体" w:hint="default"/>
                <w:sz w:val="18"/>
                <w:szCs w:val="18"/>
              </w:rPr>
              <w:t> 用</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49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left"/>
              <w:rPr>
                <w:rFonts w:ascii="宋体" w:hAnsi="宋体" w:cs="宋体" w:eastAsia="宋体" w:hint="default"/>
                <w:sz w:val="18"/>
                <w:szCs w:val="18"/>
              </w:rPr>
            </w:pPr>
            <w:r>
              <w:rPr>
                <w:rFonts w:ascii="宋体" w:hAnsi="宋体" w:cs="宋体" w:eastAsia="宋体" w:hint="default"/>
                <w:sz w:val="18"/>
                <w:szCs w:val="18"/>
              </w:rPr>
              <w:t>（七） 其他</w:t>
            </w:r>
          </w:p>
        </w:tc>
        <w:tc>
          <w:tcPr>
            <w:tcW w:w="1345"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
        </w:tc>
      </w:tr>
      <w:tr>
        <w:trPr>
          <w:trHeight w:val="976" w:hRule="exact"/>
        </w:trPr>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16"/>
                <w:sz w:val="18"/>
                <w:szCs w:val="18"/>
              </w:rPr>
              <w:t>四、本</w:t>
            </w:r>
            <w:r>
              <w:rPr>
                <w:rFonts w:ascii="宋体" w:hAnsi="宋体" w:cs="宋体" w:eastAsia="宋体" w:hint="default"/>
                <w:sz w:val="18"/>
                <w:szCs w:val="18"/>
              </w:rPr>
              <w:t> 期</w:t>
            </w:r>
            <w:r>
              <w:rPr>
                <w:rFonts w:ascii="宋体" w:hAnsi="宋体" w:cs="宋体" w:eastAsia="宋体" w:hint="default"/>
                <w:spacing w:val="43"/>
                <w:sz w:val="18"/>
                <w:szCs w:val="18"/>
              </w:rPr>
              <w:t> </w:t>
            </w:r>
            <w:r>
              <w:rPr>
                <w:rFonts w:ascii="宋体" w:hAnsi="宋体" w:cs="宋体" w:eastAsia="宋体" w:hint="default"/>
                <w:sz w:val="18"/>
                <w:szCs w:val="18"/>
              </w:rPr>
              <w:t>期</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末</w:t>
            </w:r>
            <w:r>
              <w:rPr>
                <w:rFonts w:ascii="宋体" w:hAnsi="宋体" w:cs="宋体" w:eastAsia="宋体" w:hint="default"/>
                <w:spacing w:val="43"/>
                <w:sz w:val="18"/>
                <w:szCs w:val="18"/>
              </w:rPr>
              <w:t> </w:t>
            </w:r>
            <w:r>
              <w:rPr>
                <w:rFonts w:ascii="宋体" w:hAnsi="宋体" w:cs="宋体" w:eastAsia="宋体" w:hint="default"/>
                <w:sz w:val="18"/>
                <w:szCs w:val="18"/>
              </w:rPr>
              <w:t>余</w:t>
            </w:r>
            <w:r>
              <w:rPr>
                <w:rFonts w:ascii="宋体" w:hAnsi="宋体" w:cs="宋体" w:eastAsia="宋体" w:hint="default"/>
                <w:sz w:val="18"/>
                <w:szCs w:val="18"/>
              </w:rPr>
              <w:t> 额</w:t>
            </w: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137,440,000.00</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135,001,985.59</w:t>
            </w:r>
          </w:p>
        </w:tc>
        <w:tc>
          <w:tcPr>
            <w:tcW w:w="299" w:type="dxa"/>
            <w:tcBorders>
              <w:top w:val="single" w:sz="6" w:space="0" w:color="000000"/>
              <w:left w:val="single" w:sz="6" w:space="0" w:color="000000"/>
              <w:bottom w:val="single" w:sz="6" w:space="0" w:color="000000"/>
              <w:right w:val="single" w:sz="6" w:space="0" w:color="000000"/>
            </w:tcBorders>
          </w:tcPr>
          <w:p>
            <w:pPr/>
          </w:p>
        </w:tc>
        <w:tc>
          <w:tcPr>
            <w:tcW w:w="282"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36,830,856.41</w:t>
            </w:r>
          </w:p>
        </w:tc>
        <w:tc>
          <w:tcPr>
            <w:tcW w:w="307"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153,206,092.23</w:t>
            </w:r>
          </w:p>
        </w:tc>
        <w:tc>
          <w:tcPr>
            <w:tcW w:w="1700"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46,011,881.91</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508,490,816.14</w:t>
            </w:r>
          </w:p>
        </w:tc>
      </w:tr>
    </w:tbl>
    <w:p>
      <w:pPr>
        <w:spacing w:line="240" w:lineRule="auto" w:before="10"/>
        <w:rPr>
          <w:rFonts w:ascii="Times New Roman" w:hAnsi="Times New Roman" w:cs="Times New Roman" w:eastAsia="Times New Roman" w:hint="default"/>
          <w:sz w:val="14"/>
          <w:szCs w:val="14"/>
        </w:rPr>
      </w:pPr>
    </w:p>
    <w:p>
      <w:pPr>
        <w:pStyle w:val="BodyText"/>
        <w:spacing w:line="240" w:lineRule="auto" w:before="35"/>
        <w:ind w:left="0" w:right="1792"/>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tbl>
      <w:tblPr>
        <w:tblW w:w="0" w:type="auto"/>
        <w:jc w:val="left"/>
        <w:tblInd w:w="111" w:type="dxa"/>
        <w:tblLayout w:type="fixed"/>
        <w:tblCellMar>
          <w:top w:w="0" w:type="dxa"/>
          <w:left w:w="0" w:type="dxa"/>
          <w:bottom w:w="0" w:type="dxa"/>
          <w:right w:w="0" w:type="dxa"/>
        </w:tblCellMar>
        <w:tblLook w:val="01E0"/>
      </w:tblPr>
      <w:tblGrid>
        <w:gridCol w:w="754"/>
        <w:gridCol w:w="1512"/>
        <w:gridCol w:w="1648"/>
        <w:gridCol w:w="421"/>
        <w:gridCol w:w="421"/>
        <w:gridCol w:w="1369"/>
        <w:gridCol w:w="478"/>
        <w:gridCol w:w="1458"/>
        <w:gridCol w:w="391"/>
        <w:gridCol w:w="1369"/>
        <w:gridCol w:w="1607"/>
      </w:tblGrid>
      <w:tr>
        <w:trPr>
          <w:trHeight w:val="254" w:hRule="exact"/>
        </w:trPr>
        <w:tc>
          <w:tcPr>
            <w:tcW w:w="75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189"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74" w:type="dxa"/>
            <w:gridSpan w:val="10"/>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上年同期金额</w:t>
            </w:r>
          </w:p>
        </w:tc>
      </w:tr>
      <w:tr>
        <w:trPr>
          <w:trHeight w:val="256" w:hRule="exact"/>
        </w:trPr>
        <w:tc>
          <w:tcPr>
            <w:tcW w:w="754" w:type="dxa"/>
            <w:vMerge/>
            <w:tcBorders>
              <w:left w:val="single" w:sz="6" w:space="0" w:color="000000"/>
              <w:right w:val="single" w:sz="6" w:space="0" w:color="000000"/>
            </w:tcBorders>
          </w:tcPr>
          <w:p>
            <w:pPr/>
          </w:p>
        </w:tc>
        <w:tc>
          <w:tcPr>
            <w:tcW w:w="7698" w:type="dxa"/>
            <w:gridSpan w:val="8"/>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69"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36"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60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454" w:hRule="exact"/>
        </w:trPr>
        <w:tc>
          <w:tcPr>
            <w:tcW w:w="754" w:type="dxa"/>
            <w:vMerge/>
            <w:tcBorders>
              <w:left w:val="single" w:sz="6" w:space="0" w:color="000000"/>
              <w:bottom w:val="single" w:sz="6" w:space="0" w:color="000000"/>
              <w:right w:val="single" w:sz="6" w:space="0" w:color="000000"/>
            </w:tcBorders>
          </w:tcPr>
          <w:p>
            <w:pP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568" w:right="116" w:hanging="450"/>
              <w:jc w:val="left"/>
              <w:rPr>
                <w:rFonts w:ascii="宋体" w:hAnsi="宋体" w:cs="宋体" w:eastAsia="宋体" w:hint="default"/>
                <w:sz w:val="18"/>
                <w:szCs w:val="18"/>
              </w:rPr>
            </w:pPr>
            <w:r>
              <w:rPr>
                <w:rFonts w:ascii="宋体" w:hAnsi="宋体" w:cs="宋体" w:eastAsia="宋体" w:hint="default"/>
                <w:sz w:val="18"/>
                <w:szCs w:val="18"/>
              </w:rPr>
              <w:t>实收资本（或股 本）</w:t>
            </w: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45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11"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244" w:lineRule="auto" w:before="4"/>
              <w:ind w:left="111" w:right="113"/>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4" w:lineRule="auto"/>
              <w:ind w:left="112" w:right="112"/>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47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41" w:right="139"/>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00" w:right="94"/>
              <w:jc w:val="left"/>
              <w:rPr>
                <w:rFonts w:ascii="宋体" w:hAnsi="宋体" w:cs="宋体" w:eastAsia="宋体" w:hint="default"/>
                <w:sz w:val="18"/>
                <w:szCs w:val="18"/>
              </w:rPr>
            </w:pPr>
            <w:r>
              <w:rPr>
                <w:rFonts w:ascii="宋体" w:hAnsi="宋体" w:cs="宋体" w:eastAsia="宋体" w:hint="default"/>
                <w:sz w:val="18"/>
                <w:szCs w:val="18"/>
              </w:rPr>
              <w:t>其 他</w:t>
            </w:r>
          </w:p>
        </w:tc>
        <w:tc>
          <w:tcPr>
            <w:tcW w:w="1369" w:type="dxa"/>
            <w:vMerge/>
            <w:tcBorders>
              <w:left w:val="single" w:sz="6" w:space="0" w:color="000000"/>
              <w:bottom w:val="single" w:sz="6" w:space="0" w:color="000000"/>
              <w:right w:val="single" w:sz="6" w:space="0" w:color="000000"/>
            </w:tcBorders>
          </w:tcPr>
          <w:p>
            <w:pPr/>
          </w:p>
        </w:tc>
        <w:tc>
          <w:tcPr>
            <w:tcW w:w="1607" w:type="dxa"/>
            <w:vMerge/>
            <w:tcBorders>
              <w:left w:val="single" w:sz="6" w:space="0" w:color="000000"/>
              <w:bottom w:val="single" w:sz="6" w:space="0" w:color="000000"/>
              <w:right w:val="single" w:sz="6" w:space="0" w:color="000000"/>
            </w:tcBorders>
          </w:tcPr>
          <w:p>
            <w:pPr/>
          </w:p>
        </w:tc>
      </w:tr>
      <w:tr>
        <w:trPr>
          <w:trHeight w:val="97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一、上 年</w:t>
            </w:r>
            <w:r>
              <w:rPr>
                <w:rFonts w:ascii="宋体" w:hAnsi="宋体" w:cs="宋体" w:eastAsia="宋体" w:hint="default"/>
                <w:spacing w:val="86"/>
                <w:sz w:val="18"/>
                <w:szCs w:val="18"/>
              </w:rPr>
              <w:t> </w:t>
            </w:r>
            <w:r>
              <w:rPr>
                <w:rFonts w:ascii="宋体" w:hAnsi="宋体" w:cs="宋体" w:eastAsia="宋体" w:hint="default"/>
                <w:sz w:val="18"/>
                <w:szCs w:val="18"/>
              </w:rPr>
              <w:t>年</w:t>
            </w:r>
          </w:p>
          <w:p>
            <w:pPr>
              <w:pStyle w:val="TableParagraph"/>
              <w:spacing w:line="240" w:lineRule="exact"/>
              <w:ind w:left="100" w:right="101"/>
              <w:jc w:val="left"/>
              <w:rPr>
                <w:rFonts w:ascii="宋体" w:hAnsi="宋体" w:cs="宋体" w:eastAsia="宋体" w:hint="default"/>
                <w:sz w:val="18"/>
                <w:szCs w:val="18"/>
              </w:rPr>
            </w:pPr>
            <w:r>
              <w:rPr>
                <w:rFonts w:ascii="宋体" w:hAnsi="宋体" w:cs="宋体" w:eastAsia="宋体" w:hint="default"/>
                <w:sz w:val="18"/>
                <w:szCs w:val="18"/>
              </w:rPr>
              <w:t>末</w:t>
            </w:r>
            <w:r>
              <w:rPr>
                <w:rFonts w:ascii="宋体" w:hAnsi="宋体" w:cs="宋体" w:eastAsia="宋体" w:hint="default"/>
                <w:spacing w:val="86"/>
                <w:sz w:val="18"/>
                <w:szCs w:val="18"/>
              </w:rPr>
              <w:t> </w:t>
            </w:r>
            <w:r>
              <w:rPr>
                <w:rFonts w:ascii="宋体" w:hAnsi="宋体" w:cs="宋体" w:eastAsia="宋体" w:hint="default"/>
                <w:sz w:val="18"/>
                <w:szCs w:val="18"/>
              </w:rPr>
              <w:t>余</w:t>
            </w:r>
            <w:r>
              <w:rPr>
                <w:rFonts w:ascii="宋体" w:hAnsi="宋体" w:cs="宋体" w:eastAsia="宋体" w:hint="default"/>
                <w:sz w:val="18"/>
                <w:szCs w:val="18"/>
              </w:rPr>
              <w:t> 额</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8"/>
              <w:jc w:val="right"/>
              <w:rPr>
                <w:rFonts w:ascii="Arial" w:hAnsi="Arial" w:cs="Arial" w:eastAsia="Arial" w:hint="default"/>
                <w:sz w:val="18"/>
                <w:szCs w:val="18"/>
              </w:rPr>
            </w:pPr>
            <w:r>
              <w:rPr>
                <w:rFonts w:ascii="Arial"/>
                <w:spacing w:val="-1"/>
                <w:sz w:val="18"/>
              </w:rPr>
              <w:t>137,440,000.00</w:t>
            </w: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8"/>
              <w:jc w:val="right"/>
              <w:rPr>
                <w:rFonts w:ascii="Arial" w:hAnsi="Arial" w:cs="Arial" w:eastAsia="Arial" w:hint="default"/>
                <w:sz w:val="18"/>
                <w:szCs w:val="18"/>
              </w:rPr>
            </w:pPr>
            <w:r>
              <w:rPr>
                <w:rFonts w:ascii="Arial"/>
                <w:spacing w:val="-1"/>
                <w:sz w:val="18"/>
              </w:rPr>
              <w:t>133,851,865.01</w:t>
            </w: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100"/>
              <w:jc w:val="right"/>
              <w:rPr>
                <w:rFonts w:ascii="Arial" w:hAnsi="Arial" w:cs="Arial" w:eastAsia="Arial" w:hint="default"/>
                <w:sz w:val="18"/>
                <w:szCs w:val="18"/>
              </w:rPr>
            </w:pPr>
            <w:r>
              <w:rPr>
                <w:rFonts w:ascii="Arial"/>
                <w:spacing w:val="-1"/>
                <w:sz w:val="18"/>
              </w:rPr>
              <w:t>29,546,867.01</w:t>
            </w:r>
            <w:r>
              <w:rPr>
                <w:rFonts w:ascii="Arial"/>
                <w:sz w:val="18"/>
              </w:rPr>
            </w: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8"/>
              <w:jc w:val="right"/>
              <w:rPr>
                <w:rFonts w:ascii="Arial" w:hAnsi="Arial" w:cs="Arial" w:eastAsia="Arial" w:hint="default"/>
                <w:sz w:val="18"/>
                <w:szCs w:val="18"/>
              </w:rPr>
            </w:pPr>
            <w:r>
              <w:rPr>
                <w:rFonts w:ascii="Arial"/>
                <w:spacing w:val="-2"/>
                <w:sz w:val="18"/>
              </w:rPr>
              <w:t>115,280,725.30</w:t>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100"/>
              <w:jc w:val="right"/>
              <w:rPr>
                <w:rFonts w:ascii="Arial" w:hAnsi="Arial" w:cs="Arial" w:eastAsia="Arial" w:hint="default"/>
                <w:sz w:val="18"/>
                <w:szCs w:val="18"/>
              </w:rPr>
            </w:pPr>
            <w:r>
              <w:rPr>
                <w:rFonts w:ascii="Arial"/>
                <w:spacing w:val="-1"/>
                <w:sz w:val="18"/>
              </w:rPr>
              <w:t>35,569,849.61</w:t>
            </w:r>
            <w:r>
              <w:rPr>
                <w:rFonts w:ascii="Arial"/>
                <w:sz w:val="18"/>
              </w:rPr>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9"/>
              <w:jc w:val="right"/>
              <w:rPr>
                <w:rFonts w:ascii="Arial" w:hAnsi="Arial" w:cs="Arial" w:eastAsia="Arial" w:hint="default"/>
                <w:sz w:val="18"/>
                <w:szCs w:val="18"/>
              </w:rPr>
            </w:pPr>
            <w:r>
              <w:rPr>
                <w:rFonts w:ascii="Arial"/>
                <w:spacing w:val="-1"/>
                <w:sz w:val="18"/>
              </w:rPr>
              <w:t>451,689,306.93</w:t>
            </w:r>
          </w:p>
        </w:tc>
      </w:tr>
      <w:tr>
        <w:trPr>
          <w:trHeight w:val="97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4" w:lineRule="auto"/>
              <w:ind w:left="100" w:right="98"/>
              <w:jc w:val="both"/>
              <w:rPr>
                <w:rFonts w:ascii="宋体" w:hAnsi="宋体" w:cs="宋体" w:eastAsia="宋体" w:hint="default"/>
                <w:sz w:val="18"/>
                <w:szCs w:val="18"/>
              </w:rPr>
            </w:pPr>
            <w:r>
              <w:rPr>
                <w:rFonts w:ascii="宋体" w:hAnsi="宋体" w:cs="宋体" w:eastAsia="宋体" w:hint="default"/>
                <w:sz w:val="18"/>
                <w:szCs w:val="18"/>
              </w:rPr>
              <w:t>：会计 政</w:t>
            </w:r>
            <w:r>
              <w:rPr>
                <w:rFonts w:ascii="宋体" w:hAnsi="宋体" w:cs="宋体" w:eastAsia="宋体" w:hint="default"/>
                <w:spacing w:val="86"/>
                <w:sz w:val="18"/>
                <w:szCs w:val="18"/>
              </w:rPr>
              <w:t> </w:t>
            </w:r>
            <w:r>
              <w:rPr>
                <w:rFonts w:ascii="宋体" w:hAnsi="宋体" w:cs="宋体" w:eastAsia="宋体" w:hint="default"/>
                <w:sz w:val="18"/>
                <w:szCs w:val="18"/>
              </w:rPr>
              <w:t>策</w:t>
            </w:r>
            <w:r>
              <w:rPr>
                <w:rFonts w:ascii="宋体" w:hAnsi="宋体" w:cs="宋体" w:eastAsia="宋体" w:hint="default"/>
                <w:sz w:val="18"/>
                <w:szCs w:val="18"/>
              </w:rPr>
              <w:t> 变更</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97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期</w:t>
            </w:r>
            <w:r>
              <w:rPr>
                <w:rFonts w:ascii="宋体" w:hAnsi="宋体" w:cs="宋体" w:eastAsia="宋体" w:hint="default"/>
                <w:spacing w:val="86"/>
                <w:sz w:val="18"/>
                <w:szCs w:val="18"/>
              </w:rPr>
              <w:t> </w:t>
            </w:r>
            <w:r>
              <w:rPr>
                <w:rFonts w:ascii="宋体" w:hAnsi="宋体" w:cs="宋体" w:eastAsia="宋体" w:hint="default"/>
                <w:sz w:val="18"/>
                <w:szCs w:val="18"/>
              </w:rPr>
              <w:t>差</w:t>
            </w:r>
          </w:p>
          <w:p>
            <w:pPr>
              <w:pStyle w:val="TableParagraph"/>
              <w:spacing w:line="244" w:lineRule="auto" w:before="4"/>
              <w:ind w:left="100" w:right="101"/>
              <w:jc w:val="left"/>
              <w:rPr>
                <w:rFonts w:ascii="宋体" w:hAnsi="宋体" w:cs="宋体" w:eastAsia="宋体" w:hint="default"/>
                <w:sz w:val="18"/>
                <w:szCs w:val="18"/>
              </w:rPr>
            </w:pPr>
            <w:r>
              <w:rPr>
                <w:rFonts w:ascii="宋体" w:hAnsi="宋体" w:cs="宋体" w:eastAsia="宋体" w:hint="default"/>
                <w:sz w:val="18"/>
                <w:szCs w:val="18"/>
              </w:rPr>
              <w:t>错</w:t>
            </w:r>
            <w:r>
              <w:rPr>
                <w:rFonts w:ascii="宋体" w:hAnsi="宋体" w:cs="宋体" w:eastAsia="宋体" w:hint="default"/>
                <w:spacing w:val="86"/>
                <w:sz w:val="18"/>
                <w:szCs w:val="18"/>
              </w:rPr>
              <w:t> </w:t>
            </w:r>
            <w:r>
              <w:rPr>
                <w:rFonts w:ascii="宋体" w:hAnsi="宋体" w:cs="宋体" w:eastAsia="宋体" w:hint="default"/>
                <w:sz w:val="18"/>
                <w:szCs w:val="18"/>
              </w:rPr>
              <w:t>更</w:t>
            </w:r>
            <w:r>
              <w:rPr>
                <w:rFonts w:ascii="宋体" w:hAnsi="宋体" w:cs="宋体" w:eastAsia="宋体" w:hint="default"/>
                <w:sz w:val="18"/>
                <w:szCs w:val="18"/>
              </w:rPr>
              <w:t> 正</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97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二、本 年</w:t>
            </w:r>
            <w:r>
              <w:rPr>
                <w:rFonts w:ascii="宋体" w:hAnsi="宋体" w:cs="宋体" w:eastAsia="宋体" w:hint="default"/>
                <w:spacing w:val="86"/>
                <w:sz w:val="18"/>
                <w:szCs w:val="18"/>
              </w:rPr>
              <w:t> </w:t>
            </w:r>
            <w:r>
              <w:rPr>
                <w:rFonts w:ascii="宋体" w:hAnsi="宋体" w:cs="宋体" w:eastAsia="宋体" w:hint="default"/>
                <w:sz w:val="18"/>
                <w:szCs w:val="18"/>
              </w:rPr>
              <w:t>年</w:t>
            </w:r>
          </w:p>
          <w:p>
            <w:pPr>
              <w:pStyle w:val="TableParagraph"/>
              <w:spacing w:line="240" w:lineRule="exact"/>
              <w:ind w:left="100" w:right="101"/>
              <w:jc w:val="left"/>
              <w:rPr>
                <w:rFonts w:ascii="宋体" w:hAnsi="宋体" w:cs="宋体" w:eastAsia="宋体" w:hint="default"/>
                <w:sz w:val="18"/>
                <w:szCs w:val="18"/>
              </w:rPr>
            </w:pPr>
            <w:r>
              <w:rPr>
                <w:rFonts w:ascii="宋体" w:hAnsi="宋体" w:cs="宋体" w:eastAsia="宋体" w:hint="default"/>
                <w:sz w:val="18"/>
                <w:szCs w:val="18"/>
              </w:rPr>
              <w:t>初</w:t>
            </w:r>
            <w:r>
              <w:rPr>
                <w:rFonts w:ascii="宋体" w:hAnsi="宋体" w:cs="宋体" w:eastAsia="宋体" w:hint="default"/>
                <w:spacing w:val="86"/>
                <w:sz w:val="18"/>
                <w:szCs w:val="18"/>
              </w:rPr>
              <w:t> </w:t>
            </w:r>
            <w:r>
              <w:rPr>
                <w:rFonts w:ascii="宋体" w:hAnsi="宋体" w:cs="宋体" w:eastAsia="宋体" w:hint="default"/>
                <w:sz w:val="18"/>
                <w:szCs w:val="18"/>
              </w:rPr>
              <w:t>余</w:t>
            </w:r>
            <w:r>
              <w:rPr>
                <w:rFonts w:ascii="宋体" w:hAnsi="宋体" w:cs="宋体" w:eastAsia="宋体" w:hint="default"/>
                <w:sz w:val="18"/>
                <w:szCs w:val="18"/>
              </w:rPr>
              <w:t> 额</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8"/>
              <w:jc w:val="right"/>
              <w:rPr>
                <w:rFonts w:ascii="Arial" w:hAnsi="Arial" w:cs="Arial" w:eastAsia="Arial" w:hint="default"/>
                <w:sz w:val="18"/>
                <w:szCs w:val="18"/>
              </w:rPr>
            </w:pPr>
            <w:r>
              <w:rPr>
                <w:rFonts w:ascii="Arial"/>
                <w:spacing w:val="-1"/>
                <w:sz w:val="18"/>
              </w:rPr>
              <w:t>137,440,000.00</w:t>
            </w: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8"/>
              <w:jc w:val="right"/>
              <w:rPr>
                <w:rFonts w:ascii="Arial" w:hAnsi="Arial" w:cs="Arial" w:eastAsia="Arial" w:hint="default"/>
                <w:sz w:val="18"/>
                <w:szCs w:val="18"/>
              </w:rPr>
            </w:pPr>
            <w:r>
              <w:rPr>
                <w:rFonts w:ascii="Arial"/>
                <w:spacing w:val="-1"/>
                <w:sz w:val="18"/>
              </w:rPr>
              <w:t>133,851,865.01</w:t>
            </w: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100"/>
              <w:jc w:val="right"/>
              <w:rPr>
                <w:rFonts w:ascii="Arial" w:hAnsi="Arial" w:cs="Arial" w:eastAsia="Arial" w:hint="default"/>
                <w:sz w:val="18"/>
                <w:szCs w:val="18"/>
              </w:rPr>
            </w:pPr>
            <w:r>
              <w:rPr>
                <w:rFonts w:ascii="Arial"/>
                <w:spacing w:val="-1"/>
                <w:sz w:val="18"/>
              </w:rPr>
              <w:t>29,546,867.01</w:t>
            </w:r>
            <w:r>
              <w:rPr>
                <w:rFonts w:ascii="Arial"/>
                <w:sz w:val="18"/>
              </w:rPr>
            </w: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8"/>
              <w:jc w:val="right"/>
              <w:rPr>
                <w:rFonts w:ascii="Arial" w:hAnsi="Arial" w:cs="Arial" w:eastAsia="Arial" w:hint="default"/>
                <w:sz w:val="18"/>
                <w:szCs w:val="18"/>
              </w:rPr>
            </w:pPr>
            <w:r>
              <w:rPr>
                <w:rFonts w:ascii="Arial"/>
                <w:spacing w:val="-2"/>
                <w:sz w:val="18"/>
              </w:rPr>
              <w:t>115,280,725.30</w:t>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100"/>
              <w:jc w:val="right"/>
              <w:rPr>
                <w:rFonts w:ascii="Arial" w:hAnsi="Arial" w:cs="Arial" w:eastAsia="Arial" w:hint="default"/>
                <w:sz w:val="18"/>
                <w:szCs w:val="18"/>
              </w:rPr>
            </w:pPr>
            <w:r>
              <w:rPr>
                <w:rFonts w:ascii="Arial"/>
                <w:spacing w:val="-1"/>
                <w:sz w:val="18"/>
              </w:rPr>
              <w:t>35,569,849.61</w:t>
            </w:r>
            <w:r>
              <w:rPr>
                <w:rFonts w:ascii="Arial"/>
                <w:sz w:val="18"/>
              </w:rPr>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99"/>
              <w:jc w:val="right"/>
              <w:rPr>
                <w:rFonts w:ascii="Arial" w:hAnsi="Arial" w:cs="Arial" w:eastAsia="Arial" w:hint="default"/>
                <w:sz w:val="18"/>
                <w:szCs w:val="18"/>
              </w:rPr>
            </w:pPr>
            <w:r>
              <w:rPr>
                <w:rFonts w:ascii="Arial"/>
                <w:spacing w:val="-1"/>
                <w:sz w:val="18"/>
              </w:rPr>
              <w:t>451,689,306.93</w:t>
            </w:r>
          </w:p>
        </w:tc>
      </w:tr>
      <w:tr>
        <w:trPr>
          <w:trHeight w:val="193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z w:val="18"/>
                <w:szCs w:val="18"/>
              </w:rPr>
              <w:t>三、本 期</w:t>
            </w:r>
            <w:r>
              <w:rPr>
                <w:rFonts w:ascii="宋体" w:hAnsi="宋体" w:cs="宋体" w:eastAsia="宋体" w:hint="default"/>
                <w:spacing w:val="86"/>
                <w:sz w:val="18"/>
                <w:szCs w:val="18"/>
              </w:rPr>
              <w:t> </w:t>
            </w:r>
            <w:r>
              <w:rPr>
                <w:rFonts w:ascii="宋体" w:hAnsi="宋体" w:cs="宋体" w:eastAsia="宋体" w:hint="default"/>
                <w:sz w:val="18"/>
                <w:szCs w:val="18"/>
              </w:rPr>
              <w:t>增</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86"/>
                <w:sz w:val="18"/>
                <w:szCs w:val="18"/>
              </w:rPr>
              <w:t> </w:t>
            </w:r>
            <w:r>
              <w:rPr>
                <w:rFonts w:ascii="宋体" w:hAnsi="宋体" w:cs="宋体" w:eastAsia="宋体" w:hint="default"/>
                <w:sz w:val="18"/>
                <w:szCs w:val="18"/>
              </w:rPr>
              <w:t>变</w:t>
            </w:r>
          </w:p>
          <w:p>
            <w:pPr>
              <w:pStyle w:val="TableParagraph"/>
              <w:spacing w:line="242" w:lineRule="auto" w:before="4"/>
              <w:ind w:left="100" w:right="96"/>
              <w:jc w:val="both"/>
              <w:rPr>
                <w:rFonts w:ascii="宋体" w:hAnsi="宋体" w:cs="宋体" w:eastAsia="宋体" w:hint="default"/>
                <w:sz w:val="18"/>
                <w:szCs w:val="18"/>
              </w:rPr>
            </w:pPr>
            <w:r>
              <w:rPr>
                <w:rFonts w:ascii="宋体" w:hAnsi="宋体" w:cs="宋体" w:eastAsia="宋体" w:hint="default"/>
                <w:sz w:val="18"/>
                <w:szCs w:val="18"/>
              </w:rPr>
              <w:t>动</w:t>
            </w:r>
            <w:r>
              <w:rPr>
                <w:rFonts w:ascii="宋体" w:hAnsi="宋体" w:cs="宋体" w:eastAsia="宋体" w:hint="default"/>
                <w:spacing w:val="86"/>
                <w:sz w:val="18"/>
                <w:szCs w:val="18"/>
              </w:rPr>
              <w:t> </w:t>
            </w:r>
            <w:r>
              <w:rPr>
                <w:rFonts w:ascii="宋体" w:hAnsi="宋体" w:cs="宋体" w:eastAsia="宋体" w:hint="default"/>
                <w:sz w:val="18"/>
                <w:szCs w:val="18"/>
              </w:rPr>
              <w:t>金</w:t>
            </w:r>
            <w:r>
              <w:rPr>
                <w:rFonts w:ascii="宋体" w:hAnsi="宋体" w:cs="宋体" w:eastAsia="宋体" w:hint="default"/>
                <w:sz w:val="18"/>
                <w:szCs w:val="18"/>
              </w:rPr>
              <w:t> 额（减 少</w:t>
            </w:r>
            <w:r>
              <w:rPr>
                <w:rFonts w:ascii="宋体" w:hAnsi="宋体" w:cs="宋体" w:eastAsia="宋体" w:hint="default"/>
                <w:spacing w:val="86"/>
                <w:sz w:val="18"/>
                <w:szCs w:val="18"/>
              </w:rPr>
              <w:t> </w:t>
            </w:r>
            <w:r>
              <w:rPr>
                <w:rFonts w:ascii="宋体" w:hAnsi="宋体" w:cs="宋体" w:eastAsia="宋体" w:hint="default"/>
                <w:sz w:val="18"/>
                <w:szCs w:val="18"/>
              </w:rPr>
              <w:t>以</w:t>
            </w:r>
            <w:r>
              <w:rPr>
                <w:rFonts w:ascii="宋体" w:hAnsi="宋体" w:cs="宋体" w:eastAsia="宋体" w:hint="default"/>
                <w:sz w:val="18"/>
                <w:szCs w:val="18"/>
              </w:rPr>
              <w:t> </w:t>
            </w:r>
            <w:r>
              <w:rPr>
                <w:rFonts w:ascii="Arial" w:hAnsi="Arial" w:cs="Arial" w:eastAsia="Arial" w:hint="default"/>
                <w:spacing w:val="12"/>
                <w:sz w:val="18"/>
                <w:szCs w:val="18"/>
              </w:rPr>
              <w:t>“</w:t>
            </w:r>
            <w:r>
              <w:rPr>
                <w:rFonts w:ascii="宋体" w:hAnsi="宋体" w:cs="宋体" w:eastAsia="宋体" w:hint="default"/>
                <w:spacing w:val="12"/>
                <w:sz w:val="18"/>
                <w:szCs w:val="18"/>
              </w:rPr>
              <w:t>－</w:t>
            </w:r>
            <w:r>
              <w:rPr>
                <w:rFonts w:ascii="Arial" w:hAnsi="Arial" w:cs="Arial" w:eastAsia="Arial" w:hint="default"/>
                <w:spacing w:val="12"/>
                <w:sz w:val="18"/>
                <w:szCs w:val="18"/>
              </w:rPr>
              <w:t>”</w:t>
            </w:r>
            <w:r>
              <w:rPr>
                <w:rFonts w:ascii="Arial" w:hAnsi="Arial" w:cs="Arial" w:eastAsia="Arial" w:hint="default"/>
                <w:spacing w:val="-31"/>
                <w:sz w:val="18"/>
                <w:szCs w:val="18"/>
              </w:rPr>
              <w:t> </w:t>
            </w:r>
            <w:r>
              <w:rPr>
                <w:rFonts w:ascii="宋体" w:hAnsi="宋体" w:cs="宋体" w:eastAsia="宋体" w:hint="default"/>
                <w:sz w:val="18"/>
                <w:szCs w:val="18"/>
              </w:rPr>
              <w:t>号 填列）</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right="99"/>
              <w:jc w:val="right"/>
              <w:rPr>
                <w:rFonts w:ascii="Arial" w:hAnsi="Arial" w:cs="Arial" w:eastAsia="Arial" w:hint="default"/>
                <w:sz w:val="18"/>
                <w:szCs w:val="18"/>
              </w:rPr>
            </w:pPr>
            <w:r>
              <w:rPr>
                <w:rFonts w:ascii="Arial"/>
                <w:spacing w:val="-1"/>
                <w:sz w:val="18"/>
              </w:rPr>
              <w:t>1,150,120.58</w:t>
            </w: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right="99"/>
              <w:jc w:val="right"/>
              <w:rPr>
                <w:rFonts w:ascii="Arial" w:hAnsi="Arial" w:cs="Arial" w:eastAsia="Arial" w:hint="default"/>
                <w:sz w:val="18"/>
                <w:szCs w:val="18"/>
              </w:rPr>
            </w:pPr>
            <w:r>
              <w:rPr>
                <w:rFonts w:ascii="Arial"/>
                <w:spacing w:val="-1"/>
                <w:sz w:val="18"/>
              </w:rPr>
              <w:t>2,401,196.01</w:t>
            </w: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right="100"/>
              <w:jc w:val="right"/>
              <w:rPr>
                <w:rFonts w:ascii="Arial" w:hAnsi="Arial" w:cs="Arial" w:eastAsia="Arial" w:hint="default"/>
                <w:sz w:val="18"/>
                <w:szCs w:val="18"/>
              </w:rPr>
            </w:pPr>
            <w:r>
              <w:rPr>
                <w:rFonts w:ascii="Arial"/>
                <w:spacing w:val="-1"/>
                <w:sz w:val="18"/>
              </w:rPr>
              <w:t>3,943,477.65</w:t>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right="99"/>
              <w:jc w:val="right"/>
              <w:rPr>
                <w:rFonts w:ascii="Arial" w:hAnsi="Arial" w:cs="Arial" w:eastAsia="Arial" w:hint="default"/>
                <w:sz w:val="18"/>
                <w:szCs w:val="18"/>
              </w:rPr>
            </w:pPr>
            <w:r>
              <w:rPr>
                <w:rFonts w:ascii="Arial"/>
                <w:spacing w:val="-1"/>
                <w:sz w:val="18"/>
              </w:rPr>
              <w:t>6,586,328.75</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right="100"/>
              <w:jc w:val="right"/>
              <w:rPr>
                <w:rFonts w:ascii="Arial" w:hAnsi="Arial" w:cs="Arial" w:eastAsia="Arial" w:hint="default"/>
                <w:sz w:val="18"/>
                <w:szCs w:val="18"/>
              </w:rPr>
            </w:pPr>
            <w:r>
              <w:rPr>
                <w:rFonts w:ascii="Arial"/>
                <w:spacing w:val="-1"/>
                <w:sz w:val="18"/>
              </w:rPr>
              <w:t>14,081,122.99</w:t>
            </w:r>
            <w:r>
              <w:rPr>
                <w:rFonts w:ascii="Arial"/>
                <w:sz w:val="18"/>
              </w:rPr>
            </w:r>
          </w:p>
        </w:tc>
      </w:tr>
      <w:tr>
        <w:trPr>
          <w:trHeight w:val="73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both"/>
              <w:rPr>
                <w:rFonts w:ascii="宋体" w:hAnsi="宋体" w:cs="宋体" w:eastAsia="宋体" w:hint="default"/>
                <w:sz w:val="18"/>
                <w:szCs w:val="18"/>
              </w:rPr>
            </w:pPr>
            <w:r>
              <w:rPr>
                <w:rFonts w:ascii="宋体" w:hAnsi="宋体" w:cs="宋体" w:eastAsia="宋体" w:hint="default"/>
                <w:sz w:val="18"/>
                <w:szCs w:val="18"/>
              </w:rPr>
              <w:t>（一） 净</w:t>
            </w:r>
            <w:r>
              <w:rPr>
                <w:rFonts w:ascii="宋体" w:hAnsi="宋体" w:cs="宋体" w:eastAsia="宋体" w:hint="default"/>
                <w:spacing w:val="86"/>
                <w:sz w:val="18"/>
                <w:szCs w:val="18"/>
              </w:rPr>
              <w:t> </w:t>
            </w:r>
            <w:r>
              <w:rPr>
                <w:rFonts w:ascii="宋体" w:hAnsi="宋体" w:cs="宋体" w:eastAsia="宋体" w:hint="default"/>
                <w:sz w:val="18"/>
                <w:szCs w:val="18"/>
              </w:rPr>
              <w:t>利</w:t>
            </w:r>
            <w:r>
              <w:rPr>
                <w:rFonts w:ascii="宋体" w:hAnsi="宋体" w:cs="宋体" w:eastAsia="宋体" w:hint="default"/>
                <w:sz w:val="18"/>
                <w:szCs w:val="18"/>
              </w:rPr>
              <w:t> 润</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40,704,673.66</w:t>
            </w:r>
            <w:r>
              <w:rPr>
                <w:rFonts w:ascii="Arial"/>
                <w:sz w:val="18"/>
              </w:rPr>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9"/>
              <w:jc w:val="right"/>
              <w:rPr>
                <w:rFonts w:ascii="Arial" w:hAnsi="Arial" w:cs="Arial" w:eastAsia="Arial" w:hint="default"/>
                <w:sz w:val="18"/>
                <w:szCs w:val="18"/>
              </w:rPr>
            </w:pPr>
            <w:r>
              <w:rPr>
                <w:rFonts w:ascii="Arial"/>
                <w:spacing w:val="-1"/>
                <w:sz w:val="18"/>
              </w:rPr>
              <w:t>6,436,449.33</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Arial" w:hAnsi="Arial" w:cs="Arial" w:eastAsia="Arial" w:hint="default"/>
                <w:sz w:val="18"/>
                <w:szCs w:val="18"/>
              </w:rPr>
            </w:pPr>
            <w:r>
              <w:rPr>
                <w:rFonts w:ascii="Arial"/>
                <w:spacing w:val="-1"/>
                <w:sz w:val="18"/>
              </w:rPr>
              <w:t>47,141,122.99</w:t>
            </w:r>
            <w:r>
              <w:rPr>
                <w:rFonts w:ascii="Arial"/>
                <w:sz w:val="18"/>
              </w:rPr>
            </w:r>
          </w:p>
        </w:tc>
      </w:tr>
    </w:tbl>
    <w:p>
      <w:pPr>
        <w:spacing w:after="0" w:line="240" w:lineRule="auto"/>
        <w:jc w:val="right"/>
        <w:rPr>
          <w:rFonts w:ascii="Arial" w:hAnsi="Arial" w:cs="Arial" w:eastAsia="Arial" w:hint="default"/>
          <w:sz w:val="18"/>
          <w:szCs w:val="18"/>
        </w:rPr>
        <w:sectPr>
          <w:pgSz w:w="11910" w:h="16840"/>
          <w:pgMar w:header="876" w:footer="1003" w:top="1320" w:bottom="1200" w:left="260" w:right="0"/>
        </w:sectPr>
      </w:pPr>
    </w:p>
    <w:p>
      <w:pPr>
        <w:spacing w:line="240" w:lineRule="auto" w:before="11"/>
        <w:rPr>
          <w:rFonts w:ascii="Times New Roman" w:hAnsi="Times New Roman" w:cs="Times New Roman" w:eastAsia="Times New Roman"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754"/>
        <w:gridCol w:w="1512"/>
        <w:gridCol w:w="1648"/>
        <w:gridCol w:w="421"/>
        <w:gridCol w:w="421"/>
        <w:gridCol w:w="1369"/>
        <w:gridCol w:w="478"/>
        <w:gridCol w:w="1458"/>
        <w:gridCol w:w="391"/>
        <w:gridCol w:w="1369"/>
        <w:gridCol w:w="1607"/>
      </w:tblGrid>
      <w:tr>
        <w:trPr>
          <w:trHeight w:val="97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left"/>
              <w:rPr>
                <w:rFonts w:ascii="宋体" w:hAnsi="宋体" w:cs="宋体" w:eastAsia="宋体" w:hint="default"/>
                <w:sz w:val="18"/>
                <w:szCs w:val="18"/>
              </w:rPr>
            </w:pPr>
            <w:r>
              <w:rPr>
                <w:rFonts w:ascii="宋体" w:hAnsi="宋体" w:cs="宋体" w:eastAsia="宋体" w:hint="default"/>
                <w:sz w:val="18"/>
                <w:szCs w:val="18"/>
              </w:rPr>
              <w:t>（二） 其</w:t>
            </w:r>
            <w:r>
              <w:rPr>
                <w:rFonts w:ascii="宋体" w:hAnsi="宋体" w:cs="宋体" w:eastAsia="宋体" w:hint="default"/>
                <w:spacing w:val="86"/>
                <w:sz w:val="18"/>
                <w:szCs w:val="18"/>
              </w:rPr>
              <w:t> </w:t>
            </w:r>
            <w:r>
              <w:rPr>
                <w:rFonts w:ascii="宋体" w:hAnsi="宋体" w:cs="宋体" w:eastAsia="宋体" w:hint="default"/>
                <w:sz w:val="18"/>
                <w:szCs w:val="18"/>
              </w:rPr>
              <w:t>他</w:t>
            </w:r>
          </w:p>
          <w:p>
            <w:pPr>
              <w:pStyle w:val="TableParagraph"/>
              <w:spacing w:line="240" w:lineRule="exact"/>
              <w:ind w:left="100" w:right="101"/>
              <w:jc w:val="left"/>
              <w:rPr>
                <w:rFonts w:ascii="宋体" w:hAnsi="宋体" w:cs="宋体" w:eastAsia="宋体" w:hint="default"/>
                <w:sz w:val="18"/>
                <w:szCs w:val="18"/>
              </w:rPr>
            </w:pPr>
            <w:r>
              <w:rPr>
                <w:rFonts w:ascii="宋体" w:hAnsi="宋体" w:cs="宋体" w:eastAsia="宋体" w:hint="default"/>
                <w:sz w:val="18"/>
                <w:szCs w:val="18"/>
              </w:rPr>
              <w:t>综</w:t>
            </w:r>
            <w:r>
              <w:rPr>
                <w:rFonts w:ascii="宋体" w:hAnsi="宋体" w:cs="宋体" w:eastAsia="宋体" w:hint="default"/>
                <w:spacing w:val="86"/>
                <w:sz w:val="18"/>
                <w:szCs w:val="18"/>
              </w:rPr>
              <w:t> </w:t>
            </w:r>
            <w:r>
              <w:rPr>
                <w:rFonts w:ascii="宋体" w:hAnsi="宋体" w:cs="宋体" w:eastAsia="宋体" w:hint="default"/>
                <w:sz w:val="18"/>
                <w:szCs w:val="18"/>
              </w:rPr>
              <w:t>合</w:t>
            </w:r>
            <w:r>
              <w:rPr>
                <w:rFonts w:ascii="宋体" w:hAnsi="宋体" w:cs="宋体" w:eastAsia="宋体" w:hint="default"/>
                <w:sz w:val="18"/>
                <w:szCs w:val="18"/>
              </w:rPr>
              <w:t> 收益</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121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上</w:t>
            </w:r>
            <w:r>
              <w:rPr>
                <w:rFonts w:ascii="宋体" w:hAnsi="宋体" w:cs="宋体" w:eastAsia="宋体" w:hint="default"/>
                <w:spacing w:val="86"/>
                <w:sz w:val="18"/>
                <w:szCs w:val="18"/>
              </w:rPr>
              <w:t> </w:t>
            </w:r>
            <w:r>
              <w:rPr>
                <w:rFonts w:ascii="宋体" w:hAnsi="宋体" w:cs="宋体" w:eastAsia="宋体" w:hint="default"/>
                <w:sz w:val="18"/>
                <w:szCs w:val="18"/>
              </w:rPr>
              <w:t>述</w:t>
            </w:r>
          </w:p>
          <w:p>
            <w:pPr>
              <w:pStyle w:val="TableParagraph"/>
              <w:spacing w:line="244" w:lineRule="auto" w:before="4"/>
              <w:ind w:left="100" w:right="96"/>
              <w:jc w:val="left"/>
              <w:rPr>
                <w:rFonts w:ascii="宋体" w:hAnsi="宋体" w:cs="宋体" w:eastAsia="宋体" w:hint="default"/>
                <w:sz w:val="18"/>
                <w:szCs w:val="18"/>
              </w:rPr>
            </w:pPr>
            <w:r>
              <w:rPr>
                <w:rFonts w:ascii="宋体" w:hAnsi="宋体" w:cs="宋体" w:eastAsia="宋体" w:hint="default"/>
                <w:sz w:val="18"/>
                <w:szCs w:val="18"/>
              </w:rPr>
              <w:t>（一） 和</w:t>
            </w:r>
          </w:p>
          <w:p>
            <w:pPr>
              <w:pStyle w:val="TableParagraph"/>
              <w:spacing w:line="244" w:lineRule="auto" w:before="1"/>
              <w:ind w:left="100" w:right="96"/>
              <w:jc w:val="left"/>
              <w:rPr>
                <w:rFonts w:ascii="宋体" w:hAnsi="宋体" w:cs="宋体" w:eastAsia="宋体" w:hint="default"/>
                <w:sz w:val="18"/>
                <w:szCs w:val="18"/>
              </w:rPr>
            </w:pPr>
            <w:r>
              <w:rPr>
                <w:rFonts w:ascii="宋体" w:hAnsi="宋体" w:cs="宋体" w:eastAsia="宋体" w:hint="default"/>
                <w:sz w:val="18"/>
                <w:szCs w:val="18"/>
              </w:rPr>
              <w:t>（二） 小计</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right="100"/>
              <w:jc w:val="right"/>
              <w:rPr>
                <w:rFonts w:ascii="Arial" w:hAnsi="Arial" w:cs="Arial" w:eastAsia="Arial" w:hint="default"/>
                <w:sz w:val="18"/>
                <w:szCs w:val="18"/>
              </w:rPr>
            </w:pPr>
            <w:r>
              <w:rPr>
                <w:rFonts w:ascii="Arial"/>
                <w:spacing w:val="-1"/>
                <w:sz w:val="18"/>
              </w:rPr>
              <w:t>40,704,673.66</w:t>
            </w:r>
            <w:r>
              <w:rPr>
                <w:rFonts w:ascii="Arial"/>
                <w:sz w:val="18"/>
              </w:rPr>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99" w:right="0"/>
              <w:jc w:val="center"/>
              <w:rPr>
                <w:rFonts w:ascii="Arial" w:hAnsi="Arial" w:cs="Arial" w:eastAsia="Arial" w:hint="default"/>
                <w:sz w:val="18"/>
                <w:szCs w:val="18"/>
              </w:rPr>
            </w:pPr>
            <w:r>
              <w:rPr>
                <w:rFonts w:ascii="Arial"/>
                <w:sz w:val="18"/>
              </w:rPr>
              <w:t>6,436,449.33</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right="100"/>
              <w:jc w:val="right"/>
              <w:rPr>
                <w:rFonts w:ascii="Arial" w:hAnsi="Arial" w:cs="Arial" w:eastAsia="Arial" w:hint="default"/>
                <w:sz w:val="18"/>
                <w:szCs w:val="18"/>
              </w:rPr>
            </w:pPr>
            <w:r>
              <w:rPr>
                <w:rFonts w:ascii="Arial"/>
                <w:spacing w:val="-1"/>
                <w:sz w:val="18"/>
              </w:rPr>
              <w:t>47,141,122.99</w:t>
            </w:r>
            <w:r>
              <w:rPr>
                <w:rFonts w:ascii="Arial"/>
                <w:sz w:val="18"/>
              </w:rPr>
            </w:r>
          </w:p>
        </w:tc>
      </w:tr>
      <w:tr>
        <w:trPr>
          <w:trHeight w:val="145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left"/>
              <w:rPr>
                <w:rFonts w:ascii="宋体" w:hAnsi="宋体" w:cs="宋体" w:eastAsia="宋体" w:hint="default"/>
                <w:sz w:val="18"/>
                <w:szCs w:val="18"/>
              </w:rPr>
            </w:pPr>
            <w:r>
              <w:rPr>
                <w:rFonts w:ascii="宋体" w:hAnsi="宋体" w:cs="宋体" w:eastAsia="宋体" w:hint="default"/>
                <w:sz w:val="18"/>
                <w:szCs w:val="18"/>
              </w:rPr>
              <w:t>（三） 所</w:t>
            </w:r>
            <w:r>
              <w:rPr>
                <w:rFonts w:ascii="宋体" w:hAnsi="宋体" w:cs="宋体" w:eastAsia="宋体" w:hint="default"/>
                <w:spacing w:val="86"/>
                <w:sz w:val="18"/>
                <w:szCs w:val="18"/>
              </w:rPr>
              <w:t> </w:t>
            </w:r>
            <w:r>
              <w:rPr>
                <w:rFonts w:ascii="宋体" w:hAnsi="宋体" w:cs="宋体" w:eastAsia="宋体" w:hint="default"/>
                <w:sz w:val="18"/>
                <w:szCs w:val="18"/>
              </w:rPr>
              <w:t>有</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者</w:t>
            </w:r>
            <w:r>
              <w:rPr>
                <w:rFonts w:ascii="宋体" w:hAnsi="宋体" w:cs="宋体" w:eastAsia="宋体" w:hint="default"/>
                <w:spacing w:val="86"/>
                <w:sz w:val="18"/>
                <w:szCs w:val="18"/>
              </w:rPr>
              <w:t> </w:t>
            </w:r>
            <w:r>
              <w:rPr>
                <w:rFonts w:ascii="宋体" w:hAnsi="宋体" w:cs="宋体" w:eastAsia="宋体" w:hint="default"/>
                <w:sz w:val="18"/>
                <w:szCs w:val="18"/>
              </w:rPr>
              <w:t>投</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86"/>
                <w:sz w:val="18"/>
                <w:szCs w:val="18"/>
              </w:rPr>
              <w:t> </w:t>
            </w:r>
            <w:r>
              <w:rPr>
                <w:rFonts w:ascii="宋体" w:hAnsi="宋体" w:cs="宋体" w:eastAsia="宋体" w:hint="default"/>
                <w:sz w:val="18"/>
                <w:szCs w:val="18"/>
              </w:rPr>
              <w:t>和</w:t>
            </w:r>
          </w:p>
          <w:p>
            <w:pPr>
              <w:pStyle w:val="TableParagraph"/>
              <w:spacing w:line="244" w:lineRule="auto" w:before="4"/>
              <w:ind w:left="100" w:right="101"/>
              <w:jc w:val="lef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86"/>
                <w:sz w:val="18"/>
                <w:szCs w:val="18"/>
              </w:rPr>
              <w:t> </w:t>
            </w:r>
            <w:r>
              <w:rPr>
                <w:rFonts w:ascii="宋体" w:hAnsi="宋体" w:cs="宋体" w:eastAsia="宋体" w:hint="default"/>
                <w:sz w:val="18"/>
                <w:szCs w:val="18"/>
              </w:rPr>
              <w:t>少</w:t>
            </w:r>
            <w:r>
              <w:rPr>
                <w:rFonts w:ascii="宋体" w:hAnsi="宋体" w:cs="宋体" w:eastAsia="宋体" w:hint="default"/>
                <w:sz w:val="18"/>
                <w:szCs w:val="18"/>
              </w:rPr>
              <w:t> 资本</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1" w:right="0"/>
              <w:jc w:val="center"/>
              <w:rPr>
                <w:rFonts w:ascii="Arial" w:hAnsi="Arial" w:cs="Arial" w:eastAsia="Arial" w:hint="default"/>
                <w:sz w:val="18"/>
                <w:szCs w:val="18"/>
              </w:rPr>
            </w:pPr>
            <w:r>
              <w:rPr>
                <w:rFonts w:ascii="Arial"/>
                <w:sz w:val="18"/>
              </w:rPr>
              <w:t>6,000,000.00</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Arial" w:hAnsi="Arial" w:cs="Arial" w:eastAsia="Arial" w:hint="default"/>
                <w:sz w:val="18"/>
                <w:szCs w:val="18"/>
              </w:rPr>
            </w:pPr>
            <w:r>
              <w:rPr>
                <w:rFonts w:ascii="Arial"/>
                <w:spacing w:val="-1"/>
                <w:sz w:val="18"/>
              </w:rPr>
              <w:t>6,000,000.00</w:t>
            </w:r>
          </w:p>
        </w:tc>
      </w:tr>
      <w:tr>
        <w:trPr>
          <w:trHeight w:val="97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3"/>
                <w:sz w:val="18"/>
                <w:szCs w:val="18"/>
              </w:rPr>
              <w:t> </w:t>
            </w:r>
            <w:r>
              <w:rPr>
                <w:rFonts w:ascii="宋体" w:hAnsi="宋体" w:cs="宋体" w:eastAsia="宋体" w:hint="default"/>
                <w:spacing w:val="19"/>
                <w:sz w:val="18"/>
                <w:szCs w:val="18"/>
              </w:rPr>
              <w:t>．所</w:t>
            </w:r>
            <w:r>
              <w:rPr>
                <w:rFonts w:ascii="宋体" w:hAnsi="宋体" w:cs="宋体" w:eastAsia="宋体" w:hint="default"/>
                <w:spacing w:val="-52"/>
                <w:sz w:val="18"/>
                <w:szCs w:val="18"/>
              </w:rPr>
              <w:t> </w:t>
            </w:r>
            <w:r>
              <w:rPr>
                <w:rFonts w:ascii="宋体" w:hAnsi="宋体" w:cs="宋体" w:eastAsia="宋体" w:hint="default"/>
                <w:sz w:val="18"/>
                <w:szCs w:val="18"/>
              </w:rPr>
              <w:t>有</w:t>
            </w:r>
            <w:r>
              <w:rPr>
                <w:rFonts w:ascii="宋体" w:hAnsi="宋体" w:cs="宋体" w:eastAsia="宋体" w:hint="default"/>
                <w:spacing w:val="86"/>
                <w:sz w:val="18"/>
                <w:szCs w:val="18"/>
              </w:rPr>
              <w:t> </w:t>
            </w:r>
            <w:r>
              <w:rPr>
                <w:rFonts w:ascii="宋体" w:hAnsi="宋体" w:cs="宋体" w:eastAsia="宋体" w:hint="default"/>
                <w:sz w:val="18"/>
                <w:szCs w:val="18"/>
              </w:rPr>
              <w:t>者</w:t>
            </w:r>
          </w:p>
          <w:p>
            <w:pPr>
              <w:pStyle w:val="TableParagraph"/>
              <w:spacing w:line="240" w:lineRule="exact"/>
              <w:ind w:left="100" w:right="101"/>
              <w:jc w:val="left"/>
              <w:rPr>
                <w:rFonts w:ascii="宋体" w:hAnsi="宋体" w:cs="宋体" w:eastAsia="宋体" w:hint="default"/>
                <w:sz w:val="18"/>
                <w:szCs w:val="18"/>
              </w:rPr>
            </w:pPr>
            <w:r>
              <w:rPr>
                <w:rFonts w:ascii="宋体" w:hAnsi="宋体" w:cs="宋体" w:eastAsia="宋体" w:hint="default"/>
                <w:sz w:val="18"/>
                <w:szCs w:val="18"/>
              </w:rPr>
              <w:t>投</w:t>
            </w:r>
            <w:r>
              <w:rPr>
                <w:rFonts w:ascii="宋体" w:hAnsi="宋体" w:cs="宋体" w:eastAsia="宋体" w:hint="default"/>
                <w:spacing w:val="86"/>
                <w:sz w:val="18"/>
                <w:szCs w:val="18"/>
              </w:rPr>
              <w:t> </w:t>
            </w:r>
            <w:r>
              <w:rPr>
                <w:rFonts w:ascii="宋体" w:hAnsi="宋体" w:cs="宋体" w:eastAsia="宋体" w:hint="default"/>
                <w:sz w:val="18"/>
                <w:szCs w:val="18"/>
              </w:rPr>
              <w:t>入</w:t>
            </w:r>
            <w:r>
              <w:rPr>
                <w:rFonts w:ascii="宋体" w:hAnsi="宋体" w:cs="宋体" w:eastAsia="宋体" w:hint="default"/>
                <w:sz w:val="18"/>
                <w:szCs w:val="18"/>
              </w:rPr>
              <w:t> 资本</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01" w:right="0"/>
              <w:jc w:val="center"/>
              <w:rPr>
                <w:rFonts w:ascii="Arial" w:hAnsi="Arial" w:cs="Arial" w:eastAsia="Arial" w:hint="default"/>
                <w:sz w:val="18"/>
                <w:szCs w:val="18"/>
              </w:rPr>
            </w:pPr>
            <w:r>
              <w:rPr>
                <w:rFonts w:ascii="Arial"/>
                <w:sz w:val="18"/>
              </w:rPr>
              <w:t>6,000,000.00</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Arial" w:hAnsi="Arial" w:cs="Arial" w:eastAsia="Arial" w:hint="default"/>
                <w:sz w:val="18"/>
                <w:szCs w:val="18"/>
              </w:rPr>
            </w:pPr>
            <w:r>
              <w:rPr>
                <w:rFonts w:ascii="Arial"/>
                <w:spacing w:val="-1"/>
                <w:sz w:val="18"/>
              </w:rPr>
              <w:t>6,000,000.00</w:t>
            </w:r>
          </w:p>
        </w:tc>
      </w:tr>
      <w:tr>
        <w:trPr>
          <w:trHeight w:val="193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3"/>
                <w:sz w:val="18"/>
                <w:szCs w:val="18"/>
              </w:rPr>
              <w:t> </w:t>
            </w:r>
            <w:r>
              <w:rPr>
                <w:rFonts w:ascii="宋体" w:hAnsi="宋体" w:cs="宋体" w:eastAsia="宋体" w:hint="default"/>
                <w:spacing w:val="19"/>
                <w:sz w:val="18"/>
                <w:szCs w:val="18"/>
              </w:rPr>
              <w:t>．股</w:t>
            </w:r>
            <w:r>
              <w:rPr>
                <w:rFonts w:ascii="宋体" w:hAnsi="宋体" w:cs="宋体" w:eastAsia="宋体" w:hint="default"/>
                <w:spacing w:val="-52"/>
                <w:sz w:val="18"/>
                <w:szCs w:val="18"/>
              </w:rPr>
              <w:t> </w:t>
            </w:r>
            <w:r>
              <w:rPr>
                <w:rFonts w:ascii="宋体" w:hAnsi="宋体" w:cs="宋体" w:eastAsia="宋体" w:hint="default"/>
                <w:sz w:val="18"/>
                <w:szCs w:val="18"/>
              </w:rPr>
              <w:t>份</w:t>
            </w:r>
            <w:r>
              <w:rPr>
                <w:rFonts w:ascii="宋体" w:hAnsi="宋体" w:cs="宋体" w:eastAsia="宋体" w:hint="default"/>
                <w:spacing w:val="86"/>
                <w:sz w:val="18"/>
                <w:szCs w:val="18"/>
              </w:rPr>
              <w:t> </w:t>
            </w:r>
            <w:r>
              <w:rPr>
                <w:rFonts w:ascii="宋体" w:hAnsi="宋体" w:cs="宋体" w:eastAsia="宋体" w:hint="default"/>
                <w:sz w:val="18"/>
                <w:szCs w:val="18"/>
              </w:rPr>
              <w:t>支</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付</w:t>
            </w:r>
            <w:r>
              <w:rPr>
                <w:rFonts w:ascii="宋体" w:hAnsi="宋体" w:cs="宋体" w:eastAsia="宋体" w:hint="default"/>
                <w:spacing w:val="86"/>
                <w:sz w:val="18"/>
                <w:szCs w:val="18"/>
              </w:rPr>
              <w:t> </w:t>
            </w:r>
            <w:r>
              <w:rPr>
                <w:rFonts w:ascii="宋体" w:hAnsi="宋体" w:cs="宋体" w:eastAsia="宋体" w:hint="default"/>
                <w:sz w:val="18"/>
                <w:szCs w:val="18"/>
              </w:rPr>
              <w:t>计</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86"/>
                <w:sz w:val="18"/>
                <w:szCs w:val="18"/>
              </w:rPr>
              <w:t> </w:t>
            </w:r>
            <w:r>
              <w:rPr>
                <w:rFonts w:ascii="宋体" w:hAnsi="宋体" w:cs="宋体" w:eastAsia="宋体" w:hint="default"/>
                <w:sz w:val="18"/>
                <w:szCs w:val="18"/>
              </w:rPr>
              <w:t>所</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86"/>
                <w:sz w:val="18"/>
                <w:szCs w:val="18"/>
              </w:rPr>
              <w:t> </w:t>
            </w:r>
            <w:r>
              <w:rPr>
                <w:rFonts w:ascii="宋体" w:hAnsi="宋体" w:cs="宋体" w:eastAsia="宋体" w:hint="default"/>
                <w:sz w:val="18"/>
                <w:szCs w:val="18"/>
              </w:rPr>
              <w:t>者</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权</w:t>
            </w:r>
            <w:r>
              <w:rPr>
                <w:rFonts w:ascii="宋体" w:hAnsi="宋体" w:cs="宋体" w:eastAsia="宋体" w:hint="default"/>
                <w:spacing w:val="86"/>
                <w:sz w:val="18"/>
                <w:szCs w:val="18"/>
              </w:rPr>
              <w:t> </w:t>
            </w:r>
            <w:r>
              <w:rPr>
                <w:rFonts w:ascii="宋体" w:hAnsi="宋体" w:cs="宋体" w:eastAsia="宋体" w:hint="default"/>
                <w:sz w:val="18"/>
                <w:szCs w:val="18"/>
              </w:rPr>
              <w:t>益</w:t>
            </w:r>
          </w:p>
          <w:p>
            <w:pPr>
              <w:pStyle w:val="TableParagraph"/>
              <w:spacing w:line="244" w:lineRule="auto" w:before="4"/>
              <w:ind w:left="100" w:right="101"/>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86"/>
                <w:sz w:val="18"/>
                <w:szCs w:val="18"/>
              </w:rPr>
              <w:t> </w:t>
            </w:r>
            <w:r>
              <w:rPr>
                <w:rFonts w:ascii="宋体" w:hAnsi="宋体" w:cs="宋体" w:eastAsia="宋体" w:hint="default"/>
                <w:sz w:val="18"/>
                <w:szCs w:val="18"/>
              </w:rPr>
              <w:t>金</w:t>
            </w:r>
            <w:r>
              <w:rPr>
                <w:rFonts w:ascii="宋体" w:hAnsi="宋体" w:cs="宋体" w:eastAsia="宋体" w:hint="default"/>
                <w:sz w:val="18"/>
                <w:szCs w:val="18"/>
              </w:rPr>
              <w:t> 额</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13"/>
                <w:sz w:val="18"/>
                <w:szCs w:val="18"/>
              </w:rPr>
              <w:t> </w:t>
            </w:r>
            <w:r>
              <w:rPr>
                <w:rFonts w:ascii="宋体" w:hAnsi="宋体" w:cs="宋体" w:eastAsia="宋体" w:hint="default"/>
                <w:spacing w:val="19"/>
                <w:sz w:val="18"/>
                <w:szCs w:val="18"/>
              </w:rPr>
              <w:t>．其</w:t>
            </w:r>
            <w:r>
              <w:rPr>
                <w:rFonts w:ascii="宋体" w:hAnsi="宋体" w:cs="宋体" w:eastAsia="宋体" w:hint="default"/>
                <w:spacing w:val="-52"/>
                <w:sz w:val="18"/>
                <w:szCs w:val="18"/>
              </w:rPr>
              <w:t> </w:t>
            </w:r>
            <w:r>
              <w:rPr>
                <w:rFonts w:ascii="宋体" w:hAnsi="宋体" w:cs="宋体" w:eastAsia="宋体" w:hint="default"/>
                <w:sz w:val="18"/>
                <w:szCs w:val="18"/>
              </w:rPr>
              <w:t>他</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both"/>
              <w:rPr>
                <w:rFonts w:ascii="宋体" w:hAnsi="宋体" w:cs="宋体" w:eastAsia="宋体" w:hint="default"/>
                <w:sz w:val="18"/>
                <w:szCs w:val="18"/>
              </w:rPr>
            </w:pPr>
            <w:r>
              <w:rPr>
                <w:rFonts w:ascii="宋体" w:hAnsi="宋体" w:cs="宋体" w:eastAsia="宋体" w:hint="default"/>
                <w:sz w:val="18"/>
                <w:szCs w:val="18"/>
              </w:rPr>
              <w:t>（四） 利</w:t>
            </w:r>
            <w:r>
              <w:rPr>
                <w:rFonts w:ascii="宋体" w:hAnsi="宋体" w:cs="宋体" w:eastAsia="宋体" w:hint="default"/>
                <w:spacing w:val="86"/>
                <w:sz w:val="18"/>
                <w:szCs w:val="18"/>
              </w:rPr>
              <w:t> </w:t>
            </w:r>
            <w:r>
              <w:rPr>
                <w:rFonts w:ascii="宋体" w:hAnsi="宋体" w:cs="宋体" w:eastAsia="宋体" w:hint="default"/>
                <w:sz w:val="18"/>
                <w:szCs w:val="18"/>
              </w:rPr>
              <w:t>润</w:t>
            </w:r>
            <w:r>
              <w:rPr>
                <w:rFonts w:ascii="宋体" w:hAnsi="宋体" w:cs="宋体" w:eastAsia="宋体" w:hint="default"/>
                <w:sz w:val="18"/>
                <w:szCs w:val="18"/>
              </w:rPr>
              <w:t> 分配</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99"/>
              <w:jc w:val="right"/>
              <w:rPr>
                <w:rFonts w:ascii="Arial" w:hAnsi="Arial" w:cs="Arial" w:eastAsia="Arial" w:hint="default"/>
                <w:sz w:val="18"/>
                <w:szCs w:val="18"/>
              </w:rPr>
            </w:pPr>
            <w:r>
              <w:rPr>
                <w:rFonts w:ascii="Arial"/>
                <w:spacing w:val="-1"/>
                <w:sz w:val="18"/>
              </w:rPr>
              <w:t>2,401,196.01</w:t>
            </w: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99"/>
              <w:jc w:val="right"/>
              <w:rPr>
                <w:rFonts w:ascii="Arial" w:hAnsi="Arial" w:cs="Arial" w:eastAsia="Arial" w:hint="default"/>
                <w:sz w:val="18"/>
                <w:szCs w:val="18"/>
              </w:rPr>
            </w:pPr>
            <w:r>
              <w:rPr>
                <w:rFonts w:ascii="Arial"/>
                <w:spacing w:val="-1"/>
                <w:sz w:val="18"/>
              </w:rPr>
              <w:t>-36,761,196.01</w:t>
            </w:r>
            <w:r>
              <w:rPr>
                <w:rFonts w:ascii="Arial"/>
                <w:sz w:val="18"/>
              </w:rPr>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40" w:right="0"/>
              <w:jc w:val="center"/>
              <w:rPr>
                <w:rFonts w:ascii="Arial" w:hAnsi="Arial" w:cs="Arial" w:eastAsia="Arial" w:hint="default"/>
                <w:sz w:val="18"/>
                <w:szCs w:val="18"/>
              </w:rPr>
            </w:pPr>
            <w:r>
              <w:rPr>
                <w:rFonts w:ascii="Arial"/>
                <w:sz w:val="18"/>
              </w:rPr>
              <w:t>-4,700,000.00</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Arial" w:hAnsi="Arial" w:cs="Arial" w:eastAsia="Arial" w:hint="default"/>
                <w:sz w:val="18"/>
                <w:szCs w:val="18"/>
              </w:rPr>
            </w:pPr>
            <w:r>
              <w:rPr>
                <w:rFonts w:ascii="Arial"/>
                <w:spacing w:val="-1"/>
                <w:sz w:val="18"/>
              </w:rPr>
              <w:t>-39,060,000.00</w:t>
            </w:r>
            <w:r>
              <w:rPr>
                <w:rFonts w:ascii="Arial"/>
                <w:sz w:val="18"/>
              </w:rPr>
            </w:r>
          </w:p>
        </w:tc>
      </w:tr>
      <w:tr>
        <w:trPr>
          <w:trHeight w:val="97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3"/>
                <w:sz w:val="18"/>
                <w:szCs w:val="18"/>
              </w:rPr>
              <w:t> </w:t>
            </w:r>
            <w:r>
              <w:rPr>
                <w:rFonts w:ascii="宋体" w:hAnsi="宋体" w:cs="宋体" w:eastAsia="宋体" w:hint="default"/>
                <w:spacing w:val="19"/>
                <w:sz w:val="18"/>
                <w:szCs w:val="18"/>
              </w:rPr>
              <w:t>．提</w:t>
            </w:r>
            <w:r>
              <w:rPr>
                <w:rFonts w:ascii="宋体" w:hAnsi="宋体" w:cs="宋体" w:eastAsia="宋体" w:hint="default"/>
                <w:spacing w:val="-52"/>
                <w:sz w:val="18"/>
                <w:szCs w:val="18"/>
              </w:rPr>
              <w:t> </w:t>
            </w:r>
            <w:r>
              <w:rPr>
                <w:rFonts w:ascii="宋体" w:hAnsi="宋体" w:cs="宋体" w:eastAsia="宋体" w:hint="default"/>
                <w:sz w:val="18"/>
                <w:szCs w:val="18"/>
              </w:rPr>
              <w:t>取</w:t>
            </w:r>
            <w:r>
              <w:rPr>
                <w:rFonts w:ascii="宋体" w:hAnsi="宋体" w:cs="宋体" w:eastAsia="宋体" w:hint="default"/>
                <w:spacing w:val="86"/>
                <w:sz w:val="18"/>
                <w:szCs w:val="18"/>
              </w:rPr>
              <w:t> </w:t>
            </w:r>
            <w:r>
              <w:rPr>
                <w:rFonts w:ascii="宋体" w:hAnsi="宋体" w:cs="宋体" w:eastAsia="宋体" w:hint="default"/>
                <w:sz w:val="18"/>
                <w:szCs w:val="18"/>
              </w:rPr>
              <w:t>盈</w:t>
            </w:r>
          </w:p>
          <w:p>
            <w:pPr>
              <w:pStyle w:val="TableParagraph"/>
              <w:spacing w:line="240" w:lineRule="exact"/>
              <w:ind w:left="100" w:right="101"/>
              <w:jc w:val="left"/>
              <w:rPr>
                <w:rFonts w:ascii="宋体" w:hAnsi="宋体" w:cs="宋体" w:eastAsia="宋体" w:hint="default"/>
                <w:sz w:val="18"/>
                <w:szCs w:val="18"/>
              </w:rPr>
            </w:pPr>
            <w:r>
              <w:rPr>
                <w:rFonts w:ascii="宋体" w:hAnsi="宋体" w:cs="宋体" w:eastAsia="宋体" w:hint="default"/>
                <w:sz w:val="18"/>
                <w:szCs w:val="18"/>
              </w:rPr>
              <w:t>余</w:t>
            </w:r>
            <w:r>
              <w:rPr>
                <w:rFonts w:ascii="宋体" w:hAnsi="宋体" w:cs="宋体" w:eastAsia="宋体" w:hint="default"/>
                <w:spacing w:val="86"/>
                <w:sz w:val="18"/>
                <w:szCs w:val="18"/>
              </w:rPr>
              <w:t> </w:t>
            </w:r>
            <w:r>
              <w:rPr>
                <w:rFonts w:ascii="宋体" w:hAnsi="宋体" w:cs="宋体" w:eastAsia="宋体" w:hint="default"/>
                <w:sz w:val="18"/>
                <w:szCs w:val="18"/>
              </w:rPr>
              <w:t>公</w:t>
            </w:r>
            <w:r>
              <w:rPr>
                <w:rFonts w:ascii="宋体" w:hAnsi="宋体" w:cs="宋体" w:eastAsia="宋体" w:hint="default"/>
                <w:sz w:val="18"/>
                <w:szCs w:val="18"/>
              </w:rPr>
              <w:t> 积</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Arial" w:hAnsi="Arial" w:cs="Arial" w:eastAsia="Arial" w:hint="default"/>
                <w:sz w:val="18"/>
                <w:szCs w:val="18"/>
              </w:rPr>
            </w:pPr>
            <w:r>
              <w:rPr>
                <w:rFonts w:ascii="Arial"/>
                <w:spacing w:val="-1"/>
                <w:sz w:val="18"/>
              </w:rPr>
              <w:t>2,401,196.01</w:t>
            </w: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Arial" w:hAnsi="Arial" w:cs="Arial" w:eastAsia="Arial" w:hint="default"/>
                <w:sz w:val="18"/>
                <w:szCs w:val="18"/>
              </w:rPr>
            </w:pPr>
            <w:r>
              <w:rPr>
                <w:rFonts w:ascii="Arial"/>
                <w:spacing w:val="-1"/>
                <w:sz w:val="18"/>
              </w:rPr>
              <w:t>-2,401,196.01</w:t>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121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3"/>
                <w:sz w:val="18"/>
                <w:szCs w:val="18"/>
              </w:rPr>
              <w:t> </w:t>
            </w:r>
            <w:r>
              <w:rPr>
                <w:rFonts w:ascii="宋体" w:hAnsi="宋体" w:cs="宋体" w:eastAsia="宋体" w:hint="default"/>
                <w:spacing w:val="19"/>
                <w:sz w:val="18"/>
                <w:szCs w:val="18"/>
              </w:rPr>
              <w:t>．提</w:t>
            </w:r>
            <w:r>
              <w:rPr>
                <w:rFonts w:ascii="宋体" w:hAnsi="宋体" w:cs="宋体" w:eastAsia="宋体" w:hint="default"/>
                <w:spacing w:val="-52"/>
                <w:sz w:val="18"/>
                <w:szCs w:val="18"/>
              </w:rPr>
              <w:t> </w:t>
            </w:r>
            <w:r>
              <w:rPr>
                <w:rFonts w:ascii="宋体" w:hAnsi="宋体" w:cs="宋体" w:eastAsia="宋体" w:hint="default"/>
                <w:sz w:val="18"/>
                <w:szCs w:val="18"/>
              </w:rPr>
              <w:t>取</w:t>
            </w:r>
            <w:r>
              <w:rPr>
                <w:rFonts w:ascii="宋体" w:hAnsi="宋体" w:cs="宋体" w:eastAsia="宋体" w:hint="default"/>
                <w:spacing w:val="86"/>
                <w:sz w:val="18"/>
                <w:szCs w:val="18"/>
              </w:rPr>
              <w:t> </w:t>
            </w:r>
            <w:r>
              <w:rPr>
                <w:rFonts w:ascii="宋体" w:hAnsi="宋体" w:cs="宋体" w:eastAsia="宋体" w:hint="default"/>
                <w:sz w:val="18"/>
                <w:szCs w:val="18"/>
              </w:rPr>
              <w:t>一</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般</w:t>
            </w:r>
            <w:r>
              <w:rPr>
                <w:rFonts w:ascii="宋体" w:hAnsi="宋体" w:cs="宋体" w:eastAsia="宋体" w:hint="default"/>
                <w:spacing w:val="86"/>
                <w:sz w:val="18"/>
                <w:szCs w:val="18"/>
              </w:rPr>
              <w:t> </w:t>
            </w:r>
            <w:r>
              <w:rPr>
                <w:rFonts w:ascii="宋体" w:hAnsi="宋体" w:cs="宋体" w:eastAsia="宋体" w:hint="default"/>
                <w:sz w:val="18"/>
                <w:szCs w:val="18"/>
              </w:rPr>
              <w:t>风</w:t>
            </w:r>
          </w:p>
          <w:p>
            <w:pPr>
              <w:pStyle w:val="TableParagraph"/>
              <w:spacing w:line="244" w:lineRule="auto" w:before="4"/>
              <w:ind w:left="100" w:right="101"/>
              <w:jc w:val="left"/>
              <w:rPr>
                <w:rFonts w:ascii="宋体" w:hAnsi="宋体" w:cs="宋体" w:eastAsia="宋体" w:hint="default"/>
                <w:sz w:val="18"/>
                <w:szCs w:val="18"/>
              </w:rPr>
            </w:pPr>
            <w:r>
              <w:rPr>
                <w:rFonts w:ascii="宋体" w:hAnsi="宋体" w:cs="宋体" w:eastAsia="宋体" w:hint="default"/>
                <w:sz w:val="18"/>
                <w:szCs w:val="18"/>
              </w:rPr>
              <w:t>险</w:t>
            </w:r>
            <w:r>
              <w:rPr>
                <w:rFonts w:ascii="宋体" w:hAnsi="宋体" w:cs="宋体" w:eastAsia="宋体" w:hint="default"/>
                <w:spacing w:val="86"/>
                <w:sz w:val="18"/>
                <w:szCs w:val="18"/>
              </w:rPr>
              <w:t> </w:t>
            </w:r>
            <w:r>
              <w:rPr>
                <w:rFonts w:ascii="宋体" w:hAnsi="宋体" w:cs="宋体" w:eastAsia="宋体" w:hint="default"/>
                <w:sz w:val="18"/>
                <w:szCs w:val="18"/>
              </w:rPr>
              <w:t>准</w:t>
            </w:r>
            <w:r>
              <w:rPr>
                <w:rFonts w:ascii="宋体" w:hAnsi="宋体" w:cs="宋体" w:eastAsia="宋体" w:hint="default"/>
                <w:sz w:val="18"/>
                <w:szCs w:val="18"/>
              </w:rPr>
              <w:t> 备</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both"/>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13"/>
                <w:sz w:val="18"/>
                <w:szCs w:val="18"/>
              </w:rPr>
              <w:t> </w:t>
            </w:r>
            <w:r>
              <w:rPr>
                <w:rFonts w:ascii="宋体" w:hAnsi="宋体" w:cs="宋体" w:eastAsia="宋体" w:hint="default"/>
                <w:spacing w:val="19"/>
                <w:sz w:val="18"/>
                <w:szCs w:val="18"/>
              </w:rPr>
              <w:t>．对</w:t>
            </w:r>
            <w:r>
              <w:rPr>
                <w:rFonts w:ascii="宋体" w:hAnsi="宋体" w:cs="宋体" w:eastAsia="宋体" w:hint="default"/>
                <w:spacing w:val="-52"/>
                <w:sz w:val="18"/>
                <w:szCs w:val="18"/>
              </w:rPr>
              <w:t> </w:t>
            </w:r>
            <w:r>
              <w:rPr>
                <w:rFonts w:ascii="宋体" w:hAnsi="宋体" w:cs="宋体" w:eastAsia="宋体" w:hint="default"/>
                <w:sz w:val="18"/>
                <w:szCs w:val="18"/>
              </w:rPr>
              <w:t>所</w:t>
            </w:r>
            <w:r>
              <w:rPr>
                <w:rFonts w:ascii="宋体" w:hAnsi="宋体" w:cs="宋体" w:eastAsia="宋体" w:hint="default"/>
                <w:spacing w:val="86"/>
                <w:sz w:val="18"/>
                <w:szCs w:val="18"/>
              </w:rPr>
              <w:t> </w:t>
            </w:r>
            <w:r>
              <w:rPr>
                <w:rFonts w:ascii="宋体" w:hAnsi="宋体" w:cs="宋体" w:eastAsia="宋体" w:hint="default"/>
                <w:sz w:val="18"/>
                <w:szCs w:val="18"/>
              </w:rPr>
              <w:t>有</w:t>
            </w:r>
            <w:r>
              <w:rPr>
                <w:rFonts w:ascii="宋体" w:hAnsi="宋体" w:cs="宋体" w:eastAsia="宋体" w:hint="default"/>
                <w:sz w:val="18"/>
                <w:szCs w:val="18"/>
              </w:rPr>
              <w:t> 者（或 股东） 的</w:t>
            </w:r>
            <w:r>
              <w:rPr>
                <w:rFonts w:ascii="宋体" w:hAnsi="宋体" w:cs="宋体" w:eastAsia="宋体" w:hint="default"/>
                <w:spacing w:val="86"/>
                <w:sz w:val="18"/>
                <w:szCs w:val="18"/>
              </w:rPr>
              <w:t> </w:t>
            </w:r>
            <w:r>
              <w:rPr>
                <w:rFonts w:ascii="宋体" w:hAnsi="宋体" w:cs="宋体" w:eastAsia="宋体" w:hint="default"/>
                <w:sz w:val="18"/>
                <w:szCs w:val="18"/>
              </w:rPr>
              <w:t>分</w:t>
            </w:r>
            <w:r>
              <w:rPr>
                <w:rFonts w:ascii="宋体" w:hAnsi="宋体" w:cs="宋体" w:eastAsia="宋体" w:hint="default"/>
                <w:sz w:val="18"/>
                <w:szCs w:val="18"/>
              </w:rPr>
              <w:t> 配</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Arial" w:hAnsi="Arial" w:cs="Arial" w:eastAsia="Arial" w:hint="default"/>
                <w:sz w:val="18"/>
                <w:szCs w:val="18"/>
              </w:rPr>
            </w:pPr>
            <w:r>
              <w:rPr>
                <w:rFonts w:ascii="Arial"/>
                <w:spacing w:val="-1"/>
                <w:sz w:val="18"/>
              </w:rPr>
              <w:t>-34,360,000.00</w:t>
            </w:r>
            <w:r>
              <w:rPr>
                <w:rFonts w:ascii="Arial"/>
                <w:sz w:val="18"/>
              </w:rPr>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41" w:right="0"/>
              <w:jc w:val="center"/>
              <w:rPr>
                <w:rFonts w:ascii="Arial" w:hAnsi="Arial" w:cs="Arial" w:eastAsia="Arial" w:hint="default"/>
                <w:sz w:val="18"/>
                <w:szCs w:val="18"/>
              </w:rPr>
            </w:pPr>
            <w:r>
              <w:rPr>
                <w:rFonts w:ascii="Arial"/>
                <w:sz w:val="18"/>
              </w:rPr>
              <w:t>-4,700,000.00</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Arial" w:hAnsi="Arial" w:cs="Arial" w:eastAsia="Arial" w:hint="default"/>
                <w:sz w:val="18"/>
                <w:szCs w:val="18"/>
              </w:rPr>
            </w:pPr>
            <w:r>
              <w:rPr>
                <w:rFonts w:ascii="Arial"/>
                <w:spacing w:val="-1"/>
                <w:sz w:val="18"/>
              </w:rPr>
              <w:t>-39,060,000.00</w:t>
            </w:r>
            <w:r>
              <w:rPr>
                <w:rFonts w:ascii="Arial"/>
                <w:sz w:val="18"/>
              </w:rPr>
            </w:r>
          </w:p>
        </w:tc>
      </w:tr>
      <w:tr>
        <w:trPr>
          <w:trHeight w:val="49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4</w:t>
            </w:r>
            <w:r>
              <w:rPr>
                <w:rFonts w:ascii="Arial" w:hAnsi="Arial" w:cs="Arial" w:eastAsia="Arial" w:hint="default"/>
                <w:spacing w:val="-13"/>
                <w:sz w:val="18"/>
                <w:szCs w:val="18"/>
              </w:rPr>
              <w:t> </w:t>
            </w:r>
            <w:r>
              <w:rPr>
                <w:rFonts w:ascii="宋体" w:hAnsi="宋体" w:cs="宋体" w:eastAsia="宋体" w:hint="default"/>
                <w:spacing w:val="19"/>
                <w:sz w:val="18"/>
                <w:szCs w:val="18"/>
              </w:rPr>
              <w:t>．其</w:t>
            </w:r>
            <w:r>
              <w:rPr>
                <w:rFonts w:ascii="宋体" w:hAnsi="宋体" w:cs="宋体" w:eastAsia="宋体" w:hint="default"/>
                <w:spacing w:val="-52"/>
                <w:sz w:val="18"/>
                <w:szCs w:val="18"/>
              </w:rPr>
              <w:t> </w:t>
            </w:r>
            <w:r>
              <w:rPr>
                <w:rFonts w:ascii="宋体" w:hAnsi="宋体" w:cs="宋体" w:eastAsia="宋体" w:hint="default"/>
                <w:sz w:val="18"/>
                <w:szCs w:val="18"/>
              </w:rPr>
              <w:t>他</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left"/>
              <w:rPr>
                <w:rFonts w:ascii="宋体" w:hAnsi="宋体" w:cs="宋体" w:eastAsia="宋体" w:hint="default"/>
                <w:sz w:val="18"/>
                <w:szCs w:val="18"/>
              </w:rPr>
            </w:pPr>
            <w:r>
              <w:rPr>
                <w:rFonts w:ascii="宋体" w:hAnsi="宋体" w:cs="宋体" w:eastAsia="宋体" w:hint="default"/>
                <w:sz w:val="18"/>
                <w:szCs w:val="18"/>
              </w:rPr>
              <w:t>（五） 所</w:t>
            </w:r>
            <w:r>
              <w:rPr>
                <w:rFonts w:ascii="宋体" w:hAnsi="宋体" w:cs="宋体" w:eastAsia="宋体" w:hint="default"/>
                <w:spacing w:val="86"/>
                <w:sz w:val="18"/>
                <w:szCs w:val="18"/>
              </w:rPr>
              <w:t> </w:t>
            </w:r>
            <w:r>
              <w:rPr>
                <w:rFonts w:ascii="宋体" w:hAnsi="宋体" w:cs="宋体" w:eastAsia="宋体" w:hint="default"/>
                <w:sz w:val="18"/>
                <w:szCs w:val="18"/>
              </w:rPr>
              <w:t>有</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者</w:t>
            </w:r>
            <w:r>
              <w:rPr>
                <w:rFonts w:ascii="宋体" w:hAnsi="宋体" w:cs="宋体" w:eastAsia="宋体" w:hint="default"/>
                <w:spacing w:val="86"/>
                <w:sz w:val="18"/>
                <w:szCs w:val="18"/>
              </w:rPr>
              <w:t> </w:t>
            </w:r>
            <w:r>
              <w:rPr>
                <w:rFonts w:ascii="宋体" w:hAnsi="宋体" w:cs="宋体" w:eastAsia="宋体" w:hint="default"/>
                <w:sz w:val="18"/>
                <w:szCs w:val="18"/>
              </w:rPr>
              <w:t>权</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益</w:t>
            </w:r>
            <w:r>
              <w:rPr>
                <w:rFonts w:ascii="宋体" w:hAnsi="宋体" w:cs="宋体" w:eastAsia="宋体" w:hint="default"/>
                <w:spacing w:val="86"/>
                <w:sz w:val="18"/>
                <w:szCs w:val="18"/>
              </w:rPr>
              <w:t> </w:t>
            </w:r>
            <w:r>
              <w:rPr>
                <w:rFonts w:ascii="宋体" w:hAnsi="宋体" w:cs="宋体" w:eastAsia="宋体" w:hint="default"/>
                <w:sz w:val="18"/>
                <w:szCs w:val="18"/>
              </w:rPr>
              <w:t>内</w:t>
            </w:r>
          </w:p>
          <w:p>
            <w:pPr>
              <w:pStyle w:val="TableParagraph"/>
              <w:spacing w:line="244" w:lineRule="auto" w:before="4"/>
              <w:ind w:left="100" w:right="101"/>
              <w:jc w:val="left"/>
              <w:rPr>
                <w:rFonts w:ascii="宋体" w:hAnsi="宋体" w:cs="宋体" w:eastAsia="宋体" w:hint="default"/>
                <w:sz w:val="18"/>
                <w:szCs w:val="18"/>
              </w:rPr>
            </w:pPr>
            <w:r>
              <w:rPr>
                <w:rFonts w:ascii="宋体" w:hAnsi="宋体" w:cs="宋体" w:eastAsia="宋体" w:hint="default"/>
                <w:sz w:val="18"/>
                <w:szCs w:val="18"/>
              </w:rPr>
              <w:t>部</w:t>
            </w:r>
            <w:r>
              <w:rPr>
                <w:rFonts w:ascii="宋体" w:hAnsi="宋体" w:cs="宋体" w:eastAsia="宋体" w:hint="default"/>
                <w:spacing w:val="86"/>
                <w:sz w:val="18"/>
                <w:szCs w:val="18"/>
              </w:rPr>
              <w:t> </w:t>
            </w:r>
            <w:r>
              <w:rPr>
                <w:rFonts w:ascii="宋体" w:hAnsi="宋体" w:cs="宋体" w:eastAsia="宋体" w:hint="default"/>
                <w:sz w:val="18"/>
                <w:szCs w:val="18"/>
              </w:rPr>
              <w:t>结</w:t>
            </w:r>
            <w:r>
              <w:rPr>
                <w:rFonts w:ascii="宋体" w:hAnsi="宋体" w:cs="宋体" w:eastAsia="宋体" w:hint="default"/>
                <w:sz w:val="18"/>
                <w:szCs w:val="18"/>
              </w:rPr>
              <w:t> 转</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481" w:right="0"/>
              <w:jc w:val="left"/>
              <w:rPr>
                <w:rFonts w:ascii="Arial" w:hAnsi="Arial" w:cs="Arial" w:eastAsia="Arial" w:hint="default"/>
                <w:sz w:val="18"/>
                <w:szCs w:val="18"/>
              </w:rPr>
            </w:pPr>
            <w:r>
              <w:rPr>
                <w:rFonts w:ascii="Arial"/>
                <w:sz w:val="18"/>
              </w:rPr>
              <w:t>1,150,120.58</w:t>
            </w: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41" w:right="0"/>
              <w:jc w:val="center"/>
              <w:rPr>
                <w:rFonts w:ascii="Arial" w:hAnsi="Arial" w:cs="Arial" w:eastAsia="Arial" w:hint="default"/>
                <w:sz w:val="18"/>
                <w:szCs w:val="18"/>
              </w:rPr>
            </w:pPr>
            <w:r>
              <w:rPr>
                <w:rFonts w:ascii="Arial"/>
                <w:sz w:val="18"/>
              </w:rPr>
              <w:t>-1,150,120.58</w:t>
            </w: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49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3"/>
                <w:sz w:val="18"/>
                <w:szCs w:val="18"/>
              </w:rPr>
              <w:t> </w:t>
            </w:r>
            <w:r>
              <w:rPr>
                <w:rFonts w:ascii="宋体" w:hAnsi="宋体" w:cs="宋体" w:eastAsia="宋体" w:hint="default"/>
                <w:spacing w:val="19"/>
                <w:sz w:val="18"/>
                <w:szCs w:val="18"/>
              </w:rPr>
              <w:t>．资</w:t>
            </w:r>
            <w:r>
              <w:rPr>
                <w:rFonts w:ascii="宋体" w:hAnsi="宋体" w:cs="宋体" w:eastAsia="宋体" w:hint="default"/>
                <w:spacing w:val="-52"/>
                <w:sz w:val="18"/>
                <w:szCs w:val="18"/>
              </w:rPr>
              <w:t> </w:t>
            </w:r>
            <w:r>
              <w:rPr>
                <w:rFonts w:ascii="宋体" w:hAnsi="宋体" w:cs="宋体" w:eastAsia="宋体" w:hint="default"/>
                <w:sz w:val="18"/>
                <w:szCs w:val="18"/>
              </w:rPr>
              <w:t>本</w:t>
            </w:r>
            <w:r>
              <w:rPr>
                <w:rFonts w:ascii="宋体" w:hAnsi="宋体" w:cs="宋体" w:eastAsia="宋体" w:hint="default"/>
                <w:spacing w:val="86"/>
                <w:sz w:val="18"/>
                <w:szCs w:val="18"/>
              </w:rPr>
              <w:t> </w:t>
            </w:r>
            <w:r>
              <w:rPr>
                <w:rFonts w:ascii="宋体" w:hAnsi="宋体" w:cs="宋体" w:eastAsia="宋体" w:hint="default"/>
                <w:sz w:val="18"/>
                <w:szCs w:val="18"/>
              </w:rPr>
              <w:t>公</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6" w:footer="1003" w:top="1320" w:bottom="1200" w:left="260" w:right="0"/>
        </w:sectPr>
      </w:pPr>
    </w:p>
    <w:p>
      <w:pPr>
        <w:spacing w:line="240" w:lineRule="auto" w:before="11"/>
        <w:rPr>
          <w:rFonts w:ascii="Times New Roman" w:hAnsi="Times New Roman" w:cs="Times New Roman" w:eastAsia="Times New Roman"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754"/>
        <w:gridCol w:w="1512"/>
        <w:gridCol w:w="1648"/>
        <w:gridCol w:w="421"/>
        <w:gridCol w:w="421"/>
        <w:gridCol w:w="1369"/>
        <w:gridCol w:w="478"/>
        <w:gridCol w:w="1458"/>
        <w:gridCol w:w="391"/>
        <w:gridCol w:w="1369"/>
        <w:gridCol w:w="1607"/>
      </w:tblGrid>
      <w:tr>
        <w:trPr>
          <w:trHeight w:val="97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both"/>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86"/>
                <w:sz w:val="18"/>
                <w:szCs w:val="18"/>
              </w:rPr>
              <w:t> </w:t>
            </w:r>
            <w:r>
              <w:rPr>
                <w:rFonts w:ascii="宋体" w:hAnsi="宋体" w:cs="宋体" w:eastAsia="宋体" w:hint="default"/>
                <w:sz w:val="18"/>
                <w:szCs w:val="18"/>
              </w:rPr>
              <w:t>转</w:t>
            </w:r>
          </w:p>
          <w:p>
            <w:pPr>
              <w:pStyle w:val="TableParagraph"/>
              <w:spacing w:line="244" w:lineRule="auto" w:before="4"/>
              <w:ind w:left="100" w:right="96"/>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86"/>
                <w:sz w:val="18"/>
                <w:szCs w:val="18"/>
              </w:rPr>
              <w:t> </w:t>
            </w:r>
            <w:r>
              <w:rPr>
                <w:rFonts w:ascii="宋体" w:hAnsi="宋体" w:cs="宋体" w:eastAsia="宋体" w:hint="default"/>
                <w:sz w:val="18"/>
                <w:szCs w:val="18"/>
              </w:rPr>
              <w:t>资</w:t>
            </w:r>
            <w:r>
              <w:rPr>
                <w:rFonts w:ascii="宋体" w:hAnsi="宋体" w:cs="宋体" w:eastAsia="宋体" w:hint="default"/>
                <w:sz w:val="18"/>
                <w:szCs w:val="18"/>
              </w:rPr>
              <w:t> 本（或 股本）</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both"/>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3"/>
                <w:sz w:val="18"/>
                <w:szCs w:val="18"/>
              </w:rPr>
              <w:t> </w:t>
            </w:r>
            <w:r>
              <w:rPr>
                <w:rFonts w:ascii="宋体" w:hAnsi="宋体" w:cs="宋体" w:eastAsia="宋体" w:hint="default"/>
                <w:spacing w:val="19"/>
                <w:sz w:val="18"/>
                <w:szCs w:val="18"/>
              </w:rPr>
              <w:t>．盈</w:t>
            </w:r>
            <w:r>
              <w:rPr>
                <w:rFonts w:ascii="宋体" w:hAnsi="宋体" w:cs="宋体" w:eastAsia="宋体" w:hint="default"/>
                <w:spacing w:val="-52"/>
                <w:sz w:val="18"/>
                <w:szCs w:val="18"/>
              </w:rPr>
              <w:t> </w:t>
            </w:r>
            <w:r>
              <w:rPr>
                <w:rFonts w:ascii="宋体" w:hAnsi="宋体" w:cs="宋体" w:eastAsia="宋体" w:hint="default"/>
                <w:sz w:val="18"/>
                <w:szCs w:val="18"/>
              </w:rPr>
              <w:t>余</w:t>
            </w:r>
            <w:r>
              <w:rPr>
                <w:rFonts w:ascii="宋体" w:hAnsi="宋体" w:cs="宋体" w:eastAsia="宋体" w:hint="default"/>
                <w:spacing w:val="86"/>
                <w:sz w:val="18"/>
                <w:szCs w:val="18"/>
              </w:rPr>
              <w:t> </w:t>
            </w:r>
            <w:r>
              <w:rPr>
                <w:rFonts w:ascii="宋体" w:hAnsi="宋体" w:cs="宋体" w:eastAsia="宋体" w:hint="default"/>
                <w:sz w:val="18"/>
                <w:szCs w:val="18"/>
              </w:rPr>
              <w:t>公</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86"/>
                <w:sz w:val="18"/>
                <w:szCs w:val="18"/>
              </w:rPr>
              <w:t> </w:t>
            </w:r>
            <w:r>
              <w:rPr>
                <w:rFonts w:ascii="宋体" w:hAnsi="宋体" w:cs="宋体" w:eastAsia="宋体" w:hint="default"/>
                <w:sz w:val="18"/>
                <w:szCs w:val="18"/>
              </w:rPr>
              <w:t>转</w:t>
            </w:r>
          </w:p>
          <w:p>
            <w:pPr>
              <w:pStyle w:val="TableParagraph"/>
              <w:spacing w:line="244" w:lineRule="auto" w:before="4"/>
              <w:ind w:left="100" w:right="96"/>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86"/>
                <w:sz w:val="18"/>
                <w:szCs w:val="18"/>
              </w:rPr>
              <w:t> </w:t>
            </w:r>
            <w:r>
              <w:rPr>
                <w:rFonts w:ascii="宋体" w:hAnsi="宋体" w:cs="宋体" w:eastAsia="宋体" w:hint="default"/>
                <w:sz w:val="18"/>
                <w:szCs w:val="18"/>
              </w:rPr>
              <w:t>资</w:t>
            </w:r>
            <w:r>
              <w:rPr>
                <w:rFonts w:ascii="宋体" w:hAnsi="宋体" w:cs="宋体" w:eastAsia="宋体" w:hint="default"/>
                <w:sz w:val="18"/>
                <w:szCs w:val="18"/>
              </w:rPr>
              <w:t> 本（或 股本）</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121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13"/>
                <w:sz w:val="18"/>
                <w:szCs w:val="18"/>
              </w:rPr>
              <w:t> </w:t>
            </w:r>
            <w:r>
              <w:rPr>
                <w:rFonts w:ascii="宋体" w:hAnsi="宋体" w:cs="宋体" w:eastAsia="宋体" w:hint="default"/>
                <w:spacing w:val="19"/>
                <w:sz w:val="18"/>
                <w:szCs w:val="18"/>
              </w:rPr>
              <w:t>．盈</w:t>
            </w:r>
            <w:r>
              <w:rPr>
                <w:rFonts w:ascii="宋体" w:hAnsi="宋体" w:cs="宋体" w:eastAsia="宋体" w:hint="default"/>
                <w:spacing w:val="-52"/>
                <w:sz w:val="18"/>
                <w:szCs w:val="18"/>
              </w:rPr>
              <w:t> </w:t>
            </w:r>
            <w:r>
              <w:rPr>
                <w:rFonts w:ascii="宋体" w:hAnsi="宋体" w:cs="宋体" w:eastAsia="宋体" w:hint="default"/>
                <w:sz w:val="18"/>
                <w:szCs w:val="18"/>
              </w:rPr>
              <w:t>余</w:t>
            </w:r>
            <w:r>
              <w:rPr>
                <w:rFonts w:ascii="宋体" w:hAnsi="宋体" w:cs="宋体" w:eastAsia="宋体" w:hint="default"/>
                <w:spacing w:val="86"/>
                <w:sz w:val="18"/>
                <w:szCs w:val="18"/>
              </w:rPr>
              <w:t> </w:t>
            </w:r>
            <w:r>
              <w:rPr>
                <w:rFonts w:ascii="宋体" w:hAnsi="宋体" w:cs="宋体" w:eastAsia="宋体" w:hint="default"/>
                <w:sz w:val="18"/>
                <w:szCs w:val="18"/>
              </w:rPr>
              <w:t>公</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86"/>
                <w:sz w:val="18"/>
                <w:szCs w:val="18"/>
              </w:rPr>
              <w:t> </w:t>
            </w:r>
            <w:r>
              <w:rPr>
                <w:rFonts w:ascii="宋体" w:hAnsi="宋体" w:cs="宋体" w:eastAsia="宋体" w:hint="default"/>
                <w:sz w:val="18"/>
                <w:szCs w:val="18"/>
              </w:rPr>
              <w:t>弥</w:t>
            </w:r>
          </w:p>
          <w:p>
            <w:pPr>
              <w:pStyle w:val="TableParagraph"/>
              <w:spacing w:line="244" w:lineRule="auto" w:before="4"/>
              <w:ind w:left="100" w:right="101"/>
              <w:jc w:val="left"/>
              <w:rPr>
                <w:rFonts w:ascii="宋体" w:hAnsi="宋体" w:cs="宋体" w:eastAsia="宋体" w:hint="default"/>
                <w:sz w:val="18"/>
                <w:szCs w:val="18"/>
              </w:rPr>
            </w:pPr>
            <w:r>
              <w:rPr>
                <w:rFonts w:ascii="宋体" w:hAnsi="宋体" w:cs="宋体" w:eastAsia="宋体" w:hint="default"/>
                <w:sz w:val="18"/>
                <w:szCs w:val="18"/>
              </w:rPr>
              <w:t>补</w:t>
            </w:r>
            <w:r>
              <w:rPr>
                <w:rFonts w:ascii="宋体" w:hAnsi="宋体" w:cs="宋体" w:eastAsia="宋体" w:hint="default"/>
                <w:spacing w:val="86"/>
                <w:sz w:val="18"/>
                <w:szCs w:val="18"/>
              </w:rPr>
              <w:t> </w:t>
            </w:r>
            <w:r>
              <w:rPr>
                <w:rFonts w:ascii="宋体" w:hAnsi="宋体" w:cs="宋体" w:eastAsia="宋体" w:hint="default"/>
                <w:sz w:val="18"/>
                <w:szCs w:val="18"/>
              </w:rPr>
              <w:t>亏</w:t>
            </w:r>
            <w:r>
              <w:rPr>
                <w:rFonts w:ascii="宋体" w:hAnsi="宋体" w:cs="宋体" w:eastAsia="宋体" w:hint="default"/>
                <w:sz w:val="18"/>
                <w:szCs w:val="18"/>
              </w:rPr>
              <w:t> 损</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left"/>
              <w:rPr>
                <w:rFonts w:ascii="宋体" w:hAnsi="宋体" w:cs="宋体" w:eastAsia="宋体" w:hint="default"/>
                <w:sz w:val="18"/>
                <w:szCs w:val="18"/>
              </w:rPr>
            </w:pPr>
            <w:r>
              <w:rPr>
                <w:rFonts w:ascii="Arial" w:hAnsi="Arial" w:cs="Arial" w:eastAsia="Arial" w:hint="default"/>
                <w:sz w:val="18"/>
                <w:szCs w:val="18"/>
              </w:rPr>
              <w:t>4</w:t>
            </w:r>
            <w:r>
              <w:rPr>
                <w:rFonts w:ascii="Arial" w:hAnsi="Arial" w:cs="Arial" w:eastAsia="Arial" w:hint="default"/>
                <w:spacing w:val="-13"/>
                <w:sz w:val="18"/>
                <w:szCs w:val="18"/>
              </w:rPr>
              <w:t> </w:t>
            </w:r>
            <w:r>
              <w:rPr>
                <w:rFonts w:ascii="宋体" w:hAnsi="宋体" w:cs="宋体" w:eastAsia="宋体" w:hint="default"/>
                <w:spacing w:val="19"/>
                <w:sz w:val="18"/>
                <w:szCs w:val="18"/>
              </w:rPr>
              <w:t>．其</w:t>
            </w:r>
            <w:r>
              <w:rPr>
                <w:rFonts w:ascii="宋体" w:hAnsi="宋体" w:cs="宋体" w:eastAsia="宋体" w:hint="default"/>
                <w:spacing w:val="-52"/>
                <w:sz w:val="18"/>
                <w:szCs w:val="18"/>
              </w:rPr>
              <w:t> </w:t>
            </w:r>
            <w:r>
              <w:rPr>
                <w:rFonts w:ascii="宋体" w:hAnsi="宋体" w:cs="宋体" w:eastAsia="宋体" w:hint="default"/>
                <w:sz w:val="18"/>
                <w:szCs w:val="18"/>
              </w:rPr>
              <w:t>他</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right="99"/>
              <w:jc w:val="right"/>
              <w:rPr>
                <w:rFonts w:ascii="Arial" w:hAnsi="Arial" w:cs="Arial" w:eastAsia="Arial" w:hint="default"/>
                <w:sz w:val="18"/>
                <w:szCs w:val="18"/>
              </w:rPr>
            </w:pPr>
            <w:r>
              <w:rPr>
                <w:rFonts w:ascii="Arial"/>
                <w:spacing w:val="-1"/>
                <w:sz w:val="18"/>
              </w:rPr>
              <w:t>1,150,120.58</w:t>
            </w: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4"/>
              <w:ind w:left="41" w:right="0"/>
              <w:jc w:val="center"/>
              <w:rPr>
                <w:rFonts w:ascii="Arial" w:hAnsi="Arial" w:cs="Arial" w:eastAsia="Arial" w:hint="default"/>
                <w:sz w:val="18"/>
                <w:szCs w:val="18"/>
              </w:rPr>
            </w:pPr>
            <w:r>
              <w:rPr>
                <w:rFonts w:ascii="Arial"/>
                <w:sz w:val="18"/>
              </w:rPr>
              <w:t>-1,150,120.58</w:t>
            </w: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both"/>
              <w:rPr>
                <w:rFonts w:ascii="宋体" w:hAnsi="宋体" w:cs="宋体" w:eastAsia="宋体" w:hint="default"/>
                <w:sz w:val="18"/>
                <w:szCs w:val="18"/>
              </w:rPr>
            </w:pPr>
            <w:r>
              <w:rPr>
                <w:rFonts w:ascii="宋体" w:hAnsi="宋体" w:cs="宋体" w:eastAsia="宋体" w:hint="default"/>
                <w:sz w:val="18"/>
                <w:szCs w:val="18"/>
              </w:rPr>
              <w:t>（六） 专</w:t>
            </w:r>
            <w:r>
              <w:rPr>
                <w:rFonts w:ascii="宋体" w:hAnsi="宋体" w:cs="宋体" w:eastAsia="宋体" w:hint="default"/>
                <w:spacing w:val="86"/>
                <w:sz w:val="18"/>
                <w:szCs w:val="18"/>
              </w:rPr>
              <w:t> </w:t>
            </w:r>
            <w:r>
              <w:rPr>
                <w:rFonts w:ascii="宋体" w:hAnsi="宋体" w:cs="宋体" w:eastAsia="宋体" w:hint="default"/>
                <w:sz w:val="18"/>
                <w:szCs w:val="18"/>
              </w:rPr>
              <w:t>项</w:t>
            </w:r>
            <w:r>
              <w:rPr>
                <w:rFonts w:ascii="宋体" w:hAnsi="宋体" w:cs="宋体" w:eastAsia="宋体" w:hint="default"/>
                <w:sz w:val="18"/>
                <w:szCs w:val="18"/>
              </w:rPr>
              <w:t> 储备</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73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both"/>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3"/>
                <w:sz w:val="18"/>
                <w:szCs w:val="18"/>
              </w:rPr>
              <w:t> </w:t>
            </w:r>
            <w:r>
              <w:rPr>
                <w:rFonts w:ascii="宋体" w:hAnsi="宋体" w:cs="宋体" w:eastAsia="宋体" w:hint="default"/>
                <w:spacing w:val="19"/>
                <w:sz w:val="18"/>
                <w:szCs w:val="18"/>
              </w:rPr>
              <w:t>．本</w:t>
            </w:r>
            <w:r>
              <w:rPr>
                <w:rFonts w:ascii="宋体" w:hAnsi="宋体" w:cs="宋体" w:eastAsia="宋体" w:hint="default"/>
                <w:spacing w:val="-52"/>
                <w:sz w:val="18"/>
                <w:szCs w:val="18"/>
              </w:rPr>
              <w:t> </w:t>
            </w:r>
            <w:r>
              <w:rPr>
                <w:rFonts w:ascii="宋体" w:hAnsi="宋体" w:cs="宋体" w:eastAsia="宋体" w:hint="default"/>
                <w:sz w:val="18"/>
                <w:szCs w:val="18"/>
              </w:rPr>
              <w:t>期</w:t>
            </w:r>
            <w:r>
              <w:rPr>
                <w:rFonts w:ascii="宋体" w:hAnsi="宋体" w:cs="宋体" w:eastAsia="宋体" w:hint="default"/>
                <w:spacing w:val="86"/>
                <w:sz w:val="18"/>
                <w:szCs w:val="18"/>
              </w:rPr>
              <w:t> </w:t>
            </w:r>
            <w:r>
              <w:rPr>
                <w:rFonts w:ascii="宋体" w:hAnsi="宋体" w:cs="宋体" w:eastAsia="宋体" w:hint="default"/>
                <w:sz w:val="18"/>
                <w:szCs w:val="18"/>
              </w:rPr>
              <w:t>提</w:t>
            </w:r>
            <w:r>
              <w:rPr>
                <w:rFonts w:ascii="宋体" w:hAnsi="宋体" w:cs="宋体" w:eastAsia="宋体" w:hint="default"/>
                <w:sz w:val="18"/>
                <w:szCs w:val="18"/>
              </w:rPr>
              <w:t> 取</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61"/>
              <w:jc w:val="both"/>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3"/>
                <w:sz w:val="18"/>
                <w:szCs w:val="18"/>
              </w:rPr>
              <w:t> </w:t>
            </w:r>
            <w:r>
              <w:rPr>
                <w:rFonts w:ascii="宋体" w:hAnsi="宋体" w:cs="宋体" w:eastAsia="宋体" w:hint="default"/>
                <w:spacing w:val="19"/>
                <w:sz w:val="18"/>
                <w:szCs w:val="18"/>
              </w:rPr>
              <w:t>．本</w:t>
            </w:r>
            <w:r>
              <w:rPr>
                <w:rFonts w:ascii="宋体" w:hAnsi="宋体" w:cs="宋体" w:eastAsia="宋体" w:hint="default"/>
                <w:spacing w:val="-52"/>
                <w:sz w:val="18"/>
                <w:szCs w:val="18"/>
              </w:rPr>
              <w:t> </w:t>
            </w:r>
            <w:r>
              <w:rPr>
                <w:rFonts w:ascii="宋体" w:hAnsi="宋体" w:cs="宋体" w:eastAsia="宋体" w:hint="default"/>
                <w:sz w:val="18"/>
                <w:szCs w:val="18"/>
              </w:rPr>
              <w:t>期</w:t>
            </w:r>
            <w:r>
              <w:rPr>
                <w:rFonts w:ascii="宋体" w:hAnsi="宋体" w:cs="宋体" w:eastAsia="宋体" w:hint="default"/>
                <w:spacing w:val="86"/>
                <w:sz w:val="18"/>
                <w:szCs w:val="18"/>
              </w:rPr>
              <w:t> </w:t>
            </w:r>
            <w:r>
              <w:rPr>
                <w:rFonts w:ascii="宋体" w:hAnsi="宋体" w:cs="宋体" w:eastAsia="宋体" w:hint="default"/>
                <w:sz w:val="18"/>
                <w:szCs w:val="18"/>
              </w:rPr>
              <w:t>使</w:t>
            </w:r>
            <w:r>
              <w:rPr>
                <w:rFonts w:ascii="宋体" w:hAnsi="宋体" w:cs="宋体" w:eastAsia="宋体" w:hint="default"/>
                <w:sz w:val="18"/>
                <w:szCs w:val="18"/>
              </w:rPr>
              <w:t> 用</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left"/>
              <w:rPr>
                <w:rFonts w:ascii="宋体" w:hAnsi="宋体" w:cs="宋体" w:eastAsia="宋体" w:hint="default"/>
                <w:sz w:val="18"/>
                <w:szCs w:val="18"/>
              </w:rPr>
            </w:pPr>
            <w:r>
              <w:rPr>
                <w:rFonts w:ascii="宋体" w:hAnsi="宋体" w:cs="宋体" w:eastAsia="宋体" w:hint="default"/>
                <w:sz w:val="18"/>
                <w:szCs w:val="18"/>
              </w:rPr>
              <w:t>（七） 其他</w:t>
            </w:r>
          </w:p>
        </w:tc>
        <w:tc>
          <w:tcPr>
            <w:tcW w:w="1512" w:type="dxa"/>
            <w:tcBorders>
              <w:top w:val="single" w:sz="6" w:space="0" w:color="000000"/>
              <w:left w:val="single" w:sz="6" w:space="0" w:color="000000"/>
              <w:bottom w:val="single" w:sz="6" w:space="0" w:color="000000"/>
              <w:right w:val="single" w:sz="6" w:space="0" w:color="000000"/>
            </w:tcBorders>
          </w:tcPr>
          <w:p>
            <w:pPr/>
          </w:p>
        </w:tc>
        <w:tc>
          <w:tcPr>
            <w:tcW w:w="1648"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
        </w:tc>
        <w:tc>
          <w:tcPr>
            <w:tcW w:w="1607" w:type="dxa"/>
            <w:tcBorders>
              <w:top w:val="single" w:sz="6" w:space="0" w:color="000000"/>
              <w:left w:val="single" w:sz="6" w:space="0" w:color="000000"/>
              <w:bottom w:val="single" w:sz="6" w:space="0" w:color="000000"/>
              <w:right w:val="single" w:sz="6" w:space="0" w:color="000000"/>
            </w:tcBorders>
          </w:tcPr>
          <w:p>
            <w:pPr/>
          </w:p>
        </w:tc>
      </w:tr>
      <w:tr>
        <w:trPr>
          <w:trHeight w:val="976"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四、本 期</w:t>
            </w:r>
            <w:r>
              <w:rPr>
                <w:rFonts w:ascii="宋体" w:hAnsi="宋体" w:cs="宋体" w:eastAsia="宋体" w:hint="default"/>
                <w:spacing w:val="86"/>
                <w:sz w:val="18"/>
                <w:szCs w:val="18"/>
              </w:rPr>
              <w:t> </w:t>
            </w:r>
            <w:r>
              <w:rPr>
                <w:rFonts w:ascii="宋体" w:hAnsi="宋体" w:cs="宋体" w:eastAsia="宋体" w:hint="default"/>
                <w:sz w:val="18"/>
                <w:szCs w:val="18"/>
              </w:rPr>
              <w:t>期</w:t>
            </w:r>
          </w:p>
          <w:p>
            <w:pPr>
              <w:pStyle w:val="TableParagraph"/>
              <w:spacing w:line="240" w:lineRule="exact"/>
              <w:ind w:left="100" w:right="101"/>
              <w:jc w:val="left"/>
              <w:rPr>
                <w:rFonts w:ascii="宋体" w:hAnsi="宋体" w:cs="宋体" w:eastAsia="宋体" w:hint="default"/>
                <w:sz w:val="18"/>
                <w:szCs w:val="18"/>
              </w:rPr>
            </w:pPr>
            <w:r>
              <w:rPr>
                <w:rFonts w:ascii="宋体" w:hAnsi="宋体" w:cs="宋体" w:eastAsia="宋体" w:hint="default"/>
                <w:sz w:val="18"/>
                <w:szCs w:val="18"/>
              </w:rPr>
              <w:t>末</w:t>
            </w:r>
            <w:r>
              <w:rPr>
                <w:rFonts w:ascii="宋体" w:hAnsi="宋体" w:cs="宋体" w:eastAsia="宋体" w:hint="default"/>
                <w:spacing w:val="86"/>
                <w:sz w:val="18"/>
                <w:szCs w:val="18"/>
              </w:rPr>
              <w:t> </w:t>
            </w:r>
            <w:r>
              <w:rPr>
                <w:rFonts w:ascii="宋体" w:hAnsi="宋体" w:cs="宋体" w:eastAsia="宋体" w:hint="default"/>
                <w:sz w:val="18"/>
                <w:szCs w:val="18"/>
              </w:rPr>
              <w:t>余</w:t>
            </w:r>
            <w:r>
              <w:rPr>
                <w:rFonts w:ascii="宋体" w:hAnsi="宋体" w:cs="宋体" w:eastAsia="宋体" w:hint="default"/>
                <w:sz w:val="18"/>
                <w:szCs w:val="18"/>
              </w:rPr>
              <w:t> 额</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46" w:right="0"/>
              <w:jc w:val="left"/>
              <w:rPr>
                <w:rFonts w:ascii="Arial" w:hAnsi="Arial" w:cs="Arial" w:eastAsia="Arial" w:hint="default"/>
                <w:sz w:val="18"/>
                <w:szCs w:val="18"/>
              </w:rPr>
            </w:pPr>
            <w:r>
              <w:rPr>
                <w:rFonts w:ascii="Arial"/>
                <w:sz w:val="18"/>
              </w:rPr>
              <w:t>137,440,000.00</w:t>
            </w:r>
          </w:p>
        </w:tc>
        <w:tc>
          <w:tcPr>
            <w:tcW w:w="16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98"/>
              <w:jc w:val="right"/>
              <w:rPr>
                <w:rFonts w:ascii="Arial" w:hAnsi="Arial" w:cs="Arial" w:eastAsia="Arial" w:hint="default"/>
                <w:sz w:val="18"/>
                <w:szCs w:val="18"/>
              </w:rPr>
            </w:pPr>
            <w:r>
              <w:rPr>
                <w:rFonts w:ascii="Arial"/>
                <w:spacing w:val="-1"/>
                <w:sz w:val="18"/>
              </w:rPr>
              <w:t>135,001,985.59</w:t>
            </w:r>
          </w:p>
        </w:tc>
        <w:tc>
          <w:tcPr>
            <w:tcW w:w="421" w:type="dxa"/>
            <w:tcBorders>
              <w:top w:val="single" w:sz="6" w:space="0" w:color="000000"/>
              <w:left w:val="single" w:sz="6" w:space="0" w:color="000000"/>
              <w:bottom w:val="single" w:sz="6" w:space="0" w:color="000000"/>
              <w:right w:val="single" w:sz="6" w:space="0" w:color="000000"/>
            </w:tcBorders>
          </w:tcPr>
          <w:p>
            <w:pPr/>
          </w:p>
        </w:tc>
        <w:tc>
          <w:tcPr>
            <w:tcW w:w="42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02" w:right="0"/>
              <w:jc w:val="left"/>
              <w:rPr>
                <w:rFonts w:ascii="Arial" w:hAnsi="Arial" w:cs="Arial" w:eastAsia="Arial" w:hint="default"/>
                <w:sz w:val="18"/>
                <w:szCs w:val="18"/>
              </w:rPr>
            </w:pPr>
            <w:r>
              <w:rPr>
                <w:rFonts w:ascii="Arial"/>
                <w:sz w:val="18"/>
              </w:rPr>
              <w:t>31,948,063.02</w:t>
            </w:r>
          </w:p>
        </w:tc>
        <w:tc>
          <w:tcPr>
            <w:tcW w:w="478" w:type="dxa"/>
            <w:tcBorders>
              <w:top w:val="single" w:sz="6" w:space="0" w:color="000000"/>
              <w:left w:val="single" w:sz="6" w:space="0" w:color="000000"/>
              <w:bottom w:val="single" w:sz="6" w:space="0" w:color="000000"/>
              <w:right w:val="single" w:sz="6" w:space="0" w:color="000000"/>
            </w:tcBorders>
          </w:tcPr>
          <w:p>
            <w:pPr/>
          </w:p>
        </w:tc>
        <w:tc>
          <w:tcPr>
            <w:tcW w:w="1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105" w:right="0"/>
              <w:jc w:val="left"/>
              <w:rPr>
                <w:rFonts w:ascii="Arial" w:hAnsi="Arial" w:cs="Arial" w:eastAsia="Arial" w:hint="default"/>
                <w:sz w:val="18"/>
                <w:szCs w:val="18"/>
              </w:rPr>
            </w:pPr>
            <w:r>
              <w:rPr>
                <w:rFonts w:ascii="Arial"/>
                <w:sz w:val="18"/>
              </w:rPr>
              <w:t>119,224,202.95</w:t>
            </w:r>
          </w:p>
        </w:tc>
        <w:tc>
          <w:tcPr>
            <w:tcW w:w="391" w:type="dxa"/>
            <w:tcBorders>
              <w:top w:val="single" w:sz="6" w:space="0" w:color="000000"/>
              <w:left w:val="single" w:sz="6" w:space="0" w:color="000000"/>
              <w:bottom w:val="single" w:sz="6" w:space="0" w:color="000000"/>
              <w:right w:val="single" w:sz="6" w:space="0" w:color="000000"/>
            </w:tcBorders>
          </w:tcPr>
          <w:p>
            <w:pP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0"/>
              <w:jc w:val="center"/>
              <w:rPr>
                <w:rFonts w:ascii="Arial" w:hAnsi="Arial" w:cs="Arial" w:eastAsia="Arial" w:hint="default"/>
                <w:sz w:val="18"/>
                <w:szCs w:val="18"/>
              </w:rPr>
            </w:pPr>
            <w:r>
              <w:rPr>
                <w:rFonts w:ascii="Arial"/>
                <w:sz w:val="18"/>
              </w:rPr>
              <w:t>42,156,178.36</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240" w:right="0"/>
              <w:jc w:val="left"/>
              <w:rPr>
                <w:rFonts w:ascii="Arial" w:hAnsi="Arial" w:cs="Arial" w:eastAsia="Arial" w:hint="default"/>
                <w:sz w:val="18"/>
                <w:szCs w:val="18"/>
              </w:rPr>
            </w:pPr>
            <w:r>
              <w:rPr>
                <w:rFonts w:ascii="Arial"/>
                <w:sz w:val="18"/>
              </w:rPr>
              <w:t>465,770,429.92</w:t>
            </w:r>
          </w:p>
        </w:tc>
      </w:tr>
    </w:tbl>
    <w:p>
      <w:pPr>
        <w:pStyle w:val="BodyText"/>
        <w:spacing w:line="240" w:lineRule="exact"/>
        <w:ind w:left="1537" w:right="0"/>
        <w:jc w:val="left"/>
      </w:pPr>
      <w:r>
        <w:rPr/>
        <w:t>法定代表人：赵剑 主管会计工作负责人：周永洪</w:t>
      </w:r>
      <w:r>
        <w:rPr>
          <w:spacing w:val="-4"/>
        </w:rPr>
        <w:t> </w:t>
      </w:r>
      <w:r>
        <w:rPr/>
        <w:t>会计机构负责人：周永洪</w:t>
      </w:r>
    </w:p>
    <w:p>
      <w:pPr>
        <w:spacing w:after="0" w:line="240" w:lineRule="exact"/>
        <w:jc w:val="left"/>
        <w:sectPr>
          <w:pgSz w:w="11910" w:h="16840"/>
          <w:pgMar w:header="876" w:footer="1003" w:top="1320" w:bottom="1200" w:left="260" w:right="0"/>
        </w:sectPr>
      </w:pPr>
    </w:p>
    <w:p>
      <w:pPr>
        <w:pStyle w:val="Heading4"/>
        <w:spacing w:line="240" w:lineRule="auto"/>
        <w:ind w:left="4414" w:right="46"/>
        <w:jc w:val="center"/>
        <w:rPr>
          <w:b w:val="0"/>
          <w:bCs w:val="0"/>
        </w:rPr>
      </w:pPr>
      <w:r>
        <w:rPr>
          <w:w w:val="95"/>
        </w:rPr>
        <w:t>母公司所有者权益变动表</w:t>
      </w:r>
      <w:r>
        <w:rPr>
          <w:b w:val="0"/>
          <w:bCs w:val="0"/>
        </w:rPr>
      </w:r>
    </w:p>
    <w:p>
      <w:pPr>
        <w:pStyle w:val="BodyText"/>
        <w:spacing w:line="240" w:lineRule="auto"/>
        <w:ind w:left="0" w:right="561"/>
        <w:jc w:val="righ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28"/>
          <w:szCs w:val="28"/>
        </w:rPr>
      </w:pPr>
    </w:p>
    <w:p>
      <w:pPr>
        <w:pStyle w:val="BodyText"/>
        <w:spacing w:line="240" w:lineRule="auto"/>
        <w:ind w:left="889"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pgSz w:w="11910" w:h="16840"/>
          <w:pgMar w:header="876" w:footer="1003" w:top="1320" w:bottom="1200" w:left="260" w:right="600"/>
          <w:cols w:num="2" w:equalWidth="0">
            <w:col w:w="7019" w:space="40"/>
            <w:col w:w="3991"/>
          </w:cols>
        </w:sectPr>
      </w:pPr>
    </w:p>
    <w:tbl>
      <w:tblPr>
        <w:tblW w:w="0" w:type="auto"/>
        <w:jc w:val="left"/>
        <w:tblInd w:w="111" w:type="dxa"/>
        <w:tblLayout w:type="fixed"/>
        <w:tblCellMar>
          <w:top w:w="0" w:type="dxa"/>
          <w:left w:w="0" w:type="dxa"/>
          <w:bottom w:w="0" w:type="dxa"/>
          <w:right w:w="0" w:type="dxa"/>
        </w:tblCellMar>
        <w:tblLook w:val="01E0"/>
      </w:tblPr>
      <w:tblGrid>
        <w:gridCol w:w="1417"/>
        <w:gridCol w:w="1469"/>
        <w:gridCol w:w="1468"/>
        <w:gridCol w:w="484"/>
        <w:gridCol w:w="540"/>
        <w:gridCol w:w="1368"/>
        <w:gridCol w:w="901"/>
        <w:gridCol w:w="1468"/>
        <w:gridCol w:w="1696"/>
      </w:tblGrid>
      <w:tr>
        <w:trPr>
          <w:trHeight w:val="235" w:hRule="exact"/>
        </w:trPr>
        <w:tc>
          <w:tcPr>
            <w:tcW w:w="141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392" w:type="dxa"/>
            <w:gridSpan w:val="8"/>
            <w:tcBorders>
              <w:top w:val="single" w:sz="6" w:space="0" w:color="000000"/>
              <w:left w:val="single" w:sz="6" w:space="0" w:color="000000"/>
              <w:bottom w:val="single" w:sz="6" w:space="0" w:color="000000"/>
              <w:right w:val="single" w:sz="6"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1115" w:hRule="exact"/>
        </w:trPr>
        <w:tc>
          <w:tcPr>
            <w:tcW w:w="1417" w:type="dxa"/>
            <w:vMerge/>
            <w:tcBorders>
              <w:left w:val="single" w:sz="6" w:space="0" w:color="000000"/>
              <w:bottom w:val="single" w:sz="6" w:space="0" w:color="000000"/>
              <w:right w:val="single" w:sz="6" w:space="0" w:color="000000"/>
            </w:tcBorders>
          </w:tcPr>
          <w:p>
            <w:pPr/>
          </w:p>
        </w:tc>
        <w:tc>
          <w:tcPr>
            <w:tcW w:w="14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20" w:lineRule="exact"/>
              <w:ind w:left="545" w:right="100" w:hanging="446"/>
              <w:jc w:val="left"/>
              <w:rPr>
                <w:rFonts w:ascii="宋体" w:hAnsi="宋体" w:cs="宋体" w:eastAsia="宋体" w:hint="default"/>
                <w:sz w:val="18"/>
                <w:szCs w:val="18"/>
              </w:rPr>
            </w:pPr>
            <w:r>
              <w:rPr>
                <w:rFonts w:ascii="宋体" w:hAnsi="宋体" w:cs="宋体" w:eastAsia="宋体" w:hint="default"/>
                <w:sz w:val="18"/>
                <w:szCs w:val="18"/>
              </w:rPr>
              <w:t>实收资本（或股 本）</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资本公积</w:t>
            </w:r>
          </w:p>
        </w:tc>
        <w:tc>
          <w:tcPr>
            <w:tcW w:w="48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43"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223" w:lineRule="auto" w:before="6"/>
              <w:ind w:left="143" w:right="143"/>
              <w:jc w:val="both"/>
              <w:rPr>
                <w:rFonts w:ascii="宋体" w:hAnsi="宋体" w:cs="宋体" w:eastAsia="宋体" w:hint="default"/>
                <w:sz w:val="18"/>
                <w:szCs w:val="18"/>
              </w:rPr>
            </w:pPr>
            <w:r>
              <w:rPr>
                <w:rFonts w:ascii="宋体" w:hAnsi="宋体" w:cs="宋体" w:eastAsia="宋体" w:hint="default"/>
                <w:sz w:val="18"/>
                <w:szCs w:val="18"/>
              </w:rPr>
              <w:t>： 库 存 股</w:t>
            </w:r>
          </w:p>
        </w:tc>
        <w:tc>
          <w:tcPr>
            <w:tcW w:w="540" w:type="dxa"/>
            <w:tcBorders>
              <w:top w:val="single" w:sz="6" w:space="0" w:color="000000"/>
              <w:left w:val="single" w:sz="6" w:space="0" w:color="000000"/>
              <w:bottom w:val="single" w:sz="6" w:space="0" w:color="000000"/>
              <w:right w:val="single" w:sz="6" w:space="0" w:color="000000"/>
            </w:tcBorders>
          </w:tcPr>
          <w:p>
            <w:pPr>
              <w:pStyle w:val="TableParagraph"/>
              <w:spacing w:line="223" w:lineRule="auto" w:before="91"/>
              <w:ind w:left="172" w:right="170"/>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20" w:lineRule="exact"/>
              <w:ind w:left="172" w:right="173"/>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7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1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一、上年年末余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4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0"/>
              <w:jc w:val="center"/>
              <w:rPr>
                <w:rFonts w:ascii="Arial" w:hAnsi="Arial" w:cs="Arial" w:eastAsia="Arial" w:hint="default"/>
                <w:sz w:val="18"/>
                <w:szCs w:val="18"/>
              </w:rPr>
            </w:pPr>
            <w:r>
              <w:rPr>
                <w:rFonts w:ascii="Arial"/>
                <w:sz w:val="18"/>
              </w:rPr>
              <w:t>137,440,000.00</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 w:right="0"/>
              <w:jc w:val="center"/>
              <w:rPr>
                <w:rFonts w:ascii="Arial" w:hAnsi="Arial" w:cs="Arial" w:eastAsia="Arial" w:hint="default"/>
                <w:sz w:val="18"/>
                <w:szCs w:val="18"/>
              </w:rPr>
            </w:pPr>
            <w:r>
              <w:rPr>
                <w:rFonts w:ascii="Arial"/>
                <w:sz w:val="18"/>
              </w:rPr>
              <w:t>133,851,865.01</w:t>
            </w: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27,243,683.27</w:t>
            </w:r>
            <w:r>
              <w:rPr>
                <w:rFonts w:ascii="Arial"/>
                <w:sz w:val="18"/>
              </w:rPr>
            </w: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78,818,486.34</w:t>
            </w:r>
            <w:r>
              <w:rPr>
                <w:rFonts w:ascii="Arial"/>
                <w:sz w:val="18"/>
              </w:rPr>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377,354,034.62</w:t>
            </w:r>
          </w:p>
        </w:tc>
      </w:tr>
      <w:tr>
        <w:trPr>
          <w:trHeight w:val="456"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加：会计政策变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更</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4"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二、本年年初余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4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0"/>
              <w:jc w:val="center"/>
              <w:rPr>
                <w:rFonts w:ascii="Arial" w:hAnsi="Arial" w:cs="Arial" w:eastAsia="Arial" w:hint="default"/>
                <w:sz w:val="18"/>
                <w:szCs w:val="18"/>
              </w:rPr>
            </w:pPr>
            <w:r>
              <w:rPr>
                <w:rFonts w:ascii="Arial"/>
                <w:sz w:val="18"/>
              </w:rPr>
              <w:t>137,440,000.00</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 w:right="0"/>
              <w:jc w:val="center"/>
              <w:rPr>
                <w:rFonts w:ascii="Arial" w:hAnsi="Arial" w:cs="Arial" w:eastAsia="Arial" w:hint="default"/>
                <w:sz w:val="18"/>
                <w:szCs w:val="18"/>
              </w:rPr>
            </w:pPr>
            <w:r>
              <w:rPr>
                <w:rFonts w:ascii="Arial"/>
                <w:sz w:val="18"/>
              </w:rPr>
              <w:t>133,851,865.01</w:t>
            </w: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27,243,683.27</w:t>
            </w:r>
            <w:r>
              <w:rPr>
                <w:rFonts w:ascii="Arial"/>
                <w:sz w:val="18"/>
              </w:rPr>
            </w: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78,818,486.34</w:t>
            </w:r>
            <w:r>
              <w:rPr>
                <w:rFonts w:ascii="Arial"/>
                <w:sz w:val="18"/>
              </w:rPr>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377,354,034.62</w:t>
            </w:r>
          </w:p>
        </w:tc>
      </w:tr>
      <w:tr>
        <w:trPr>
          <w:trHeight w:val="676"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三、本期增减变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9"/>
                <w:sz w:val="18"/>
                <w:szCs w:val="18"/>
              </w:rPr>
              <w:t>动金额（减少以</w:t>
            </w:r>
          </w:p>
          <w:p>
            <w:pPr>
              <w:pStyle w:val="TableParagraph"/>
              <w:spacing w:line="214" w:lineRule="exact"/>
              <w:ind w:left="100"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号填列）</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8"/>
                <w:szCs w:val="18"/>
              </w:rPr>
            </w:pPr>
            <w:r>
              <w:rPr>
                <w:rFonts w:ascii="Arial"/>
                <w:spacing w:val="-1"/>
                <w:sz w:val="18"/>
              </w:rPr>
              <w:t>4,882,793.39</w:t>
            </w: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8"/>
                <w:szCs w:val="18"/>
              </w:rPr>
            </w:pPr>
            <w:r>
              <w:rPr>
                <w:rFonts w:ascii="Arial"/>
                <w:spacing w:val="-1"/>
                <w:sz w:val="18"/>
              </w:rPr>
              <w:t>43,945,140.49</w:t>
            </w:r>
            <w:r>
              <w:rPr>
                <w:rFonts w:ascii="Arial"/>
                <w:sz w:val="18"/>
              </w:rPr>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2"/>
              <w:jc w:val="right"/>
              <w:rPr>
                <w:rFonts w:ascii="Arial" w:hAnsi="Arial" w:cs="Arial" w:eastAsia="Arial" w:hint="default"/>
                <w:sz w:val="18"/>
                <w:szCs w:val="18"/>
              </w:rPr>
            </w:pPr>
            <w:r>
              <w:rPr>
                <w:rFonts w:ascii="Arial"/>
                <w:spacing w:val="-1"/>
                <w:sz w:val="18"/>
              </w:rPr>
              <w:t>48,827,933.88</w:t>
            </w:r>
            <w:r>
              <w:rPr>
                <w:rFonts w:ascii="Arial"/>
                <w:sz w:val="18"/>
              </w:rPr>
            </w: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Arial" w:hAnsi="Arial" w:cs="Arial" w:eastAsia="Arial" w:hint="default"/>
                <w:sz w:val="18"/>
                <w:szCs w:val="18"/>
              </w:rPr>
            </w:pPr>
            <w:r>
              <w:rPr>
                <w:rFonts w:ascii="Arial"/>
                <w:spacing w:val="-1"/>
                <w:sz w:val="18"/>
              </w:rPr>
              <w:t>48,827,933.88</w:t>
            </w:r>
            <w:r>
              <w:rPr>
                <w:rFonts w:ascii="Arial"/>
                <w:sz w:val="18"/>
              </w:rPr>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1"/>
              <w:jc w:val="right"/>
              <w:rPr>
                <w:rFonts w:ascii="Arial" w:hAnsi="Arial" w:cs="Arial" w:eastAsia="Arial" w:hint="default"/>
                <w:sz w:val="18"/>
                <w:szCs w:val="18"/>
              </w:rPr>
            </w:pPr>
            <w:r>
              <w:rPr>
                <w:rFonts w:ascii="Arial"/>
                <w:spacing w:val="-1"/>
                <w:sz w:val="18"/>
              </w:rPr>
              <w:t>48,827,933.88</w:t>
            </w:r>
            <w:r>
              <w:rPr>
                <w:rFonts w:ascii="Arial"/>
                <w:sz w:val="18"/>
              </w:rPr>
            </w: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（二）其他综合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8"/>
                <w:szCs w:val="18"/>
              </w:rPr>
            </w:pPr>
            <w:r>
              <w:rPr>
                <w:rFonts w:ascii="宋体" w:hAnsi="宋体" w:cs="宋体" w:eastAsia="宋体" w:hint="default"/>
                <w:spacing w:val="20"/>
                <w:sz w:val="18"/>
                <w:szCs w:val="18"/>
              </w:rPr>
              <w:t>上述（一）和</w:t>
            </w:r>
            <w:r>
              <w:rPr>
                <w:rFonts w:ascii="宋体" w:hAnsi="宋体" w:cs="宋体" w:eastAsia="宋体" w:hint="default"/>
                <w:spacing w:val="-66"/>
                <w:sz w:val="18"/>
                <w:szCs w:val="18"/>
              </w:rPr>
              <w:t> </w:t>
            </w:r>
            <w:r>
              <w:rPr>
                <w:rFonts w:ascii="宋体" w:hAnsi="宋体" w:cs="宋体" w:eastAsia="宋体" w:hint="default"/>
                <w:sz w:val="18"/>
                <w:szCs w:val="18"/>
              </w:rPr>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（二）小计</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48,827,933.88</w:t>
            </w:r>
            <w:r>
              <w:rPr>
                <w:rFonts w:ascii="Arial"/>
                <w:sz w:val="18"/>
              </w:rPr>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1"/>
              <w:jc w:val="right"/>
              <w:rPr>
                <w:rFonts w:ascii="Arial" w:hAnsi="Arial" w:cs="Arial" w:eastAsia="Arial" w:hint="default"/>
                <w:sz w:val="18"/>
                <w:szCs w:val="18"/>
              </w:rPr>
            </w:pPr>
            <w:r>
              <w:rPr>
                <w:rFonts w:ascii="Arial"/>
                <w:spacing w:val="-1"/>
                <w:sz w:val="18"/>
              </w:rPr>
              <w:t>48,827,933.88</w:t>
            </w:r>
            <w:r>
              <w:rPr>
                <w:rFonts w:ascii="Arial"/>
                <w:sz w:val="18"/>
              </w:rPr>
            </w: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（三）所有者投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入和减少资本</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5"/>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．所有者投入 </w:t>
            </w:r>
            <w:r>
              <w:rPr>
                <w:rFonts w:ascii="宋体" w:hAnsi="宋体" w:cs="宋体" w:eastAsia="宋体" w:hint="default"/>
                <w:sz w:val="18"/>
                <w:szCs w:val="18"/>
              </w:rPr>
              <w:t>资本</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676"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．股份支付计</w:t>
            </w:r>
            <w:r>
              <w:rPr>
                <w:rFonts w:ascii="宋体" w:hAnsi="宋体" w:cs="宋体" w:eastAsia="宋体" w:hint="default"/>
                <w:sz w:val="18"/>
                <w:szCs w:val="18"/>
              </w:rPr>
            </w:r>
          </w:p>
          <w:p>
            <w:pPr>
              <w:pStyle w:val="TableParagraph"/>
              <w:spacing w:line="220" w:lineRule="exact" w:before="20"/>
              <w:ind w:left="100" w:right="76"/>
              <w:jc w:val="left"/>
              <w:rPr>
                <w:rFonts w:ascii="宋体" w:hAnsi="宋体" w:cs="宋体" w:eastAsia="宋体" w:hint="default"/>
                <w:sz w:val="18"/>
                <w:szCs w:val="18"/>
              </w:rPr>
            </w:pPr>
            <w:r>
              <w:rPr>
                <w:rFonts w:ascii="宋体" w:hAnsi="宋体" w:cs="宋体" w:eastAsia="宋体" w:hint="default"/>
                <w:spacing w:val="20"/>
                <w:sz w:val="18"/>
                <w:szCs w:val="18"/>
              </w:rPr>
              <w:t>入所有者权益</w:t>
            </w:r>
            <w:r>
              <w:rPr>
                <w:rFonts w:ascii="宋体" w:hAnsi="宋体" w:cs="宋体" w:eastAsia="宋体" w:hint="default"/>
                <w:spacing w:val="-66"/>
                <w:sz w:val="18"/>
                <w:szCs w:val="18"/>
              </w:rPr>
              <w:t> </w:t>
            </w:r>
            <w:r>
              <w:rPr>
                <w:rFonts w:ascii="宋体" w:hAnsi="宋体" w:cs="宋体" w:eastAsia="宋体" w:hint="default"/>
                <w:sz w:val="18"/>
                <w:szCs w:val="18"/>
              </w:rPr>
              <w:t>的金额</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．其他</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pacing w:val="-9"/>
                <w:sz w:val="18"/>
                <w:szCs w:val="18"/>
              </w:rPr>
              <w:t>（四）利润分配</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Arial" w:hAnsi="Arial" w:cs="Arial" w:eastAsia="Arial" w:hint="default"/>
                <w:sz w:val="18"/>
                <w:szCs w:val="18"/>
              </w:rPr>
            </w:pPr>
            <w:r>
              <w:rPr>
                <w:rFonts w:ascii="Arial"/>
                <w:spacing w:val="-1"/>
                <w:sz w:val="18"/>
              </w:rPr>
              <w:t>4,882,793.39</w:t>
            </w: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Arial" w:hAnsi="Arial" w:cs="Arial" w:eastAsia="Arial" w:hint="default"/>
                <w:sz w:val="18"/>
                <w:szCs w:val="18"/>
              </w:rPr>
            </w:pPr>
            <w:r>
              <w:rPr>
                <w:rFonts w:ascii="Arial"/>
                <w:spacing w:val="-1"/>
                <w:sz w:val="18"/>
              </w:rPr>
              <w:t>-4,882,793.39</w:t>
            </w: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5"/>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．提取盈余公 </w:t>
            </w:r>
            <w:r>
              <w:rPr>
                <w:rFonts w:ascii="宋体" w:hAnsi="宋体" w:cs="宋体" w:eastAsia="宋体" w:hint="default"/>
                <w:sz w:val="18"/>
                <w:szCs w:val="18"/>
              </w:rPr>
              <w:t>积</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Arial" w:hAnsi="Arial" w:cs="Arial" w:eastAsia="Arial" w:hint="default"/>
                <w:sz w:val="18"/>
                <w:szCs w:val="18"/>
              </w:rPr>
            </w:pPr>
            <w:r>
              <w:rPr>
                <w:rFonts w:ascii="Arial"/>
                <w:spacing w:val="-1"/>
                <w:sz w:val="18"/>
              </w:rPr>
              <w:t>4,882,793.39</w:t>
            </w: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Arial" w:hAnsi="Arial" w:cs="Arial" w:eastAsia="Arial" w:hint="default"/>
                <w:sz w:val="18"/>
                <w:szCs w:val="18"/>
              </w:rPr>
            </w:pPr>
            <w:r>
              <w:rPr>
                <w:rFonts w:ascii="Arial"/>
                <w:spacing w:val="-1"/>
                <w:sz w:val="18"/>
              </w:rPr>
              <w:t>-4,882,793.39</w:t>
            </w: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69"/>
              <w:jc w:val="left"/>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21"/>
                <w:sz w:val="18"/>
                <w:szCs w:val="18"/>
              </w:rPr>
              <w:t> </w:t>
            </w:r>
            <w:r>
              <w:rPr>
                <w:rFonts w:ascii="宋体" w:hAnsi="宋体" w:cs="宋体" w:eastAsia="宋体" w:hint="default"/>
                <w:spacing w:val="24"/>
                <w:sz w:val="18"/>
                <w:szCs w:val="18"/>
              </w:rPr>
              <w:t>提取一般风</w:t>
            </w:r>
            <w:r>
              <w:rPr>
                <w:rFonts w:ascii="宋体" w:hAnsi="宋体" w:cs="宋体" w:eastAsia="宋体" w:hint="default"/>
                <w:spacing w:val="-60"/>
                <w:w w:val="100"/>
                <w:sz w:val="18"/>
                <w:szCs w:val="18"/>
              </w:rPr>
              <w:t> </w:t>
            </w:r>
            <w:r>
              <w:rPr>
                <w:rFonts w:ascii="宋体" w:hAnsi="宋体" w:cs="宋体" w:eastAsia="宋体" w:hint="default"/>
                <w:sz w:val="18"/>
                <w:szCs w:val="18"/>
              </w:rPr>
              <w:t>险准备</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Arial" w:hAnsi="Arial" w:cs="Arial" w:eastAsia="Arial" w:hint="default"/>
                <w:spacing w:val="-21"/>
                <w:w w:val="99"/>
                <w:sz w:val="18"/>
                <w:szCs w:val="18"/>
              </w:rPr>
              <w:t>3</w:t>
            </w:r>
            <w:r>
              <w:rPr>
                <w:rFonts w:ascii="宋体" w:hAnsi="宋体" w:cs="宋体" w:eastAsia="宋体" w:hint="default"/>
                <w:spacing w:val="-21"/>
                <w:w w:val="99"/>
                <w:sz w:val="18"/>
                <w:szCs w:val="18"/>
              </w:rPr>
              <w:t>．对所有者（或</w:t>
            </w:r>
            <w:r>
              <w:rPr>
                <w:rFonts w:ascii="宋体" w:hAnsi="宋体" w:cs="宋体" w:eastAsia="宋体" w:hint="default"/>
                <w:spacing w:val="-83"/>
                <w:w w:val="99"/>
                <w:sz w:val="18"/>
                <w:szCs w:val="18"/>
              </w:rPr>
              <w:t> </w:t>
            </w:r>
            <w:r>
              <w:rPr>
                <w:rFonts w:ascii="宋体" w:hAnsi="宋体" w:cs="宋体" w:eastAsia="宋体" w:hint="default"/>
                <w:spacing w:val="-83"/>
                <w:w w:val="99"/>
                <w:sz w:val="18"/>
                <w:szCs w:val="18"/>
              </w:rPr>
            </w:r>
            <w:r>
              <w:rPr>
                <w:rFonts w:ascii="宋体" w:hAnsi="宋体" w:cs="宋体" w:eastAsia="宋体" w:hint="default"/>
                <w:sz w:val="18"/>
                <w:szCs w:val="18"/>
              </w:rPr>
              <w:t>股东）的分配</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（五）所有者权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益内部结转</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676"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76"/>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．资本公积转 </w:t>
            </w:r>
            <w:r>
              <w:rPr>
                <w:rFonts w:ascii="宋体" w:hAnsi="宋体" w:cs="宋体" w:eastAsia="宋体" w:hint="default"/>
                <w:spacing w:val="20"/>
                <w:sz w:val="18"/>
                <w:szCs w:val="18"/>
              </w:rPr>
              <w:t>增资本（或股</w:t>
            </w:r>
            <w:r>
              <w:rPr>
                <w:rFonts w:ascii="宋体" w:hAnsi="宋体" w:cs="宋体" w:eastAsia="宋体" w:hint="default"/>
                <w:spacing w:val="-66"/>
                <w:sz w:val="18"/>
                <w:szCs w:val="18"/>
              </w:rPr>
              <w:t> </w:t>
            </w:r>
            <w:r>
              <w:rPr>
                <w:rFonts w:ascii="宋体" w:hAnsi="宋体" w:cs="宋体" w:eastAsia="宋体" w:hint="default"/>
                <w:sz w:val="18"/>
                <w:szCs w:val="18"/>
              </w:rPr>
            </w:r>
          </w:p>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674"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76"/>
              <w:jc w:val="both"/>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．盈余公积转 </w:t>
            </w:r>
            <w:r>
              <w:rPr>
                <w:rFonts w:ascii="宋体" w:hAnsi="宋体" w:cs="宋体" w:eastAsia="宋体" w:hint="default"/>
                <w:spacing w:val="20"/>
                <w:sz w:val="18"/>
                <w:szCs w:val="18"/>
              </w:rPr>
              <w:t>增资本（或股</w:t>
            </w:r>
            <w:r>
              <w:rPr>
                <w:rFonts w:ascii="宋体" w:hAnsi="宋体" w:cs="宋体" w:eastAsia="宋体" w:hint="default"/>
                <w:spacing w:val="-66"/>
                <w:sz w:val="18"/>
                <w:szCs w:val="18"/>
              </w:rPr>
              <w:t> </w:t>
            </w:r>
            <w:r>
              <w:rPr>
                <w:rFonts w:ascii="宋体" w:hAnsi="宋体" w:cs="宋体" w:eastAsia="宋体" w:hint="default"/>
                <w:sz w:val="18"/>
                <w:szCs w:val="18"/>
              </w:rPr>
              <w:t>本）</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5"/>
              <w:jc w:val="left"/>
              <w:rPr>
                <w:rFonts w:ascii="宋体" w:hAnsi="宋体" w:cs="宋体" w:eastAsia="宋体" w:hint="default"/>
                <w:sz w:val="18"/>
                <w:szCs w:val="18"/>
              </w:rPr>
            </w:pPr>
            <w:r>
              <w:rPr>
                <w:rFonts w:ascii="Arial" w:hAnsi="Arial" w:cs="Arial" w:eastAsia="Arial" w:hint="default"/>
                <w:spacing w:val="3"/>
                <w:sz w:val="18"/>
                <w:szCs w:val="18"/>
              </w:rPr>
              <w:t>3</w:t>
            </w:r>
            <w:r>
              <w:rPr>
                <w:rFonts w:ascii="宋体" w:hAnsi="宋体" w:cs="宋体" w:eastAsia="宋体" w:hint="default"/>
                <w:spacing w:val="3"/>
                <w:sz w:val="18"/>
                <w:szCs w:val="18"/>
              </w:rPr>
              <w:t>．盈余公积弥 </w:t>
            </w:r>
            <w:r>
              <w:rPr>
                <w:rFonts w:ascii="宋体" w:hAnsi="宋体" w:cs="宋体" w:eastAsia="宋体" w:hint="default"/>
                <w:sz w:val="18"/>
                <w:szCs w:val="18"/>
              </w:rPr>
              <w:t>补亏损</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pacing w:val="-9"/>
                <w:sz w:val="18"/>
                <w:szCs w:val="18"/>
              </w:rPr>
              <w:t>（六）专项储备</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．本期提取</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．本期使用</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234"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69"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
        </w:tc>
        <w:tc>
          <w:tcPr>
            <w:tcW w:w="1696" w:type="dxa"/>
            <w:tcBorders>
              <w:top w:val="single" w:sz="6" w:space="0" w:color="000000"/>
              <w:left w:val="single" w:sz="6" w:space="0" w:color="000000"/>
              <w:bottom w:val="single" w:sz="6" w:space="0" w:color="000000"/>
              <w:right w:val="single" w:sz="6" w:space="0" w:color="000000"/>
            </w:tcBorders>
          </w:tcPr>
          <w:p>
            <w:pPr/>
          </w:p>
        </w:tc>
      </w:tr>
      <w:tr>
        <w:trPr>
          <w:trHeight w:val="456" w:hRule="exact"/>
        </w:trPr>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1"/>
              <w:ind w:left="100" w:right="98"/>
              <w:jc w:val="left"/>
              <w:rPr>
                <w:rFonts w:ascii="宋体" w:hAnsi="宋体" w:cs="宋体" w:eastAsia="宋体" w:hint="default"/>
                <w:sz w:val="18"/>
                <w:szCs w:val="18"/>
              </w:rPr>
            </w:pPr>
            <w:r>
              <w:rPr>
                <w:rFonts w:ascii="宋体" w:hAnsi="宋体" w:cs="宋体" w:eastAsia="宋体" w:hint="default"/>
                <w:spacing w:val="-9"/>
                <w:sz w:val="18"/>
                <w:szCs w:val="18"/>
              </w:rPr>
              <w:t>四、本期期末余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4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0"/>
              <w:jc w:val="center"/>
              <w:rPr>
                <w:rFonts w:ascii="Arial" w:hAnsi="Arial" w:cs="Arial" w:eastAsia="Arial" w:hint="default"/>
                <w:sz w:val="18"/>
                <w:szCs w:val="18"/>
              </w:rPr>
            </w:pPr>
            <w:r>
              <w:rPr>
                <w:rFonts w:ascii="Arial"/>
                <w:sz w:val="18"/>
              </w:rPr>
              <w:t>137,440,000.00</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 w:right="0"/>
              <w:jc w:val="center"/>
              <w:rPr>
                <w:rFonts w:ascii="Arial" w:hAnsi="Arial" w:cs="Arial" w:eastAsia="Arial" w:hint="default"/>
                <w:sz w:val="18"/>
                <w:szCs w:val="18"/>
              </w:rPr>
            </w:pPr>
            <w:r>
              <w:rPr>
                <w:rFonts w:ascii="Arial"/>
                <w:sz w:val="18"/>
              </w:rPr>
              <w:t>133,851,865.01</w:t>
            </w:r>
          </w:p>
        </w:tc>
        <w:tc>
          <w:tcPr>
            <w:tcW w:w="484" w:type="dxa"/>
            <w:tcBorders>
              <w:top w:val="single" w:sz="6" w:space="0" w:color="000000"/>
              <w:left w:val="single" w:sz="6"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100"/>
              <w:jc w:val="right"/>
              <w:rPr>
                <w:rFonts w:ascii="Arial" w:hAnsi="Arial" w:cs="Arial" w:eastAsia="Arial" w:hint="default"/>
                <w:sz w:val="18"/>
                <w:szCs w:val="18"/>
              </w:rPr>
            </w:pPr>
            <w:r>
              <w:rPr>
                <w:rFonts w:ascii="Arial"/>
                <w:spacing w:val="-1"/>
                <w:sz w:val="18"/>
              </w:rPr>
              <w:t>32,126,476.66</w:t>
            </w:r>
            <w:r>
              <w:rPr>
                <w:rFonts w:ascii="Arial"/>
                <w:sz w:val="18"/>
              </w:rPr>
            </w:r>
          </w:p>
        </w:tc>
        <w:tc>
          <w:tcPr>
            <w:tcW w:w="901" w:type="dxa"/>
            <w:tcBorders>
              <w:top w:val="single" w:sz="6" w:space="0" w:color="000000"/>
              <w:left w:val="single" w:sz="6" w:space="0" w:color="000000"/>
              <w:bottom w:val="single" w:sz="6" w:space="0" w:color="000000"/>
              <w:right w:val="single" w:sz="6" w:space="0" w:color="000000"/>
            </w:tcBorders>
          </w:tcPr>
          <w:p>
            <w:pP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8"/>
              <w:jc w:val="right"/>
              <w:rPr>
                <w:rFonts w:ascii="Arial" w:hAnsi="Arial" w:cs="Arial" w:eastAsia="Arial" w:hint="default"/>
                <w:sz w:val="18"/>
                <w:szCs w:val="18"/>
              </w:rPr>
            </w:pPr>
            <w:r>
              <w:rPr>
                <w:rFonts w:ascii="Arial"/>
                <w:spacing w:val="-1"/>
                <w:sz w:val="18"/>
              </w:rPr>
              <w:t>122,763,626.83</w:t>
            </w:r>
          </w:p>
        </w:tc>
        <w:tc>
          <w:tcPr>
            <w:tcW w:w="1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Arial" w:hAnsi="Arial" w:cs="Arial" w:eastAsia="Arial" w:hint="default"/>
                <w:sz w:val="18"/>
                <w:szCs w:val="18"/>
              </w:rPr>
            </w:pPr>
            <w:r>
              <w:rPr>
                <w:rFonts w:ascii="Arial"/>
                <w:spacing w:val="-1"/>
                <w:sz w:val="18"/>
              </w:rPr>
              <w:t>426,181,968.50</w:t>
            </w:r>
          </w:p>
        </w:tc>
      </w:tr>
    </w:tbl>
    <w:p>
      <w:pPr>
        <w:spacing w:after="0" w:line="240" w:lineRule="auto"/>
        <w:jc w:val="right"/>
        <w:rPr>
          <w:rFonts w:ascii="Arial" w:hAnsi="Arial" w:cs="Arial" w:eastAsia="Arial" w:hint="default"/>
          <w:sz w:val="18"/>
          <w:szCs w:val="18"/>
        </w:rPr>
        <w:sectPr>
          <w:type w:val="continuous"/>
          <w:pgSz w:w="11910" w:h="16840"/>
          <w:pgMar w:top="1600" w:bottom="920" w:left="260" w:right="600"/>
        </w:sectPr>
      </w:pPr>
    </w:p>
    <w:p>
      <w:pPr>
        <w:pStyle w:val="BodyText"/>
        <w:spacing w:line="240" w:lineRule="auto" w:before="78"/>
        <w:ind w:left="0" w:right="1332"/>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tbl>
      <w:tblPr>
        <w:tblW w:w="0" w:type="auto"/>
        <w:jc w:val="left"/>
        <w:tblInd w:w="111" w:type="dxa"/>
        <w:tblLayout w:type="fixed"/>
        <w:tblCellMar>
          <w:top w:w="0" w:type="dxa"/>
          <w:left w:w="0" w:type="dxa"/>
          <w:bottom w:w="0" w:type="dxa"/>
          <w:right w:w="0" w:type="dxa"/>
        </w:tblCellMar>
        <w:tblLook w:val="01E0"/>
      </w:tblPr>
      <w:tblGrid>
        <w:gridCol w:w="708"/>
        <w:gridCol w:w="1675"/>
        <w:gridCol w:w="1676"/>
        <w:gridCol w:w="709"/>
        <w:gridCol w:w="595"/>
        <w:gridCol w:w="1560"/>
        <w:gridCol w:w="708"/>
        <w:gridCol w:w="1631"/>
        <w:gridCol w:w="1675"/>
      </w:tblGrid>
      <w:tr>
        <w:trPr>
          <w:trHeight w:val="254" w:hRule="exact"/>
        </w:trPr>
        <w:tc>
          <w:tcPr>
            <w:tcW w:w="708" w:type="dxa"/>
            <w:vMerge w:val="restart"/>
            <w:tcBorders>
              <w:top w:val="single" w:sz="6" w:space="0" w:color="000000"/>
              <w:left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230" w:type="dxa"/>
            <w:gridSpan w:val="8"/>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上年同期金额</w:t>
            </w:r>
          </w:p>
        </w:tc>
      </w:tr>
      <w:tr>
        <w:trPr>
          <w:trHeight w:val="736" w:hRule="exact"/>
        </w:trPr>
        <w:tc>
          <w:tcPr>
            <w:tcW w:w="708" w:type="dxa"/>
            <w:vMerge/>
            <w:tcBorders>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pacing w:val="-8"/>
                <w:sz w:val="18"/>
                <w:szCs w:val="18"/>
              </w:rPr>
              <w:t>实收资本（或股本）</w:t>
            </w:r>
          </w:p>
        </w:tc>
        <w:tc>
          <w:tcPr>
            <w:tcW w:w="16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66" w:right="98" w:hanging="66"/>
              <w:jc w:val="left"/>
              <w:rPr>
                <w:rFonts w:ascii="宋体" w:hAnsi="宋体" w:cs="宋体" w:eastAsia="宋体" w:hint="default"/>
                <w:sz w:val="18"/>
                <w:szCs w:val="18"/>
              </w:rPr>
            </w:pPr>
            <w:r>
              <w:rPr>
                <w:rFonts w:ascii="宋体" w:hAnsi="宋体" w:cs="宋体" w:eastAsia="宋体" w:hint="default"/>
                <w:spacing w:val="-16"/>
                <w:sz w:val="18"/>
                <w:szCs w:val="18"/>
              </w:rPr>
              <w:t>减：库</w:t>
            </w:r>
            <w:r>
              <w:rPr>
                <w:rFonts w:ascii="宋体" w:hAnsi="宋体" w:cs="宋体" w:eastAsia="宋体" w:hint="default"/>
                <w:sz w:val="18"/>
                <w:szCs w:val="18"/>
              </w:rPr>
              <w:t> 存股</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110" w:right="108"/>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66" w:right="164"/>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16"/>
                <w:sz w:val="18"/>
                <w:szCs w:val="18"/>
              </w:rPr>
              <w:t>一、上</w:t>
            </w:r>
          </w:p>
        </w:tc>
        <w:tc>
          <w:tcPr>
            <w:tcW w:w="1675" w:type="dxa"/>
            <w:tcBorders>
              <w:top w:val="single" w:sz="6" w:space="0" w:color="000000"/>
              <w:left w:val="single" w:sz="6" w:space="0" w:color="000000"/>
              <w:bottom w:val="nil" w:sz="6" w:space="0" w:color="auto"/>
              <w:right w:val="single" w:sz="6" w:space="0" w:color="000000"/>
            </w:tcBorders>
          </w:tcPr>
          <w:p>
            <w:pPr/>
          </w:p>
        </w:tc>
        <w:tc>
          <w:tcPr>
            <w:tcW w:w="1676" w:type="dxa"/>
            <w:tcBorders>
              <w:top w:val="single" w:sz="6" w:space="0" w:color="000000"/>
              <w:left w:val="single" w:sz="6" w:space="0" w:color="000000"/>
              <w:bottom w:val="nil" w:sz="6" w:space="0" w:color="auto"/>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tcBorders>
              <w:top w:val="single" w:sz="6" w:space="0" w:color="000000"/>
              <w:left w:val="single" w:sz="6" w:space="0" w:color="000000"/>
              <w:bottom w:val="nil" w:sz="6" w:space="0" w:color="auto"/>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tcBorders>
              <w:top w:val="single" w:sz="6" w:space="0" w:color="000000"/>
              <w:left w:val="single" w:sz="6" w:space="0" w:color="000000"/>
              <w:bottom w:val="nil" w:sz="6" w:space="0" w:color="auto"/>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r>
      <w:tr>
        <w:trPr>
          <w:trHeight w:val="48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年</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末</w:t>
            </w:r>
            <w:r>
              <w:rPr>
                <w:rFonts w:ascii="宋体" w:hAnsi="宋体" w:cs="宋体" w:eastAsia="宋体" w:hint="default"/>
                <w:spacing w:val="42"/>
                <w:sz w:val="18"/>
                <w:szCs w:val="18"/>
              </w:rPr>
              <w:t> </w:t>
            </w:r>
            <w:r>
              <w:rPr>
                <w:rFonts w:ascii="宋体" w:hAnsi="宋体" w:cs="宋体" w:eastAsia="宋体" w:hint="default"/>
                <w:sz w:val="18"/>
                <w:szCs w:val="18"/>
              </w:rPr>
              <w:t>余</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206" w:right="0"/>
              <w:jc w:val="center"/>
              <w:rPr>
                <w:rFonts w:ascii="Arial" w:hAnsi="Arial" w:cs="Arial" w:eastAsia="Arial" w:hint="default"/>
                <w:sz w:val="18"/>
                <w:szCs w:val="18"/>
              </w:rPr>
            </w:pPr>
            <w:r>
              <w:rPr>
                <w:rFonts w:ascii="Arial"/>
                <w:sz w:val="18"/>
              </w:rPr>
              <w:t>137,440,000.00</w:t>
            </w:r>
          </w:p>
        </w:tc>
        <w:tc>
          <w:tcPr>
            <w:tcW w:w="1676"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99"/>
              <w:jc w:val="right"/>
              <w:rPr>
                <w:rFonts w:ascii="Arial" w:hAnsi="Arial" w:cs="Arial" w:eastAsia="Arial" w:hint="default"/>
                <w:sz w:val="18"/>
                <w:szCs w:val="18"/>
              </w:rPr>
            </w:pPr>
            <w:r>
              <w:rPr>
                <w:rFonts w:ascii="Arial"/>
                <w:spacing w:val="-1"/>
                <w:sz w:val="18"/>
              </w:rPr>
              <w:t>133,851,865.01</w:t>
            </w: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100"/>
              <w:jc w:val="right"/>
              <w:rPr>
                <w:rFonts w:ascii="Arial" w:hAnsi="Arial" w:cs="Arial" w:eastAsia="Arial" w:hint="default"/>
                <w:sz w:val="18"/>
                <w:szCs w:val="18"/>
              </w:rPr>
            </w:pPr>
            <w:r>
              <w:rPr>
                <w:rFonts w:ascii="Arial"/>
                <w:spacing w:val="-1"/>
                <w:sz w:val="18"/>
              </w:rPr>
              <w:t>24,842,487.26</w:t>
            </w:r>
            <w:r>
              <w:rPr>
                <w:rFonts w:ascii="Arial"/>
                <w:sz w:val="18"/>
              </w:rPr>
            </w: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62" w:right="0"/>
              <w:jc w:val="left"/>
              <w:rPr>
                <w:rFonts w:ascii="Arial" w:hAnsi="Arial" w:cs="Arial" w:eastAsia="Arial" w:hint="default"/>
                <w:sz w:val="18"/>
                <w:szCs w:val="18"/>
              </w:rPr>
            </w:pPr>
            <w:r>
              <w:rPr>
                <w:rFonts w:ascii="Arial"/>
                <w:sz w:val="18"/>
              </w:rPr>
              <w:t>91,567,722.29</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97"/>
              <w:jc w:val="right"/>
              <w:rPr>
                <w:rFonts w:ascii="Arial" w:hAnsi="Arial" w:cs="Arial" w:eastAsia="Arial" w:hint="default"/>
                <w:sz w:val="18"/>
                <w:szCs w:val="18"/>
              </w:rPr>
            </w:pPr>
            <w:r>
              <w:rPr>
                <w:rFonts w:ascii="Arial"/>
                <w:spacing w:val="-1"/>
                <w:sz w:val="18"/>
              </w:rPr>
              <w:t>387,702,074.56</w:t>
            </w:r>
          </w:p>
        </w:tc>
      </w:tr>
      <w:tr>
        <w:trPr>
          <w:trHeight w:val="239"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675" w:type="dxa"/>
            <w:tcBorders>
              <w:top w:val="nil" w:sz="6" w:space="0" w:color="auto"/>
              <w:left w:val="single" w:sz="6" w:space="0" w:color="000000"/>
              <w:bottom w:val="single" w:sz="6" w:space="0" w:color="000000"/>
              <w:right w:val="single" w:sz="6" w:space="0" w:color="000000"/>
            </w:tcBorders>
          </w:tcPr>
          <w:p>
            <w:pPr/>
          </w:p>
        </w:tc>
        <w:tc>
          <w:tcPr>
            <w:tcW w:w="1676" w:type="dxa"/>
            <w:tcBorders>
              <w:top w:val="nil" w:sz="6" w:space="0" w:color="auto"/>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tcBorders>
              <w:top w:val="nil" w:sz="6" w:space="0" w:color="auto"/>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tcBorders>
              <w:top w:val="nil" w:sz="6" w:space="0" w:color="auto"/>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right="-38"/>
              <w:jc w:val="right"/>
              <w:rPr>
                <w:rFonts w:ascii="宋体" w:hAnsi="宋体" w:cs="宋体" w:eastAsia="宋体" w:hint="default"/>
                <w:sz w:val="18"/>
                <w:szCs w:val="18"/>
              </w:rPr>
            </w:pPr>
            <w:r>
              <w:rPr>
                <w:rFonts w:ascii="宋体" w:hAnsi="宋体" w:cs="宋体" w:eastAsia="宋体" w:hint="default"/>
                <w:sz w:val="18"/>
                <w:szCs w:val="18"/>
              </w:rPr>
              <w:t>加</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16"/>
                <w:sz w:val="18"/>
                <w:szCs w:val="18"/>
              </w:rPr>
              <w:t>：会计</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政</w:t>
            </w:r>
            <w:r>
              <w:rPr>
                <w:rFonts w:ascii="宋体" w:hAnsi="宋体" w:cs="宋体" w:eastAsia="宋体" w:hint="default"/>
                <w:spacing w:val="42"/>
                <w:sz w:val="18"/>
                <w:szCs w:val="18"/>
              </w:rPr>
              <w:t> </w:t>
            </w:r>
            <w:r>
              <w:rPr>
                <w:rFonts w:ascii="宋体" w:hAnsi="宋体" w:cs="宋体" w:eastAsia="宋体" w:hint="default"/>
                <w:sz w:val="18"/>
                <w:szCs w:val="18"/>
              </w:rPr>
              <w:t>策</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r>
      <w:tr>
        <w:trPr>
          <w:trHeight w:val="49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期</w:t>
            </w:r>
            <w:r>
              <w:rPr>
                <w:rFonts w:ascii="宋体" w:hAnsi="宋体" w:cs="宋体" w:eastAsia="宋体" w:hint="default"/>
                <w:spacing w:val="42"/>
                <w:sz w:val="18"/>
                <w:szCs w:val="18"/>
              </w:rPr>
              <w:t> </w:t>
            </w:r>
            <w:r>
              <w:rPr>
                <w:rFonts w:ascii="宋体" w:hAnsi="宋体" w:cs="宋体" w:eastAsia="宋体" w:hint="default"/>
                <w:sz w:val="18"/>
                <w:szCs w:val="18"/>
              </w:rPr>
              <w:t>差</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错</w:t>
            </w:r>
            <w:r>
              <w:rPr>
                <w:rFonts w:ascii="宋体" w:hAnsi="宋体" w:cs="宋体" w:eastAsia="宋体" w:hint="default"/>
                <w:spacing w:val="42"/>
                <w:sz w:val="18"/>
                <w:szCs w:val="18"/>
              </w:rPr>
              <w:t> </w:t>
            </w:r>
            <w:r>
              <w:rPr>
                <w:rFonts w:ascii="宋体" w:hAnsi="宋体" w:cs="宋体" w:eastAsia="宋体" w:hint="default"/>
                <w:sz w:val="18"/>
                <w:szCs w:val="18"/>
              </w:rPr>
              <w:t>更</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39"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正</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r>
      <w:tr>
        <w:trPr>
          <w:trHeight w:val="49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16"/>
                <w:sz w:val="18"/>
                <w:szCs w:val="18"/>
              </w:rPr>
              <w:t>二、本</w:t>
            </w:r>
          </w:p>
        </w:tc>
        <w:tc>
          <w:tcPr>
            <w:tcW w:w="1675" w:type="dxa"/>
            <w:tcBorders>
              <w:top w:val="single" w:sz="6" w:space="0" w:color="000000"/>
              <w:left w:val="single" w:sz="6" w:space="0" w:color="000000"/>
              <w:bottom w:val="nil" w:sz="6" w:space="0" w:color="auto"/>
              <w:right w:val="single" w:sz="6" w:space="0" w:color="000000"/>
            </w:tcBorders>
          </w:tcPr>
          <w:p>
            <w:pPr/>
          </w:p>
        </w:tc>
        <w:tc>
          <w:tcPr>
            <w:tcW w:w="1676" w:type="dxa"/>
            <w:tcBorders>
              <w:top w:val="single" w:sz="6" w:space="0" w:color="000000"/>
              <w:left w:val="single" w:sz="6" w:space="0" w:color="000000"/>
              <w:bottom w:val="nil" w:sz="6" w:space="0" w:color="auto"/>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tcBorders>
              <w:top w:val="single" w:sz="6" w:space="0" w:color="000000"/>
              <w:left w:val="single" w:sz="6" w:space="0" w:color="000000"/>
              <w:bottom w:val="nil" w:sz="6" w:space="0" w:color="auto"/>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tcBorders>
              <w:top w:val="single" w:sz="6" w:space="0" w:color="000000"/>
              <w:left w:val="single" w:sz="6" w:space="0" w:color="000000"/>
              <w:bottom w:val="nil" w:sz="6" w:space="0" w:color="auto"/>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r>
      <w:tr>
        <w:trPr>
          <w:trHeight w:val="48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年</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初</w:t>
            </w:r>
            <w:r>
              <w:rPr>
                <w:rFonts w:ascii="宋体" w:hAnsi="宋体" w:cs="宋体" w:eastAsia="宋体" w:hint="default"/>
                <w:spacing w:val="42"/>
                <w:sz w:val="18"/>
                <w:szCs w:val="18"/>
              </w:rPr>
              <w:t> </w:t>
            </w:r>
            <w:r>
              <w:rPr>
                <w:rFonts w:ascii="宋体" w:hAnsi="宋体" w:cs="宋体" w:eastAsia="宋体" w:hint="default"/>
                <w:sz w:val="18"/>
                <w:szCs w:val="18"/>
              </w:rPr>
              <w:t>余</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206" w:right="0"/>
              <w:jc w:val="center"/>
              <w:rPr>
                <w:rFonts w:ascii="Arial" w:hAnsi="Arial" w:cs="Arial" w:eastAsia="Arial" w:hint="default"/>
                <w:sz w:val="18"/>
                <w:szCs w:val="18"/>
              </w:rPr>
            </w:pPr>
            <w:r>
              <w:rPr>
                <w:rFonts w:ascii="Arial"/>
                <w:sz w:val="18"/>
              </w:rPr>
              <w:t>137,440,000.00</w:t>
            </w:r>
          </w:p>
        </w:tc>
        <w:tc>
          <w:tcPr>
            <w:tcW w:w="1676"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99"/>
              <w:jc w:val="right"/>
              <w:rPr>
                <w:rFonts w:ascii="Arial" w:hAnsi="Arial" w:cs="Arial" w:eastAsia="Arial" w:hint="default"/>
                <w:sz w:val="18"/>
                <w:szCs w:val="18"/>
              </w:rPr>
            </w:pPr>
            <w:r>
              <w:rPr>
                <w:rFonts w:ascii="Arial"/>
                <w:spacing w:val="-1"/>
                <w:sz w:val="18"/>
              </w:rPr>
              <w:t>133,851,865.01</w:t>
            </w: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100"/>
              <w:jc w:val="right"/>
              <w:rPr>
                <w:rFonts w:ascii="Arial" w:hAnsi="Arial" w:cs="Arial" w:eastAsia="Arial" w:hint="default"/>
                <w:sz w:val="18"/>
                <w:szCs w:val="18"/>
              </w:rPr>
            </w:pPr>
            <w:r>
              <w:rPr>
                <w:rFonts w:ascii="Arial"/>
                <w:spacing w:val="-1"/>
                <w:sz w:val="18"/>
              </w:rPr>
              <w:t>24,842,487.26</w:t>
            </w:r>
            <w:r>
              <w:rPr>
                <w:rFonts w:ascii="Arial"/>
                <w:sz w:val="18"/>
              </w:rPr>
            </w: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62" w:right="0"/>
              <w:jc w:val="left"/>
              <w:rPr>
                <w:rFonts w:ascii="Arial" w:hAnsi="Arial" w:cs="Arial" w:eastAsia="Arial" w:hint="default"/>
                <w:sz w:val="18"/>
                <w:szCs w:val="18"/>
              </w:rPr>
            </w:pPr>
            <w:r>
              <w:rPr>
                <w:rFonts w:ascii="Arial"/>
                <w:sz w:val="18"/>
              </w:rPr>
              <w:t>91,567,722.29</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97"/>
              <w:jc w:val="right"/>
              <w:rPr>
                <w:rFonts w:ascii="Arial" w:hAnsi="Arial" w:cs="Arial" w:eastAsia="Arial" w:hint="default"/>
                <w:sz w:val="18"/>
                <w:szCs w:val="18"/>
              </w:rPr>
            </w:pPr>
            <w:r>
              <w:rPr>
                <w:rFonts w:ascii="Arial"/>
                <w:spacing w:val="-1"/>
                <w:sz w:val="18"/>
              </w:rPr>
              <w:t>387,702,074.56</w:t>
            </w:r>
          </w:p>
        </w:tc>
      </w:tr>
      <w:tr>
        <w:trPr>
          <w:trHeight w:val="239"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675" w:type="dxa"/>
            <w:tcBorders>
              <w:top w:val="nil" w:sz="6" w:space="0" w:color="auto"/>
              <w:left w:val="single" w:sz="6" w:space="0" w:color="000000"/>
              <w:bottom w:val="single" w:sz="6" w:space="0" w:color="000000"/>
              <w:right w:val="single" w:sz="6" w:space="0" w:color="000000"/>
            </w:tcBorders>
          </w:tcPr>
          <w:p>
            <w:pPr/>
          </w:p>
        </w:tc>
        <w:tc>
          <w:tcPr>
            <w:tcW w:w="1676" w:type="dxa"/>
            <w:tcBorders>
              <w:top w:val="nil" w:sz="6" w:space="0" w:color="auto"/>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tcBorders>
              <w:top w:val="nil" w:sz="6" w:space="0" w:color="auto"/>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tcBorders>
              <w:top w:val="nil" w:sz="6" w:space="0" w:color="auto"/>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16"/>
                <w:sz w:val="18"/>
                <w:szCs w:val="18"/>
              </w:rPr>
              <w:t>三、本</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tcBorders>
              <w:top w:val="single" w:sz="6" w:space="0" w:color="000000"/>
              <w:left w:val="single" w:sz="6" w:space="0" w:color="000000"/>
              <w:bottom w:val="nil" w:sz="6" w:space="0" w:color="auto"/>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tcBorders>
              <w:top w:val="single" w:sz="6" w:space="0" w:color="000000"/>
              <w:left w:val="single" w:sz="6" w:space="0" w:color="000000"/>
              <w:bottom w:val="nil" w:sz="6" w:space="0" w:color="auto"/>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期</w:t>
            </w:r>
            <w:r>
              <w:rPr>
                <w:rFonts w:ascii="宋体" w:hAnsi="宋体" w:cs="宋体" w:eastAsia="宋体" w:hint="default"/>
                <w:spacing w:val="42"/>
                <w:sz w:val="18"/>
                <w:szCs w:val="18"/>
              </w:rPr>
              <w:t> </w:t>
            </w:r>
            <w:r>
              <w:rPr>
                <w:rFonts w:ascii="宋体" w:hAnsi="宋体" w:cs="宋体" w:eastAsia="宋体" w:hint="default"/>
                <w:sz w:val="18"/>
                <w:szCs w:val="18"/>
              </w:rPr>
              <w:t>增</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42"/>
                <w:sz w:val="18"/>
                <w:szCs w:val="18"/>
              </w:rPr>
              <w:t> </w:t>
            </w:r>
            <w:r>
              <w:rPr>
                <w:rFonts w:ascii="宋体" w:hAnsi="宋体" w:cs="宋体" w:eastAsia="宋体" w:hint="default"/>
                <w:sz w:val="18"/>
                <w:szCs w:val="18"/>
              </w:rPr>
              <w:t>变</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
        </w:tc>
      </w:tr>
      <w:tr>
        <w:trPr>
          <w:trHeight w:val="48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动</w:t>
            </w:r>
            <w:r>
              <w:rPr>
                <w:rFonts w:ascii="宋体" w:hAnsi="宋体" w:cs="宋体" w:eastAsia="宋体" w:hint="default"/>
                <w:spacing w:val="42"/>
                <w:sz w:val="18"/>
                <w:szCs w:val="18"/>
              </w:rPr>
              <w:t> </w:t>
            </w:r>
            <w:r>
              <w:rPr>
                <w:rFonts w:ascii="宋体" w:hAnsi="宋体" w:cs="宋体" w:eastAsia="宋体" w:hint="default"/>
                <w:sz w:val="18"/>
                <w:szCs w:val="18"/>
              </w:rPr>
              <w:t>金</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pacing w:val="-16"/>
                <w:sz w:val="18"/>
                <w:szCs w:val="18"/>
              </w:rPr>
              <w:t>额（减</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100"/>
              <w:jc w:val="right"/>
              <w:rPr>
                <w:rFonts w:ascii="Arial" w:hAnsi="Arial" w:cs="Arial" w:eastAsia="Arial" w:hint="default"/>
                <w:sz w:val="18"/>
                <w:szCs w:val="18"/>
              </w:rPr>
            </w:pPr>
            <w:r>
              <w:rPr>
                <w:rFonts w:ascii="Arial"/>
                <w:spacing w:val="-1"/>
                <w:sz w:val="18"/>
              </w:rPr>
              <w:t>2,401,196.01</w:t>
            </w: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03" w:right="0"/>
              <w:jc w:val="left"/>
              <w:rPr>
                <w:rFonts w:ascii="Arial" w:hAnsi="Arial" w:cs="Arial" w:eastAsia="Arial" w:hint="default"/>
                <w:sz w:val="18"/>
                <w:szCs w:val="18"/>
              </w:rPr>
            </w:pPr>
            <w:r>
              <w:rPr>
                <w:rFonts w:ascii="Arial"/>
                <w:sz w:val="18"/>
              </w:rPr>
              <w:t>-12,749,235.95</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right="99"/>
              <w:jc w:val="right"/>
              <w:rPr>
                <w:rFonts w:ascii="Arial" w:hAnsi="Arial" w:cs="Arial" w:eastAsia="Arial" w:hint="default"/>
                <w:sz w:val="18"/>
                <w:szCs w:val="18"/>
              </w:rPr>
            </w:pPr>
            <w:r>
              <w:rPr>
                <w:rFonts w:ascii="Arial"/>
                <w:spacing w:val="-1"/>
                <w:sz w:val="18"/>
              </w:rPr>
              <w:t>-10,348,039.94</w:t>
            </w:r>
            <w:r>
              <w:rPr>
                <w:rFonts w:ascii="Arial"/>
                <w:sz w:val="18"/>
              </w:rPr>
            </w: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少</w:t>
            </w:r>
            <w:r>
              <w:rPr>
                <w:rFonts w:ascii="宋体" w:hAnsi="宋体" w:cs="宋体" w:eastAsia="宋体" w:hint="default"/>
                <w:spacing w:val="42"/>
                <w:sz w:val="18"/>
                <w:szCs w:val="18"/>
              </w:rPr>
              <w:t> </w:t>
            </w:r>
            <w:r>
              <w:rPr>
                <w:rFonts w:ascii="宋体" w:hAnsi="宋体" w:cs="宋体" w:eastAsia="宋体" w:hint="default"/>
                <w:sz w:val="18"/>
                <w:szCs w:val="18"/>
              </w:rPr>
              <w:t>以</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
        </w:tc>
      </w:tr>
      <w:tr>
        <w:trPr>
          <w:trHeight w:val="244"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23" w:lineRule="exact"/>
              <w:ind w:left="100" w:right="0"/>
              <w:jc w:val="left"/>
              <w:rPr>
                <w:rFonts w:ascii="宋体" w:hAnsi="宋体" w:cs="宋体" w:eastAsia="宋体" w:hint="default"/>
                <w:sz w:val="18"/>
                <w:szCs w:val="18"/>
              </w:rPr>
            </w:pPr>
            <w:r>
              <w:rPr>
                <w:rFonts w:ascii="Arial" w:hAnsi="Arial" w:cs="Arial" w:eastAsia="Arial" w:hint="default"/>
                <w:spacing w:val="2"/>
                <w:sz w:val="18"/>
                <w:szCs w:val="18"/>
              </w:rPr>
              <w:t>“</w:t>
            </w:r>
            <w:r>
              <w:rPr>
                <w:rFonts w:ascii="宋体" w:hAnsi="宋体" w:cs="宋体" w:eastAsia="宋体" w:hint="default"/>
                <w:spacing w:val="2"/>
                <w:sz w:val="18"/>
                <w:szCs w:val="18"/>
              </w:rPr>
              <w:t>－</w:t>
            </w:r>
            <w:r>
              <w:rPr>
                <w:rFonts w:ascii="Arial" w:hAnsi="Arial" w:cs="Arial" w:eastAsia="Arial" w:hint="default"/>
                <w:spacing w:val="2"/>
                <w:sz w:val="18"/>
                <w:szCs w:val="18"/>
              </w:rPr>
              <w:t>”</w:t>
            </w:r>
            <w:r>
              <w:rPr>
                <w:rFonts w:ascii="宋体" w:hAnsi="宋体" w:cs="宋体" w:eastAsia="宋体" w:hint="default"/>
                <w:spacing w:val="2"/>
                <w:sz w:val="18"/>
                <w:szCs w:val="18"/>
              </w:rPr>
              <w:t>号</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
        </w:tc>
      </w:tr>
      <w:tr>
        <w:trPr>
          <w:trHeight w:val="236"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tcBorders>
              <w:top w:val="nil" w:sz="6" w:space="0" w:color="auto"/>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tcBorders>
              <w:top w:val="nil" w:sz="6" w:space="0" w:color="auto"/>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（一）</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tcBorders>
              <w:top w:val="single" w:sz="6" w:space="0" w:color="000000"/>
              <w:left w:val="single" w:sz="6" w:space="0" w:color="000000"/>
              <w:bottom w:val="nil" w:sz="6" w:space="0" w:color="auto"/>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r>
      <w:tr>
        <w:trPr>
          <w:trHeight w:val="244"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净</w:t>
            </w:r>
            <w:r>
              <w:rPr>
                <w:rFonts w:ascii="宋体" w:hAnsi="宋体" w:cs="宋体" w:eastAsia="宋体" w:hint="default"/>
                <w:spacing w:val="42"/>
                <w:sz w:val="18"/>
                <w:szCs w:val="18"/>
              </w:rPr>
              <w:t> </w:t>
            </w:r>
            <w:r>
              <w:rPr>
                <w:rFonts w:ascii="宋体" w:hAnsi="宋体" w:cs="宋体" w:eastAsia="宋体" w:hint="default"/>
                <w:sz w:val="18"/>
                <w:szCs w:val="18"/>
              </w:rPr>
              <w:t>利</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left="376" w:right="0"/>
              <w:jc w:val="left"/>
              <w:rPr>
                <w:rFonts w:ascii="Arial" w:hAnsi="Arial" w:cs="Arial" w:eastAsia="Arial" w:hint="default"/>
                <w:sz w:val="18"/>
                <w:szCs w:val="18"/>
              </w:rPr>
            </w:pPr>
            <w:r>
              <w:rPr>
                <w:rFonts w:ascii="Arial"/>
                <w:sz w:val="18"/>
              </w:rPr>
              <w:t>24,011,960.06</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2"/>
                <w:sz w:val="18"/>
              </w:rPr>
              <w:t>24,011,960.06</w:t>
            </w:r>
            <w:r>
              <w:rPr>
                <w:rFonts w:ascii="Arial"/>
                <w:sz w:val="18"/>
              </w:rPr>
            </w:r>
          </w:p>
        </w:tc>
      </w:tr>
      <w:tr>
        <w:trPr>
          <w:trHeight w:val="234"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润</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tcBorders>
              <w:top w:val="nil" w:sz="6" w:space="0" w:color="auto"/>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（二）</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42"/>
                <w:sz w:val="18"/>
                <w:szCs w:val="18"/>
              </w:rPr>
              <w:t> </w:t>
            </w:r>
            <w:r>
              <w:rPr>
                <w:rFonts w:ascii="宋体" w:hAnsi="宋体" w:cs="宋体" w:eastAsia="宋体" w:hint="default"/>
                <w:sz w:val="18"/>
                <w:szCs w:val="18"/>
              </w:rPr>
              <w:t>他</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综</w:t>
            </w:r>
            <w:r>
              <w:rPr>
                <w:rFonts w:ascii="宋体" w:hAnsi="宋体" w:cs="宋体" w:eastAsia="宋体" w:hint="default"/>
                <w:spacing w:val="42"/>
                <w:sz w:val="18"/>
                <w:szCs w:val="18"/>
              </w:rPr>
              <w:t> </w:t>
            </w:r>
            <w:r>
              <w:rPr>
                <w:rFonts w:ascii="宋体" w:hAnsi="宋体" w:cs="宋体" w:eastAsia="宋体" w:hint="default"/>
                <w:sz w:val="18"/>
                <w:szCs w:val="18"/>
              </w:rPr>
              <w:t>合</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上</w:t>
            </w:r>
            <w:r>
              <w:rPr>
                <w:rFonts w:ascii="宋体" w:hAnsi="宋体" w:cs="宋体" w:eastAsia="宋体" w:hint="default"/>
                <w:spacing w:val="42"/>
                <w:sz w:val="18"/>
                <w:szCs w:val="18"/>
              </w:rPr>
              <w:t> </w:t>
            </w:r>
            <w:r>
              <w:rPr>
                <w:rFonts w:ascii="宋体" w:hAnsi="宋体" w:cs="宋体" w:eastAsia="宋体" w:hint="default"/>
                <w:sz w:val="18"/>
                <w:szCs w:val="18"/>
              </w:rPr>
              <w:t>述</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tcBorders>
              <w:top w:val="single" w:sz="6" w:space="0" w:color="000000"/>
              <w:left w:val="single" w:sz="6" w:space="0" w:color="000000"/>
              <w:bottom w:val="nil" w:sz="6" w:space="0" w:color="auto"/>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（一）</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
        </w:tc>
      </w:tr>
      <w:tr>
        <w:trPr>
          <w:trHeight w:val="244"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和</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left="376" w:right="0"/>
              <w:jc w:val="left"/>
              <w:rPr>
                <w:rFonts w:ascii="Arial" w:hAnsi="Arial" w:cs="Arial" w:eastAsia="Arial" w:hint="default"/>
                <w:sz w:val="18"/>
                <w:szCs w:val="18"/>
              </w:rPr>
            </w:pPr>
            <w:r>
              <w:rPr>
                <w:rFonts w:ascii="Arial"/>
                <w:sz w:val="18"/>
              </w:rPr>
              <w:t>24,011,960.06</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2"/>
                <w:sz w:val="18"/>
              </w:rPr>
              <w:t>24,011,960.06</w:t>
            </w:r>
            <w:r>
              <w:rPr>
                <w:rFonts w:ascii="Arial"/>
                <w:sz w:val="18"/>
              </w:rPr>
            </w:r>
          </w:p>
        </w:tc>
      </w:tr>
      <w:tr>
        <w:trPr>
          <w:trHeight w:val="236"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（二）</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
        </w:tc>
        <w:tc>
          <w:tcPr>
            <w:tcW w:w="1675" w:type="dxa"/>
            <w:tcBorders>
              <w:top w:val="nil" w:sz="6" w:space="0" w:color="auto"/>
              <w:left w:val="single" w:sz="6" w:space="0" w:color="000000"/>
              <w:bottom w:val="nil" w:sz="6" w:space="0" w:color="auto"/>
              <w:right w:val="single" w:sz="6" w:space="0" w:color="000000"/>
            </w:tcBorders>
          </w:tcPr>
          <w:p>
            <w:pPr/>
          </w:p>
        </w:tc>
      </w:tr>
      <w:tr>
        <w:trPr>
          <w:trHeight w:val="239"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tcBorders>
              <w:top w:val="nil" w:sz="6" w:space="0" w:color="auto"/>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（三）</w:t>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有</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者</w:t>
            </w:r>
            <w:r>
              <w:rPr>
                <w:rFonts w:ascii="宋体" w:hAnsi="宋体" w:cs="宋体" w:eastAsia="宋体" w:hint="default"/>
                <w:spacing w:val="42"/>
                <w:sz w:val="18"/>
                <w:szCs w:val="18"/>
              </w:rPr>
              <w:t> </w:t>
            </w:r>
            <w:r>
              <w:rPr>
                <w:rFonts w:ascii="宋体" w:hAnsi="宋体" w:cs="宋体" w:eastAsia="宋体" w:hint="default"/>
                <w:sz w:val="18"/>
                <w:szCs w:val="18"/>
              </w:rPr>
              <w:t>投</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42"/>
                <w:sz w:val="18"/>
                <w:szCs w:val="18"/>
              </w:rPr>
              <w:t> </w:t>
            </w:r>
            <w:r>
              <w:rPr>
                <w:rFonts w:ascii="宋体" w:hAnsi="宋体" w:cs="宋体" w:eastAsia="宋体" w:hint="default"/>
                <w:sz w:val="18"/>
                <w:szCs w:val="18"/>
              </w:rPr>
              <w:t>和</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42"/>
                <w:sz w:val="18"/>
                <w:szCs w:val="18"/>
              </w:rPr>
              <w:t> </w:t>
            </w:r>
            <w:r>
              <w:rPr>
                <w:rFonts w:ascii="宋体" w:hAnsi="宋体" w:cs="宋体" w:eastAsia="宋体" w:hint="default"/>
                <w:sz w:val="18"/>
                <w:szCs w:val="18"/>
              </w:rPr>
              <w:t>少</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r>
      <w:tr>
        <w:trPr>
          <w:trHeight w:val="260"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Arial" w:hAnsi="Arial" w:cs="Arial" w:eastAsia="Arial" w:hint="default"/>
                <w:spacing w:val="15"/>
                <w:sz w:val="18"/>
                <w:szCs w:val="18"/>
              </w:rPr>
              <w:t>1</w:t>
            </w:r>
            <w:r>
              <w:rPr>
                <w:rFonts w:ascii="宋体" w:hAnsi="宋体" w:cs="宋体" w:eastAsia="宋体" w:hint="default"/>
                <w:spacing w:val="15"/>
                <w:sz w:val="18"/>
                <w:szCs w:val="18"/>
              </w:rPr>
              <w:t>．所</w:t>
            </w:r>
            <w:r>
              <w:rPr>
                <w:rFonts w:ascii="宋体" w:hAnsi="宋体" w:cs="宋体" w:eastAsia="宋体" w:hint="default"/>
                <w:sz w:val="18"/>
                <w:szCs w:val="18"/>
              </w:rPr>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r>
      <w:tr>
        <w:trPr>
          <w:trHeight w:val="236"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42"/>
                <w:sz w:val="18"/>
                <w:szCs w:val="18"/>
              </w:rPr>
              <w:t> </w:t>
            </w:r>
            <w:r>
              <w:rPr>
                <w:rFonts w:ascii="宋体" w:hAnsi="宋体" w:cs="宋体" w:eastAsia="宋体" w:hint="default"/>
                <w:sz w:val="18"/>
                <w:szCs w:val="18"/>
              </w:rPr>
              <w:t>者</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投</w:t>
            </w:r>
            <w:r>
              <w:rPr>
                <w:rFonts w:ascii="宋体" w:hAnsi="宋体" w:cs="宋体" w:eastAsia="宋体" w:hint="default"/>
                <w:spacing w:val="42"/>
                <w:sz w:val="18"/>
                <w:szCs w:val="18"/>
              </w:rPr>
              <w:t> </w:t>
            </w:r>
            <w:r>
              <w:rPr>
                <w:rFonts w:ascii="宋体" w:hAnsi="宋体" w:cs="宋体" w:eastAsia="宋体" w:hint="default"/>
                <w:sz w:val="18"/>
                <w:szCs w:val="18"/>
              </w:rPr>
              <w:t>入</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39"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r>
      <w:tr>
        <w:trPr>
          <w:trHeight w:val="260"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Arial" w:hAnsi="Arial" w:cs="Arial" w:eastAsia="Arial" w:hint="default"/>
                <w:spacing w:val="15"/>
                <w:sz w:val="18"/>
                <w:szCs w:val="18"/>
              </w:rPr>
              <w:t>2</w:t>
            </w:r>
            <w:r>
              <w:rPr>
                <w:rFonts w:ascii="宋体" w:hAnsi="宋体" w:cs="宋体" w:eastAsia="宋体" w:hint="default"/>
                <w:spacing w:val="15"/>
                <w:sz w:val="18"/>
                <w:szCs w:val="18"/>
              </w:rPr>
              <w:t>．股</w:t>
            </w:r>
            <w:r>
              <w:rPr>
                <w:rFonts w:ascii="宋体" w:hAnsi="宋体" w:cs="宋体" w:eastAsia="宋体" w:hint="default"/>
                <w:sz w:val="18"/>
                <w:szCs w:val="18"/>
              </w:rPr>
            </w:r>
          </w:p>
        </w:tc>
        <w:tc>
          <w:tcPr>
            <w:tcW w:w="1675" w:type="dxa"/>
            <w:vMerge w:val="restart"/>
            <w:tcBorders>
              <w:top w:val="single" w:sz="6" w:space="0" w:color="000000"/>
              <w:left w:val="single" w:sz="6" w:space="0" w:color="000000"/>
              <w:right w:val="single" w:sz="6" w:space="0" w:color="000000"/>
            </w:tcBorders>
          </w:tcPr>
          <w:p>
            <w:pPr/>
          </w:p>
        </w:tc>
        <w:tc>
          <w:tcPr>
            <w:tcW w:w="1676" w:type="dxa"/>
            <w:vMerge w:val="restart"/>
            <w:tcBorders>
              <w:top w:val="single" w:sz="6" w:space="0" w:color="000000"/>
              <w:left w:val="single" w:sz="6" w:space="0" w:color="000000"/>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vMerge w:val="restart"/>
            <w:tcBorders>
              <w:top w:val="single" w:sz="6" w:space="0" w:color="000000"/>
              <w:left w:val="single" w:sz="6" w:space="0" w:color="000000"/>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vMerge w:val="restart"/>
            <w:tcBorders>
              <w:top w:val="single" w:sz="6" w:space="0" w:color="000000"/>
              <w:left w:val="single" w:sz="6" w:space="0" w:color="000000"/>
              <w:right w:val="single" w:sz="6" w:space="0" w:color="000000"/>
            </w:tcBorders>
          </w:tcPr>
          <w:p>
            <w:pPr/>
          </w:p>
        </w:tc>
        <w:tc>
          <w:tcPr>
            <w:tcW w:w="1675" w:type="dxa"/>
            <w:vMerge w:val="restart"/>
            <w:tcBorders>
              <w:top w:val="single" w:sz="6" w:space="0" w:color="000000"/>
              <w:left w:val="single" w:sz="6" w:space="0" w:color="000000"/>
              <w:right w:val="single" w:sz="6" w:space="0" w:color="000000"/>
            </w:tcBorders>
          </w:tcPr>
          <w:p>
            <w:pPr/>
          </w:p>
        </w:tc>
      </w:tr>
      <w:tr>
        <w:trPr>
          <w:trHeight w:val="236"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份</w:t>
            </w:r>
            <w:r>
              <w:rPr>
                <w:rFonts w:ascii="宋体" w:hAnsi="宋体" w:cs="宋体" w:eastAsia="宋体" w:hint="default"/>
                <w:spacing w:val="42"/>
                <w:sz w:val="18"/>
                <w:szCs w:val="18"/>
              </w:rPr>
              <w:t> </w:t>
            </w:r>
            <w:r>
              <w:rPr>
                <w:rFonts w:ascii="宋体" w:hAnsi="宋体" w:cs="宋体" w:eastAsia="宋体" w:hint="default"/>
                <w:sz w:val="18"/>
                <w:szCs w:val="18"/>
              </w:rPr>
              <w:t>支</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付</w:t>
            </w:r>
            <w:r>
              <w:rPr>
                <w:rFonts w:ascii="宋体" w:hAnsi="宋体" w:cs="宋体" w:eastAsia="宋体" w:hint="default"/>
                <w:spacing w:val="42"/>
                <w:sz w:val="18"/>
                <w:szCs w:val="18"/>
              </w:rPr>
              <w:t> </w:t>
            </w:r>
            <w:r>
              <w:rPr>
                <w:rFonts w:ascii="宋体" w:hAnsi="宋体" w:cs="宋体" w:eastAsia="宋体" w:hint="default"/>
                <w:sz w:val="18"/>
                <w:szCs w:val="18"/>
              </w:rPr>
              <w:t>计</w:t>
            </w:r>
          </w:p>
        </w:tc>
        <w:tc>
          <w:tcPr>
            <w:tcW w:w="1675" w:type="dxa"/>
            <w:vMerge/>
            <w:tcBorders>
              <w:left w:val="single" w:sz="6" w:space="0" w:color="000000"/>
              <w:right w:val="single" w:sz="6" w:space="0" w:color="000000"/>
            </w:tcBorders>
          </w:tcPr>
          <w:p>
            <w:pPr/>
          </w:p>
        </w:tc>
        <w:tc>
          <w:tcPr>
            <w:tcW w:w="1676" w:type="dxa"/>
            <w:vMerge/>
            <w:tcBorders>
              <w:left w:val="single" w:sz="6" w:space="0" w:color="000000"/>
              <w:right w:val="single" w:sz="6" w:space="0" w:color="000000"/>
            </w:tcBorders>
          </w:tcPr>
          <w:p>
            <w:pP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vMerge/>
            <w:tcBorders>
              <w:left w:val="single" w:sz="6" w:space="0" w:color="000000"/>
              <w:right w:val="single" w:sz="6" w:space="0" w:color="000000"/>
            </w:tcBorders>
          </w:tcPr>
          <w:p>
            <w:pPr/>
          </w:p>
        </w:tc>
        <w:tc>
          <w:tcPr>
            <w:tcW w:w="708" w:type="dxa"/>
            <w:vMerge/>
            <w:tcBorders>
              <w:left w:val="single" w:sz="6" w:space="0" w:color="000000"/>
              <w:right w:val="single" w:sz="6" w:space="0" w:color="000000"/>
            </w:tcBorders>
          </w:tcPr>
          <w:p>
            <w:pPr/>
          </w:p>
        </w:tc>
        <w:tc>
          <w:tcPr>
            <w:tcW w:w="1631" w:type="dxa"/>
            <w:vMerge/>
            <w:tcBorders>
              <w:left w:val="single" w:sz="6" w:space="0" w:color="000000"/>
              <w:right w:val="single" w:sz="6" w:space="0" w:color="000000"/>
            </w:tcBorders>
          </w:tcPr>
          <w:p>
            <w:pPr/>
          </w:p>
        </w:tc>
        <w:tc>
          <w:tcPr>
            <w:tcW w:w="1675" w:type="dxa"/>
            <w:vMerge/>
            <w:tcBorders>
              <w:left w:val="single" w:sz="6" w:space="0" w:color="000000"/>
              <w:right w:val="single" w:sz="6" w:space="0" w:color="000000"/>
            </w:tcBorders>
          </w:tcPr>
          <w:p>
            <w:pPr/>
          </w:p>
        </w:tc>
      </w:tr>
      <w:tr>
        <w:trPr>
          <w:trHeight w:val="240"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42"/>
                <w:sz w:val="18"/>
                <w:szCs w:val="18"/>
              </w:rPr>
              <w:t> </w:t>
            </w:r>
            <w:r>
              <w:rPr>
                <w:rFonts w:ascii="宋体" w:hAnsi="宋体" w:cs="宋体" w:eastAsia="宋体" w:hint="default"/>
                <w:sz w:val="18"/>
                <w:szCs w:val="18"/>
              </w:rPr>
              <w:t>所</w:t>
            </w:r>
          </w:p>
        </w:tc>
        <w:tc>
          <w:tcPr>
            <w:tcW w:w="1675" w:type="dxa"/>
            <w:vMerge/>
            <w:tcBorders>
              <w:left w:val="single" w:sz="6" w:space="0" w:color="000000"/>
              <w:bottom w:val="single" w:sz="6" w:space="0" w:color="000000"/>
              <w:right w:val="single" w:sz="6" w:space="0" w:color="000000"/>
            </w:tcBorders>
          </w:tcPr>
          <w:p>
            <w:pPr/>
          </w:p>
        </w:tc>
        <w:tc>
          <w:tcPr>
            <w:tcW w:w="1676" w:type="dxa"/>
            <w:vMerge/>
            <w:tcBorders>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vMerge/>
            <w:tcBorders>
              <w:left w:val="single" w:sz="6" w:space="0" w:color="000000"/>
              <w:bottom w:val="single" w:sz="6" w:space="0" w:color="000000"/>
              <w:right w:val="single" w:sz="6" w:space="0" w:color="000000"/>
            </w:tcBorders>
          </w:tcPr>
          <w:p>
            <w:pPr/>
          </w:p>
        </w:tc>
        <w:tc>
          <w:tcPr>
            <w:tcW w:w="1675" w:type="dxa"/>
            <w:vMerge/>
            <w:tcBorders>
              <w:left w:val="single" w:sz="6" w:space="0" w:color="000000"/>
              <w:bottom w:val="single" w:sz="6" w:space="0" w:color="000000"/>
              <w:right w:val="single" w:sz="6" w:space="0" w:color="000000"/>
            </w:tcBorders>
          </w:tcPr>
          <w:p>
            <w:pPr/>
          </w:p>
        </w:tc>
      </w:tr>
    </w:tbl>
    <w:p>
      <w:pPr>
        <w:spacing w:after="0"/>
        <w:sectPr>
          <w:pgSz w:w="11910" w:h="16840"/>
          <w:pgMar w:header="876" w:footer="1003" w:top="1320" w:bottom="1200" w:left="260" w:right="460"/>
        </w:sectPr>
      </w:pPr>
    </w:p>
    <w:p>
      <w:pPr>
        <w:spacing w:line="240" w:lineRule="auto" w:before="11"/>
        <w:rPr>
          <w:rFonts w:ascii="Times New Roman" w:hAnsi="Times New Roman" w:cs="Times New Roman" w:eastAsia="Times New Roman"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708"/>
        <w:gridCol w:w="1675"/>
        <w:gridCol w:w="1676"/>
        <w:gridCol w:w="709"/>
        <w:gridCol w:w="595"/>
        <w:gridCol w:w="1560"/>
        <w:gridCol w:w="708"/>
        <w:gridCol w:w="1631"/>
        <w:gridCol w:w="1675"/>
      </w:tblGrid>
      <w:tr>
        <w:trPr>
          <w:trHeight w:val="97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42"/>
                <w:sz w:val="18"/>
                <w:szCs w:val="18"/>
              </w:rPr>
              <w:t> </w:t>
            </w:r>
            <w:r>
              <w:rPr>
                <w:rFonts w:ascii="宋体" w:hAnsi="宋体" w:cs="宋体" w:eastAsia="宋体" w:hint="default"/>
                <w:sz w:val="18"/>
                <w:szCs w:val="18"/>
              </w:rPr>
              <w:t>者</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权</w:t>
            </w:r>
            <w:r>
              <w:rPr>
                <w:rFonts w:ascii="宋体" w:hAnsi="宋体" w:cs="宋体" w:eastAsia="宋体" w:hint="default"/>
                <w:spacing w:val="42"/>
                <w:sz w:val="18"/>
                <w:szCs w:val="18"/>
              </w:rPr>
              <w:t> </w:t>
            </w:r>
            <w:r>
              <w:rPr>
                <w:rFonts w:ascii="宋体" w:hAnsi="宋体" w:cs="宋体" w:eastAsia="宋体" w:hint="default"/>
                <w:sz w:val="18"/>
                <w:szCs w:val="18"/>
              </w:rPr>
              <w:t>益</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2"/>
                <w:sz w:val="18"/>
                <w:szCs w:val="18"/>
              </w:rPr>
              <w:t> </w:t>
            </w:r>
            <w:r>
              <w:rPr>
                <w:rFonts w:ascii="宋体" w:hAnsi="宋体" w:cs="宋体" w:eastAsia="宋体" w:hint="default"/>
                <w:sz w:val="18"/>
                <w:szCs w:val="18"/>
              </w:rPr>
              <w:t>金</w:t>
            </w:r>
            <w:r>
              <w:rPr>
                <w:rFonts w:ascii="宋体" w:hAnsi="宋体" w:cs="宋体" w:eastAsia="宋体" w:hint="default"/>
                <w:sz w:val="18"/>
                <w:szCs w:val="18"/>
              </w:rPr>
              <w:t> 额</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left"/>
              <w:rPr>
                <w:rFonts w:ascii="宋体" w:hAnsi="宋体" w:cs="宋体" w:eastAsia="宋体" w:hint="default"/>
                <w:sz w:val="18"/>
                <w:szCs w:val="18"/>
              </w:rPr>
            </w:pPr>
            <w:r>
              <w:rPr>
                <w:rFonts w:ascii="Arial" w:hAnsi="Arial" w:cs="Arial" w:eastAsia="Arial" w:hint="default"/>
                <w:spacing w:val="15"/>
                <w:sz w:val="18"/>
                <w:szCs w:val="18"/>
              </w:rPr>
              <w:t>3</w:t>
            </w:r>
            <w:r>
              <w:rPr>
                <w:rFonts w:ascii="宋体" w:hAnsi="宋体" w:cs="宋体" w:eastAsia="宋体" w:hint="default"/>
                <w:spacing w:val="15"/>
                <w:sz w:val="18"/>
                <w:szCs w:val="18"/>
              </w:rPr>
              <w:t>．其 </w:t>
            </w:r>
            <w:r>
              <w:rPr>
                <w:rFonts w:ascii="宋体" w:hAnsi="宋体" w:cs="宋体" w:eastAsia="宋体" w:hint="default"/>
                <w:sz w:val="18"/>
                <w:szCs w:val="18"/>
              </w:rPr>
              <w:t>他</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0"/>
              <w:jc w:val="both"/>
              <w:rPr>
                <w:rFonts w:ascii="宋体" w:hAnsi="宋体" w:cs="宋体" w:eastAsia="宋体" w:hint="default"/>
                <w:sz w:val="18"/>
                <w:szCs w:val="18"/>
              </w:rPr>
            </w:pPr>
            <w:r>
              <w:rPr>
                <w:rFonts w:ascii="宋体" w:hAnsi="宋体" w:cs="宋体" w:eastAsia="宋体" w:hint="default"/>
                <w:sz w:val="18"/>
                <w:szCs w:val="18"/>
              </w:rPr>
              <w:t>（四） 利</w:t>
            </w:r>
            <w:r>
              <w:rPr>
                <w:rFonts w:ascii="宋体" w:hAnsi="宋体" w:cs="宋体" w:eastAsia="宋体" w:hint="default"/>
                <w:spacing w:val="42"/>
                <w:sz w:val="18"/>
                <w:szCs w:val="18"/>
              </w:rPr>
              <w:t> </w:t>
            </w:r>
            <w:r>
              <w:rPr>
                <w:rFonts w:ascii="宋体" w:hAnsi="宋体" w:cs="宋体" w:eastAsia="宋体" w:hint="default"/>
                <w:sz w:val="18"/>
                <w:szCs w:val="18"/>
              </w:rPr>
              <w:t>润</w:t>
            </w:r>
            <w:r>
              <w:rPr>
                <w:rFonts w:ascii="宋体" w:hAnsi="宋体" w:cs="宋体" w:eastAsia="宋体" w:hint="default"/>
                <w:sz w:val="18"/>
                <w:szCs w:val="18"/>
              </w:rPr>
              <w:t> 分配</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Arial" w:hAnsi="Arial" w:cs="Arial" w:eastAsia="Arial" w:hint="default"/>
                <w:sz w:val="18"/>
                <w:szCs w:val="18"/>
              </w:rPr>
            </w:pPr>
            <w:r>
              <w:rPr>
                <w:rFonts w:ascii="Arial"/>
                <w:spacing w:val="-1"/>
                <w:sz w:val="18"/>
              </w:rPr>
              <w:t>2,401,196.01</w:t>
            </w: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Arial" w:hAnsi="Arial" w:cs="Arial" w:eastAsia="Arial" w:hint="default"/>
                <w:sz w:val="18"/>
                <w:szCs w:val="18"/>
              </w:rPr>
            </w:pPr>
            <w:r>
              <w:rPr>
                <w:rFonts w:ascii="Arial"/>
                <w:spacing w:val="-1"/>
                <w:sz w:val="18"/>
              </w:rPr>
              <w:t>-36,761,196.01</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99"/>
              <w:jc w:val="right"/>
              <w:rPr>
                <w:rFonts w:ascii="Arial" w:hAnsi="Arial" w:cs="Arial" w:eastAsia="Arial" w:hint="default"/>
                <w:sz w:val="18"/>
                <w:szCs w:val="18"/>
              </w:rPr>
            </w:pPr>
            <w:r>
              <w:rPr>
                <w:rFonts w:ascii="Arial"/>
                <w:spacing w:val="-1"/>
                <w:sz w:val="18"/>
              </w:rPr>
              <w:t>-34,360,000.00</w:t>
            </w:r>
            <w:r>
              <w:rPr>
                <w:rFonts w:ascii="Arial"/>
                <w:sz w:val="18"/>
              </w:rPr>
            </w:r>
          </w:p>
        </w:tc>
      </w:tr>
      <w:tr>
        <w:trPr>
          <w:trHeight w:val="97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left"/>
              <w:rPr>
                <w:rFonts w:ascii="宋体" w:hAnsi="宋体" w:cs="宋体" w:eastAsia="宋体" w:hint="default"/>
                <w:sz w:val="18"/>
                <w:szCs w:val="18"/>
              </w:rPr>
            </w:pPr>
            <w:r>
              <w:rPr>
                <w:rFonts w:ascii="Arial" w:hAnsi="Arial" w:cs="Arial" w:eastAsia="Arial" w:hint="default"/>
                <w:spacing w:val="15"/>
                <w:sz w:val="18"/>
                <w:szCs w:val="18"/>
              </w:rPr>
              <w:t>1</w:t>
            </w:r>
            <w:r>
              <w:rPr>
                <w:rFonts w:ascii="宋体" w:hAnsi="宋体" w:cs="宋体" w:eastAsia="宋体" w:hint="default"/>
                <w:spacing w:val="15"/>
                <w:sz w:val="18"/>
                <w:szCs w:val="18"/>
              </w:rPr>
              <w:t>．提 </w:t>
            </w:r>
            <w:r>
              <w:rPr>
                <w:rFonts w:ascii="宋体" w:hAnsi="宋体" w:cs="宋体" w:eastAsia="宋体" w:hint="default"/>
                <w:sz w:val="18"/>
                <w:szCs w:val="18"/>
              </w:rPr>
              <w:t>取</w:t>
            </w:r>
            <w:r>
              <w:rPr>
                <w:rFonts w:ascii="宋体" w:hAnsi="宋体" w:cs="宋体" w:eastAsia="宋体" w:hint="default"/>
                <w:spacing w:val="42"/>
                <w:sz w:val="18"/>
                <w:szCs w:val="18"/>
              </w:rPr>
              <w:t> </w:t>
            </w:r>
            <w:r>
              <w:rPr>
                <w:rFonts w:ascii="宋体" w:hAnsi="宋体" w:cs="宋体" w:eastAsia="宋体" w:hint="default"/>
                <w:sz w:val="18"/>
                <w:szCs w:val="18"/>
              </w:rPr>
              <w:t>盈</w:t>
            </w:r>
          </w:p>
          <w:p>
            <w:pPr>
              <w:pStyle w:val="TableParagraph"/>
              <w:spacing w:line="240" w:lineRule="exact"/>
              <w:ind w:left="100" w:right="98"/>
              <w:jc w:val="left"/>
              <w:rPr>
                <w:rFonts w:ascii="宋体" w:hAnsi="宋体" w:cs="宋体" w:eastAsia="宋体" w:hint="default"/>
                <w:sz w:val="18"/>
                <w:szCs w:val="18"/>
              </w:rPr>
            </w:pPr>
            <w:r>
              <w:rPr>
                <w:rFonts w:ascii="宋体" w:hAnsi="宋体" w:cs="宋体" w:eastAsia="宋体" w:hint="default"/>
                <w:sz w:val="18"/>
                <w:szCs w:val="18"/>
              </w:rPr>
              <w:t>余</w:t>
            </w:r>
            <w:r>
              <w:rPr>
                <w:rFonts w:ascii="宋体" w:hAnsi="宋体" w:cs="宋体" w:eastAsia="宋体" w:hint="default"/>
                <w:spacing w:val="42"/>
                <w:sz w:val="18"/>
                <w:szCs w:val="18"/>
              </w:rPr>
              <w:t> </w:t>
            </w:r>
            <w:r>
              <w:rPr>
                <w:rFonts w:ascii="宋体" w:hAnsi="宋体" w:cs="宋体" w:eastAsia="宋体" w:hint="default"/>
                <w:sz w:val="18"/>
                <w:szCs w:val="18"/>
              </w:rPr>
              <w:t>公</w:t>
            </w:r>
            <w:r>
              <w:rPr>
                <w:rFonts w:ascii="宋体" w:hAnsi="宋体" w:cs="宋体" w:eastAsia="宋体" w:hint="default"/>
                <w:sz w:val="18"/>
                <w:szCs w:val="18"/>
              </w:rPr>
              <w:t> 积</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Arial" w:hAnsi="Arial" w:cs="Arial" w:eastAsia="Arial" w:hint="default"/>
                <w:sz w:val="18"/>
                <w:szCs w:val="18"/>
              </w:rPr>
            </w:pPr>
            <w:r>
              <w:rPr>
                <w:rFonts w:ascii="Arial"/>
                <w:spacing w:val="-1"/>
                <w:sz w:val="18"/>
              </w:rPr>
              <w:t>2,401,196.01</w:t>
            </w: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right="101"/>
              <w:jc w:val="right"/>
              <w:rPr>
                <w:rFonts w:ascii="Arial" w:hAnsi="Arial" w:cs="Arial" w:eastAsia="Arial" w:hint="default"/>
                <w:sz w:val="18"/>
                <w:szCs w:val="18"/>
              </w:rPr>
            </w:pPr>
            <w:r>
              <w:rPr>
                <w:rFonts w:ascii="Arial"/>
                <w:spacing w:val="-1"/>
                <w:sz w:val="18"/>
              </w:rPr>
              <w:t>-2,401,196.01</w:t>
            </w: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121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left="100" w:right="0"/>
              <w:jc w:val="left"/>
              <w:rPr>
                <w:rFonts w:ascii="宋体" w:hAnsi="宋体" w:cs="宋体" w:eastAsia="宋体" w:hint="default"/>
                <w:sz w:val="18"/>
                <w:szCs w:val="18"/>
              </w:rPr>
            </w:pPr>
            <w:r>
              <w:rPr>
                <w:rFonts w:ascii="Arial" w:hAnsi="Arial" w:cs="Arial" w:eastAsia="Arial" w:hint="default"/>
                <w:sz w:val="18"/>
                <w:szCs w:val="18"/>
              </w:rPr>
              <w:t>2.  </w:t>
            </w:r>
            <w:r>
              <w:rPr>
                <w:rFonts w:ascii="Arial" w:hAnsi="Arial" w:cs="Arial" w:eastAsia="Arial" w:hint="default"/>
                <w:spacing w:val="11"/>
                <w:sz w:val="18"/>
                <w:szCs w:val="18"/>
              </w:rPr>
              <w:t> </w:t>
            </w:r>
            <w:r>
              <w:rPr>
                <w:rFonts w:ascii="宋体" w:hAnsi="宋体" w:cs="宋体" w:eastAsia="宋体" w:hint="default"/>
                <w:sz w:val="18"/>
                <w:szCs w:val="18"/>
              </w:rPr>
              <w:t>提</w:t>
            </w:r>
          </w:p>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取</w:t>
            </w:r>
            <w:r>
              <w:rPr>
                <w:rFonts w:ascii="宋体" w:hAnsi="宋体" w:cs="宋体" w:eastAsia="宋体" w:hint="default"/>
                <w:spacing w:val="42"/>
                <w:sz w:val="18"/>
                <w:szCs w:val="18"/>
              </w:rPr>
              <w:t> </w:t>
            </w:r>
            <w:r>
              <w:rPr>
                <w:rFonts w:ascii="宋体" w:hAnsi="宋体" w:cs="宋体" w:eastAsia="宋体" w:hint="default"/>
                <w:sz w:val="18"/>
                <w:szCs w:val="18"/>
              </w:rPr>
              <w:t>一</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般</w:t>
            </w:r>
            <w:r>
              <w:rPr>
                <w:rFonts w:ascii="宋体" w:hAnsi="宋体" w:cs="宋体" w:eastAsia="宋体" w:hint="default"/>
                <w:spacing w:val="42"/>
                <w:sz w:val="18"/>
                <w:szCs w:val="18"/>
              </w:rPr>
              <w:t> </w:t>
            </w:r>
            <w:r>
              <w:rPr>
                <w:rFonts w:ascii="宋体" w:hAnsi="宋体" w:cs="宋体" w:eastAsia="宋体" w:hint="default"/>
                <w:sz w:val="18"/>
                <w:szCs w:val="18"/>
              </w:rPr>
              <w:t>风</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险</w:t>
            </w:r>
            <w:r>
              <w:rPr>
                <w:rFonts w:ascii="宋体" w:hAnsi="宋体" w:cs="宋体" w:eastAsia="宋体" w:hint="default"/>
                <w:spacing w:val="42"/>
                <w:sz w:val="18"/>
                <w:szCs w:val="18"/>
              </w:rPr>
              <w:t> </w:t>
            </w:r>
            <w:r>
              <w:rPr>
                <w:rFonts w:ascii="宋体" w:hAnsi="宋体" w:cs="宋体" w:eastAsia="宋体" w:hint="default"/>
                <w:sz w:val="18"/>
                <w:szCs w:val="18"/>
              </w:rPr>
              <w:t>准</w:t>
            </w:r>
            <w:r>
              <w:rPr>
                <w:rFonts w:ascii="宋体" w:hAnsi="宋体" w:cs="宋体" w:eastAsia="宋体" w:hint="default"/>
                <w:sz w:val="18"/>
                <w:szCs w:val="18"/>
              </w:rPr>
              <w:t> 备</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0"/>
              <w:jc w:val="both"/>
              <w:rPr>
                <w:rFonts w:ascii="宋体" w:hAnsi="宋体" w:cs="宋体" w:eastAsia="宋体" w:hint="default"/>
                <w:sz w:val="18"/>
                <w:szCs w:val="18"/>
              </w:rPr>
            </w:pPr>
            <w:r>
              <w:rPr>
                <w:rFonts w:ascii="Arial" w:hAnsi="Arial" w:cs="Arial" w:eastAsia="Arial" w:hint="default"/>
                <w:spacing w:val="15"/>
                <w:sz w:val="18"/>
                <w:szCs w:val="18"/>
              </w:rPr>
              <w:t>3</w:t>
            </w:r>
            <w:r>
              <w:rPr>
                <w:rFonts w:ascii="宋体" w:hAnsi="宋体" w:cs="宋体" w:eastAsia="宋体" w:hint="default"/>
                <w:spacing w:val="15"/>
                <w:sz w:val="18"/>
                <w:szCs w:val="18"/>
              </w:rPr>
              <w:t>．对 </w:t>
            </w: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有</w:t>
            </w:r>
            <w:r>
              <w:rPr>
                <w:rFonts w:ascii="宋体" w:hAnsi="宋体" w:cs="宋体" w:eastAsia="宋体" w:hint="default"/>
                <w:sz w:val="18"/>
                <w:szCs w:val="18"/>
              </w:rPr>
              <w:t> </w:t>
            </w:r>
            <w:r>
              <w:rPr>
                <w:rFonts w:ascii="宋体" w:hAnsi="宋体" w:cs="宋体" w:eastAsia="宋体" w:hint="default"/>
                <w:spacing w:val="-16"/>
                <w:sz w:val="18"/>
                <w:szCs w:val="18"/>
              </w:rPr>
              <w:t>者（或</w:t>
            </w:r>
            <w:r>
              <w:rPr>
                <w:rFonts w:ascii="宋体" w:hAnsi="宋体" w:cs="宋体" w:eastAsia="宋体" w:hint="default"/>
                <w:sz w:val="18"/>
                <w:szCs w:val="18"/>
              </w:rPr>
              <w:t> 股东） 的</w:t>
            </w:r>
            <w:r>
              <w:rPr>
                <w:rFonts w:ascii="宋体" w:hAnsi="宋体" w:cs="宋体" w:eastAsia="宋体" w:hint="default"/>
                <w:spacing w:val="42"/>
                <w:sz w:val="18"/>
                <w:szCs w:val="18"/>
              </w:rPr>
              <w:t> </w:t>
            </w:r>
            <w:r>
              <w:rPr>
                <w:rFonts w:ascii="宋体" w:hAnsi="宋体" w:cs="宋体" w:eastAsia="宋体" w:hint="default"/>
                <w:sz w:val="18"/>
                <w:szCs w:val="18"/>
              </w:rPr>
              <w:t>分</w:t>
            </w:r>
            <w:r>
              <w:rPr>
                <w:rFonts w:ascii="宋体" w:hAnsi="宋体" w:cs="宋体" w:eastAsia="宋体" w:hint="default"/>
                <w:sz w:val="18"/>
                <w:szCs w:val="18"/>
              </w:rPr>
              <w:t> 配</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Arial" w:hAnsi="Arial" w:cs="Arial" w:eastAsia="Arial" w:hint="default"/>
                <w:sz w:val="18"/>
                <w:szCs w:val="18"/>
              </w:rPr>
            </w:pPr>
            <w:r>
              <w:rPr>
                <w:rFonts w:ascii="Arial"/>
                <w:spacing w:val="-1"/>
                <w:sz w:val="18"/>
              </w:rPr>
              <w:t>-34,360,000.00</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Arial" w:hAnsi="Arial" w:cs="Arial" w:eastAsia="Arial" w:hint="default"/>
                <w:sz w:val="18"/>
                <w:szCs w:val="18"/>
              </w:rPr>
            </w:pPr>
            <w:r>
              <w:rPr>
                <w:rFonts w:ascii="Arial"/>
                <w:spacing w:val="-1"/>
                <w:sz w:val="18"/>
              </w:rPr>
              <w:t>-34,360,000.00</w:t>
            </w:r>
            <w:r>
              <w:rPr>
                <w:rFonts w:ascii="Arial"/>
                <w:sz w:val="18"/>
              </w:rPr>
            </w:r>
          </w:p>
        </w:tc>
      </w:tr>
      <w:tr>
        <w:trPr>
          <w:trHeight w:val="49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left"/>
              <w:rPr>
                <w:rFonts w:ascii="宋体" w:hAnsi="宋体" w:cs="宋体" w:eastAsia="宋体" w:hint="default"/>
                <w:sz w:val="18"/>
                <w:szCs w:val="18"/>
              </w:rPr>
            </w:pPr>
            <w:r>
              <w:rPr>
                <w:rFonts w:ascii="Arial" w:hAnsi="Arial" w:cs="Arial" w:eastAsia="Arial" w:hint="default"/>
                <w:spacing w:val="15"/>
                <w:sz w:val="18"/>
                <w:szCs w:val="18"/>
              </w:rPr>
              <w:t>4</w:t>
            </w:r>
            <w:r>
              <w:rPr>
                <w:rFonts w:ascii="宋体" w:hAnsi="宋体" w:cs="宋体" w:eastAsia="宋体" w:hint="default"/>
                <w:spacing w:val="15"/>
                <w:sz w:val="18"/>
                <w:szCs w:val="18"/>
              </w:rPr>
              <w:t>．其 </w:t>
            </w:r>
            <w:r>
              <w:rPr>
                <w:rFonts w:ascii="宋体" w:hAnsi="宋体" w:cs="宋体" w:eastAsia="宋体" w:hint="default"/>
                <w:sz w:val="18"/>
                <w:szCs w:val="18"/>
              </w:rPr>
              <w:t>他</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0"/>
              <w:jc w:val="left"/>
              <w:rPr>
                <w:rFonts w:ascii="宋体" w:hAnsi="宋体" w:cs="宋体" w:eastAsia="宋体" w:hint="default"/>
                <w:sz w:val="18"/>
                <w:szCs w:val="18"/>
              </w:rPr>
            </w:pPr>
            <w:r>
              <w:rPr>
                <w:rFonts w:ascii="宋体" w:hAnsi="宋体" w:cs="宋体" w:eastAsia="宋体" w:hint="default"/>
                <w:sz w:val="18"/>
                <w:szCs w:val="18"/>
              </w:rPr>
              <w:t>（五） 所</w:t>
            </w:r>
            <w:r>
              <w:rPr>
                <w:rFonts w:ascii="宋体" w:hAnsi="宋体" w:cs="宋体" w:eastAsia="宋体" w:hint="default"/>
                <w:spacing w:val="42"/>
                <w:sz w:val="18"/>
                <w:szCs w:val="18"/>
              </w:rPr>
              <w:t> </w:t>
            </w:r>
            <w:r>
              <w:rPr>
                <w:rFonts w:ascii="宋体" w:hAnsi="宋体" w:cs="宋体" w:eastAsia="宋体" w:hint="default"/>
                <w:sz w:val="18"/>
                <w:szCs w:val="18"/>
              </w:rPr>
              <w:t>有</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者</w:t>
            </w:r>
            <w:r>
              <w:rPr>
                <w:rFonts w:ascii="宋体" w:hAnsi="宋体" w:cs="宋体" w:eastAsia="宋体" w:hint="default"/>
                <w:spacing w:val="42"/>
                <w:sz w:val="18"/>
                <w:szCs w:val="18"/>
              </w:rPr>
              <w:t> </w:t>
            </w:r>
            <w:r>
              <w:rPr>
                <w:rFonts w:ascii="宋体" w:hAnsi="宋体" w:cs="宋体" w:eastAsia="宋体" w:hint="default"/>
                <w:sz w:val="18"/>
                <w:szCs w:val="18"/>
              </w:rPr>
              <w:t>权</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益</w:t>
            </w:r>
            <w:r>
              <w:rPr>
                <w:rFonts w:ascii="宋体" w:hAnsi="宋体" w:cs="宋体" w:eastAsia="宋体" w:hint="default"/>
                <w:spacing w:val="42"/>
                <w:sz w:val="18"/>
                <w:szCs w:val="18"/>
              </w:rPr>
              <w:t> </w:t>
            </w:r>
            <w:r>
              <w:rPr>
                <w:rFonts w:ascii="宋体" w:hAnsi="宋体" w:cs="宋体" w:eastAsia="宋体" w:hint="default"/>
                <w:sz w:val="18"/>
                <w:szCs w:val="18"/>
              </w:rPr>
              <w:t>内</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部</w:t>
            </w:r>
            <w:r>
              <w:rPr>
                <w:rFonts w:ascii="宋体" w:hAnsi="宋体" w:cs="宋体" w:eastAsia="宋体" w:hint="default"/>
                <w:spacing w:val="42"/>
                <w:sz w:val="18"/>
                <w:szCs w:val="18"/>
              </w:rPr>
              <w:t> </w:t>
            </w:r>
            <w:r>
              <w:rPr>
                <w:rFonts w:ascii="宋体" w:hAnsi="宋体" w:cs="宋体" w:eastAsia="宋体" w:hint="default"/>
                <w:sz w:val="18"/>
                <w:szCs w:val="18"/>
              </w:rPr>
              <w:t>结</w:t>
            </w:r>
            <w:r>
              <w:rPr>
                <w:rFonts w:ascii="宋体" w:hAnsi="宋体" w:cs="宋体" w:eastAsia="宋体" w:hint="default"/>
                <w:sz w:val="18"/>
                <w:szCs w:val="18"/>
              </w:rPr>
              <w:t> 转</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145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both"/>
              <w:rPr>
                <w:rFonts w:ascii="宋体" w:hAnsi="宋体" w:cs="宋体" w:eastAsia="宋体" w:hint="default"/>
                <w:sz w:val="18"/>
                <w:szCs w:val="18"/>
              </w:rPr>
            </w:pPr>
            <w:r>
              <w:rPr>
                <w:rFonts w:ascii="Arial" w:hAnsi="Arial" w:cs="Arial" w:eastAsia="Arial" w:hint="default"/>
                <w:spacing w:val="15"/>
                <w:sz w:val="18"/>
                <w:szCs w:val="18"/>
              </w:rPr>
              <w:t>1</w:t>
            </w:r>
            <w:r>
              <w:rPr>
                <w:rFonts w:ascii="宋体" w:hAnsi="宋体" w:cs="宋体" w:eastAsia="宋体" w:hint="default"/>
                <w:spacing w:val="15"/>
                <w:sz w:val="18"/>
                <w:szCs w:val="18"/>
              </w:rPr>
              <w:t>．资 </w:t>
            </w:r>
            <w:r>
              <w:rPr>
                <w:rFonts w:ascii="宋体" w:hAnsi="宋体" w:cs="宋体" w:eastAsia="宋体" w:hint="default"/>
                <w:sz w:val="18"/>
                <w:szCs w:val="18"/>
              </w:rPr>
              <w:t>本</w:t>
            </w:r>
            <w:r>
              <w:rPr>
                <w:rFonts w:ascii="宋体" w:hAnsi="宋体" w:cs="宋体" w:eastAsia="宋体" w:hint="default"/>
                <w:spacing w:val="42"/>
                <w:sz w:val="18"/>
                <w:szCs w:val="18"/>
              </w:rPr>
              <w:t> </w:t>
            </w:r>
            <w:r>
              <w:rPr>
                <w:rFonts w:ascii="宋体" w:hAnsi="宋体" w:cs="宋体" w:eastAsia="宋体" w:hint="default"/>
                <w:sz w:val="18"/>
                <w:szCs w:val="18"/>
              </w:rPr>
              <w:t>公</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42"/>
                <w:sz w:val="18"/>
                <w:szCs w:val="18"/>
              </w:rPr>
              <w:t> </w:t>
            </w:r>
            <w:r>
              <w:rPr>
                <w:rFonts w:ascii="宋体" w:hAnsi="宋体" w:cs="宋体" w:eastAsia="宋体" w:hint="default"/>
                <w:sz w:val="18"/>
                <w:szCs w:val="18"/>
              </w:rPr>
              <w:t>转</w:t>
            </w:r>
          </w:p>
          <w:p>
            <w:pPr>
              <w:pStyle w:val="TableParagraph"/>
              <w:spacing w:line="244" w:lineRule="auto" w:before="4"/>
              <w:ind w:left="100" w:right="50"/>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42"/>
                <w:sz w:val="18"/>
                <w:szCs w:val="18"/>
              </w:rPr>
              <w:t> </w:t>
            </w:r>
            <w:r>
              <w:rPr>
                <w:rFonts w:ascii="宋体" w:hAnsi="宋体" w:cs="宋体" w:eastAsia="宋体" w:hint="default"/>
                <w:sz w:val="18"/>
                <w:szCs w:val="18"/>
              </w:rPr>
              <w:t>资</w:t>
            </w:r>
            <w:r>
              <w:rPr>
                <w:rFonts w:ascii="宋体" w:hAnsi="宋体" w:cs="宋体" w:eastAsia="宋体" w:hint="default"/>
                <w:sz w:val="18"/>
                <w:szCs w:val="18"/>
              </w:rPr>
              <w:t> </w:t>
            </w:r>
            <w:r>
              <w:rPr>
                <w:rFonts w:ascii="宋体" w:hAnsi="宋体" w:cs="宋体" w:eastAsia="宋体" w:hint="default"/>
                <w:spacing w:val="-16"/>
                <w:sz w:val="18"/>
                <w:szCs w:val="18"/>
              </w:rPr>
              <w:t>本（或</w:t>
            </w:r>
            <w:r>
              <w:rPr>
                <w:rFonts w:ascii="宋体" w:hAnsi="宋体" w:cs="宋体" w:eastAsia="宋体" w:hint="default"/>
                <w:sz w:val="18"/>
                <w:szCs w:val="18"/>
              </w:rPr>
              <w:t> 股本）</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145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both"/>
              <w:rPr>
                <w:rFonts w:ascii="宋体" w:hAnsi="宋体" w:cs="宋体" w:eastAsia="宋体" w:hint="default"/>
                <w:sz w:val="18"/>
                <w:szCs w:val="18"/>
              </w:rPr>
            </w:pPr>
            <w:r>
              <w:rPr>
                <w:rFonts w:ascii="Arial" w:hAnsi="Arial" w:cs="Arial" w:eastAsia="Arial" w:hint="default"/>
                <w:spacing w:val="15"/>
                <w:sz w:val="18"/>
                <w:szCs w:val="18"/>
              </w:rPr>
              <w:t>2</w:t>
            </w:r>
            <w:r>
              <w:rPr>
                <w:rFonts w:ascii="宋体" w:hAnsi="宋体" w:cs="宋体" w:eastAsia="宋体" w:hint="default"/>
                <w:spacing w:val="15"/>
                <w:sz w:val="18"/>
                <w:szCs w:val="18"/>
              </w:rPr>
              <w:t>．盈 </w:t>
            </w:r>
            <w:r>
              <w:rPr>
                <w:rFonts w:ascii="宋体" w:hAnsi="宋体" w:cs="宋体" w:eastAsia="宋体" w:hint="default"/>
                <w:sz w:val="18"/>
                <w:szCs w:val="18"/>
              </w:rPr>
              <w:t>余</w:t>
            </w:r>
            <w:r>
              <w:rPr>
                <w:rFonts w:ascii="宋体" w:hAnsi="宋体" w:cs="宋体" w:eastAsia="宋体" w:hint="default"/>
                <w:spacing w:val="42"/>
                <w:sz w:val="18"/>
                <w:szCs w:val="18"/>
              </w:rPr>
              <w:t> </w:t>
            </w:r>
            <w:r>
              <w:rPr>
                <w:rFonts w:ascii="宋体" w:hAnsi="宋体" w:cs="宋体" w:eastAsia="宋体" w:hint="default"/>
                <w:sz w:val="18"/>
                <w:szCs w:val="18"/>
              </w:rPr>
              <w:t>公</w:t>
            </w:r>
          </w:p>
          <w:p>
            <w:pPr>
              <w:pStyle w:val="TableParagraph"/>
              <w:spacing w:line="217" w:lineRule="exact"/>
              <w:ind w:left="100" w:right="0"/>
              <w:jc w:val="both"/>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42"/>
                <w:sz w:val="18"/>
                <w:szCs w:val="18"/>
              </w:rPr>
              <w:t> </w:t>
            </w:r>
            <w:r>
              <w:rPr>
                <w:rFonts w:ascii="宋体" w:hAnsi="宋体" w:cs="宋体" w:eastAsia="宋体" w:hint="default"/>
                <w:sz w:val="18"/>
                <w:szCs w:val="18"/>
              </w:rPr>
              <w:t>转</w:t>
            </w:r>
          </w:p>
          <w:p>
            <w:pPr>
              <w:pStyle w:val="TableParagraph"/>
              <w:spacing w:line="244" w:lineRule="auto" w:before="4"/>
              <w:ind w:left="100" w:right="50"/>
              <w:jc w:val="both"/>
              <w:rPr>
                <w:rFonts w:ascii="宋体" w:hAnsi="宋体" w:cs="宋体" w:eastAsia="宋体" w:hint="default"/>
                <w:sz w:val="18"/>
                <w:szCs w:val="18"/>
              </w:rPr>
            </w:pPr>
            <w:r>
              <w:rPr>
                <w:rFonts w:ascii="宋体" w:hAnsi="宋体" w:cs="宋体" w:eastAsia="宋体" w:hint="default"/>
                <w:sz w:val="18"/>
                <w:szCs w:val="18"/>
              </w:rPr>
              <w:t>增</w:t>
            </w:r>
            <w:r>
              <w:rPr>
                <w:rFonts w:ascii="宋体" w:hAnsi="宋体" w:cs="宋体" w:eastAsia="宋体" w:hint="default"/>
                <w:spacing w:val="42"/>
                <w:sz w:val="18"/>
                <w:szCs w:val="18"/>
              </w:rPr>
              <w:t> </w:t>
            </w:r>
            <w:r>
              <w:rPr>
                <w:rFonts w:ascii="宋体" w:hAnsi="宋体" w:cs="宋体" w:eastAsia="宋体" w:hint="default"/>
                <w:sz w:val="18"/>
                <w:szCs w:val="18"/>
              </w:rPr>
              <w:t>资</w:t>
            </w:r>
            <w:r>
              <w:rPr>
                <w:rFonts w:ascii="宋体" w:hAnsi="宋体" w:cs="宋体" w:eastAsia="宋体" w:hint="default"/>
                <w:sz w:val="18"/>
                <w:szCs w:val="18"/>
              </w:rPr>
              <w:t> </w:t>
            </w:r>
            <w:r>
              <w:rPr>
                <w:rFonts w:ascii="宋体" w:hAnsi="宋体" w:cs="宋体" w:eastAsia="宋体" w:hint="default"/>
                <w:spacing w:val="-16"/>
                <w:sz w:val="18"/>
                <w:szCs w:val="18"/>
              </w:rPr>
              <w:t>本（或</w:t>
            </w:r>
            <w:r>
              <w:rPr>
                <w:rFonts w:ascii="宋体" w:hAnsi="宋体" w:cs="宋体" w:eastAsia="宋体" w:hint="default"/>
                <w:sz w:val="18"/>
                <w:szCs w:val="18"/>
              </w:rPr>
              <w:t> 股本）</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121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left"/>
              <w:rPr>
                <w:rFonts w:ascii="宋体" w:hAnsi="宋体" w:cs="宋体" w:eastAsia="宋体" w:hint="default"/>
                <w:sz w:val="18"/>
                <w:szCs w:val="18"/>
              </w:rPr>
            </w:pPr>
            <w:r>
              <w:rPr>
                <w:rFonts w:ascii="Arial" w:hAnsi="Arial" w:cs="Arial" w:eastAsia="Arial" w:hint="default"/>
                <w:spacing w:val="15"/>
                <w:sz w:val="18"/>
                <w:szCs w:val="18"/>
              </w:rPr>
              <w:t>3</w:t>
            </w:r>
            <w:r>
              <w:rPr>
                <w:rFonts w:ascii="宋体" w:hAnsi="宋体" w:cs="宋体" w:eastAsia="宋体" w:hint="default"/>
                <w:spacing w:val="15"/>
                <w:sz w:val="18"/>
                <w:szCs w:val="18"/>
              </w:rPr>
              <w:t>．盈 </w:t>
            </w:r>
            <w:r>
              <w:rPr>
                <w:rFonts w:ascii="宋体" w:hAnsi="宋体" w:cs="宋体" w:eastAsia="宋体" w:hint="default"/>
                <w:sz w:val="18"/>
                <w:szCs w:val="18"/>
              </w:rPr>
              <w:t>余</w:t>
            </w:r>
            <w:r>
              <w:rPr>
                <w:rFonts w:ascii="宋体" w:hAnsi="宋体" w:cs="宋体" w:eastAsia="宋体" w:hint="default"/>
                <w:spacing w:val="42"/>
                <w:sz w:val="18"/>
                <w:szCs w:val="18"/>
              </w:rPr>
              <w:t> </w:t>
            </w:r>
            <w:r>
              <w:rPr>
                <w:rFonts w:ascii="宋体" w:hAnsi="宋体" w:cs="宋体" w:eastAsia="宋体" w:hint="default"/>
                <w:sz w:val="18"/>
                <w:szCs w:val="18"/>
              </w:rPr>
              <w:t>公</w:t>
            </w:r>
          </w:p>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积</w:t>
            </w:r>
            <w:r>
              <w:rPr>
                <w:rFonts w:ascii="宋体" w:hAnsi="宋体" w:cs="宋体" w:eastAsia="宋体" w:hint="default"/>
                <w:spacing w:val="42"/>
                <w:sz w:val="18"/>
                <w:szCs w:val="18"/>
              </w:rPr>
              <w:t> </w:t>
            </w:r>
            <w:r>
              <w:rPr>
                <w:rFonts w:ascii="宋体" w:hAnsi="宋体" w:cs="宋体" w:eastAsia="宋体" w:hint="default"/>
                <w:sz w:val="18"/>
                <w:szCs w:val="18"/>
              </w:rPr>
              <w:t>弥</w:t>
            </w:r>
          </w:p>
          <w:p>
            <w:pPr>
              <w:pStyle w:val="TableParagraph"/>
              <w:spacing w:line="244" w:lineRule="auto" w:before="4"/>
              <w:ind w:left="100" w:right="98"/>
              <w:jc w:val="left"/>
              <w:rPr>
                <w:rFonts w:ascii="宋体" w:hAnsi="宋体" w:cs="宋体" w:eastAsia="宋体" w:hint="default"/>
                <w:sz w:val="18"/>
                <w:szCs w:val="18"/>
              </w:rPr>
            </w:pPr>
            <w:r>
              <w:rPr>
                <w:rFonts w:ascii="宋体" w:hAnsi="宋体" w:cs="宋体" w:eastAsia="宋体" w:hint="default"/>
                <w:sz w:val="18"/>
                <w:szCs w:val="18"/>
              </w:rPr>
              <w:t>补</w:t>
            </w:r>
            <w:r>
              <w:rPr>
                <w:rFonts w:ascii="宋体" w:hAnsi="宋体" w:cs="宋体" w:eastAsia="宋体" w:hint="default"/>
                <w:spacing w:val="42"/>
                <w:sz w:val="18"/>
                <w:szCs w:val="18"/>
              </w:rPr>
              <w:t> </w:t>
            </w:r>
            <w:r>
              <w:rPr>
                <w:rFonts w:ascii="宋体" w:hAnsi="宋体" w:cs="宋体" w:eastAsia="宋体" w:hint="default"/>
                <w:sz w:val="18"/>
                <w:szCs w:val="18"/>
              </w:rPr>
              <w:t>亏</w:t>
            </w:r>
            <w:r>
              <w:rPr>
                <w:rFonts w:ascii="宋体" w:hAnsi="宋体" w:cs="宋体" w:eastAsia="宋体" w:hint="default"/>
                <w:sz w:val="18"/>
                <w:szCs w:val="18"/>
              </w:rPr>
              <w:t> 损</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left"/>
              <w:rPr>
                <w:rFonts w:ascii="宋体" w:hAnsi="宋体" w:cs="宋体" w:eastAsia="宋体" w:hint="default"/>
                <w:sz w:val="18"/>
                <w:szCs w:val="18"/>
              </w:rPr>
            </w:pPr>
            <w:r>
              <w:rPr>
                <w:rFonts w:ascii="Arial" w:hAnsi="Arial" w:cs="Arial" w:eastAsia="Arial" w:hint="default"/>
                <w:spacing w:val="15"/>
                <w:sz w:val="18"/>
                <w:szCs w:val="18"/>
              </w:rPr>
              <w:t>4</w:t>
            </w:r>
            <w:r>
              <w:rPr>
                <w:rFonts w:ascii="宋体" w:hAnsi="宋体" w:cs="宋体" w:eastAsia="宋体" w:hint="default"/>
                <w:spacing w:val="15"/>
                <w:sz w:val="18"/>
                <w:szCs w:val="18"/>
              </w:rPr>
              <w:t>．其 </w:t>
            </w:r>
            <w:r>
              <w:rPr>
                <w:rFonts w:ascii="宋体" w:hAnsi="宋体" w:cs="宋体" w:eastAsia="宋体" w:hint="default"/>
                <w:sz w:val="18"/>
                <w:szCs w:val="18"/>
              </w:rPr>
              <w:t>他</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0"/>
              <w:jc w:val="both"/>
              <w:rPr>
                <w:rFonts w:ascii="宋体" w:hAnsi="宋体" w:cs="宋体" w:eastAsia="宋体" w:hint="default"/>
                <w:sz w:val="18"/>
                <w:szCs w:val="18"/>
              </w:rPr>
            </w:pPr>
            <w:r>
              <w:rPr>
                <w:rFonts w:ascii="宋体" w:hAnsi="宋体" w:cs="宋体" w:eastAsia="宋体" w:hint="default"/>
                <w:sz w:val="18"/>
                <w:szCs w:val="18"/>
              </w:rPr>
              <w:t>（六） 专</w:t>
            </w:r>
            <w:r>
              <w:rPr>
                <w:rFonts w:ascii="宋体" w:hAnsi="宋体" w:cs="宋体" w:eastAsia="宋体" w:hint="default"/>
                <w:spacing w:val="42"/>
                <w:sz w:val="18"/>
                <w:szCs w:val="18"/>
              </w:rPr>
              <w:t> </w:t>
            </w:r>
            <w:r>
              <w:rPr>
                <w:rFonts w:ascii="宋体" w:hAnsi="宋体" w:cs="宋体" w:eastAsia="宋体" w:hint="default"/>
                <w:sz w:val="18"/>
                <w:szCs w:val="18"/>
              </w:rPr>
              <w:t>项</w:t>
            </w:r>
            <w:r>
              <w:rPr>
                <w:rFonts w:ascii="宋体" w:hAnsi="宋体" w:cs="宋体" w:eastAsia="宋体" w:hint="default"/>
                <w:sz w:val="18"/>
                <w:szCs w:val="18"/>
              </w:rPr>
              <w:t> 储备</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73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both"/>
              <w:rPr>
                <w:rFonts w:ascii="宋体" w:hAnsi="宋体" w:cs="宋体" w:eastAsia="宋体" w:hint="default"/>
                <w:sz w:val="18"/>
                <w:szCs w:val="18"/>
              </w:rPr>
            </w:pPr>
            <w:r>
              <w:rPr>
                <w:rFonts w:ascii="Arial" w:hAnsi="Arial" w:cs="Arial" w:eastAsia="Arial" w:hint="default"/>
                <w:spacing w:val="15"/>
                <w:sz w:val="18"/>
                <w:szCs w:val="18"/>
              </w:rPr>
              <w:t>1</w:t>
            </w:r>
            <w:r>
              <w:rPr>
                <w:rFonts w:ascii="宋体" w:hAnsi="宋体" w:cs="宋体" w:eastAsia="宋体" w:hint="default"/>
                <w:spacing w:val="15"/>
                <w:sz w:val="18"/>
                <w:szCs w:val="18"/>
              </w:rPr>
              <w:t>．本 </w:t>
            </w:r>
            <w:r>
              <w:rPr>
                <w:rFonts w:ascii="宋体" w:hAnsi="宋体" w:cs="宋体" w:eastAsia="宋体" w:hint="default"/>
                <w:sz w:val="18"/>
                <w:szCs w:val="18"/>
              </w:rPr>
              <w:t>期</w:t>
            </w:r>
            <w:r>
              <w:rPr>
                <w:rFonts w:ascii="宋体" w:hAnsi="宋体" w:cs="宋体" w:eastAsia="宋体" w:hint="default"/>
                <w:spacing w:val="42"/>
                <w:sz w:val="18"/>
                <w:szCs w:val="18"/>
              </w:rPr>
              <w:t> </w:t>
            </w:r>
            <w:r>
              <w:rPr>
                <w:rFonts w:ascii="宋体" w:hAnsi="宋体" w:cs="宋体" w:eastAsia="宋体" w:hint="default"/>
                <w:sz w:val="18"/>
                <w:szCs w:val="18"/>
              </w:rPr>
              <w:t>提</w:t>
            </w:r>
            <w:r>
              <w:rPr>
                <w:rFonts w:ascii="宋体" w:hAnsi="宋体" w:cs="宋体" w:eastAsia="宋体" w:hint="default"/>
                <w:sz w:val="18"/>
                <w:szCs w:val="18"/>
              </w:rPr>
              <w:t> 取</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6" w:footer="1003" w:top="1320" w:bottom="1200" w:left="260" w:right="460"/>
        </w:sectPr>
      </w:pPr>
    </w:p>
    <w:p>
      <w:pPr>
        <w:spacing w:line="240" w:lineRule="auto" w:before="11"/>
        <w:rPr>
          <w:rFonts w:ascii="Times New Roman" w:hAnsi="Times New Roman" w:cs="Times New Roman" w:eastAsia="Times New Roman"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708"/>
        <w:gridCol w:w="1675"/>
        <w:gridCol w:w="1676"/>
        <w:gridCol w:w="709"/>
        <w:gridCol w:w="595"/>
        <w:gridCol w:w="1560"/>
        <w:gridCol w:w="708"/>
        <w:gridCol w:w="1631"/>
        <w:gridCol w:w="1675"/>
      </w:tblGrid>
      <w:tr>
        <w:trPr>
          <w:trHeight w:val="736"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4"/>
              <w:jc w:val="both"/>
              <w:rPr>
                <w:rFonts w:ascii="宋体" w:hAnsi="宋体" w:cs="宋体" w:eastAsia="宋体" w:hint="default"/>
                <w:sz w:val="18"/>
                <w:szCs w:val="18"/>
              </w:rPr>
            </w:pPr>
            <w:r>
              <w:rPr>
                <w:rFonts w:ascii="Arial" w:hAnsi="Arial" w:cs="Arial" w:eastAsia="Arial" w:hint="default"/>
                <w:spacing w:val="15"/>
                <w:sz w:val="18"/>
                <w:szCs w:val="18"/>
              </w:rPr>
              <w:t>2</w:t>
            </w:r>
            <w:r>
              <w:rPr>
                <w:rFonts w:ascii="宋体" w:hAnsi="宋体" w:cs="宋体" w:eastAsia="宋体" w:hint="default"/>
                <w:spacing w:val="15"/>
                <w:sz w:val="18"/>
                <w:szCs w:val="18"/>
              </w:rPr>
              <w:t>．本 </w:t>
            </w:r>
            <w:r>
              <w:rPr>
                <w:rFonts w:ascii="宋体" w:hAnsi="宋体" w:cs="宋体" w:eastAsia="宋体" w:hint="default"/>
                <w:sz w:val="18"/>
                <w:szCs w:val="18"/>
              </w:rPr>
              <w:t>期</w:t>
            </w:r>
            <w:r>
              <w:rPr>
                <w:rFonts w:ascii="宋体" w:hAnsi="宋体" w:cs="宋体" w:eastAsia="宋体" w:hint="default"/>
                <w:spacing w:val="42"/>
                <w:sz w:val="18"/>
                <w:szCs w:val="18"/>
              </w:rPr>
              <w:t> </w:t>
            </w:r>
            <w:r>
              <w:rPr>
                <w:rFonts w:ascii="宋体" w:hAnsi="宋体" w:cs="宋体" w:eastAsia="宋体" w:hint="default"/>
                <w:sz w:val="18"/>
                <w:szCs w:val="18"/>
              </w:rPr>
              <w:t>使</w:t>
            </w:r>
            <w:r>
              <w:rPr>
                <w:rFonts w:ascii="宋体" w:hAnsi="宋体" w:cs="宋体" w:eastAsia="宋体" w:hint="default"/>
                <w:sz w:val="18"/>
                <w:szCs w:val="18"/>
              </w:rPr>
              <w:t> 用</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494" w:hRule="exact"/>
        </w:trPr>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0"/>
              <w:jc w:val="left"/>
              <w:rPr>
                <w:rFonts w:ascii="宋体" w:hAnsi="宋体" w:cs="宋体" w:eastAsia="宋体" w:hint="default"/>
                <w:sz w:val="18"/>
                <w:szCs w:val="18"/>
              </w:rPr>
            </w:pPr>
            <w:r>
              <w:rPr>
                <w:rFonts w:ascii="宋体" w:hAnsi="宋体" w:cs="宋体" w:eastAsia="宋体" w:hint="default"/>
                <w:sz w:val="18"/>
                <w:szCs w:val="18"/>
              </w:rPr>
              <w:t>（七） 其他</w:t>
            </w:r>
          </w:p>
        </w:tc>
        <w:tc>
          <w:tcPr>
            <w:tcW w:w="1675" w:type="dxa"/>
            <w:tcBorders>
              <w:top w:val="single" w:sz="6" w:space="0" w:color="000000"/>
              <w:left w:val="single" w:sz="6" w:space="0" w:color="000000"/>
              <w:bottom w:val="single" w:sz="6" w:space="0" w:color="000000"/>
              <w:right w:val="single" w:sz="6" w:space="0" w:color="000000"/>
            </w:tcBorders>
          </w:tcPr>
          <w:p>
            <w:pPr/>
          </w:p>
        </w:tc>
        <w:tc>
          <w:tcPr>
            <w:tcW w:w="1676" w:type="dxa"/>
            <w:tcBorders>
              <w:top w:val="single" w:sz="6" w:space="0" w:color="000000"/>
              <w:left w:val="single" w:sz="6" w:space="0" w:color="000000"/>
              <w:bottom w:val="single" w:sz="6" w:space="0" w:color="000000"/>
              <w:right w:val="single" w:sz="6" w:space="0" w:color="000000"/>
            </w:tcBorders>
          </w:tcPr>
          <w:p>
            <w:pPr/>
          </w:p>
        </w:tc>
        <w:tc>
          <w:tcPr>
            <w:tcW w:w="709"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708" w:type="dxa"/>
            <w:tcBorders>
              <w:top w:val="single" w:sz="6" w:space="0" w:color="000000"/>
              <w:left w:val="single" w:sz="6" w:space="0" w:color="000000"/>
              <w:bottom w:val="nil" w:sz="6" w:space="0" w:color="auto"/>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16"/>
                <w:sz w:val="18"/>
                <w:szCs w:val="18"/>
              </w:rPr>
              <w:t>四、本</w:t>
            </w:r>
          </w:p>
        </w:tc>
        <w:tc>
          <w:tcPr>
            <w:tcW w:w="1675" w:type="dxa"/>
            <w:tcBorders>
              <w:top w:val="single" w:sz="6" w:space="0" w:color="000000"/>
              <w:left w:val="single" w:sz="6" w:space="0" w:color="000000"/>
              <w:bottom w:val="nil" w:sz="6" w:space="0" w:color="auto"/>
              <w:right w:val="single" w:sz="6" w:space="0" w:color="000000"/>
            </w:tcBorders>
          </w:tcPr>
          <w:p>
            <w:pPr/>
          </w:p>
        </w:tc>
        <w:tc>
          <w:tcPr>
            <w:tcW w:w="1676" w:type="dxa"/>
            <w:tcBorders>
              <w:top w:val="single" w:sz="6" w:space="0" w:color="000000"/>
              <w:left w:val="single" w:sz="6" w:space="0" w:color="000000"/>
              <w:bottom w:val="nil" w:sz="6" w:space="0" w:color="auto"/>
              <w:right w:val="single" w:sz="6" w:space="0" w:color="000000"/>
            </w:tcBorders>
          </w:tcPr>
          <w:p>
            <w:pPr/>
          </w:p>
        </w:tc>
        <w:tc>
          <w:tcPr>
            <w:tcW w:w="709" w:type="dxa"/>
            <w:vMerge w:val="restart"/>
            <w:tcBorders>
              <w:top w:val="single" w:sz="6" w:space="0" w:color="000000"/>
              <w:left w:val="single" w:sz="6" w:space="0" w:color="000000"/>
              <w:right w:val="single" w:sz="6" w:space="0" w:color="000000"/>
            </w:tcBorders>
          </w:tcPr>
          <w:p>
            <w:pPr/>
          </w:p>
        </w:tc>
        <w:tc>
          <w:tcPr>
            <w:tcW w:w="595" w:type="dxa"/>
            <w:vMerge w:val="restart"/>
            <w:tcBorders>
              <w:top w:val="single" w:sz="6" w:space="0" w:color="000000"/>
              <w:left w:val="single" w:sz="6" w:space="0" w:color="000000"/>
              <w:right w:val="single" w:sz="6" w:space="0" w:color="000000"/>
            </w:tcBorders>
          </w:tcPr>
          <w:p>
            <w:pPr/>
          </w:p>
        </w:tc>
        <w:tc>
          <w:tcPr>
            <w:tcW w:w="1560" w:type="dxa"/>
            <w:tcBorders>
              <w:top w:val="single" w:sz="6" w:space="0" w:color="000000"/>
              <w:left w:val="single" w:sz="6" w:space="0" w:color="000000"/>
              <w:bottom w:val="nil" w:sz="6" w:space="0" w:color="auto"/>
              <w:right w:val="single" w:sz="6" w:space="0" w:color="000000"/>
            </w:tcBorders>
          </w:tcPr>
          <w:p>
            <w:pPr/>
          </w:p>
        </w:tc>
        <w:tc>
          <w:tcPr>
            <w:tcW w:w="708" w:type="dxa"/>
            <w:vMerge w:val="restart"/>
            <w:tcBorders>
              <w:top w:val="single" w:sz="6" w:space="0" w:color="000000"/>
              <w:left w:val="single" w:sz="6" w:space="0" w:color="000000"/>
              <w:right w:val="single" w:sz="6" w:space="0" w:color="000000"/>
            </w:tcBorders>
          </w:tcPr>
          <w:p>
            <w:pPr/>
          </w:p>
        </w:tc>
        <w:tc>
          <w:tcPr>
            <w:tcW w:w="1631" w:type="dxa"/>
            <w:tcBorders>
              <w:top w:val="single" w:sz="6" w:space="0" w:color="000000"/>
              <w:left w:val="single" w:sz="6" w:space="0" w:color="000000"/>
              <w:bottom w:val="nil" w:sz="6" w:space="0" w:color="auto"/>
              <w:right w:val="single" w:sz="6" w:space="0" w:color="000000"/>
            </w:tcBorders>
          </w:tcPr>
          <w:p>
            <w:pPr/>
          </w:p>
        </w:tc>
        <w:tc>
          <w:tcPr>
            <w:tcW w:w="1675" w:type="dxa"/>
            <w:tcBorders>
              <w:top w:val="single" w:sz="6" w:space="0" w:color="000000"/>
              <w:left w:val="single" w:sz="6" w:space="0" w:color="000000"/>
              <w:bottom w:val="nil" w:sz="6" w:space="0" w:color="auto"/>
              <w:right w:val="single" w:sz="6" w:space="0" w:color="000000"/>
            </w:tcBorders>
          </w:tcPr>
          <w:p>
            <w:pPr/>
          </w:p>
        </w:tc>
      </w:tr>
      <w:tr>
        <w:trPr>
          <w:trHeight w:val="480" w:hRule="exact"/>
        </w:trPr>
        <w:tc>
          <w:tcPr>
            <w:tcW w:w="708" w:type="dxa"/>
            <w:tcBorders>
              <w:top w:val="nil" w:sz="6" w:space="0" w:color="auto"/>
              <w:left w:val="single" w:sz="6" w:space="0" w:color="000000"/>
              <w:bottom w:val="nil" w:sz="6" w:space="0" w:color="auto"/>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期</w:t>
            </w:r>
            <w:r>
              <w:rPr>
                <w:rFonts w:ascii="宋体" w:hAnsi="宋体" w:cs="宋体" w:eastAsia="宋体" w:hint="default"/>
                <w:spacing w:val="42"/>
                <w:sz w:val="18"/>
                <w:szCs w:val="18"/>
              </w:rPr>
              <w:t> </w:t>
            </w:r>
            <w:r>
              <w:rPr>
                <w:rFonts w:ascii="宋体" w:hAnsi="宋体" w:cs="宋体" w:eastAsia="宋体" w:hint="default"/>
                <w:sz w:val="18"/>
                <w:szCs w:val="18"/>
              </w:rPr>
              <w:t>期</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末</w:t>
            </w:r>
            <w:r>
              <w:rPr>
                <w:rFonts w:ascii="宋体" w:hAnsi="宋体" w:cs="宋体" w:eastAsia="宋体" w:hint="default"/>
                <w:spacing w:val="42"/>
                <w:sz w:val="18"/>
                <w:szCs w:val="18"/>
              </w:rPr>
              <w:t> </w:t>
            </w:r>
            <w:r>
              <w:rPr>
                <w:rFonts w:ascii="宋体" w:hAnsi="宋体" w:cs="宋体" w:eastAsia="宋体" w:hint="default"/>
                <w:sz w:val="18"/>
                <w:szCs w:val="18"/>
              </w:rPr>
              <w:t>余</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08" w:right="0"/>
              <w:jc w:val="left"/>
              <w:rPr>
                <w:rFonts w:ascii="Arial" w:hAnsi="Arial" w:cs="Arial" w:eastAsia="Arial" w:hint="default"/>
                <w:sz w:val="18"/>
                <w:szCs w:val="18"/>
              </w:rPr>
            </w:pPr>
            <w:r>
              <w:rPr>
                <w:rFonts w:ascii="Arial"/>
                <w:sz w:val="18"/>
              </w:rPr>
              <w:t>137,440,000.00</w:t>
            </w:r>
          </w:p>
        </w:tc>
        <w:tc>
          <w:tcPr>
            <w:tcW w:w="1676"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09" w:right="0"/>
              <w:jc w:val="left"/>
              <w:rPr>
                <w:rFonts w:ascii="Arial" w:hAnsi="Arial" w:cs="Arial" w:eastAsia="Arial" w:hint="default"/>
                <w:sz w:val="18"/>
                <w:szCs w:val="18"/>
              </w:rPr>
            </w:pPr>
            <w:r>
              <w:rPr>
                <w:rFonts w:ascii="Arial"/>
                <w:sz w:val="18"/>
              </w:rPr>
              <w:t>133,851,865.01</w:t>
            </w:r>
          </w:p>
        </w:tc>
        <w:tc>
          <w:tcPr>
            <w:tcW w:w="709" w:type="dxa"/>
            <w:vMerge/>
            <w:tcBorders>
              <w:left w:val="single" w:sz="6" w:space="0" w:color="000000"/>
              <w:right w:val="single" w:sz="6" w:space="0" w:color="000000"/>
            </w:tcBorders>
          </w:tcPr>
          <w:p>
            <w:pPr/>
          </w:p>
        </w:tc>
        <w:tc>
          <w:tcPr>
            <w:tcW w:w="595" w:type="dxa"/>
            <w:vMerge/>
            <w:tcBorders>
              <w:left w:val="single" w:sz="6" w:space="0" w:color="000000"/>
              <w:right w:val="single" w:sz="6" w:space="0" w:color="000000"/>
            </w:tcBorders>
          </w:tcPr>
          <w:p>
            <w:pPr/>
          </w:p>
        </w:tc>
        <w:tc>
          <w:tcPr>
            <w:tcW w:w="1560"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293" w:right="0"/>
              <w:jc w:val="left"/>
              <w:rPr>
                <w:rFonts w:ascii="Arial" w:hAnsi="Arial" w:cs="Arial" w:eastAsia="Arial" w:hint="default"/>
                <w:sz w:val="18"/>
                <w:szCs w:val="18"/>
              </w:rPr>
            </w:pPr>
            <w:r>
              <w:rPr>
                <w:rFonts w:ascii="Arial"/>
                <w:sz w:val="18"/>
              </w:rPr>
              <w:t>27,243,683.27</w:t>
            </w:r>
          </w:p>
        </w:tc>
        <w:tc>
          <w:tcPr>
            <w:tcW w:w="708" w:type="dxa"/>
            <w:vMerge/>
            <w:tcBorders>
              <w:left w:val="single" w:sz="6" w:space="0" w:color="000000"/>
              <w:right w:val="single" w:sz="6" w:space="0" w:color="000000"/>
            </w:tcBorders>
          </w:tcPr>
          <w:p>
            <w:pPr/>
          </w:p>
        </w:tc>
        <w:tc>
          <w:tcPr>
            <w:tcW w:w="1631"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62" w:right="0"/>
              <w:jc w:val="left"/>
              <w:rPr>
                <w:rFonts w:ascii="Arial" w:hAnsi="Arial" w:cs="Arial" w:eastAsia="Arial" w:hint="default"/>
                <w:sz w:val="18"/>
                <w:szCs w:val="18"/>
              </w:rPr>
            </w:pPr>
            <w:r>
              <w:rPr>
                <w:rFonts w:ascii="Arial"/>
                <w:sz w:val="18"/>
              </w:rPr>
              <w:t>78,818,486.34</w:t>
            </w:r>
          </w:p>
        </w:tc>
        <w:tc>
          <w:tcPr>
            <w:tcW w:w="1675" w:type="dxa"/>
            <w:tcBorders>
              <w:top w:val="nil" w:sz="6" w:space="0" w:color="auto"/>
              <w:left w:val="single" w:sz="6" w:space="0" w:color="000000"/>
              <w:bottom w:val="nil" w:sz="6" w:space="0" w:color="auto"/>
              <w:right w:val="single" w:sz="6" w:space="0" w:color="000000"/>
            </w:tcBorders>
          </w:tcPr>
          <w:p>
            <w:pPr>
              <w:pStyle w:val="TableParagraph"/>
              <w:spacing w:line="240" w:lineRule="auto" w:before="136"/>
              <w:ind w:left="310" w:right="0"/>
              <w:jc w:val="left"/>
              <w:rPr>
                <w:rFonts w:ascii="Arial" w:hAnsi="Arial" w:cs="Arial" w:eastAsia="Arial" w:hint="default"/>
                <w:sz w:val="18"/>
                <w:szCs w:val="18"/>
              </w:rPr>
            </w:pPr>
            <w:r>
              <w:rPr>
                <w:rFonts w:ascii="Arial"/>
                <w:sz w:val="18"/>
              </w:rPr>
              <w:t>377,354,034.62</w:t>
            </w:r>
          </w:p>
        </w:tc>
      </w:tr>
      <w:tr>
        <w:trPr>
          <w:trHeight w:val="240" w:hRule="exact"/>
        </w:trPr>
        <w:tc>
          <w:tcPr>
            <w:tcW w:w="708" w:type="dxa"/>
            <w:tcBorders>
              <w:top w:val="nil" w:sz="6" w:space="0" w:color="auto"/>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675" w:type="dxa"/>
            <w:tcBorders>
              <w:top w:val="nil" w:sz="6" w:space="0" w:color="auto"/>
              <w:left w:val="single" w:sz="6" w:space="0" w:color="000000"/>
              <w:bottom w:val="single" w:sz="6" w:space="0" w:color="000000"/>
              <w:right w:val="single" w:sz="6" w:space="0" w:color="000000"/>
            </w:tcBorders>
          </w:tcPr>
          <w:p>
            <w:pPr/>
          </w:p>
        </w:tc>
        <w:tc>
          <w:tcPr>
            <w:tcW w:w="1676" w:type="dxa"/>
            <w:tcBorders>
              <w:top w:val="nil" w:sz="6" w:space="0" w:color="auto"/>
              <w:left w:val="single" w:sz="6" w:space="0" w:color="000000"/>
              <w:bottom w:val="single" w:sz="6" w:space="0" w:color="000000"/>
              <w:right w:val="single" w:sz="6" w:space="0" w:color="000000"/>
            </w:tcBorders>
          </w:tcPr>
          <w:p>
            <w:pPr/>
          </w:p>
        </w:tc>
        <w:tc>
          <w:tcPr>
            <w:tcW w:w="709" w:type="dxa"/>
            <w:vMerge/>
            <w:tcBorders>
              <w:left w:val="single" w:sz="6" w:space="0" w:color="000000"/>
              <w:bottom w:val="single" w:sz="6" w:space="0" w:color="000000"/>
              <w:right w:val="single" w:sz="6" w:space="0" w:color="000000"/>
            </w:tcBorders>
          </w:tcPr>
          <w:p>
            <w:pPr/>
          </w:p>
        </w:tc>
        <w:tc>
          <w:tcPr>
            <w:tcW w:w="595" w:type="dxa"/>
            <w:vMerge/>
            <w:tcBorders>
              <w:left w:val="single" w:sz="6" w:space="0" w:color="000000"/>
              <w:bottom w:val="single" w:sz="6" w:space="0" w:color="000000"/>
              <w:right w:val="single" w:sz="6" w:space="0" w:color="000000"/>
            </w:tcBorders>
          </w:tcPr>
          <w:p>
            <w:pPr/>
          </w:p>
        </w:tc>
        <w:tc>
          <w:tcPr>
            <w:tcW w:w="1560" w:type="dxa"/>
            <w:tcBorders>
              <w:top w:val="nil" w:sz="6" w:space="0" w:color="auto"/>
              <w:left w:val="single" w:sz="6" w:space="0" w:color="000000"/>
              <w:bottom w:val="single" w:sz="6" w:space="0" w:color="000000"/>
              <w:right w:val="single" w:sz="6" w:space="0" w:color="000000"/>
            </w:tcBorders>
          </w:tcPr>
          <w:p>
            <w:pPr/>
          </w:p>
        </w:tc>
        <w:tc>
          <w:tcPr>
            <w:tcW w:w="708" w:type="dxa"/>
            <w:vMerge/>
            <w:tcBorders>
              <w:left w:val="single" w:sz="6" w:space="0" w:color="000000"/>
              <w:bottom w:val="single" w:sz="6" w:space="0" w:color="000000"/>
              <w:right w:val="single" w:sz="6" w:space="0" w:color="000000"/>
            </w:tcBorders>
          </w:tcPr>
          <w:p>
            <w:pPr/>
          </w:p>
        </w:tc>
        <w:tc>
          <w:tcPr>
            <w:tcW w:w="1631" w:type="dxa"/>
            <w:tcBorders>
              <w:top w:val="nil" w:sz="6" w:space="0" w:color="auto"/>
              <w:left w:val="single" w:sz="6" w:space="0" w:color="000000"/>
              <w:bottom w:val="single" w:sz="6" w:space="0" w:color="000000"/>
              <w:right w:val="single" w:sz="6" w:space="0" w:color="000000"/>
            </w:tcBorders>
          </w:tcPr>
          <w:p>
            <w:pPr/>
          </w:p>
        </w:tc>
        <w:tc>
          <w:tcPr>
            <w:tcW w:w="1675" w:type="dxa"/>
            <w:tcBorders>
              <w:top w:val="nil" w:sz="6" w:space="0" w:color="auto"/>
              <w:left w:val="single" w:sz="6" w:space="0" w:color="000000"/>
              <w:bottom w:val="single" w:sz="6" w:space="0" w:color="000000"/>
              <w:right w:val="single" w:sz="6" w:space="0" w:color="000000"/>
            </w:tcBorders>
          </w:tcPr>
          <w:p>
            <w:pPr/>
          </w:p>
        </w:tc>
      </w:tr>
    </w:tbl>
    <w:p>
      <w:pPr>
        <w:pStyle w:val="BodyText"/>
        <w:tabs>
          <w:tab w:pos="3533" w:val="left" w:leader="none"/>
        </w:tabs>
        <w:spacing w:line="240" w:lineRule="exact"/>
        <w:ind w:left="1537" w:right="0"/>
        <w:jc w:val="left"/>
      </w:pPr>
      <w:r>
        <w:rPr/>
        <w:t>法定代表人：赵剑</w:t>
        <w:tab/>
        <w:t>主管会计工作负责人：周永洪</w:t>
      </w:r>
      <w:r>
        <w:rPr>
          <w:spacing w:val="-4"/>
        </w:rPr>
        <w:t> </w:t>
      </w:r>
      <w:r>
        <w:rPr/>
        <w:t>会计机构负责人：周永洪</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spacing w:line="409" w:lineRule="exact" w:before="0"/>
        <w:ind w:left="3584" w:right="3383" w:firstLine="0"/>
        <w:jc w:val="center"/>
        <w:rPr>
          <w:rFonts w:ascii="宋体" w:hAnsi="宋体" w:cs="宋体" w:eastAsia="宋体" w:hint="default"/>
          <w:sz w:val="32"/>
          <w:szCs w:val="32"/>
        </w:rPr>
      </w:pPr>
      <w:r>
        <w:rPr>
          <w:rFonts w:ascii="宋体" w:hAnsi="宋体" w:cs="宋体" w:eastAsia="宋体" w:hint="default"/>
          <w:b/>
          <w:bCs/>
          <w:sz w:val="32"/>
          <w:szCs w:val="32"/>
        </w:rPr>
        <w:t>深圳市金证科技股份有限公司</w:t>
      </w:r>
      <w:r>
        <w:rPr>
          <w:rFonts w:ascii="宋体" w:hAnsi="宋体" w:cs="宋体" w:eastAsia="宋体" w:hint="default"/>
          <w:sz w:val="32"/>
          <w:szCs w:val="32"/>
        </w:rPr>
      </w:r>
    </w:p>
    <w:p>
      <w:pPr>
        <w:spacing w:line="433" w:lineRule="exact" w:before="0"/>
        <w:ind w:left="3584" w:right="3383"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2010</w:t>
      </w:r>
      <w:r>
        <w:rPr>
          <w:rFonts w:ascii="Times New Roman" w:hAnsi="Times New Roman" w:cs="Times New Roman" w:eastAsia="Times New Roman" w:hint="default"/>
          <w:b/>
          <w:bCs/>
          <w:spacing w:val="-8"/>
          <w:sz w:val="32"/>
          <w:szCs w:val="32"/>
        </w:rPr>
        <w:t> </w:t>
      </w:r>
      <w:r>
        <w:rPr>
          <w:rFonts w:ascii="宋体" w:hAnsi="宋体" w:cs="宋体" w:eastAsia="宋体" w:hint="default"/>
          <w:b/>
          <w:bCs/>
          <w:sz w:val="32"/>
          <w:szCs w:val="32"/>
        </w:rPr>
        <w:t>年度财务报表附注</w:t>
      </w:r>
      <w:r>
        <w:rPr>
          <w:rFonts w:ascii="宋体" w:hAnsi="宋体" w:cs="宋体" w:eastAsia="宋体" w:hint="default"/>
          <w:sz w:val="32"/>
          <w:szCs w:val="32"/>
        </w:rPr>
      </w:r>
    </w:p>
    <w:p>
      <w:pPr>
        <w:spacing w:line="240" w:lineRule="auto" w:before="7"/>
        <w:rPr>
          <w:rFonts w:ascii="宋体" w:hAnsi="宋体" w:cs="宋体" w:eastAsia="宋体" w:hint="default"/>
          <w:b/>
          <w:bCs/>
          <w:sz w:val="38"/>
          <w:szCs w:val="38"/>
        </w:rPr>
      </w:pPr>
    </w:p>
    <w:p>
      <w:pPr>
        <w:pStyle w:val="Heading5"/>
        <w:tabs>
          <w:tab w:pos="2251" w:val="left" w:leader="none"/>
        </w:tabs>
        <w:spacing w:line="240" w:lineRule="auto" w:before="0"/>
        <w:ind w:left="1523" w:right="0"/>
        <w:jc w:val="left"/>
        <w:rPr>
          <w:b w:val="0"/>
          <w:bCs w:val="0"/>
        </w:rPr>
      </w:pPr>
      <w:r>
        <w:rPr>
          <w:w w:val="95"/>
        </w:rPr>
        <w:t>一、</w:t>
        <w:tab/>
      </w:r>
      <w:r>
        <w:rPr/>
        <w:t>公司基本情况</w:t>
      </w:r>
      <w:r>
        <w:rPr>
          <w:b w:val="0"/>
          <w:bCs w:val="0"/>
        </w:rPr>
      </w:r>
    </w:p>
    <w:p>
      <w:pPr>
        <w:pStyle w:val="BodyText"/>
        <w:spacing w:line="350" w:lineRule="auto" w:before="125"/>
        <w:ind w:left="2255" w:right="1330"/>
        <w:jc w:val="both"/>
      </w:pPr>
      <w:r>
        <w:rPr/>
        <w:t>深圳市金证科技股份有限公司（以下简称"本公司"或"公司"）前身为深圳市金证高</w:t>
      </w:r>
      <w:r>
        <w:rPr>
          <w:spacing w:val="-75"/>
        </w:rPr>
        <w:t> </w:t>
      </w:r>
      <w:r>
        <w:rPr>
          <w:spacing w:val="-75"/>
        </w:rPr>
      </w:r>
      <w:r>
        <w:rPr/>
        <w:t>科技有限公司，成立于</w:t>
      </w:r>
      <w:r>
        <w:rPr>
          <w:spacing w:val="-13"/>
        </w:rPr>
        <w:t> </w:t>
      </w:r>
      <w:r>
        <w:rPr/>
        <w:t>1998</w:t>
      </w:r>
      <w:r>
        <w:rPr>
          <w:spacing w:val="-13"/>
        </w:rPr>
        <w:t> </w:t>
      </w:r>
      <w:r>
        <w:rPr/>
        <w:t>年</w:t>
      </w:r>
      <w:r>
        <w:rPr>
          <w:spacing w:val="-14"/>
        </w:rPr>
        <w:t> </w:t>
      </w:r>
      <w:r>
        <w:rPr/>
        <w:t>8</w:t>
      </w:r>
      <w:r>
        <w:rPr>
          <w:spacing w:val="-13"/>
        </w:rPr>
        <w:t> </w:t>
      </w:r>
      <w:r>
        <w:rPr/>
        <w:t>月</w:t>
      </w:r>
      <w:r>
        <w:rPr>
          <w:spacing w:val="-13"/>
        </w:rPr>
        <w:t> </w:t>
      </w:r>
      <w:r>
        <w:rPr/>
        <w:t>21</w:t>
      </w:r>
      <w:r>
        <w:rPr>
          <w:spacing w:val="-12"/>
        </w:rPr>
        <w:t> </w:t>
      </w:r>
      <w:r>
        <w:rPr/>
        <w:t>日，经深圳市工商行政管理局批准，领取</w:t>
      </w:r>
    </w:p>
    <w:p>
      <w:pPr>
        <w:pStyle w:val="BodyText"/>
        <w:spacing w:line="350" w:lineRule="auto" w:before="28"/>
        <w:ind w:left="2255" w:right="1332"/>
        <w:jc w:val="both"/>
      </w:pPr>
      <w:r>
        <w:rPr/>
        <w:t>440301103398823</w:t>
      </w:r>
      <w:r>
        <w:rPr>
          <w:spacing w:val="-48"/>
        </w:rPr>
        <w:t> </w:t>
      </w:r>
      <w:r>
        <w:rPr/>
        <w:t>号企业法人营业执照。2000</w:t>
      </w:r>
      <w:r>
        <w:rPr>
          <w:spacing w:val="-48"/>
        </w:rPr>
        <w:t> </w:t>
      </w:r>
      <w:r>
        <w:rPr/>
        <w:t>年</w:t>
      </w:r>
      <w:r>
        <w:rPr>
          <w:spacing w:val="-49"/>
        </w:rPr>
        <w:t> </w:t>
      </w:r>
      <w:r>
        <w:rPr/>
        <w:t>10</w:t>
      </w:r>
      <w:r>
        <w:rPr>
          <w:spacing w:val="-48"/>
        </w:rPr>
        <w:t> </w:t>
      </w:r>
      <w:r>
        <w:rPr/>
        <w:t>月</w:t>
      </w:r>
      <w:r>
        <w:rPr>
          <w:spacing w:val="-49"/>
        </w:rPr>
        <w:t> </w:t>
      </w:r>
      <w:r>
        <w:rPr/>
        <w:t>31</w:t>
      </w:r>
      <w:r>
        <w:rPr>
          <w:spacing w:val="-48"/>
        </w:rPr>
        <w:t> </w:t>
      </w:r>
      <w:r>
        <w:rPr/>
        <w:t>日经深圳市人民政府文件</w:t>
      </w:r>
      <w:r>
        <w:rPr/>
        <w:t> 深府函[2000]70</w:t>
      </w:r>
      <w:r>
        <w:rPr>
          <w:spacing w:val="-74"/>
        </w:rPr>
        <w:t> </w:t>
      </w:r>
      <w:r>
        <w:rPr/>
        <w:t>号"关于同意以发起方式设立深圳市金证科技股份有限公司的批复"</w:t>
      </w:r>
      <w:r>
        <w:rPr/>
        <w:t> 的批准，依法整体变更发起设立深圳市金证科技股份有限公司。于</w:t>
      </w:r>
      <w:r>
        <w:rPr>
          <w:spacing w:val="-57"/>
        </w:rPr>
        <w:t> </w:t>
      </w:r>
      <w:r>
        <w:rPr/>
        <w:t>2003</w:t>
      </w:r>
      <w:r>
        <w:rPr>
          <w:spacing w:val="-57"/>
        </w:rPr>
        <w:t> </w:t>
      </w:r>
      <w:r>
        <w:rPr/>
        <w:t>年</w:t>
      </w:r>
      <w:r>
        <w:rPr>
          <w:spacing w:val="-58"/>
        </w:rPr>
        <w:t> </w:t>
      </w:r>
      <w:r>
        <w:rPr/>
        <w:t>12</w:t>
      </w:r>
      <w:r>
        <w:rPr>
          <w:spacing w:val="-57"/>
        </w:rPr>
        <w:t> </w:t>
      </w:r>
      <w:r>
        <w:rPr/>
        <w:t>月</w:t>
      </w:r>
      <w:r>
        <w:rPr>
          <w:spacing w:val="-57"/>
        </w:rPr>
        <w:t> </w:t>
      </w:r>
      <w:r>
        <w:rPr/>
        <w:t>25</w:t>
      </w:r>
      <w:r>
        <w:rPr/>
        <w:t> 日经中国证券监督管理委员会证监发行字[2003]142</w:t>
      </w:r>
      <w:r>
        <w:rPr>
          <w:spacing w:val="-73"/>
        </w:rPr>
        <w:t> </w:t>
      </w:r>
      <w:r>
        <w:rPr/>
        <w:t>号"关于核准深圳市金证科技股</w:t>
      </w:r>
      <w:r>
        <w:rPr/>
        <w:t> </w:t>
      </w:r>
      <w:r>
        <w:rPr>
          <w:spacing w:val="-3"/>
        </w:rPr>
        <w:t>份有限公司公开发行股票的通知"核准：向社会公开发行人民币普通股股票 </w:t>
      </w:r>
      <w:r>
        <w:rPr/>
        <w:t>1,800</w:t>
      </w:r>
      <w:r>
        <w:rPr>
          <w:spacing w:val="-76"/>
        </w:rPr>
        <w:t> </w:t>
      </w:r>
      <w:r>
        <w:rPr/>
        <w:t>万</w:t>
      </w:r>
    </w:p>
    <w:p>
      <w:pPr>
        <w:pStyle w:val="BodyText"/>
        <w:spacing w:line="240" w:lineRule="auto" w:before="29"/>
        <w:ind w:left="2255" w:right="0"/>
        <w:jc w:val="both"/>
      </w:pPr>
      <w:r>
        <w:rPr/>
        <w:t>股，股票代码：600446。向社会公开发行人民币普通股股票 1,800</w:t>
      </w:r>
      <w:r>
        <w:rPr>
          <w:spacing w:val="-73"/>
        </w:rPr>
        <w:t> </w:t>
      </w:r>
      <w:r>
        <w:rPr/>
        <w:t>万股后，本公司</w:t>
      </w:r>
    </w:p>
    <w:p>
      <w:pPr>
        <w:pStyle w:val="BodyText"/>
        <w:spacing w:line="240" w:lineRule="auto" w:before="125"/>
        <w:ind w:left="2255" w:right="0"/>
        <w:jc w:val="both"/>
      </w:pPr>
      <w:r>
        <w:rPr/>
        <w:t>注册资本为人民币</w:t>
      </w:r>
      <w:r>
        <w:rPr>
          <w:spacing w:val="-55"/>
        </w:rPr>
        <w:t> </w:t>
      </w:r>
      <w:r>
        <w:rPr/>
        <w:t>6,872</w:t>
      </w:r>
      <w:r>
        <w:rPr>
          <w:spacing w:val="-54"/>
        </w:rPr>
        <w:t> </w:t>
      </w:r>
      <w:r>
        <w:rPr>
          <w:spacing w:val="-11"/>
        </w:rPr>
        <w:t>万元，根据公司</w:t>
      </w:r>
      <w:r>
        <w:rPr>
          <w:spacing w:val="-55"/>
        </w:rPr>
        <w:t> </w:t>
      </w:r>
      <w:r>
        <w:rPr/>
        <w:t>2006</w:t>
      </w:r>
      <w:r>
        <w:rPr>
          <w:spacing w:val="-54"/>
        </w:rPr>
        <w:t> </w:t>
      </w:r>
      <w:r>
        <w:rPr/>
        <w:t>年</w:t>
      </w:r>
      <w:r>
        <w:rPr>
          <w:spacing w:val="-56"/>
        </w:rPr>
        <w:t> </w:t>
      </w:r>
      <w:r>
        <w:rPr/>
        <w:t>8</w:t>
      </w:r>
      <w:r>
        <w:rPr>
          <w:spacing w:val="-54"/>
        </w:rPr>
        <w:t> </w:t>
      </w:r>
      <w:r>
        <w:rPr/>
        <w:t>月</w:t>
      </w:r>
      <w:r>
        <w:rPr>
          <w:spacing w:val="-56"/>
        </w:rPr>
        <w:t> </w:t>
      </w:r>
      <w:r>
        <w:rPr/>
        <w:t>14</w:t>
      </w:r>
      <w:r>
        <w:rPr>
          <w:spacing w:val="-55"/>
        </w:rPr>
        <w:t> </w:t>
      </w:r>
      <w:r>
        <w:rPr/>
        <w:t>日</w:t>
      </w:r>
      <w:r>
        <w:rPr>
          <w:spacing w:val="-55"/>
        </w:rPr>
        <w:t> </w:t>
      </w:r>
      <w:r>
        <w:rPr/>
        <w:t>2006</w:t>
      </w:r>
      <w:r>
        <w:rPr>
          <w:spacing w:val="-54"/>
        </w:rPr>
        <w:t> </w:t>
      </w:r>
      <w:r>
        <w:rPr/>
        <w:t>年第三次临时股东</w:t>
      </w:r>
    </w:p>
    <w:p>
      <w:pPr>
        <w:pStyle w:val="BodyText"/>
        <w:spacing w:line="240" w:lineRule="auto" w:before="125"/>
        <w:ind w:left="2255" w:right="0"/>
        <w:jc w:val="both"/>
      </w:pPr>
      <w:r>
        <w:rPr/>
        <w:t>大会决议和修改后章程的规定，本公司于</w:t>
      </w:r>
      <w:r>
        <w:rPr>
          <w:spacing w:val="-48"/>
        </w:rPr>
        <w:t> </w:t>
      </w:r>
      <w:r>
        <w:rPr/>
        <w:t>2006</w:t>
      </w:r>
      <w:r>
        <w:rPr>
          <w:spacing w:val="-48"/>
        </w:rPr>
        <w:t> </w:t>
      </w:r>
      <w:r>
        <w:rPr/>
        <w:t>年</w:t>
      </w:r>
      <w:r>
        <w:rPr>
          <w:spacing w:val="-48"/>
        </w:rPr>
        <w:t> </w:t>
      </w:r>
      <w:r>
        <w:rPr/>
        <w:t>8</w:t>
      </w:r>
      <w:r>
        <w:rPr>
          <w:spacing w:val="-47"/>
        </w:rPr>
        <w:t> </w:t>
      </w:r>
      <w:r>
        <w:rPr/>
        <w:t>月</w:t>
      </w:r>
      <w:r>
        <w:rPr>
          <w:spacing w:val="-48"/>
        </w:rPr>
        <w:t> </w:t>
      </w:r>
      <w:r>
        <w:rPr/>
        <w:t>24</w:t>
      </w:r>
      <w:r>
        <w:rPr>
          <w:spacing w:val="-47"/>
        </w:rPr>
        <w:t> </w:t>
      </w:r>
      <w:r>
        <w:rPr/>
        <w:t>日由资本公积转增注册资</w:t>
      </w:r>
    </w:p>
    <w:p>
      <w:pPr>
        <w:pStyle w:val="BodyText"/>
        <w:spacing w:line="240" w:lineRule="auto" w:before="126"/>
        <w:ind w:left="2255" w:right="0"/>
        <w:jc w:val="both"/>
      </w:pPr>
      <w:r>
        <w:rPr/>
        <w:t>本人民币</w:t>
      </w:r>
      <w:r>
        <w:rPr>
          <w:spacing w:val="-57"/>
        </w:rPr>
        <w:t> </w:t>
      </w:r>
      <w:r>
        <w:rPr/>
        <w:t>68,720,000.00</w:t>
      </w:r>
      <w:r>
        <w:rPr>
          <w:spacing w:val="-57"/>
        </w:rPr>
        <w:t> </w:t>
      </w:r>
      <w:r>
        <w:rPr/>
        <w:t>元，变更后的注册资本为人民币</w:t>
      </w:r>
      <w:r>
        <w:rPr>
          <w:spacing w:val="-57"/>
        </w:rPr>
        <w:t> </w:t>
      </w:r>
      <w:r>
        <w:rPr/>
        <w:t>137,440,000.00</w:t>
      </w:r>
      <w:r>
        <w:rPr>
          <w:spacing w:val="-57"/>
        </w:rPr>
        <w:t> </w:t>
      </w:r>
      <w:r>
        <w:rPr/>
        <w:t>元。</w:t>
      </w:r>
    </w:p>
    <w:p>
      <w:pPr>
        <w:pStyle w:val="BodyText"/>
        <w:spacing w:line="350" w:lineRule="auto" w:before="125"/>
        <w:ind w:left="2255" w:right="1332"/>
        <w:jc w:val="both"/>
      </w:pPr>
      <w:r>
        <w:rPr/>
        <w:t>2006</w:t>
      </w:r>
      <w:r>
        <w:rPr>
          <w:spacing w:val="-36"/>
        </w:rPr>
        <w:t> </w:t>
      </w:r>
      <w:r>
        <w:rPr/>
        <w:t>年</w:t>
      </w:r>
      <w:r>
        <w:rPr>
          <w:spacing w:val="-37"/>
        </w:rPr>
        <w:t> </w:t>
      </w:r>
      <w:r>
        <w:rPr/>
        <w:t>3</w:t>
      </w:r>
      <w:r>
        <w:rPr>
          <w:spacing w:val="-36"/>
        </w:rPr>
        <w:t> </w:t>
      </w:r>
      <w:r>
        <w:rPr/>
        <w:t>月</w:t>
      </w:r>
      <w:r>
        <w:rPr>
          <w:spacing w:val="-38"/>
        </w:rPr>
        <w:t> </w:t>
      </w:r>
      <w:r>
        <w:rPr/>
        <w:t>20</w:t>
      </w:r>
      <w:r>
        <w:rPr>
          <w:spacing w:val="-36"/>
        </w:rPr>
        <w:t> </w:t>
      </w:r>
      <w:r>
        <w:rPr/>
        <w:t>日公司股权分置改革经股东大会决议通过。公司非流通股股东为使</w:t>
      </w:r>
      <w:r>
        <w:rPr/>
        <w:t> 其持有的本公司非流通股获得流通权而向本公司流通股股东支付的对价为：流通股</w:t>
      </w:r>
      <w:r>
        <w:rPr>
          <w:spacing w:val="-78"/>
        </w:rPr>
        <w:t> </w:t>
      </w:r>
      <w:r>
        <w:rPr>
          <w:spacing w:val="-78"/>
        </w:rPr>
      </w:r>
      <w:r>
        <w:rPr/>
        <w:t>股东每持有</w:t>
      </w:r>
      <w:r>
        <w:rPr>
          <w:spacing w:val="-55"/>
        </w:rPr>
        <w:t> </w:t>
      </w:r>
      <w:r>
        <w:rPr/>
        <w:t>10</w:t>
      </w:r>
      <w:r>
        <w:rPr>
          <w:spacing w:val="-54"/>
        </w:rPr>
        <w:t> </w:t>
      </w:r>
      <w:r>
        <w:rPr/>
        <w:t>股将获得</w:t>
      </w:r>
      <w:r>
        <w:rPr>
          <w:spacing w:val="-56"/>
        </w:rPr>
        <w:t> </w:t>
      </w:r>
      <w:r>
        <w:rPr/>
        <w:t>3.2</w:t>
      </w:r>
      <w:r>
        <w:rPr>
          <w:spacing w:val="-54"/>
        </w:rPr>
        <w:t> </w:t>
      </w:r>
      <w:r>
        <w:rPr>
          <w:spacing w:val="-4"/>
        </w:rPr>
        <w:t>股的股份对价。实施上述送股对价后，公司股份总数不</w:t>
      </w:r>
      <w:r>
        <w:rPr/>
        <w:t> 变，股份结构发生相应变化。</w:t>
      </w:r>
    </w:p>
    <w:p>
      <w:pPr>
        <w:pStyle w:val="BodyText"/>
        <w:spacing w:line="350" w:lineRule="auto" w:before="28"/>
        <w:ind w:left="2255" w:right="1334"/>
        <w:jc w:val="both"/>
      </w:pPr>
      <w:r>
        <w:rPr/>
        <w:t>截止到</w:t>
      </w:r>
      <w:r>
        <w:rPr>
          <w:spacing w:val="-55"/>
        </w:rPr>
        <w:t> </w:t>
      </w:r>
      <w:r>
        <w:rPr/>
        <w:t>2010</w:t>
      </w:r>
      <w:r>
        <w:rPr>
          <w:spacing w:val="-55"/>
        </w:rPr>
        <w:t> </w:t>
      </w:r>
      <w:r>
        <w:rPr/>
        <w:t>年</w:t>
      </w:r>
      <w:r>
        <w:rPr>
          <w:spacing w:val="-55"/>
        </w:rPr>
        <w:t> </w:t>
      </w:r>
      <w:r>
        <w:rPr/>
        <w:t>12</w:t>
      </w:r>
      <w:r>
        <w:rPr>
          <w:spacing w:val="-54"/>
        </w:rPr>
        <w:t> </w:t>
      </w:r>
      <w:r>
        <w:rPr/>
        <w:t>月</w:t>
      </w:r>
      <w:r>
        <w:rPr>
          <w:spacing w:val="-55"/>
        </w:rPr>
        <w:t> </w:t>
      </w:r>
      <w:r>
        <w:rPr/>
        <w:t>31</w:t>
      </w:r>
      <w:r>
        <w:rPr>
          <w:spacing w:val="-55"/>
        </w:rPr>
        <w:t> </w:t>
      </w:r>
      <w:r>
        <w:rPr>
          <w:spacing w:val="-5"/>
        </w:rPr>
        <w:t>日，公司股本总数为</w:t>
      </w:r>
      <w:r>
        <w:rPr>
          <w:spacing w:val="-55"/>
        </w:rPr>
        <w:t> </w:t>
      </w:r>
      <w:r>
        <w:rPr/>
        <w:t>137,440,000</w:t>
      </w:r>
      <w:r>
        <w:rPr>
          <w:spacing w:val="-54"/>
        </w:rPr>
        <w:t> </w:t>
      </w:r>
      <w:r>
        <w:rPr>
          <w:spacing w:val="-4"/>
        </w:rPr>
        <w:t>股，全部为无限售条件股</w:t>
      </w:r>
      <w:r>
        <w:rPr/>
        <w:t> 份。</w:t>
      </w:r>
    </w:p>
    <w:p>
      <w:pPr>
        <w:pStyle w:val="BodyText"/>
        <w:spacing w:line="350" w:lineRule="auto" w:before="28"/>
        <w:ind w:left="2255" w:right="0"/>
        <w:jc w:val="left"/>
      </w:pPr>
      <w:r>
        <w:rPr/>
        <w:t>行业性质：IT</w:t>
      </w:r>
      <w:r>
        <w:rPr>
          <w:spacing w:val="-53"/>
        </w:rPr>
        <w:t> </w:t>
      </w:r>
      <w:r>
        <w:rPr/>
        <w:t>行业，法人代表：赵剑。</w:t>
      </w:r>
      <w:r>
        <w:rPr>
          <w:spacing w:val="-1"/>
        </w:rPr>
        <w:t> </w:t>
      </w:r>
      <w:r>
        <w:rPr/>
        <w:t>公司经营范围：计算机应用系统及配套设备的技术开发、生产、销售；电子产品、</w:t>
      </w:r>
      <w:r>
        <w:rPr>
          <w:spacing w:val="-78"/>
        </w:rPr>
        <w:t> </w:t>
      </w:r>
      <w:r>
        <w:rPr>
          <w:spacing w:val="-78"/>
        </w:rPr>
      </w:r>
      <w:r>
        <w:rPr/>
        <w:t>通讯器材、机械设备的购销及国内商业，物资供销业（不含专营、专控、专卖商品</w:t>
      </w:r>
    </w:p>
    <w:p>
      <w:pPr>
        <w:spacing w:after="0" w:line="350" w:lineRule="auto"/>
        <w:jc w:val="left"/>
        <w:sectPr>
          <w:pgSz w:w="11910" w:h="16840"/>
          <w:pgMar w:header="876" w:footer="1003" w:top="1320" w:bottom="1200" w:left="260" w:right="460"/>
        </w:sectPr>
      </w:pPr>
    </w:p>
    <w:p>
      <w:pPr>
        <w:spacing w:line="240" w:lineRule="auto" w:before="2"/>
        <w:rPr>
          <w:rFonts w:ascii="宋体" w:hAnsi="宋体" w:cs="宋体" w:eastAsia="宋体" w:hint="default"/>
          <w:sz w:val="13"/>
          <w:szCs w:val="13"/>
        </w:rPr>
      </w:pPr>
    </w:p>
    <w:p>
      <w:pPr>
        <w:pStyle w:val="BodyText"/>
        <w:spacing w:line="350" w:lineRule="auto" w:before="35"/>
        <w:ind w:left="1735" w:right="890"/>
        <w:jc w:val="left"/>
      </w:pPr>
      <w:r>
        <w:rPr>
          <w:spacing w:val="-5"/>
        </w:rPr>
        <w:t>及限制项目），进出口业务（具体按深贸管准证字第</w:t>
      </w:r>
      <w:r>
        <w:rPr>
          <w:spacing w:val="-33"/>
        </w:rPr>
        <w:t> </w:t>
      </w:r>
      <w:r>
        <w:rPr/>
        <w:t>2003-2435</w:t>
      </w:r>
      <w:r>
        <w:rPr>
          <w:spacing w:val="-32"/>
        </w:rPr>
        <w:t> </w:t>
      </w:r>
      <w:r>
        <w:rPr>
          <w:spacing w:val="-12"/>
        </w:rPr>
        <w:t>号文执行）。建筑智</w:t>
      </w:r>
      <w:r>
        <w:rPr>
          <w:spacing w:val="-102"/>
        </w:rPr>
        <w:t> </w:t>
      </w:r>
      <w:r>
        <w:rPr>
          <w:spacing w:val="-102"/>
        </w:rPr>
      </w:r>
      <w:r>
        <w:rPr>
          <w:spacing w:val="-3"/>
        </w:rPr>
        <w:t>能化工程专业（凭《建筑业企业资质证书》经营）；专业音响、灯光、多媒体显示、</w:t>
      </w:r>
      <w:r>
        <w:rPr>
          <w:spacing w:val="-101"/>
        </w:rPr>
        <w:t> </w:t>
      </w:r>
      <w:r>
        <w:rPr>
          <w:spacing w:val="-101"/>
        </w:rPr>
      </w:r>
      <w:r>
        <w:rPr/>
        <w:t>会议公共广播设备、闭路监控设备的购销与安装。 主要产品：金融证券软件、系统集成及服务。</w:t>
      </w:r>
    </w:p>
    <w:p>
      <w:pPr>
        <w:pStyle w:val="BodyText"/>
        <w:spacing w:line="240" w:lineRule="auto" w:before="28"/>
        <w:ind w:left="1735" w:right="890"/>
        <w:jc w:val="left"/>
      </w:pPr>
      <w:r>
        <w:rPr/>
        <w:t>截止</w:t>
      </w:r>
      <w:r>
        <w:rPr>
          <w:spacing w:val="-57"/>
        </w:rPr>
        <w:t> </w:t>
      </w:r>
      <w:r>
        <w:rPr/>
        <w:t>2010</w:t>
      </w:r>
      <w:r>
        <w:rPr>
          <w:spacing w:val="-56"/>
        </w:rPr>
        <w:t> </w:t>
      </w:r>
      <w:r>
        <w:rPr/>
        <w:t>年</w:t>
      </w:r>
      <w:r>
        <w:rPr>
          <w:spacing w:val="-58"/>
        </w:rPr>
        <w:t> </w:t>
      </w:r>
      <w:r>
        <w:rPr/>
        <w:t>12</w:t>
      </w:r>
      <w:r>
        <w:rPr>
          <w:spacing w:val="-57"/>
        </w:rPr>
        <w:t> </w:t>
      </w:r>
      <w:r>
        <w:rPr/>
        <w:t>月</w:t>
      </w:r>
      <w:r>
        <w:rPr>
          <w:spacing w:val="-57"/>
        </w:rPr>
        <w:t> </w:t>
      </w:r>
      <w:r>
        <w:rPr/>
        <w:t>31</w:t>
      </w:r>
      <w:r>
        <w:rPr>
          <w:spacing w:val="-56"/>
        </w:rPr>
        <w:t> </w:t>
      </w:r>
      <w:r>
        <w:rPr/>
        <w:t>日，本公司的组织结构图如下：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spacing w:line="7347" w:lineRule="exact"/>
        <w:ind w:left="101" w:right="0" w:firstLine="0"/>
        <w:rPr>
          <w:rFonts w:ascii="宋体" w:hAnsi="宋体" w:cs="宋体" w:eastAsia="宋体" w:hint="default"/>
          <w:sz w:val="20"/>
          <w:szCs w:val="20"/>
        </w:rPr>
      </w:pPr>
      <w:r>
        <w:rPr>
          <w:rFonts w:ascii="宋体" w:hAnsi="宋体" w:cs="宋体" w:eastAsia="宋体" w:hint="default"/>
          <w:position w:val="-146"/>
          <w:sz w:val="20"/>
          <w:szCs w:val="20"/>
        </w:rPr>
        <w:pict>
          <v:group style="width:504.65pt;height:367.35pt;mso-position-horizontal-relative:char;mso-position-vertical-relative:line" coordorigin="0,0" coordsize="10093,7347">
            <v:group style="position:absolute;left:3968;top:8;width:1438;height:470" coordorigin="3968,8" coordsize="1438,470">
              <v:shape style="position:absolute;left:3968;top:8;width:1438;height:470" coordorigin="3968,8" coordsize="1438,470" path="m5405,8l3968,8,3968,477,5405,477,5405,8xe" filled="false" stroked="true" strokeweight=".75pt" strokecolor="#000000">
                <v:path arrowok="t"/>
              </v:shape>
            </v:group>
            <v:group style="position:absolute;left:3966;top:788;width:1437;height:468" coordorigin="3966,788" coordsize="1437,468">
              <v:shape style="position:absolute;left:3966;top:788;width:1437;height:468" coordorigin="3966,788" coordsize="1437,468" path="m5403,788l3966,788,3966,1255,5403,1255,5403,788xe" filled="false" stroked="true" strokeweight=".75pt" strokecolor="#000000">
                <v:path arrowok="t"/>
              </v:shape>
            </v:group>
            <v:group style="position:absolute;left:4685;top:477;width:3;height:311" coordorigin="4685,477" coordsize="3,311">
              <v:shape style="position:absolute;left:4685;top:477;width:3;height:311" coordorigin="4685,477" coordsize="3,311" path="m4685,477l4688,787e" filled="false" stroked="true" strokeweight=".75pt" strokecolor="#000000">
                <v:path arrowok="t"/>
              </v:shape>
            </v:group>
            <v:group style="position:absolute;left:5946;top:477;width:1439;height:473" coordorigin="5946,477" coordsize="1439,473">
              <v:shape style="position:absolute;left:5946;top:477;width:1439;height:473" coordorigin="5946,477" coordsize="1439,473" path="m7385,477l5946,477,5946,949,7385,949,7385,477xe" filled="false" stroked="true" strokeweight=".75pt" strokecolor="#000000">
                <v:path arrowok="t"/>
              </v:shape>
            </v:group>
            <v:group style="position:absolute;left:4685;top:632;width:1262;height:2" coordorigin="4685,632" coordsize="1262,2">
              <v:shape style="position:absolute;left:4685;top:632;width:1262;height:2" coordorigin="4685,632" coordsize="1262,2" path="m4685,632l5946,633e" filled="false" stroked="true" strokeweight=".75pt" strokecolor="#000000">
                <v:path arrowok="t"/>
              </v:shape>
            </v:group>
            <v:group style="position:absolute;left:1806;top:788;width:1438;height:468" coordorigin="1806,788" coordsize="1438,468">
              <v:shape style="position:absolute;left:1806;top:788;width:1438;height:468" coordorigin="1806,788" coordsize="1438,468" path="m3244,788l1806,788,1806,1255,3244,1255,3244,788xe" filled="false" stroked="true" strokeweight=".75pt" strokecolor="#000000">
                <v:path arrowok="t"/>
              </v:shape>
            </v:group>
            <v:group style="position:absolute;left:3246;top:943;width:720;height:2" coordorigin="3246,943" coordsize="720,2">
              <v:shape style="position:absolute;left:3246;top:943;width:720;height:2" coordorigin="3246,943" coordsize="720,2" path="m3246,943l3966,945e" filled="false" stroked="true" strokeweight=".75pt" strokecolor="#000000">
                <v:path arrowok="t"/>
              </v:shape>
            </v:group>
            <v:group style="position:absolute;left:3966;top:1569;width:1437;height:471" coordorigin="3966,1569" coordsize="1437,471">
              <v:shape style="position:absolute;left:3966;top:1569;width:1437;height:471" coordorigin="3966,1569" coordsize="1437,471" path="m5403,1569l3966,1569,3966,2039,5403,2039,5403,1569xe" filled="false" stroked="true" strokeweight=".75pt" strokecolor="#000000">
                <v:path arrowok="t"/>
              </v:shape>
            </v:group>
            <v:group style="position:absolute;left:4685;top:1256;width:3;height:314" coordorigin="4685,1256" coordsize="3,314">
              <v:shape style="position:absolute;left:4685;top:1256;width:3;height:314" coordorigin="4685,1256" coordsize="3,314" path="m4685,1256l4688,1569e" filled="false" stroked="true" strokeweight=".75pt" strokecolor="#000000">
                <v:path arrowok="t"/>
              </v:shape>
            </v:group>
            <v:group style="position:absolute;left:186;top:1724;width:3778;height:2" coordorigin="186,1724" coordsize="3778,2">
              <v:shape style="position:absolute;left:186;top:1724;width:3778;height:2" coordorigin="186,1724" coordsize="3778,2" path="m3964,1724l186,1725e" filled="false" stroked="true" strokeweight=".75pt" strokecolor="#000000">
                <v:path arrowok="t"/>
              </v:shape>
            </v:group>
            <v:group style="position:absolute;left:5406;top:1724;width:4500;height:2" coordorigin="5406,1724" coordsize="4500,2">
              <v:shape style="position:absolute;left:5406;top:1724;width:4500;height:2" coordorigin="5406,1724" coordsize="4500,2" path="m5406,1724l9906,1725e" filled="false" stroked="true" strokeweight=".75pt" strokecolor="#000000">
                <v:path arrowok="t"/>
              </v:shape>
            </v:group>
            <v:group style="position:absolute;left:3966;top:4533;width:1440;height:471" coordorigin="3966,4533" coordsize="1440,471">
              <v:shape style="position:absolute;left:3966;top:4533;width:1440;height:471" coordorigin="3966,4533" coordsize="1440,471" path="m5406,4533l3966,4533,3966,5003,5406,5003,5406,4533xe" filled="false" stroked="true" strokeweight=".75pt" strokecolor="#000000">
                <v:path arrowok="t"/>
              </v:shape>
            </v:group>
            <v:group style="position:absolute;left:4685;top:2036;width:3;height:2498" coordorigin="4685,2036" coordsize="3,2498">
              <v:shape style="position:absolute;left:4685;top:2036;width:3;height:2498" coordorigin="4685,2036" coordsize="3,2498" path="m4685,2036l4688,4533e" filled="false" stroked="true" strokeweight=".75pt" strokecolor="#000000">
                <v:path arrowok="t"/>
              </v:shape>
            </v:group>
            <v:group style="position:absolute;left:8286;top:4533;width:1440;height:468" coordorigin="8286,4533" coordsize="1440,468">
              <v:shape style="position:absolute;left:8286;top:4533;width:1440;height:468" coordorigin="8286,4533" coordsize="1440,468" path="m9726,4533l8286,4533,8286,5001,9726,5001,9726,4533xe" filled="false" stroked="true" strokeweight=".75pt" strokecolor="#000000">
                <v:path arrowok="t"/>
              </v:shape>
            </v:group>
            <v:group style="position:absolute;left:4688;top:5002;width:2;height:312" coordorigin="4688,5002" coordsize="2,312">
              <v:shape style="position:absolute;left:4688;top:5002;width:2;height:312" coordorigin="4688,5002" coordsize="2,312" path="m4688,5002l4689,5314e" filled="false" stroked="true" strokeweight=".75pt" strokecolor="#000000">
                <v:path arrowok="t"/>
              </v:shape>
            </v:group>
            <v:group style="position:absolute;left:1806;top:5313;width:5220;height:2" coordorigin="1806,5313" coordsize="5220,2">
              <v:shape style="position:absolute;left:1806;top:5313;width:5220;height:2" coordorigin="1806,5313" coordsize="5220,2" path="m1806,5313l7026,5314e" filled="false" stroked="true" strokeweight=".75pt" strokecolor="#000000">
                <v:path arrowok="t"/>
              </v:shape>
            </v:group>
            <v:group style="position:absolute;left:906;top:1724;width:2;height:473" coordorigin="906,1724" coordsize="2,473">
              <v:shape style="position:absolute;left:906;top:1724;width:2;height:473" coordorigin="906,1724" coordsize="2,473" path="m906,1724l907,2196e" filled="false" stroked="true" strokeweight=".75pt" strokecolor="#000000">
                <v:path arrowok="t"/>
              </v:shape>
            </v:group>
            <v:group style="position:absolute;left:8;top:2193;width:539;height:2184" coordorigin="8,2193" coordsize="539,2184">
              <v:shape style="position:absolute;left:8;top:2193;width:539;height:2184" coordorigin="8,2193" coordsize="539,2184" path="m546,2193l8,2193,8,4377,546,4377,546,2193xe" filled="false" stroked="true" strokeweight=".75pt" strokecolor="#000000">
                <v:path arrowok="t"/>
              </v:shape>
            </v:group>
            <v:group style="position:absolute;left:728;top:2193;width:539;height:2187" coordorigin="728,2193" coordsize="539,2187">
              <v:shape style="position:absolute;left:728;top:2193;width:539;height:2187" coordorigin="728,2193" coordsize="539,2187" path="m1266,2193l728,2193,728,4379,1266,4379,1266,2193xe" filled="false" stroked="true" strokeweight=".75pt" strokecolor="#000000">
                <v:path arrowok="t"/>
              </v:shape>
            </v:group>
            <v:group style="position:absolute;left:1446;top:2193;width:542;height:2187" coordorigin="1446,2193" coordsize="542,2187">
              <v:shape style="position:absolute;left:1446;top:2193;width:542;height:2187" coordorigin="1446,2193" coordsize="542,2187" path="m1988,2193l1446,2193,1446,4379,1988,4379,1988,2193xe" filled="false" stroked="true" strokeweight=".75pt" strokecolor="#000000">
                <v:path arrowok="t"/>
              </v:shape>
            </v:group>
            <v:group style="position:absolute;left:2166;top:2193;width:539;height:2187" coordorigin="2166,2193" coordsize="539,2187">
              <v:shape style="position:absolute;left:2166;top:2193;width:539;height:2187" coordorigin="2166,2193" coordsize="539,2187" path="m2705,2193l2166,2193,2166,4379,2705,4379,2705,2193xe" filled="false" stroked="true" strokeweight=".75pt" strokecolor="#000000">
                <v:path arrowok="t"/>
              </v:shape>
            </v:group>
            <v:group style="position:absolute;left:2886;top:2193;width:539;height:2187" coordorigin="2886,2193" coordsize="539,2187">
              <v:shape style="position:absolute;left:2886;top:2193;width:539;height:2187" coordorigin="2886,2193" coordsize="539,2187" path="m3425,2193l2886,2193,2886,4379,3425,4379,3425,2193xe" filled="false" stroked="true" strokeweight=".75pt" strokecolor="#000000">
                <v:path arrowok="t"/>
              </v:shape>
            </v:group>
            <v:group style="position:absolute;left:3606;top:2193;width:540;height:2187" coordorigin="3606,2193" coordsize="540,2187">
              <v:shape style="position:absolute;left:3606;top:2193;width:540;height:2187" coordorigin="3606,2193" coordsize="540,2187" path="m4146,2193l3606,2193,3606,4379,4146,4379,4146,2193xe" filled="false" stroked="true" strokeweight=".75pt" strokecolor="#000000">
                <v:path arrowok="t"/>
              </v:shape>
            </v:group>
            <v:group style="position:absolute;left:1626;top:1724;width:2;height:471" coordorigin="1626,1724" coordsize="2,471">
              <v:shape style="position:absolute;left:1626;top:1724;width:2;height:471" coordorigin="1626,1724" coordsize="2,471" path="m1626,1724l1628,2194e" filled="false" stroked="true" strokeweight=".75pt" strokecolor="#000000">
                <v:path arrowok="t"/>
              </v:shape>
            </v:group>
            <v:group style="position:absolute;left:2348;top:1724;width:2;height:472" coordorigin="2348,1724" coordsize="2,472">
              <v:shape style="position:absolute;left:2348;top:1724;width:2;height:472" coordorigin="2348,1724" coordsize="2,472" path="m2348,1724l2349,2195e" filled="false" stroked="true" strokeweight=".75pt" strokecolor="#000000">
                <v:path arrowok="t"/>
              </v:shape>
            </v:group>
            <v:group style="position:absolute;left:3066;top:1724;width:3;height:471" coordorigin="3066,1724" coordsize="3,471">
              <v:shape style="position:absolute;left:3066;top:1724;width:3;height:471" coordorigin="3066,1724" coordsize="3,471" path="m3066,1724l3069,2194e" filled="false" stroked="true" strokeweight=".75pt" strokecolor="#000000">
                <v:path arrowok="t"/>
              </v:shape>
            </v:group>
            <v:group style="position:absolute;left:3786;top:1724;width:2;height:471" coordorigin="3786,1724" coordsize="2,471">
              <v:shape style="position:absolute;left:3786;top:1724;width:2;height:471" coordorigin="3786,1724" coordsize="2,471" path="m3786,1724l3788,2194e" filled="false" stroked="true" strokeweight=".75pt" strokecolor="#000000">
                <v:path arrowok="t"/>
              </v:shape>
            </v:group>
            <v:group style="position:absolute;left:186;top:1724;width:2;height:470" coordorigin="186,1724" coordsize="2,470">
              <v:shape style="position:absolute;left:186;top:1724;width:2;height:470" coordorigin="186,1724" coordsize="0,470" path="m186,1724l186,2193e" filled="false" stroked="true" strokeweight=".75pt" strokecolor="#000000">
                <v:path arrowok="t"/>
              </v:shape>
            </v:group>
            <v:group style="position:absolute;left:9546;top:2193;width:539;height:2184" coordorigin="9546,2193" coordsize="539,2184">
              <v:shape style="position:absolute;left:9546;top:2193;width:539;height:2184" coordorigin="9546,2193" coordsize="539,2184" path="m10085,2193l9546,2193,9546,4377,10085,4377,10085,2193xe" filled="false" stroked="true" strokeweight=".75pt" strokecolor="#000000">
                <v:path arrowok="t"/>
              </v:shape>
            </v:group>
            <v:group style="position:absolute;left:8105;top:2193;width:540;height:2184" coordorigin="8105,2193" coordsize="540,2184">
              <v:shape style="position:absolute;left:8105;top:2193;width:540;height:2184" coordorigin="8105,2193" coordsize="540,2184" path="m8645,2193l8105,2193,8105,4377,8645,4377,8645,2193xe" filled="false" stroked="true" strokeweight=".75pt" strokecolor="#000000">
                <v:path arrowok="t"/>
              </v:shape>
            </v:group>
            <v:group style="position:absolute;left:7385;top:2193;width:543;height:2184" coordorigin="7385,2193" coordsize="543,2184">
              <v:shape style="position:absolute;left:7385;top:2193;width:543;height:2184" coordorigin="7385,2193" coordsize="543,2184" path="m7928,2193l7385,2193,7385,4377,7928,4377,7928,2193xe" filled="false" stroked="true" strokeweight=".75pt" strokecolor="#000000">
                <v:path arrowok="t"/>
              </v:shape>
            </v:group>
            <v:group style="position:absolute;left:6665;top:2193;width:542;height:2184" coordorigin="6665,2193" coordsize="542,2184">
              <v:shape style="position:absolute;left:6665;top:2193;width:542;height:2184" coordorigin="6665,2193" coordsize="542,2184" path="m7206,2193l6665,2193,6665,4377,7206,4377,7206,2193xe" filled="false" stroked="true" strokeweight=".75pt" strokecolor="#000000">
                <v:path arrowok="t"/>
              </v:shape>
            </v:group>
            <v:group style="position:absolute;left:5946;top:2193;width:539;height:2184" coordorigin="5946,2193" coordsize="539,2184">
              <v:shape style="position:absolute;left:5946;top:2193;width:539;height:2184" coordorigin="5946,2193" coordsize="539,2184" path="m6485,2193l5946,2193,5946,4377,6485,4377,6485,2193xe" filled="false" stroked="true" strokeweight=".75pt" strokecolor="#000000">
                <v:path arrowok="t"/>
              </v:shape>
            </v:group>
            <v:group style="position:absolute;left:5226;top:2193;width:540;height:2184" coordorigin="5226,2193" coordsize="540,2184">
              <v:shape style="position:absolute;left:5226;top:2193;width:540;height:2184" coordorigin="5226,2193" coordsize="540,2184" path="m5766,2193l5226,2193,5226,4377,5766,4377,5766,2193xe" filled="false" stroked="true" strokeweight=".75pt" strokecolor="#000000">
                <v:path arrowok="t"/>
              </v:shape>
            </v:group>
            <v:group style="position:absolute;left:9906;top:1724;width:2;height:470" coordorigin="9906,1724" coordsize="2,470">
              <v:shape style="position:absolute;left:9906;top:1724;width:2;height:470" coordorigin="9906,1724" coordsize="0,470" path="m9906,1724l9906,2193e" filled="false" stroked="true" strokeweight=".75pt" strokecolor="#000000">
                <v:path arrowok="t"/>
              </v:shape>
            </v:group>
            <v:group style="position:absolute;left:9006;top:1724;width:3;height:470" coordorigin="9006,1724" coordsize="3,470">
              <v:shape style="position:absolute;left:9006;top:1724;width:3;height:470" coordorigin="9006,1724" coordsize="3,470" path="m9006,1724l9009,2193e" filled="false" stroked="true" strokeweight=".75pt" strokecolor="#000000">
                <v:path arrowok="t"/>
              </v:shape>
            </v:group>
            <v:group style="position:absolute;left:8466;top:1724;width:2;height:470" coordorigin="8466,1724" coordsize="2,470">
              <v:shape style="position:absolute;left:8466;top:1724;width:2;height:470" coordorigin="8466,1724" coordsize="0,470" path="m8466,1724l8466,2193e" filled="false" stroked="true" strokeweight=".75pt" strokecolor="#000000">
                <v:path arrowok="t"/>
              </v:shape>
            </v:group>
            <v:group style="position:absolute;left:7746;top:1724;width:2;height:471" coordorigin="7746,1724" coordsize="2,471">
              <v:shape style="position:absolute;left:7746;top:1724;width:2;height:471" coordorigin="7746,1724" coordsize="2,471" path="m7746,1724l7748,2194e" filled="false" stroked="true" strokeweight=".75pt" strokecolor="#000000">
                <v:path arrowok="t"/>
              </v:shape>
            </v:group>
            <v:group style="position:absolute;left:7025;top:1724;width:2;height:470" coordorigin="7025,1724" coordsize="2,470">
              <v:shape style="position:absolute;left:7025;top:1724;width:2;height:470" coordorigin="7025,1724" coordsize="0,470" path="m7025,1724l7025,2193e" filled="false" stroked="true" strokeweight=".75pt" strokecolor="#000000">
                <v:path arrowok="t"/>
              </v:shape>
            </v:group>
            <v:group style="position:absolute;left:6306;top:1724;width:2;height:470" coordorigin="6306,1724" coordsize="2,470">
              <v:shape style="position:absolute;left:6306;top:1724;width:2;height:470" coordorigin="6306,1724" coordsize="0,470" path="m6306,1724l6306,2193e" filled="false" stroked="true" strokeweight=".75pt" strokecolor="#000000">
                <v:path arrowok="t"/>
              </v:shape>
            </v:group>
            <v:group style="position:absolute;left:5586;top:1724;width:2;height:470" coordorigin="5586,1724" coordsize="2,470">
              <v:shape style="position:absolute;left:5586;top:1724;width:2;height:470" coordorigin="5586,1724" coordsize="0,470" path="m5586,1724l5586,2193e" filled="false" stroked="true" strokeweight=".75pt" strokecolor="#000000">
                <v:path arrowok="t"/>
              </v:shape>
            </v:group>
            <v:group style="position:absolute;left:9546;top:5313;width:2;height:156" coordorigin="9546,5313" coordsize="2,156">
              <v:shape style="position:absolute;left:9546;top:5313;width:2;height:156" coordorigin="9546,5313" coordsize="2,156" path="m9546,5313l9548,5469e" filled="false" stroked="true" strokeweight=".75pt" strokecolor="#000000">
                <v:path arrowok="t"/>
              </v:shape>
            </v:group>
            <v:group style="position:absolute;left:8106;top:5313;width:1440;height:2" coordorigin="8106,5313" coordsize="1440,2">
              <v:shape style="position:absolute;left:8106;top:5313;width:1440;height:2" coordorigin="8106,5313" coordsize="1440,2" path="m9546,5313l8106,5314e" filled="false" stroked="true" strokeweight=".75pt" strokecolor="#000000">
                <v:path arrowok="t"/>
              </v:shape>
            </v:group>
            <v:group style="position:absolute;left:7926;top:5625;width:482;height:1403" coordorigin="7926,5625" coordsize="482,1403">
              <v:shape style="position:absolute;left:7926;top:5625;width:482;height:1403" coordorigin="7926,5625" coordsize="482,1403" path="m8408,5625l7926,5625,7926,7027,8408,7027,8408,5625xe" filled="false" stroked="true" strokeweight=".75pt" strokecolor="#000000">
                <v:path arrowok="t"/>
              </v:shape>
            </v:group>
            <v:group style="position:absolute;left:8106;top:5313;width:2;height:315" coordorigin="8106,5313" coordsize="2,315">
              <v:shape style="position:absolute;left:8106;top:5313;width:2;height:315" coordorigin="8106,5313" coordsize="2,315" path="m8106,5313l8108,5627e" filled="false" stroked="true" strokeweight=".75pt" strokecolor="#000000">
                <v:path arrowok="t"/>
              </v:shape>
            </v:group>
            <v:group style="position:absolute;left:6665;top:5625;width:542;height:1560" coordorigin="6665,5625" coordsize="542,1560">
              <v:shape style="position:absolute;left:6665;top:5625;width:542;height:1560" coordorigin="6665,5625" coordsize="542,1560" path="m7206,5625l6665,5625,6665,7185,7206,7185,7206,5625xe" filled="false" stroked="true" strokeweight=".75pt" strokecolor="#000000">
                <v:path arrowok="t"/>
              </v:shape>
            </v:group>
            <v:group style="position:absolute;left:7025;top:5313;width:2;height:312" coordorigin="7025,5313" coordsize="2,312">
              <v:shape style="position:absolute;left:7025;top:5313;width:2;height:312" coordorigin="7025,5313" coordsize="2,312" path="m7025,5313l7026,5625e" filled="false" stroked="true" strokeweight=".75pt" strokecolor="#000000">
                <v:path arrowok="t"/>
              </v:shape>
            </v:group>
            <v:group style="position:absolute;left:5946;top:5625;width:540;height:1560" coordorigin="5946,5625" coordsize="540,1560">
              <v:shape style="position:absolute;left:5946;top:5625;width:540;height:1560" coordorigin="5946,5625" coordsize="540,1560" path="m6486,5625l5946,5625,5946,7185,6486,7185,6486,5625xe" filled="false" stroked="true" strokeweight=".75pt" strokecolor="#000000">
                <v:path arrowok="t"/>
              </v:shape>
            </v:group>
            <v:group style="position:absolute;left:6306;top:5313;width:2;height:312" coordorigin="6306,5313" coordsize="2,312">
              <v:shape style="position:absolute;left:6306;top:5313;width:2;height:312" coordorigin="6306,5313" coordsize="0,312" path="m6306,5313l6306,5625e" filled="false" stroked="true" strokeweight=".75pt" strokecolor="#000000">
                <v:path arrowok="t"/>
              </v:shape>
            </v:group>
            <v:group style="position:absolute;left:5226;top:5625;width:542;height:1560" coordorigin="5226,5625" coordsize="542,1560">
              <v:shape style="position:absolute;left:5226;top:5625;width:542;height:1560" coordorigin="5226,5625" coordsize="542,1560" path="m5768,5625l5226,5625,5226,7185,5768,7185,5768,5625xe" filled="false" stroked="true" strokeweight=".75pt" strokecolor="#000000">
                <v:path arrowok="t"/>
              </v:shape>
            </v:group>
            <v:group style="position:absolute;left:5586;top:5313;width:2;height:312" coordorigin="5586,5313" coordsize="2,312">
              <v:shape style="position:absolute;left:5586;top:5313;width:2;height:312" coordorigin="5586,5313" coordsize="0,312" path="m5586,5313l5586,5625e" filled="false" stroked="true" strokeweight=".75pt" strokecolor="#000000">
                <v:path arrowok="t"/>
              </v:shape>
            </v:group>
            <v:group style="position:absolute;left:4506;top:5625;width:540;height:1560" coordorigin="4506,5625" coordsize="540,1560">
              <v:shape style="position:absolute;left:4506;top:5625;width:540;height:1560" coordorigin="4506,5625" coordsize="540,1560" path="m5046,5625l4506,5625,4506,7185,5046,7185,5046,5625xe" filled="false" stroked="true" strokeweight=".75pt" strokecolor="#000000">
                <v:path arrowok="t"/>
              </v:shape>
            </v:group>
            <v:group style="position:absolute;left:4688;top:5313;width:2;height:312" coordorigin="4688,5313" coordsize="2,312">
              <v:shape style="position:absolute;left:4688;top:5313;width:2;height:312" coordorigin="4688,5313" coordsize="2,312" path="m4688,5313l4689,5625e" filled="false" stroked="true" strokeweight=".75pt" strokecolor="#000000">
                <v:path arrowok="t"/>
              </v:shape>
            </v:group>
            <v:group style="position:absolute;left:3786;top:5625;width:540;height:1560" coordorigin="3786,5625" coordsize="540,1560">
              <v:shape style="position:absolute;left:3786;top:5625;width:540;height:1560" coordorigin="3786,5625" coordsize="540,1560" path="m4326,5625l3786,5625,3786,7185,4326,7185,4326,5625xe" filled="false" stroked="true" strokeweight=".75pt" strokecolor="#000000">
                <v:path arrowok="t"/>
              </v:shape>
            </v:group>
            <v:group style="position:absolute;left:3966;top:5313;width:2;height:312" coordorigin="3966,5313" coordsize="2,312">
              <v:shape style="position:absolute;left:3966;top:5313;width:2;height:312" coordorigin="3966,5313" coordsize="2,312" path="m3966,5313l3968,5625e" filled="false" stroked="true" strokeweight=".75pt" strokecolor="#000000">
                <v:path arrowok="t"/>
              </v:shape>
            </v:group>
            <v:group style="position:absolute;left:3066;top:5625;width:540;height:1560" coordorigin="3066,5625" coordsize="540,1560">
              <v:shape style="position:absolute;left:3066;top:5625;width:540;height:1560" coordorigin="3066,5625" coordsize="540,1560" path="m3606,5625l3066,5625,3066,7185,3606,7185,3606,5625xe" filled="false" stroked="true" strokeweight=".75pt" strokecolor="#000000">
                <v:path arrowok="t"/>
              </v:shape>
            </v:group>
            <v:group style="position:absolute;left:3246;top:5313;width:2;height:312" coordorigin="3246,5313" coordsize="2,312">
              <v:shape style="position:absolute;left:3246;top:5313;width:2;height:312" coordorigin="3246,5313" coordsize="2,312" path="m3246,5313l3248,5625e" filled="false" stroked="true" strokeweight=".75pt" strokecolor="#000000">
                <v:path arrowok="t"/>
              </v:shape>
            </v:group>
            <v:group style="position:absolute;left:2348;top:5625;width:539;height:1560" coordorigin="2348,5625" coordsize="539,1560">
              <v:shape style="position:absolute;left:2348;top:5625;width:539;height:1560" coordorigin="2348,5625" coordsize="539,1560" path="m2886,5625l2348,5625,2348,7185,2886,7185,2886,5625xe" filled="false" stroked="true" strokeweight=".75pt" strokecolor="#000000">
                <v:path arrowok="t"/>
              </v:shape>
            </v:group>
            <v:group style="position:absolute;left:2526;top:5313;width:2;height:312" coordorigin="2526,5313" coordsize="2,312">
              <v:shape style="position:absolute;left:2526;top:5313;width:2;height:312" coordorigin="2526,5313" coordsize="2,312" path="m2526,5313l2528,5625e" filled="false" stroked="true" strokeweight=".75pt" strokecolor="#000000">
                <v:path arrowok="t"/>
              </v:shape>
            </v:group>
            <v:group style="position:absolute;left:1626;top:5625;width:542;height:1560" coordorigin="1626,5625" coordsize="542,1560">
              <v:shape style="position:absolute;left:1626;top:5625;width:542;height:1560" coordorigin="1626,5625" coordsize="542,1560" path="m2168,5625l1626,5625,1626,7185,2168,7185,2168,5625xe" filled="false" stroked="true" strokeweight=".75pt" strokecolor="#000000">
                <v:path arrowok="t"/>
              </v:shape>
            </v:group>
            <v:group style="position:absolute;left:1806;top:5313;width:2;height:312" coordorigin="1806,5313" coordsize="2,312">
              <v:shape style="position:absolute;left:1806;top:5313;width:2;height:312" coordorigin="1806,5313" coordsize="2,312" path="m1806,5313l1808,5625e" filled="false" stroked="true" strokeweight=".75pt" strokecolor="#000000">
                <v:path arrowok="t"/>
              </v:shape>
            </v:group>
            <v:group style="position:absolute;left:8826;top:2193;width:450;height:2184" coordorigin="8826,2193" coordsize="450,2184">
              <v:shape style="position:absolute;left:8826;top:2193;width:450;height:2184" coordorigin="8826,2193" coordsize="450,2184" path="m9276,2193l8826,2193,8826,4377,9276,4377,9276,2193xe" filled="false" stroked="true" strokeweight=".75pt" strokecolor="#000000">
                <v:path arrowok="t"/>
              </v:shape>
            </v:group>
            <v:group style="position:absolute;left:9006;top:5001;width:3;height:312" coordorigin="9006,5001" coordsize="3,312">
              <v:shape style="position:absolute;left:9006;top:5001;width:3;height:312" coordorigin="9006,5001" coordsize="3,312" path="m9006,5001l9009,5313e" filled="false" stroked="true" strokeweight=".75pt" strokecolor="#000000">
                <v:path arrowok="t"/>
              </v:shape>
            </v:group>
            <v:group style="position:absolute;left:9366;top:1724;width:3;height:2810" coordorigin="9366,1724" coordsize="3,2810">
              <v:shape style="position:absolute;left:9366;top:1724;width:3;height:2810" coordorigin="9366,1724" coordsize="3,2810" path="m9369,1724l9366,4533e" filled="false" stroked="true" strokeweight=".75pt" strokecolor="#000000">
                <v:path arrowok="t"/>
              </v:shape>
            </v:group>
            <v:group style="position:absolute;left:8648;top:5625;width:538;height:1402" coordorigin="8648,5625" coordsize="538,1402">
              <v:shape style="position:absolute;left:8648;top:5625;width:538;height:1402" coordorigin="8648,5625" coordsize="538,1402" path="m9185,5625l8648,5625,8648,7026,9185,7026,9185,5625xe" filled="false" stroked="true" strokeweight=".75pt" strokecolor="#000000">
                <v:path arrowok="t"/>
              </v:shape>
            </v:group>
            <v:group style="position:absolute;left:8826;top:5313;width:2;height:315" coordorigin="8826,5313" coordsize="2,315">
              <v:shape style="position:absolute;left:8826;top:5313;width:2;height:315" coordorigin="8826,5313" coordsize="2,315" path="m8826,5313l8828,5627e" filled="false" stroked="true" strokeweight=".75pt" strokecolor="#000000">
                <v:path arrowok="t"/>
              </v:shape>
            </v:group>
            <v:group style="position:absolute;left:9366;top:5469;width:540;height:1871" coordorigin="9366,5469" coordsize="540,1871">
              <v:shape style="position:absolute;left:9366;top:5469;width:540;height:1871" coordorigin="9366,5469" coordsize="540,1871" path="m9906,5469l9366,5469,9366,7339,9906,7339,9906,5469xe" filled="false" stroked="true" strokeweight=".75pt" strokecolor="#000000">
                <v:path arrowok="t"/>
              </v:shape>
              <v:shape style="position:absolute;left:3967;top:8;width:1438;height:470" type="#_x0000_t202" filled="false" stroked="false">
                <v:textbox inset="0,0,0,0">
                  <w:txbxContent>
                    <w:p>
                      <w:pPr>
                        <w:spacing w:before="45"/>
                        <w:ind w:left="300" w:right="0" w:firstLine="0"/>
                        <w:jc w:val="left"/>
                        <w:rPr>
                          <w:rFonts w:ascii="宋体" w:hAnsi="宋体" w:cs="宋体" w:eastAsia="宋体" w:hint="default"/>
                          <w:sz w:val="21"/>
                          <w:szCs w:val="21"/>
                        </w:rPr>
                      </w:pPr>
                      <w:r>
                        <w:rPr>
                          <w:rFonts w:ascii="宋体" w:hAnsi="宋体" w:cs="宋体" w:eastAsia="宋体" w:hint="default"/>
                          <w:sz w:val="21"/>
                          <w:szCs w:val="21"/>
                        </w:rPr>
                        <w:t>股东大会</w:t>
                      </w:r>
                    </w:p>
                  </w:txbxContent>
                </v:textbox>
                <w10:wrap type="none"/>
              </v:shape>
              <v:shape style="position:absolute;left:5946;top:477;width:1439;height:471" type="#_x0000_t202" filled="false" stroked="false">
                <v:textbox inset="0,0,0,0">
                  <w:txbxContent>
                    <w:p>
                      <w:pPr>
                        <w:spacing w:before="45"/>
                        <w:ind w:left="300" w:right="0" w:firstLine="0"/>
                        <w:jc w:val="left"/>
                        <w:rPr>
                          <w:rFonts w:ascii="宋体" w:hAnsi="宋体" w:cs="宋体" w:eastAsia="宋体" w:hint="default"/>
                          <w:sz w:val="21"/>
                          <w:szCs w:val="21"/>
                        </w:rPr>
                      </w:pPr>
                      <w:r>
                        <w:rPr>
                          <w:rFonts w:ascii="宋体" w:hAnsi="宋体" w:cs="宋体" w:eastAsia="宋体" w:hint="default"/>
                          <w:sz w:val="21"/>
                          <w:szCs w:val="21"/>
                        </w:rPr>
                        <w:t>监 事 会</w:t>
                      </w:r>
                    </w:p>
                  </w:txbxContent>
                </v:textbox>
                <w10:wrap type="none"/>
              </v:shape>
              <v:shape style="position:absolute;left:1807;top:788;width:1439;height:468" type="#_x0000_t202" filled="false" stroked="false">
                <v:textbox inset="0,0,0,0">
                  <w:txbxContent>
                    <w:p>
                      <w:pPr>
                        <w:spacing w:before="45"/>
                        <w:ind w:left="194" w:right="0" w:firstLine="0"/>
                        <w:jc w:val="left"/>
                        <w:rPr>
                          <w:rFonts w:ascii="宋体" w:hAnsi="宋体" w:cs="宋体" w:eastAsia="宋体" w:hint="default"/>
                          <w:sz w:val="21"/>
                          <w:szCs w:val="21"/>
                        </w:rPr>
                      </w:pPr>
                      <w:r>
                        <w:rPr>
                          <w:rFonts w:ascii="宋体" w:hAnsi="宋体" w:cs="宋体" w:eastAsia="宋体" w:hint="default"/>
                          <w:sz w:val="21"/>
                          <w:szCs w:val="21"/>
                        </w:rPr>
                        <w:t>董事会秘书</w:t>
                      </w:r>
                    </w:p>
                  </w:txbxContent>
                </v:textbox>
                <w10:wrap type="none"/>
              </v:shape>
              <v:shape style="position:absolute;left:3967;top:788;width:1438;height:468" type="#_x0000_t202" filled="false" stroked="false">
                <v:textbox inset="0,0,0,0">
                  <w:txbxContent>
                    <w:p>
                      <w:pPr>
                        <w:spacing w:before="45"/>
                        <w:ind w:left="298" w:right="0" w:firstLine="0"/>
                        <w:jc w:val="left"/>
                        <w:rPr>
                          <w:rFonts w:ascii="宋体" w:hAnsi="宋体" w:cs="宋体" w:eastAsia="宋体" w:hint="default"/>
                          <w:sz w:val="21"/>
                          <w:szCs w:val="21"/>
                        </w:rPr>
                      </w:pPr>
                      <w:r>
                        <w:rPr>
                          <w:rFonts w:ascii="宋体" w:hAnsi="宋体" w:cs="宋体" w:eastAsia="宋体" w:hint="default"/>
                          <w:sz w:val="21"/>
                          <w:szCs w:val="21"/>
                        </w:rPr>
                        <w:t>董 事 会</w:t>
                      </w:r>
                    </w:p>
                  </w:txbxContent>
                </v:textbox>
                <w10:wrap type="none"/>
              </v:shape>
              <v:shape style="position:absolute;left:3967;top:1569;width:1438;height:471" type="#_x0000_t202" filled="false" stroked="false">
                <v:textbox inset="0,0,0,0">
                  <w:txbxContent>
                    <w:p>
                      <w:pPr>
                        <w:spacing w:before="45"/>
                        <w:ind w:left="194" w:right="0" w:firstLine="0"/>
                        <w:jc w:val="left"/>
                        <w:rPr>
                          <w:rFonts w:ascii="宋体" w:hAnsi="宋体" w:cs="宋体" w:eastAsia="宋体" w:hint="default"/>
                          <w:sz w:val="21"/>
                          <w:szCs w:val="21"/>
                        </w:rPr>
                      </w:pPr>
                      <w:r>
                        <w:rPr>
                          <w:rFonts w:ascii="宋体" w:hAnsi="宋体" w:cs="宋体" w:eastAsia="宋体" w:hint="default"/>
                          <w:sz w:val="21"/>
                          <w:szCs w:val="21"/>
                        </w:rPr>
                        <w:t>总裁委员会</w:t>
                      </w:r>
                    </w:p>
                  </w:txbxContent>
                </v:textbox>
                <w10:wrap type="none"/>
              </v:shape>
              <v:shape style="position:absolute;left:8;top:2193;width:539;height:2186" type="#_x0000_t202" filled="false" stroked="false">
                <v:textbox inset="0,0,0,0">
                  <w:txbxContent>
                    <w:p>
                      <w:pPr>
                        <w:spacing w:line="208" w:lineRule="auto" w:before="59"/>
                        <w:ind w:left="171" w:right="155" w:firstLine="0"/>
                        <w:jc w:val="both"/>
                        <w:rPr>
                          <w:rFonts w:ascii="宋体" w:hAnsi="宋体" w:cs="宋体" w:eastAsia="宋体" w:hint="default"/>
                          <w:sz w:val="21"/>
                          <w:szCs w:val="21"/>
                        </w:rPr>
                      </w:pPr>
                      <w:r>
                        <w:rPr>
                          <w:rFonts w:ascii="宋体" w:hAnsi="宋体" w:cs="宋体" w:eastAsia="宋体" w:hint="default"/>
                          <w:sz w:val="21"/>
                          <w:szCs w:val="21"/>
                        </w:rPr>
                        <w:t>证 券 软 件 中 心</w:t>
                      </w:r>
                    </w:p>
                  </w:txbxContent>
                </v:textbox>
                <w10:wrap type="none"/>
              </v:shape>
              <v:shape style="position:absolute;left:728;top:2193;width:539;height:2186" type="#_x0000_t202" filled="false" stroked="false">
                <v:textbox inset="0,0,0,0">
                  <w:txbxContent>
                    <w:p>
                      <w:pPr>
                        <w:spacing w:line="208" w:lineRule="auto" w:before="59"/>
                        <w:ind w:left="152" w:right="174" w:firstLine="0"/>
                        <w:jc w:val="both"/>
                        <w:rPr>
                          <w:rFonts w:ascii="宋体" w:hAnsi="宋体" w:cs="宋体" w:eastAsia="宋体" w:hint="default"/>
                          <w:sz w:val="21"/>
                          <w:szCs w:val="21"/>
                        </w:rPr>
                      </w:pPr>
                      <w:r>
                        <w:rPr>
                          <w:rFonts w:ascii="宋体" w:hAnsi="宋体" w:cs="宋体" w:eastAsia="宋体" w:hint="default"/>
                          <w:sz w:val="21"/>
                          <w:szCs w:val="21"/>
                        </w:rPr>
                        <w:t>数 据 应 用 软 件 中 心</w:t>
                      </w:r>
                    </w:p>
                  </w:txbxContent>
                </v:textbox>
                <w10:wrap type="none"/>
              </v:shape>
              <v:shape style="position:absolute;left:1446;top:2193;width:542;height:2186"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7" w:firstLine="0"/>
                        <w:jc w:val="both"/>
                        <w:rPr>
                          <w:rFonts w:ascii="宋体" w:hAnsi="宋体" w:cs="宋体" w:eastAsia="宋体" w:hint="default"/>
                          <w:sz w:val="21"/>
                          <w:szCs w:val="21"/>
                        </w:rPr>
                      </w:pPr>
                      <w:r>
                        <w:rPr>
                          <w:rFonts w:ascii="宋体" w:hAnsi="宋体" w:cs="宋体" w:eastAsia="宋体" w:hint="default"/>
                          <w:sz w:val="21"/>
                          <w:szCs w:val="21"/>
                        </w:rPr>
                        <w:t>系 统 集 成 总 部</w:t>
                      </w:r>
                    </w:p>
                  </w:txbxContent>
                </v:textbox>
                <w10:wrap type="none"/>
              </v:shape>
              <v:shape style="position:absolute;left:2167;top:2193;width:539;height:2186"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51" w:right="174" w:firstLine="0"/>
                        <w:jc w:val="both"/>
                        <w:rPr>
                          <w:rFonts w:ascii="宋体" w:hAnsi="宋体" w:cs="宋体" w:eastAsia="宋体" w:hint="default"/>
                          <w:sz w:val="21"/>
                          <w:szCs w:val="21"/>
                        </w:rPr>
                      </w:pPr>
                      <w:r>
                        <w:rPr>
                          <w:rFonts w:ascii="宋体" w:hAnsi="宋体" w:cs="宋体" w:eastAsia="宋体" w:hint="default"/>
                          <w:sz w:val="21"/>
                          <w:szCs w:val="21"/>
                        </w:rPr>
                        <w:t>管 理 软 件 中 心</w:t>
                      </w:r>
                    </w:p>
                  </w:txbxContent>
                </v:textbox>
                <w10:wrap type="none"/>
              </v:shape>
              <v:shape style="position:absolute;left:2886;top:2193;width:539;height:2186"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5" w:firstLine="0"/>
                        <w:jc w:val="both"/>
                        <w:rPr>
                          <w:rFonts w:ascii="宋体" w:hAnsi="宋体" w:cs="宋体" w:eastAsia="宋体" w:hint="default"/>
                          <w:sz w:val="21"/>
                          <w:szCs w:val="21"/>
                        </w:rPr>
                      </w:pPr>
                      <w:r>
                        <w:rPr>
                          <w:rFonts w:ascii="宋体" w:hAnsi="宋体" w:cs="宋体" w:eastAsia="宋体" w:hint="default"/>
                          <w:sz w:val="21"/>
                          <w:szCs w:val="21"/>
                        </w:rPr>
                        <w:t>研 发 中 心</w:t>
                      </w:r>
                    </w:p>
                  </w:txbxContent>
                </v:textbox>
                <w10:wrap type="none"/>
              </v:shape>
              <v:shape style="position:absolute;left:3606;top:2193;width:540;height:2186" type="#_x0000_t202" filled="false" stroked="false">
                <v:textbox inset="0,0,0,0">
                  <w:txbxContent>
                    <w:p>
                      <w:pPr>
                        <w:spacing w:line="272" w:lineRule="exact" w:before="72"/>
                        <w:ind w:left="152" w:right="175" w:firstLine="0"/>
                        <w:jc w:val="both"/>
                        <w:rPr>
                          <w:rFonts w:ascii="宋体" w:hAnsi="宋体" w:cs="宋体" w:eastAsia="宋体" w:hint="default"/>
                          <w:sz w:val="21"/>
                          <w:szCs w:val="21"/>
                        </w:rPr>
                      </w:pPr>
                      <w:r>
                        <w:rPr>
                          <w:rFonts w:ascii="宋体" w:hAnsi="宋体" w:cs="宋体" w:eastAsia="宋体" w:hint="default"/>
                          <w:sz w:val="21"/>
                          <w:szCs w:val="21"/>
                        </w:rPr>
                        <w:t>金 融 软 件 中 心</w:t>
                      </w:r>
                    </w:p>
                  </w:txbxContent>
                </v:textbox>
                <w10:wrap type="none"/>
              </v:shape>
              <v:shape style="position:absolute;left:5226;top:2193;width:541;height:2186"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8" w:firstLine="0"/>
                        <w:jc w:val="both"/>
                        <w:rPr>
                          <w:rFonts w:ascii="宋体" w:hAnsi="宋体" w:cs="宋体" w:eastAsia="宋体" w:hint="default"/>
                          <w:sz w:val="21"/>
                          <w:szCs w:val="21"/>
                        </w:rPr>
                      </w:pPr>
                      <w:r>
                        <w:rPr>
                          <w:rFonts w:ascii="宋体" w:hAnsi="宋体" w:cs="宋体" w:eastAsia="宋体" w:hint="default"/>
                          <w:sz w:val="21"/>
                          <w:szCs w:val="21"/>
                        </w:rPr>
                        <w:t>经 营 管 理 总 部</w:t>
                      </w:r>
                    </w:p>
                  </w:txbxContent>
                </v:textbox>
                <w10:wrap type="none"/>
              </v:shape>
              <v:shape style="position:absolute;left:5946;top:2193;width:540;height:2186" type="#_x0000_t202" filled="false" stroked="false">
                <v:textbox inset="0,0,0,0">
                  <w:txbxContent>
                    <w:p>
                      <w:pPr>
                        <w:spacing w:line="208" w:lineRule="auto" w:before="59"/>
                        <w:ind w:left="171" w:right="155" w:firstLine="0"/>
                        <w:jc w:val="both"/>
                        <w:rPr>
                          <w:rFonts w:ascii="宋体" w:hAnsi="宋体" w:cs="宋体" w:eastAsia="宋体" w:hint="default"/>
                          <w:sz w:val="21"/>
                          <w:szCs w:val="21"/>
                        </w:rPr>
                      </w:pPr>
                      <w:r>
                        <w:rPr>
                          <w:rFonts w:ascii="宋体" w:hAnsi="宋体" w:cs="宋体" w:eastAsia="宋体" w:hint="default"/>
                          <w:sz w:val="21"/>
                          <w:szCs w:val="21"/>
                        </w:rPr>
                        <w:t>营 销 服 务 管 理 总 部</w:t>
                      </w:r>
                    </w:p>
                  </w:txbxContent>
                </v:textbox>
                <w10:wrap type="none"/>
              </v:shape>
              <v:shape style="position:absolute;left:6665;top:2193;width:542;height:2186" type="#_x0000_t202" filled="false" stroked="false">
                <v:textbox inset="0,0,0,0">
                  <w:txbxContent>
                    <w:p>
                      <w:pPr>
                        <w:spacing w:line="240" w:lineRule="auto" w:before="0"/>
                        <w:rPr>
                          <w:rFonts w:ascii="宋体" w:hAnsi="宋体" w:cs="宋体" w:eastAsia="宋体" w:hint="default"/>
                          <w:sz w:val="20"/>
                          <w:szCs w:val="20"/>
                        </w:rPr>
                      </w:pPr>
                    </w:p>
                    <w:p>
                      <w:pPr>
                        <w:spacing w:line="208" w:lineRule="auto" w:before="157"/>
                        <w:ind w:left="171" w:right="157" w:firstLine="0"/>
                        <w:jc w:val="both"/>
                        <w:rPr>
                          <w:rFonts w:ascii="宋体" w:hAnsi="宋体" w:cs="宋体" w:eastAsia="宋体" w:hint="default"/>
                          <w:sz w:val="21"/>
                          <w:szCs w:val="21"/>
                        </w:rPr>
                      </w:pPr>
                      <w:r>
                        <w:rPr>
                          <w:rFonts w:ascii="宋体" w:hAnsi="宋体" w:cs="宋体" w:eastAsia="宋体" w:hint="default"/>
                          <w:sz w:val="21"/>
                          <w:szCs w:val="21"/>
                        </w:rPr>
                        <w:t>人 力 资 源 部</w:t>
                      </w:r>
                    </w:p>
                  </w:txbxContent>
                </v:textbox>
                <w10:wrap type="none"/>
              </v:shape>
              <v:shape style="position:absolute;left:7385;top:2193;width:542;height:2186" type="#_x0000_t202" filled="false" stroked="false">
                <v:textbox inset="0,0,0,0">
                  <w:txbxContent>
                    <w:p>
                      <w:pPr>
                        <w:spacing w:line="240" w:lineRule="auto" w:before="0"/>
                        <w:rPr>
                          <w:rFonts w:ascii="宋体" w:hAnsi="宋体" w:cs="宋体" w:eastAsia="宋体" w:hint="default"/>
                          <w:sz w:val="20"/>
                          <w:szCs w:val="20"/>
                        </w:rPr>
                      </w:pPr>
                    </w:p>
                    <w:p>
                      <w:pPr>
                        <w:spacing w:line="208" w:lineRule="auto" w:before="157"/>
                        <w:ind w:left="172" w:right="158" w:firstLine="0"/>
                        <w:jc w:val="both"/>
                        <w:rPr>
                          <w:rFonts w:ascii="宋体" w:hAnsi="宋体" w:cs="宋体" w:eastAsia="宋体" w:hint="default"/>
                          <w:sz w:val="21"/>
                          <w:szCs w:val="21"/>
                        </w:rPr>
                      </w:pPr>
                      <w:r>
                        <w:rPr>
                          <w:rFonts w:ascii="宋体" w:hAnsi="宋体" w:cs="宋体" w:eastAsia="宋体" w:hint="default"/>
                          <w:sz w:val="21"/>
                          <w:szCs w:val="21"/>
                        </w:rPr>
                        <w:t>计 划 财 务 部</w:t>
                      </w:r>
                    </w:p>
                  </w:txbxContent>
                </v:textbox>
                <w10:wrap type="none"/>
              </v:shape>
              <v:shape style="position:absolute;left:8106;top:2193;width:541;height:2186" type="#_x0000_t202" filled="false" stroked="false">
                <v:textbox inset="0,0,0,0">
                  <w:txbxContent>
                    <w:p>
                      <w:pPr>
                        <w:spacing w:line="240" w:lineRule="auto" w:before="0"/>
                        <w:rPr>
                          <w:rFonts w:ascii="宋体" w:hAnsi="宋体" w:cs="宋体" w:eastAsia="宋体" w:hint="default"/>
                          <w:sz w:val="20"/>
                          <w:szCs w:val="20"/>
                        </w:rPr>
                      </w:pPr>
                    </w:p>
                    <w:p>
                      <w:pPr>
                        <w:spacing w:line="208" w:lineRule="auto" w:before="157"/>
                        <w:ind w:left="170" w:right="157" w:firstLine="0"/>
                        <w:jc w:val="both"/>
                        <w:rPr>
                          <w:rFonts w:ascii="宋体" w:hAnsi="宋体" w:cs="宋体" w:eastAsia="宋体" w:hint="default"/>
                          <w:sz w:val="21"/>
                          <w:szCs w:val="21"/>
                        </w:rPr>
                      </w:pPr>
                      <w:r>
                        <w:rPr>
                          <w:rFonts w:ascii="宋体" w:hAnsi="宋体" w:cs="宋体" w:eastAsia="宋体" w:hint="default"/>
                          <w:sz w:val="21"/>
                          <w:szCs w:val="21"/>
                        </w:rPr>
                        <w:t>稽 核 部</w:t>
                      </w:r>
                    </w:p>
                  </w:txbxContent>
                </v:textbox>
                <w10:wrap type="none"/>
              </v:shape>
              <v:shape style="position:absolute;left:8827;top:2193;width:450;height:2186" type="#_x0000_t202" filled="false" stroked="false">
                <v:textbox inset="0,0,0,0">
                  <w:txbxContent>
                    <w:p>
                      <w:pPr>
                        <w:spacing w:line="240" w:lineRule="auto" w:before="0"/>
                        <w:rPr>
                          <w:rFonts w:ascii="宋体" w:hAnsi="宋体" w:cs="宋体" w:eastAsia="宋体" w:hint="default"/>
                          <w:sz w:val="20"/>
                          <w:szCs w:val="20"/>
                        </w:rPr>
                      </w:pPr>
                    </w:p>
                    <w:p>
                      <w:pPr>
                        <w:spacing w:line="208" w:lineRule="auto" w:before="157"/>
                        <w:ind w:left="152" w:right="85" w:firstLine="0"/>
                        <w:jc w:val="both"/>
                        <w:rPr>
                          <w:rFonts w:ascii="宋体" w:hAnsi="宋体" w:cs="宋体" w:eastAsia="宋体" w:hint="default"/>
                          <w:sz w:val="21"/>
                          <w:szCs w:val="21"/>
                        </w:rPr>
                      </w:pPr>
                      <w:r>
                        <w:rPr>
                          <w:rFonts w:ascii="宋体" w:hAnsi="宋体" w:cs="宋体" w:eastAsia="宋体" w:hint="default"/>
                          <w:sz w:val="21"/>
                          <w:szCs w:val="21"/>
                        </w:rPr>
                        <w:t>采 购 部</w:t>
                      </w:r>
                    </w:p>
                  </w:txbxContent>
                </v:textbox>
                <w10:wrap type="none"/>
              </v:shape>
              <v:shape style="position:absolute;left:9546;top:2193;width:539;height:2186" type="#_x0000_t202" filled="false" stroked="false">
                <v:textbox inset="0,0,0,0">
                  <w:txbxContent>
                    <w:p>
                      <w:pPr>
                        <w:spacing w:line="240" w:lineRule="auto" w:before="0"/>
                        <w:rPr>
                          <w:rFonts w:ascii="宋体" w:hAnsi="宋体" w:cs="宋体" w:eastAsia="宋体" w:hint="default"/>
                          <w:sz w:val="20"/>
                          <w:szCs w:val="20"/>
                        </w:rPr>
                      </w:pPr>
                    </w:p>
                    <w:p>
                      <w:pPr>
                        <w:spacing w:line="240" w:lineRule="exact" w:before="178"/>
                        <w:ind w:left="171" w:right="155" w:firstLine="0"/>
                        <w:jc w:val="both"/>
                        <w:rPr>
                          <w:rFonts w:ascii="宋体" w:hAnsi="宋体" w:cs="宋体" w:eastAsia="宋体" w:hint="default"/>
                          <w:sz w:val="21"/>
                          <w:szCs w:val="21"/>
                        </w:rPr>
                      </w:pPr>
                      <w:r>
                        <w:rPr>
                          <w:rFonts w:ascii="宋体" w:hAnsi="宋体" w:cs="宋体" w:eastAsia="宋体" w:hint="default"/>
                          <w:sz w:val="21"/>
                          <w:szCs w:val="21"/>
                        </w:rPr>
                        <w:t>质 量 管 理 部</w:t>
                      </w:r>
                    </w:p>
                  </w:txbxContent>
                </v:textbox>
                <w10:wrap type="none"/>
              </v:shape>
              <v:shape style="position:absolute;left:3967;top:4533;width:1438;height:470" type="#_x0000_t202" filled="false" stroked="false">
                <v:textbox inset="0,0,0,0">
                  <w:txbxContent>
                    <w:p>
                      <w:pPr>
                        <w:spacing w:before="51"/>
                        <w:ind w:left="152" w:right="0" w:firstLine="0"/>
                        <w:jc w:val="left"/>
                        <w:rPr>
                          <w:rFonts w:ascii="宋体" w:hAnsi="宋体" w:cs="宋体" w:eastAsia="宋体" w:hint="default"/>
                          <w:sz w:val="18"/>
                          <w:szCs w:val="18"/>
                        </w:rPr>
                      </w:pPr>
                      <w:r>
                        <w:rPr>
                          <w:rFonts w:ascii="宋体" w:hAnsi="宋体" w:cs="宋体" w:eastAsia="宋体" w:hint="default"/>
                          <w:sz w:val="18"/>
                          <w:szCs w:val="18"/>
                        </w:rPr>
                        <w:t>控、参股公司</w:t>
                      </w:r>
                    </w:p>
                  </w:txbxContent>
                </v:textbox>
                <w10:wrap type="none"/>
              </v:shape>
              <v:shape style="position:absolute;left:8286;top:4533;width:1440;height:470" type="#_x0000_t202" filled="false" stroked="false">
                <v:textbox inset="0,0,0,0">
                  <w:txbxContent>
                    <w:p>
                      <w:pPr>
                        <w:spacing w:before="45"/>
                        <w:ind w:left="152" w:right="0" w:firstLine="0"/>
                        <w:jc w:val="left"/>
                        <w:rPr>
                          <w:rFonts w:ascii="宋体" w:hAnsi="宋体" w:cs="宋体" w:eastAsia="宋体" w:hint="default"/>
                          <w:sz w:val="21"/>
                          <w:szCs w:val="21"/>
                        </w:rPr>
                      </w:pPr>
                      <w:r>
                        <w:rPr>
                          <w:rFonts w:ascii="宋体" w:hAnsi="宋体" w:cs="宋体" w:eastAsia="宋体" w:hint="default"/>
                          <w:spacing w:val="-12"/>
                          <w:sz w:val="21"/>
                          <w:szCs w:val="21"/>
                        </w:rPr>
                        <w:t>全资公司</w:t>
                      </w:r>
                      <w:r>
                        <w:rPr>
                          <w:rFonts w:ascii="宋体" w:hAnsi="宋体" w:cs="宋体" w:eastAsia="宋体" w:hint="default"/>
                          <w:sz w:val="21"/>
                          <w:szCs w:val="21"/>
                        </w:rPr>
                      </w:r>
                    </w:p>
                  </w:txbxContent>
                </v:textbox>
                <w10:wrap type="none"/>
              </v:shape>
              <v:shape style="position:absolute;left:9367;top:5469;width:540;height:1871" type="#_x0000_t202" filled="false" stroked="false">
                <v:textbox inset="0,0,0,0">
                  <w:txbxContent>
                    <w:p>
                      <w:pPr>
                        <w:spacing w:line="272" w:lineRule="exact" w:before="72"/>
                        <w:ind w:left="151" w:right="175" w:firstLine="0"/>
                        <w:jc w:val="both"/>
                        <w:rPr>
                          <w:rFonts w:ascii="宋体" w:hAnsi="宋体" w:cs="宋体" w:eastAsia="宋体" w:hint="default"/>
                          <w:sz w:val="21"/>
                          <w:szCs w:val="21"/>
                        </w:rPr>
                      </w:pPr>
                      <w:r>
                        <w:rPr>
                          <w:rFonts w:ascii="宋体" w:hAnsi="宋体" w:cs="宋体" w:eastAsia="宋体" w:hint="default"/>
                          <w:sz w:val="21"/>
                          <w:szCs w:val="21"/>
                        </w:rPr>
                        <w:t>成 都 金 证 信 息</w:t>
                      </w:r>
                    </w:p>
                  </w:txbxContent>
                </v:textbox>
                <w10:wrap type="none"/>
              </v:shape>
              <v:shape style="position:absolute;left:1627;top:5625;width:541;height:1560"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8" w:firstLine="0"/>
                        <w:jc w:val="both"/>
                        <w:rPr>
                          <w:rFonts w:ascii="宋体" w:hAnsi="宋体" w:cs="宋体" w:eastAsia="宋体" w:hint="default"/>
                          <w:sz w:val="21"/>
                          <w:szCs w:val="21"/>
                        </w:rPr>
                      </w:pPr>
                      <w:r>
                        <w:rPr>
                          <w:rFonts w:ascii="宋体" w:hAnsi="宋体" w:cs="宋体" w:eastAsia="宋体" w:hint="default"/>
                          <w:sz w:val="21"/>
                          <w:szCs w:val="21"/>
                        </w:rPr>
                        <w:t>成 都 金 证</w:t>
                      </w:r>
                    </w:p>
                  </w:txbxContent>
                </v:textbox>
                <w10:wrap type="none"/>
              </v:shape>
              <v:shape style="position:absolute;left:2348;top:5625;width:539;height:1560"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5" w:firstLine="0"/>
                        <w:jc w:val="both"/>
                        <w:rPr>
                          <w:rFonts w:ascii="宋体" w:hAnsi="宋体" w:cs="宋体" w:eastAsia="宋体" w:hint="default"/>
                          <w:sz w:val="21"/>
                          <w:szCs w:val="21"/>
                        </w:rPr>
                      </w:pPr>
                      <w:r>
                        <w:rPr>
                          <w:rFonts w:ascii="宋体" w:hAnsi="宋体" w:cs="宋体" w:eastAsia="宋体" w:hint="default"/>
                          <w:sz w:val="21"/>
                          <w:szCs w:val="21"/>
                        </w:rPr>
                        <w:t>金 证 卡 尔</w:t>
                      </w:r>
                    </w:p>
                  </w:txbxContent>
                </v:textbox>
                <w10:wrap type="none"/>
              </v:shape>
              <v:shape style="position:absolute;left:3067;top:5625;width:540;height:1560"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0" w:right="156" w:firstLine="0"/>
                        <w:jc w:val="both"/>
                        <w:rPr>
                          <w:rFonts w:ascii="宋体" w:hAnsi="宋体" w:cs="宋体" w:eastAsia="宋体" w:hint="default"/>
                          <w:sz w:val="21"/>
                          <w:szCs w:val="21"/>
                        </w:rPr>
                      </w:pPr>
                      <w:r>
                        <w:rPr>
                          <w:rFonts w:ascii="宋体" w:hAnsi="宋体" w:cs="宋体" w:eastAsia="宋体" w:hint="default"/>
                          <w:sz w:val="21"/>
                          <w:szCs w:val="21"/>
                        </w:rPr>
                        <w:t>金 慧 盈 通</w:t>
                      </w:r>
                    </w:p>
                  </w:txbxContent>
                </v:textbox>
                <w10:wrap type="none"/>
              </v:shape>
              <v:shape style="position:absolute;left:3787;top:5625;width:540;height:1560" type="#_x0000_t202" filled="false" stroked="false">
                <v:textbox inset="0,0,0,0">
                  <w:txbxContent>
                    <w:p>
                      <w:pPr>
                        <w:spacing w:line="240" w:lineRule="auto" w:before="0"/>
                        <w:rPr>
                          <w:rFonts w:ascii="宋体" w:hAnsi="宋体" w:cs="宋体" w:eastAsia="宋体" w:hint="default"/>
                          <w:sz w:val="20"/>
                          <w:szCs w:val="20"/>
                        </w:rPr>
                      </w:pPr>
                    </w:p>
                    <w:p>
                      <w:pPr>
                        <w:spacing w:line="208" w:lineRule="auto" w:before="157"/>
                        <w:ind w:left="171" w:right="156" w:firstLine="0"/>
                        <w:jc w:val="both"/>
                        <w:rPr>
                          <w:rFonts w:ascii="宋体" w:hAnsi="宋体" w:cs="宋体" w:eastAsia="宋体" w:hint="default"/>
                          <w:sz w:val="21"/>
                          <w:szCs w:val="21"/>
                        </w:rPr>
                      </w:pPr>
                      <w:r>
                        <w:rPr>
                          <w:rFonts w:ascii="宋体" w:hAnsi="宋体" w:cs="宋体" w:eastAsia="宋体" w:hint="default"/>
                          <w:sz w:val="21"/>
                          <w:szCs w:val="21"/>
                        </w:rPr>
                        <w:t>齐 普 生</w:t>
                      </w:r>
                    </w:p>
                  </w:txbxContent>
                </v:textbox>
                <w10:wrap type="none"/>
              </v:shape>
              <v:shape style="position:absolute;left:4506;top:5625;width:540;height:1560" type="#_x0000_t202" filled="false" stroked="false">
                <v:textbox inset="0,0,0,0">
                  <w:txbxContent>
                    <w:p>
                      <w:pPr>
                        <w:spacing w:line="240" w:lineRule="auto" w:before="0"/>
                        <w:rPr>
                          <w:rFonts w:ascii="宋体" w:hAnsi="宋体" w:cs="宋体" w:eastAsia="宋体" w:hint="default"/>
                          <w:sz w:val="20"/>
                          <w:szCs w:val="20"/>
                        </w:rPr>
                      </w:pPr>
                    </w:p>
                    <w:p>
                      <w:pPr>
                        <w:spacing w:line="208" w:lineRule="auto" w:before="157"/>
                        <w:ind w:left="171" w:right="156" w:firstLine="0"/>
                        <w:jc w:val="both"/>
                        <w:rPr>
                          <w:rFonts w:ascii="宋体" w:hAnsi="宋体" w:cs="宋体" w:eastAsia="宋体" w:hint="default"/>
                          <w:sz w:val="21"/>
                          <w:szCs w:val="21"/>
                        </w:rPr>
                      </w:pPr>
                      <w:r>
                        <w:rPr>
                          <w:rFonts w:ascii="宋体" w:hAnsi="宋体" w:cs="宋体" w:eastAsia="宋体" w:hint="default"/>
                          <w:sz w:val="21"/>
                          <w:szCs w:val="21"/>
                        </w:rPr>
                        <w:t>金 至 典</w:t>
                      </w:r>
                    </w:p>
                  </w:txbxContent>
                </v:textbox>
                <w10:wrap type="none"/>
              </v:shape>
              <v:shape style="position:absolute;left:5226;top:5625;width:541;height:1560"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8" w:firstLine="0"/>
                        <w:jc w:val="both"/>
                        <w:rPr>
                          <w:rFonts w:ascii="宋体" w:hAnsi="宋体" w:cs="宋体" w:eastAsia="宋体" w:hint="default"/>
                          <w:sz w:val="21"/>
                          <w:szCs w:val="21"/>
                        </w:rPr>
                      </w:pPr>
                      <w:r>
                        <w:rPr>
                          <w:rFonts w:ascii="宋体" w:hAnsi="宋体" w:cs="宋体" w:eastAsia="宋体" w:hint="default"/>
                          <w:sz w:val="21"/>
                          <w:szCs w:val="21"/>
                        </w:rPr>
                        <w:t>上 海 金 证</w:t>
                      </w:r>
                    </w:p>
                  </w:txbxContent>
                </v:textbox>
                <w10:wrap type="none"/>
              </v:shape>
              <v:shape style="position:absolute;left:5946;top:5625;width:540;height:1560"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5" w:firstLine="0"/>
                        <w:jc w:val="both"/>
                        <w:rPr>
                          <w:rFonts w:ascii="宋体" w:hAnsi="宋体" w:cs="宋体" w:eastAsia="宋体" w:hint="default"/>
                          <w:sz w:val="21"/>
                          <w:szCs w:val="21"/>
                        </w:rPr>
                      </w:pPr>
                      <w:r>
                        <w:rPr>
                          <w:rFonts w:ascii="宋体" w:hAnsi="宋体" w:cs="宋体" w:eastAsia="宋体" w:hint="default"/>
                          <w:sz w:val="21"/>
                          <w:szCs w:val="21"/>
                        </w:rPr>
                        <w:t>北 方 金 证</w:t>
                      </w:r>
                    </w:p>
                  </w:txbxContent>
                </v:textbox>
                <w10:wrap type="none"/>
              </v:shape>
              <v:shape style="position:absolute;left:6665;top:5625;width:542;height:1560"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71" w:right="157" w:firstLine="0"/>
                        <w:jc w:val="both"/>
                        <w:rPr>
                          <w:rFonts w:ascii="宋体" w:hAnsi="宋体" w:cs="宋体" w:eastAsia="宋体" w:hint="default"/>
                          <w:sz w:val="21"/>
                          <w:szCs w:val="21"/>
                        </w:rPr>
                      </w:pPr>
                      <w:r>
                        <w:rPr>
                          <w:rFonts w:ascii="宋体" w:hAnsi="宋体" w:cs="宋体" w:eastAsia="宋体" w:hint="default"/>
                          <w:sz w:val="21"/>
                          <w:szCs w:val="21"/>
                        </w:rPr>
                        <w:t>广 州 金 证</w:t>
                      </w:r>
                    </w:p>
                  </w:txbxContent>
                </v:textbox>
                <w10:wrap type="none"/>
              </v:shape>
              <v:shape style="position:absolute;left:7927;top:5625;width:510;height:1403" type="#_x0000_t202" filled="false" stroked="false">
                <v:textbox inset="0,0,0,0">
                  <w:txbxContent>
                    <w:p>
                      <w:pPr>
                        <w:spacing w:line="272" w:lineRule="exact" w:before="72"/>
                        <w:ind w:left="151" w:right="146" w:firstLine="0"/>
                        <w:jc w:val="both"/>
                        <w:rPr>
                          <w:rFonts w:ascii="宋体" w:hAnsi="宋体" w:cs="宋体" w:eastAsia="宋体" w:hint="default"/>
                          <w:sz w:val="21"/>
                          <w:szCs w:val="21"/>
                        </w:rPr>
                      </w:pPr>
                      <w:r>
                        <w:rPr>
                          <w:rFonts w:ascii="宋体" w:hAnsi="宋体" w:cs="宋体" w:eastAsia="宋体" w:hint="default"/>
                          <w:sz w:val="21"/>
                          <w:szCs w:val="21"/>
                        </w:rPr>
                        <w:t>金 证 软 银</w:t>
                      </w:r>
                    </w:p>
                  </w:txbxContent>
                </v:textbox>
                <w10:wrap type="none"/>
              </v:shape>
              <v:shape style="position:absolute;left:8646;top:5625;width:539;height:1403" type="#_x0000_t202" filled="false" stroked="false">
                <v:textbox inset="0,0,0,0">
                  <w:txbxContent>
                    <w:p>
                      <w:pPr>
                        <w:spacing w:line="240" w:lineRule="auto" w:before="11"/>
                        <w:rPr>
                          <w:rFonts w:ascii="宋体" w:hAnsi="宋体" w:cs="宋体" w:eastAsia="宋体" w:hint="default"/>
                          <w:sz w:val="22"/>
                          <w:szCs w:val="22"/>
                        </w:rPr>
                      </w:pPr>
                    </w:p>
                    <w:p>
                      <w:pPr>
                        <w:spacing w:line="208" w:lineRule="auto" w:before="0"/>
                        <w:ind w:left="153" w:right="173" w:firstLine="0"/>
                        <w:jc w:val="both"/>
                        <w:rPr>
                          <w:rFonts w:ascii="宋体" w:hAnsi="宋体" w:cs="宋体" w:eastAsia="宋体" w:hint="default"/>
                          <w:sz w:val="21"/>
                          <w:szCs w:val="21"/>
                        </w:rPr>
                      </w:pPr>
                      <w:r>
                        <w:rPr>
                          <w:rFonts w:ascii="宋体" w:hAnsi="宋体" w:cs="宋体" w:eastAsia="宋体" w:hint="default"/>
                          <w:sz w:val="21"/>
                          <w:szCs w:val="21"/>
                        </w:rPr>
                        <w:t>金 证 博 泽</w:t>
                      </w:r>
                    </w:p>
                  </w:txbxContent>
                </v:textbox>
                <w10:wrap type="none"/>
              </v:shape>
            </v:group>
          </v:group>
        </w:pict>
      </w:r>
      <w:r>
        <w:rPr>
          <w:rFonts w:ascii="宋体" w:hAnsi="宋体" w:cs="宋体" w:eastAsia="宋体" w:hint="default"/>
          <w:position w:val="-146"/>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pStyle w:val="Heading5"/>
        <w:tabs>
          <w:tab w:pos="1731" w:val="left" w:leader="none"/>
        </w:tabs>
        <w:spacing w:line="348" w:lineRule="auto" w:before="0"/>
        <w:ind w:left="1003" w:right="5200"/>
        <w:jc w:val="left"/>
        <w:rPr>
          <w:b w:val="0"/>
          <w:bCs w:val="0"/>
        </w:rPr>
      </w:pPr>
      <w:r>
        <w:rPr>
          <w:w w:val="95"/>
        </w:rPr>
        <w:t>二、</w:t>
        <w:tab/>
      </w:r>
      <w:r>
        <w:rPr/>
        <w:t>公司采用的主要会计政策、会计估计</w:t>
      </w:r>
      <w:r>
        <w:rPr>
          <w:w w:val="99"/>
        </w:rPr>
        <w:t> </w:t>
      </w:r>
      <w:r>
        <w:rPr>
          <w:w w:val="95"/>
        </w:rPr>
        <w:t>(一)</w:t>
        <w:tab/>
      </w:r>
      <w:r>
        <w:rPr/>
        <w:t>财务报表的编制基础</w:t>
      </w:r>
      <w:r>
        <w:rPr>
          <w:b w:val="0"/>
          <w:bCs w:val="0"/>
        </w:rPr>
      </w:r>
    </w:p>
    <w:p>
      <w:pPr>
        <w:pStyle w:val="BodyText"/>
        <w:spacing w:line="328" w:lineRule="auto" w:before="31"/>
        <w:ind w:left="1735" w:right="890"/>
        <w:jc w:val="left"/>
      </w:pPr>
      <w:r>
        <w:rPr/>
        <w:t>公司以持续经营为基础，根据实际发生的交易和事项，按照《企业会计准则</w:t>
      </w:r>
      <w:r>
        <w:rPr>
          <w:rFonts w:ascii="Times New Roman" w:hAnsi="Times New Roman" w:cs="Times New Roman" w:eastAsia="Times New Roman" w:hint="default"/>
        </w:rPr>
        <w:t>—</w:t>
      </w:r>
      <w:r>
        <w:rPr/>
        <w:t>基本</w:t>
      </w:r>
      <w:r>
        <w:rPr>
          <w:spacing w:val="-78"/>
        </w:rPr>
        <w:t> </w:t>
      </w:r>
      <w:r>
        <w:rPr/>
        <w:t>准则》和其他各项会计准则及其他相关规定进行确认和计量，在此基础上编制财务</w:t>
      </w:r>
    </w:p>
    <w:p>
      <w:pPr>
        <w:spacing w:after="0" w:line="328" w:lineRule="auto"/>
        <w:jc w:val="left"/>
        <w:sectPr>
          <w:pgSz w:w="11910" w:h="16840"/>
          <w:pgMar w:header="876" w:footer="1003" w:top="1320" w:bottom="1200" w:left="780" w:right="820"/>
        </w:sectPr>
      </w:pPr>
    </w:p>
    <w:p>
      <w:pPr>
        <w:spacing w:line="240" w:lineRule="auto" w:before="2"/>
        <w:rPr>
          <w:rFonts w:ascii="宋体" w:hAnsi="宋体" w:cs="宋体" w:eastAsia="宋体" w:hint="default"/>
          <w:sz w:val="13"/>
          <w:szCs w:val="13"/>
        </w:rPr>
      </w:pPr>
    </w:p>
    <w:p>
      <w:pPr>
        <w:pStyle w:val="BodyText"/>
        <w:spacing w:line="240" w:lineRule="auto" w:before="35"/>
        <w:ind w:left="855" w:right="213"/>
        <w:jc w:val="left"/>
      </w:pPr>
      <w:r>
        <w:rPr/>
        <w:t>报表。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851" w:val="left" w:leader="none"/>
        </w:tabs>
        <w:spacing w:line="348" w:lineRule="auto" w:before="0"/>
        <w:ind w:left="855" w:right="213" w:hanging="732"/>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z w:val="21"/>
          <w:szCs w:val="21"/>
        </w:rPr>
        <w:t>公司所编制的财务报表符合企业会计准则的要求，真实、完整地反映了报告期公司 的财务状况、经营成果、现金流量等有关信息。</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9"/>
        <w:ind w:right="213"/>
        <w:jc w:val="left"/>
        <w:rPr>
          <w:b w:val="0"/>
          <w:bCs w:val="0"/>
        </w:rPr>
      </w:pPr>
      <w:r>
        <w:rPr>
          <w:w w:val="95"/>
        </w:rPr>
        <w:t>(三)</w:t>
        <w:tab/>
      </w:r>
      <w:r>
        <w:rPr/>
        <w:t>会计期间</w:t>
      </w:r>
      <w:r>
        <w:rPr>
          <w:b w:val="0"/>
          <w:bCs w:val="0"/>
        </w:rPr>
      </w:r>
    </w:p>
    <w:p>
      <w:pPr>
        <w:pStyle w:val="BodyText"/>
        <w:spacing w:line="240" w:lineRule="auto" w:before="125"/>
        <w:ind w:left="855" w:right="213"/>
        <w:jc w:val="left"/>
      </w:pPr>
      <w:r>
        <w:rPr/>
        <w:t>自公历</w:t>
      </w:r>
      <w:r>
        <w:rPr>
          <w:spacing w:val="-54"/>
        </w:rPr>
        <w:t> </w:t>
      </w:r>
      <w:r>
        <w:rPr/>
        <w:t>1</w:t>
      </w:r>
      <w:r>
        <w:rPr>
          <w:spacing w:val="-53"/>
        </w:rPr>
        <w:t> </w:t>
      </w:r>
      <w:r>
        <w:rPr/>
        <w:t>月</w:t>
      </w:r>
      <w:r>
        <w:rPr>
          <w:spacing w:val="-55"/>
        </w:rPr>
        <w:t> </w:t>
      </w:r>
      <w:r>
        <w:rPr/>
        <w:t>1</w:t>
      </w:r>
      <w:r>
        <w:rPr>
          <w:spacing w:val="-53"/>
        </w:rPr>
        <w:t> </w:t>
      </w:r>
      <w:r>
        <w:rPr/>
        <w:t>日至</w:t>
      </w:r>
      <w:r>
        <w:rPr>
          <w:spacing w:val="-55"/>
        </w:rPr>
        <w:t> </w:t>
      </w:r>
      <w:r>
        <w:rPr/>
        <w:t>12</w:t>
      </w:r>
      <w:r>
        <w:rPr>
          <w:spacing w:val="-54"/>
        </w:rPr>
        <w:t> </w:t>
      </w:r>
      <w:r>
        <w:rPr/>
        <w:t>月</w:t>
      </w:r>
      <w:r>
        <w:rPr>
          <w:spacing w:val="-55"/>
        </w:rPr>
        <w:t> </w:t>
      </w:r>
      <w:r>
        <w:rPr/>
        <w:t>31</w:t>
      </w:r>
      <w:r>
        <w:rPr>
          <w:spacing w:val="-53"/>
        </w:rPr>
        <w:t> </w:t>
      </w:r>
      <w:r>
        <w:rPr/>
        <w:t>日止为一个会计年度。</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tabs>
          <w:tab w:pos="851" w:val="left" w:leader="none"/>
        </w:tabs>
        <w:spacing w:line="240" w:lineRule="auto" w:before="0"/>
        <w:ind w:right="213"/>
        <w:jc w:val="left"/>
        <w:rPr>
          <w:b w:val="0"/>
          <w:bCs w:val="0"/>
        </w:rPr>
      </w:pPr>
      <w:r>
        <w:rPr>
          <w:w w:val="95"/>
        </w:rPr>
        <w:t>(四)</w:t>
        <w:tab/>
      </w:r>
      <w:r>
        <w:rPr/>
        <w:t>记账本位币</w:t>
      </w:r>
      <w:r>
        <w:rPr>
          <w:b w:val="0"/>
          <w:bCs w:val="0"/>
        </w:rPr>
      </w:r>
    </w:p>
    <w:p>
      <w:pPr>
        <w:pStyle w:val="BodyText"/>
        <w:spacing w:line="240" w:lineRule="auto" w:before="125"/>
        <w:ind w:left="855" w:right="213"/>
        <w:jc w:val="left"/>
      </w:pPr>
      <w:r>
        <w:rPr/>
        <w:t>采用人民币为记账本位币。</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tabs>
          <w:tab w:pos="851" w:val="left" w:leader="none"/>
          <w:tab w:pos="1393" w:val="left" w:leader="none"/>
        </w:tabs>
        <w:spacing w:line="348" w:lineRule="auto" w:before="0"/>
        <w:ind w:left="855" w:right="2962" w:hanging="732"/>
        <w:jc w:val="left"/>
        <w:rPr>
          <w:b w:val="0"/>
          <w:bCs w:val="0"/>
        </w:rPr>
      </w:pPr>
      <w:r>
        <w:rPr>
          <w:w w:val="95"/>
        </w:rPr>
        <w:t>(五)</w:t>
        <w:tab/>
      </w:r>
      <w:r>
        <w:rPr/>
        <w:t>同一控制下和非同一控制下企业合并的会计处理方法</w:t>
      </w:r>
      <w:r>
        <w:rPr>
          <w:spacing w:val="1"/>
          <w:w w:val="99"/>
        </w:rPr>
        <w:t> </w:t>
      </w:r>
      <w:r>
        <w:rPr>
          <w:w w:val="95"/>
        </w:rPr>
        <w:t>1、</w:t>
        <w:tab/>
      </w:r>
      <w:r>
        <w:rPr/>
        <w:t>同一控制下企业合并</w:t>
      </w:r>
      <w:r>
        <w:rPr>
          <w:b w:val="0"/>
          <w:bCs w:val="0"/>
        </w:rPr>
      </w:r>
    </w:p>
    <w:p>
      <w:pPr>
        <w:pStyle w:val="BodyText"/>
        <w:spacing w:line="350" w:lineRule="auto" w:before="31"/>
        <w:ind w:left="1397" w:right="93"/>
        <w:jc w:val="left"/>
      </w:pPr>
      <w:r>
        <w:rPr>
          <w:spacing w:val="-3"/>
        </w:rPr>
        <w:t>本公司在企业合并中取得的资产和负债，按照合并日在被合并方的账面价值计</w:t>
      </w:r>
      <w:r>
        <w:rPr>
          <w:spacing w:val="-91"/>
        </w:rPr>
        <w:t> </w:t>
      </w:r>
      <w:r>
        <w:rPr>
          <w:spacing w:val="-91"/>
        </w:rPr>
      </w:r>
      <w:r>
        <w:rPr>
          <w:spacing w:val="-3"/>
        </w:rPr>
        <w:t>量。在合并中取得的净资产账面价值与支付的合并对价账面价值（或发行股份</w:t>
      </w:r>
      <w:r>
        <w:rPr>
          <w:spacing w:val="-93"/>
        </w:rPr>
        <w:t> </w:t>
      </w:r>
      <w:r>
        <w:rPr>
          <w:spacing w:val="-93"/>
        </w:rPr>
      </w:r>
      <w:r>
        <w:rPr/>
        <w:t>面值总额）的差额，调整资本公积，资本公积不足冲减的，调整留存收益。 </w:t>
      </w:r>
      <w:r>
        <w:rPr>
          <w:spacing w:val="-3"/>
        </w:rPr>
        <w:t>本公司为进行企业合并而发生的各项直接相关费用，包括为进行企业合并而支</w:t>
      </w:r>
      <w:r>
        <w:rPr>
          <w:spacing w:val="-91"/>
        </w:rPr>
        <w:t> </w:t>
      </w:r>
      <w:r>
        <w:rPr>
          <w:spacing w:val="-91"/>
        </w:rPr>
      </w:r>
      <w:r>
        <w:rPr/>
        <w:t>付的审计费用、评估费用、法律服务费等，于发生时计入当期损益。 </w:t>
      </w:r>
      <w:r>
        <w:rPr>
          <w:spacing w:val="-6"/>
        </w:rPr>
        <w:t>企业合并中发行权益性证券发生的手续费、佣金等，抵减权益性证券溢价收入，</w:t>
      </w:r>
      <w:r>
        <w:rPr>
          <w:spacing w:val="-87"/>
        </w:rPr>
        <w:t> </w:t>
      </w:r>
      <w:r>
        <w:rPr>
          <w:spacing w:val="-87"/>
        </w:rPr>
      </w:r>
      <w:r>
        <w:rPr/>
        <w:t>溢价收入不足冲减的，冲减留存收益。 </w:t>
      </w:r>
      <w:r>
        <w:rPr>
          <w:spacing w:val="-3"/>
        </w:rPr>
        <w:t>被合并各方采用的会计政策与本公司不一致的，本公司在合并日按照本公司会</w:t>
      </w:r>
      <w:r>
        <w:rPr>
          <w:spacing w:val="-91"/>
        </w:rPr>
        <w:t> </w:t>
      </w:r>
      <w:r>
        <w:rPr>
          <w:spacing w:val="-91"/>
        </w:rPr>
      </w:r>
      <w:r>
        <w:rPr/>
        <w:t>计政策进行调整，在此基础上按照企业会计准则规定确认。</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24" w:hanging="543"/>
        <w:jc w:val="left"/>
      </w:pPr>
      <w:r>
        <w:rPr>
          <w:rFonts w:ascii="宋体" w:hAnsi="宋体" w:cs="宋体" w:eastAsia="宋体" w:hint="default"/>
          <w:b/>
          <w:bCs/>
          <w:w w:val="95"/>
        </w:rPr>
        <w:t>2、</w:t>
        <w:tab/>
      </w:r>
      <w:r>
        <w:rPr>
          <w:rFonts w:ascii="宋体" w:hAnsi="宋体" w:cs="宋体" w:eastAsia="宋体" w:hint="default"/>
          <w:b/>
          <w:bCs/>
        </w:rPr>
        <w:t>非同一控制下的企业合并</w:t>
      </w:r>
      <w:r>
        <w:rPr>
          <w:rFonts w:ascii="宋体" w:hAnsi="宋体" w:cs="宋体" w:eastAsia="宋体" w:hint="default"/>
          <w:b/>
          <w:bCs/>
          <w:w w:val="99"/>
        </w:rPr>
        <w:t> </w:t>
      </w:r>
      <w:r>
        <w:rPr>
          <w:spacing w:val="-3"/>
        </w:rPr>
        <w:t>本公司在购买日对作为企业合并对价付出的资产、发生或承担的负债按照公允</w:t>
      </w:r>
      <w:r>
        <w:rPr/>
        <w:t> 价值计量。公允价值与其账面价值的差额，计入当期损益。 本公司在购买日对合并成本进行分配。 </w:t>
      </w:r>
      <w:r>
        <w:rPr>
          <w:spacing w:val="3"/>
        </w:rPr>
        <w:t>本公司对合并成本大于合并中取得的被购买方可辨认净资产公允价值份额的</w:t>
      </w:r>
      <w:r>
        <w:rPr>
          <w:spacing w:val="3"/>
        </w:rPr>
        <w:t> </w:t>
      </w:r>
      <w:r>
        <w:rPr>
          <w:spacing w:val="-3"/>
        </w:rPr>
        <w:t>差额，确认为商誉；合并成本小于合并中取得的被购买方可辨认净资产公允价</w:t>
      </w:r>
      <w:r>
        <w:rPr/>
        <w:t> 值份额的差额，计入当期损益。 </w:t>
      </w:r>
      <w:r>
        <w:rPr>
          <w:spacing w:val="-3"/>
        </w:rPr>
        <w:t>企业合并中取得的被购买方除无形资产外的其他各项资产（不仅限于被购买方</w:t>
      </w:r>
      <w:r>
        <w:rPr/>
        <w:t> </w:t>
      </w:r>
      <w:r>
        <w:rPr>
          <w:spacing w:val="-3"/>
        </w:rPr>
        <w:t>原已确认的资产），其所带来的经济利益很可能流入本公司且公允价值能够可</w:t>
      </w:r>
      <w:r>
        <w:rPr/>
        <w:t> 靠计量的，单独确认并按公允价值计量；公允价值能够可靠计量的无形资产，</w:t>
      </w:r>
    </w:p>
    <w:p>
      <w:pPr>
        <w:spacing w:after="0" w:line="350" w:lineRule="auto"/>
        <w:jc w:val="left"/>
        <w:sectPr>
          <w:pgSz w:w="11910" w:h="16840"/>
          <w:pgMar w:header="876" w:footer="1003" w:top="1320" w:bottom="1200" w:left="1660" w:right="1580"/>
        </w:sectPr>
      </w:pPr>
    </w:p>
    <w:p>
      <w:pPr>
        <w:spacing w:line="240" w:lineRule="auto" w:before="2"/>
        <w:rPr>
          <w:rFonts w:ascii="宋体" w:hAnsi="宋体" w:cs="宋体" w:eastAsia="宋体" w:hint="default"/>
          <w:sz w:val="13"/>
          <w:szCs w:val="13"/>
        </w:rPr>
      </w:pPr>
    </w:p>
    <w:p>
      <w:pPr>
        <w:pStyle w:val="BodyText"/>
        <w:spacing w:line="350" w:lineRule="auto" w:before="35"/>
        <w:ind w:left="1397" w:right="211"/>
        <w:jc w:val="both"/>
      </w:pPr>
      <w:r>
        <w:rPr>
          <w:spacing w:val="-3"/>
        </w:rPr>
        <w:t>单独确认为无形资产并按公允价值计量；取得的被购买方除或有负债以外的其</w:t>
      </w:r>
      <w:r>
        <w:rPr>
          <w:spacing w:val="-91"/>
        </w:rPr>
        <w:t> </w:t>
      </w:r>
      <w:r>
        <w:rPr>
          <w:spacing w:val="-91"/>
        </w:rPr>
      </w:r>
      <w:r>
        <w:rPr>
          <w:spacing w:val="-3"/>
        </w:rPr>
        <w:t>他各项负债，履行有关义务很可能导致经济利益流出本公司且公允价值能够可</w:t>
      </w:r>
      <w:r>
        <w:rPr>
          <w:spacing w:val="-91"/>
        </w:rPr>
        <w:t> </w:t>
      </w:r>
      <w:r>
        <w:rPr>
          <w:spacing w:val="-91"/>
        </w:rPr>
      </w:r>
      <w:r>
        <w:rPr>
          <w:spacing w:val="-3"/>
        </w:rPr>
        <w:t>靠计量的，单独确认并按照公允价值计量；取得的被购买方或有负债，其公允</w:t>
      </w:r>
      <w:r>
        <w:rPr>
          <w:spacing w:val="-90"/>
        </w:rPr>
        <w:t> </w:t>
      </w:r>
      <w:r>
        <w:rPr>
          <w:spacing w:val="-90"/>
        </w:rPr>
      </w:r>
      <w:r>
        <w:rPr/>
        <w:t>价值能可靠计量的，单独确认为负债并按照公允价值计量。</w:t>
      </w:r>
    </w:p>
    <w:p>
      <w:pPr>
        <w:spacing w:line="240" w:lineRule="auto" w:before="0"/>
        <w:rPr>
          <w:rFonts w:ascii="宋体" w:hAnsi="宋体" w:cs="宋体" w:eastAsia="宋体" w:hint="default"/>
          <w:sz w:val="20"/>
          <w:szCs w:val="20"/>
        </w:rPr>
      </w:pPr>
    </w:p>
    <w:p>
      <w:pPr>
        <w:pStyle w:val="BodyText"/>
        <w:tabs>
          <w:tab w:pos="851" w:val="left" w:leader="none"/>
        </w:tabs>
        <w:spacing w:line="350" w:lineRule="auto" w:before="167"/>
        <w:ind w:left="855" w:right="213" w:hanging="732"/>
        <w:jc w:val="left"/>
      </w:pPr>
      <w:r>
        <w:rPr>
          <w:rFonts w:ascii="宋体" w:hAnsi="宋体" w:cs="宋体" w:eastAsia="宋体" w:hint="default"/>
          <w:b/>
          <w:bCs/>
          <w:w w:val="95"/>
        </w:rPr>
        <w:t>(六)</w:t>
        <w:tab/>
      </w:r>
      <w:r>
        <w:rPr>
          <w:rFonts w:ascii="宋体" w:hAnsi="宋体" w:cs="宋体" w:eastAsia="宋体" w:hint="default"/>
          <w:b/>
          <w:bCs/>
        </w:rPr>
        <w:t>合并财务报表的编制方法</w:t>
      </w:r>
      <w:r>
        <w:rPr>
          <w:rFonts w:ascii="宋体" w:hAnsi="宋体" w:cs="宋体" w:eastAsia="宋体" w:hint="default"/>
          <w:b/>
          <w:bCs/>
          <w:w w:val="99"/>
        </w:rPr>
        <w:t> </w:t>
      </w:r>
      <w:r>
        <w:rPr/>
        <w:t>本公司合并财务报表的合并范围以控制为基础确定，所有子公司均纳入合并财务报 表。 所有纳入合并财务报表合并范围的子公司所采用的会计政策、会计期间与本公司一 致，如子公司采用的会计政策、会计期间与本公司不一致的，在编制合并财务报表 时，按本公司的会计政策、会计期间进行必要的调整。 合并财务报表以本公司及子公司的财务报表为基础，根据其他有关资料，按照权益 法调整对子公司的长期股权投资后，由本公司编制。 合并财务报表时抵销本公司与各子公司、各子公司相互之间发生的内部交易对合并 资产负债表、合并利润表、合并现金流量表、合并所有者权益变动表的影响。 子公司少数股东分担的当期亏损超过了少数股东在该子公司期初所有者权益中所享 有份额而形成的余额，若公司章程或协议未规定少数股东有义务承担的，该余额冲 减本公司的所有者权益；若公司章程或协议规定由少数股东承担的，该余额冲减少 数股东权益。 在报告期内，若因同一控制下企业合并增加子公司的，则调整合并资产负债表的期 初数；将子公司合并当期期初至报告期末的收入、费用、利润纳入合并利润表；将 子公司合并当期期初至报告期末的现金流量纳入合并现金流量表。 在报告期内，若因非同一控制下企业合并增加子公司的，则不调整合并资产负债表 期初数；将子公司自购买日至报告期末的收入、费用、利润纳入合并利润表；该子 公司自购买日至报告期末的现金流量纳入合并现金流量表。 在报告期内，本公司处置子公司，则该子公司期初至处置日的收入、费用、利润纳 入合并利润表；该子公司期初至处置日的现金流量纳入合并现金流量表。</w:t>
      </w:r>
    </w:p>
    <w:p>
      <w:pPr>
        <w:spacing w:line="240" w:lineRule="auto" w:before="0"/>
        <w:rPr>
          <w:rFonts w:ascii="宋体" w:hAnsi="宋体" w:cs="宋体" w:eastAsia="宋体" w:hint="default"/>
          <w:sz w:val="20"/>
          <w:szCs w:val="20"/>
        </w:rPr>
      </w:pPr>
    </w:p>
    <w:p>
      <w:pPr>
        <w:pStyle w:val="BodyText"/>
        <w:tabs>
          <w:tab w:pos="851" w:val="left" w:leader="none"/>
        </w:tabs>
        <w:spacing w:line="350" w:lineRule="auto" w:before="166"/>
        <w:ind w:left="855" w:right="109" w:hanging="732"/>
        <w:jc w:val="left"/>
      </w:pPr>
      <w:r>
        <w:rPr>
          <w:rFonts w:ascii="宋体" w:hAnsi="宋体" w:cs="宋体" w:eastAsia="宋体" w:hint="default"/>
          <w:b/>
          <w:bCs/>
          <w:w w:val="95"/>
        </w:rPr>
        <w:t>(七)</w:t>
        <w:tab/>
      </w:r>
      <w:r>
        <w:rPr>
          <w:rFonts w:ascii="宋体" w:hAnsi="宋体" w:cs="宋体" w:eastAsia="宋体" w:hint="default"/>
          <w:b/>
          <w:bCs/>
        </w:rPr>
        <w:t>现金及现金及现金等价物的确定标准</w:t>
      </w:r>
      <w:r>
        <w:rPr>
          <w:rFonts w:ascii="宋体" w:hAnsi="宋体" w:cs="宋体" w:eastAsia="宋体" w:hint="default"/>
          <w:b/>
          <w:bCs/>
          <w:w w:val="99"/>
        </w:rPr>
        <w:t> </w:t>
      </w:r>
      <w:r>
        <w:rPr>
          <w:spacing w:val="-2"/>
        </w:rPr>
        <w:t>在编制现金流量表时，将本公司库存现金以及可以随时用于支付的存款确认为现金。</w:t>
      </w:r>
      <w:r>
        <w:rPr/>
        <w:t> </w:t>
      </w:r>
      <w:r>
        <w:rPr>
          <w:spacing w:val="-3"/>
        </w:rPr>
        <w:t>将同时具备期限短（从购买日起三个月内到期）、流动性强、易于转换为已知现金、</w:t>
      </w:r>
      <w:r>
        <w:rPr/>
        <w:t> 价值变动风险很小四个条件的投资，确定为现金等价物。</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7"/>
        <w:ind w:right="213"/>
        <w:jc w:val="left"/>
        <w:rPr>
          <w:b w:val="0"/>
          <w:bCs w:val="0"/>
        </w:rPr>
      </w:pPr>
      <w:r>
        <w:rPr>
          <w:w w:val="95"/>
        </w:rPr>
        <w:t>(八)</w:t>
        <w:tab/>
      </w:r>
      <w:r>
        <w:rPr/>
        <w:t>外币业务和外币报表折算</w:t>
      </w:r>
      <w:r>
        <w:rPr>
          <w:b w:val="0"/>
          <w:bCs w:val="0"/>
        </w:rPr>
      </w:r>
    </w:p>
    <w:p>
      <w:pPr>
        <w:spacing w:after="0" w:line="240" w:lineRule="auto"/>
        <w:jc w:val="left"/>
        <w:sectPr>
          <w:pgSz w:w="11910" w:h="16840"/>
          <w:pgMar w:header="876" w:footer="1003" w:top="1320" w:bottom="1200" w:left="1660" w:right="1580"/>
        </w:sectPr>
      </w:pPr>
    </w:p>
    <w:p>
      <w:pPr>
        <w:spacing w:line="240" w:lineRule="auto" w:before="2"/>
        <w:rPr>
          <w:rFonts w:ascii="宋体" w:hAnsi="宋体" w:cs="宋体" w:eastAsia="宋体" w:hint="default"/>
          <w:b/>
          <w:bCs/>
          <w:sz w:val="13"/>
          <w:szCs w:val="13"/>
        </w:rPr>
      </w:pPr>
    </w:p>
    <w:p>
      <w:pPr>
        <w:tabs>
          <w:tab w:pos="1393" w:val="left" w:leader="none"/>
        </w:tabs>
        <w:spacing w:before="35"/>
        <w:ind w:left="855" w:right="213"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外币业务</w:t>
      </w:r>
      <w:r>
        <w:rPr>
          <w:rFonts w:ascii="宋体" w:hAnsi="宋体" w:cs="宋体" w:eastAsia="宋体" w:hint="default"/>
          <w:sz w:val="21"/>
          <w:szCs w:val="21"/>
        </w:rPr>
      </w:r>
    </w:p>
    <w:p>
      <w:pPr>
        <w:pStyle w:val="BodyText"/>
        <w:spacing w:line="350" w:lineRule="auto" w:before="125"/>
        <w:ind w:left="1397" w:right="93"/>
        <w:jc w:val="left"/>
      </w:pPr>
      <w:r>
        <w:rPr/>
        <w:t>外币业务采用交易发生日的即期汇率作为折算汇率折合成人民币记账。 </w:t>
      </w:r>
      <w:r>
        <w:rPr>
          <w:spacing w:val="-3"/>
        </w:rPr>
        <w:t>外币货币性项目余额按资产负债表日即期汇率折算，由此产生的汇兑差额，除</w:t>
      </w:r>
      <w:r>
        <w:rPr>
          <w:spacing w:val="-93"/>
        </w:rPr>
        <w:t> </w:t>
      </w:r>
      <w:r>
        <w:rPr>
          <w:spacing w:val="-93"/>
        </w:rPr>
      </w:r>
      <w:r>
        <w:rPr>
          <w:spacing w:val="3"/>
        </w:rPr>
        <w:t>属于与购建符合资本化条件的资产相关的外币专门借款产生的汇兑差额按照</w:t>
      </w:r>
      <w:r>
        <w:rPr>
          <w:spacing w:val="-100"/>
        </w:rPr>
        <w:t> </w:t>
      </w:r>
      <w:r>
        <w:rPr>
          <w:spacing w:val="-100"/>
        </w:rPr>
      </w:r>
      <w:r>
        <w:rPr>
          <w:spacing w:val="-3"/>
        </w:rPr>
        <w:t>借款费用资本化的原则处理外，均计入当期损益。以历史成本计量的外币非货</w:t>
      </w:r>
      <w:r>
        <w:rPr>
          <w:spacing w:val="-93"/>
        </w:rPr>
        <w:t> </w:t>
      </w:r>
      <w:r>
        <w:rPr>
          <w:spacing w:val="-93"/>
        </w:rPr>
      </w:r>
      <w:r>
        <w:rPr>
          <w:spacing w:val="-3"/>
        </w:rPr>
        <w:t>币性项目，仍采用交易发生日的即期汇率折算，不改变其记账本位币金额。以</w:t>
      </w:r>
      <w:r>
        <w:rPr>
          <w:spacing w:val="-90"/>
        </w:rPr>
        <w:t> </w:t>
      </w:r>
      <w:r>
        <w:rPr>
          <w:spacing w:val="-90"/>
        </w:rPr>
      </w:r>
      <w:r>
        <w:rPr>
          <w:spacing w:val="-3"/>
        </w:rPr>
        <w:t>公允价值计量的外币非货币性项目，采用公允价值确定日的即期汇率折算，由</w:t>
      </w:r>
      <w:r>
        <w:rPr>
          <w:spacing w:val="-93"/>
        </w:rPr>
        <w:t> </w:t>
      </w:r>
      <w:r>
        <w:rPr>
          <w:spacing w:val="-93"/>
        </w:rPr>
      </w:r>
      <w:r>
        <w:rPr/>
        <w:t>此产生的汇兑差额计入当期损益或资本公积。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tabs>
          <w:tab w:pos="1393" w:val="left" w:leader="none"/>
        </w:tabs>
        <w:spacing w:line="348" w:lineRule="auto"/>
        <w:ind w:left="1397" w:right="212" w:hanging="543"/>
        <w:jc w:val="left"/>
      </w:pPr>
      <w:r>
        <w:rPr>
          <w:rFonts w:ascii="宋体" w:hAnsi="宋体" w:cs="宋体" w:eastAsia="宋体" w:hint="default"/>
          <w:b/>
          <w:bCs/>
          <w:w w:val="95"/>
        </w:rPr>
        <w:t>2、</w:t>
        <w:tab/>
      </w:r>
      <w:r>
        <w:rPr>
          <w:rFonts w:ascii="宋体" w:hAnsi="宋体" w:cs="宋体" w:eastAsia="宋体" w:hint="default"/>
          <w:b/>
          <w:bCs/>
        </w:rPr>
        <w:t>外币财务报表的折算</w:t>
      </w:r>
      <w:r>
        <w:rPr>
          <w:rFonts w:ascii="宋体" w:hAnsi="宋体" w:cs="宋体" w:eastAsia="宋体" w:hint="default"/>
          <w:b/>
          <w:bCs/>
          <w:spacing w:val="1"/>
          <w:w w:val="99"/>
        </w:rPr>
        <w:t> </w:t>
      </w:r>
      <w:r>
        <w:rPr>
          <w:spacing w:val="-3"/>
        </w:rPr>
        <w:t>资产负债表中的资产和负债项目，采用资产负债表日的即期汇率折算；所有者</w:t>
      </w:r>
      <w:r>
        <w:rPr/>
        <w:t> </w:t>
      </w:r>
      <w:r>
        <w:rPr>
          <w:spacing w:val="-2"/>
        </w:rPr>
        <w:t>权益项目除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项目外，其他项目采用发生时的即期汇率折算。利润</w:t>
      </w:r>
      <w:r>
        <w:rPr/>
        <w:t> </w:t>
      </w:r>
      <w:r>
        <w:rPr>
          <w:spacing w:val="-3"/>
        </w:rPr>
        <w:t>表中的收入和费用项目，采用交易发生日的即期汇率折算。按照上述折算产生</w:t>
      </w:r>
      <w:r>
        <w:rPr/>
        <w:t> 的外币财务报表折算差额，在资产负债表所有者权益项目下单独列示。 </w:t>
      </w:r>
      <w:r>
        <w:rPr>
          <w:spacing w:val="-3"/>
        </w:rPr>
        <w:t>处置境外经营时，将资产负债表中所有者权益项目下列示的、与该境外经营相</w:t>
      </w:r>
      <w:r>
        <w:rPr/>
        <w:t> </w:t>
      </w:r>
      <w:r>
        <w:rPr>
          <w:spacing w:val="-3"/>
        </w:rPr>
        <w:t>关的外币财务报表折算差额，自所有者权益项目转入处置当期损益；部分处置</w:t>
      </w:r>
      <w:r>
        <w:rPr/>
        <w:t> </w:t>
      </w:r>
      <w:r>
        <w:rPr>
          <w:spacing w:val="-3"/>
        </w:rPr>
        <w:t>境外经营的，按处置的比例计算处置部分的外币财务报表折算差额，转入处置</w:t>
      </w:r>
      <w:r>
        <w:rPr/>
        <w:t> 当期损益。</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9"/>
        <w:ind w:right="213"/>
        <w:jc w:val="left"/>
        <w:rPr>
          <w:b w:val="0"/>
          <w:bCs w:val="0"/>
        </w:rPr>
      </w:pPr>
      <w:r>
        <w:rPr>
          <w:w w:val="95"/>
        </w:rPr>
        <w:t>(九)</w:t>
        <w:tab/>
      </w:r>
      <w:r>
        <w:rPr/>
        <w:t>金融工具</w:t>
      </w:r>
      <w:r>
        <w:rPr>
          <w:b w:val="0"/>
          <w:bCs w:val="0"/>
        </w:rPr>
      </w:r>
    </w:p>
    <w:p>
      <w:pPr>
        <w:tabs>
          <w:tab w:pos="1393" w:val="left" w:leader="none"/>
        </w:tabs>
        <w:spacing w:line="350" w:lineRule="auto" w:before="125"/>
        <w:ind w:left="855" w:right="3397" w:firstLine="0"/>
        <w:jc w:val="left"/>
        <w:rPr>
          <w:rFonts w:ascii="宋体" w:hAnsi="宋体" w:cs="宋体" w:eastAsia="宋体" w:hint="default"/>
          <w:sz w:val="21"/>
          <w:szCs w:val="21"/>
        </w:rPr>
      </w:pPr>
      <w:r>
        <w:rPr>
          <w:rFonts w:ascii="宋体" w:hAnsi="宋体" w:cs="宋体" w:eastAsia="宋体" w:hint="default"/>
          <w:sz w:val="21"/>
          <w:szCs w:val="21"/>
        </w:rPr>
        <w:t>金融工具包括金融资产、金融负债和权益工具。 </w:t>
      </w:r>
      <w:r>
        <w:rPr>
          <w:rFonts w:ascii="宋体" w:hAnsi="宋体" w:cs="宋体" w:eastAsia="宋体" w:hint="default"/>
          <w:b/>
          <w:bCs/>
          <w:w w:val="95"/>
          <w:sz w:val="21"/>
          <w:szCs w:val="21"/>
        </w:rPr>
        <w:t>1、</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350" w:lineRule="auto" w:before="28"/>
        <w:ind w:left="1397" w:right="106"/>
        <w:jc w:val="both"/>
      </w:pPr>
      <w:r>
        <w:rPr>
          <w:spacing w:val="-3"/>
        </w:rPr>
        <w:t>管理层按照取得持有金融资产和承担金融负债的目的，将其划分为：以公允价</w:t>
      </w:r>
      <w:r>
        <w:rPr>
          <w:spacing w:val="-93"/>
        </w:rPr>
        <w:t> </w:t>
      </w:r>
      <w:r>
        <w:rPr>
          <w:spacing w:val="-93"/>
        </w:rPr>
      </w:r>
      <w:r>
        <w:rPr>
          <w:spacing w:val="-3"/>
        </w:rPr>
        <w:t>值计量且其变动计入当期损益的金融资产或金融负债，包括交易性金融资产或</w:t>
      </w:r>
      <w:r>
        <w:rPr>
          <w:spacing w:val="-91"/>
        </w:rPr>
        <w:t> </w:t>
      </w:r>
      <w:r>
        <w:rPr>
          <w:spacing w:val="-91"/>
        </w:rPr>
      </w:r>
      <w:r>
        <w:rPr>
          <w:spacing w:val="3"/>
        </w:rPr>
        <w:t>金融负债和直接指定为以公允价值计量且其变动计入当期损益的金融资产或</w:t>
      </w:r>
      <w:r>
        <w:rPr>
          <w:spacing w:val="-100"/>
        </w:rPr>
        <w:t> </w:t>
      </w:r>
      <w:r>
        <w:rPr>
          <w:spacing w:val="-100"/>
        </w:rPr>
      </w:r>
      <w:r>
        <w:rPr>
          <w:spacing w:val="-6"/>
        </w:rPr>
        <w:t>金融负债；持有至到期投资；应收款项；可供出售金融资产；其他金融负债等。</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7"/>
        <w:ind w:left="855" w:right="213"/>
        <w:jc w:val="left"/>
        <w:rPr>
          <w:b w:val="0"/>
          <w:bCs w:val="0"/>
        </w:rPr>
      </w:pPr>
      <w:r>
        <w:rPr>
          <w:w w:val="95"/>
        </w:rPr>
        <w:t>2、</w:t>
        <w:tab/>
      </w:r>
      <w:r>
        <w:rPr/>
        <w:t>金融工具的确认依据和计量方法</w:t>
      </w:r>
      <w:r>
        <w:rPr>
          <w:b w:val="0"/>
          <w:bCs w:val="0"/>
        </w:rPr>
      </w:r>
    </w:p>
    <w:p>
      <w:pPr>
        <w:pStyle w:val="BodyText"/>
        <w:spacing w:line="350" w:lineRule="auto" w:before="125"/>
        <w:ind w:left="1397" w:right="209"/>
        <w:jc w:val="left"/>
      </w:pPr>
      <w:r>
        <w:rPr/>
        <w:t>（1）以公允价值计量且其变动计入当期损益的金融资产（金融负债） </w:t>
      </w:r>
      <w:r>
        <w:rPr>
          <w:spacing w:val="-3"/>
        </w:rPr>
        <w:t>取得时以公允价值（扣除已宣告但尚未发放的现金股利或已到付息期但尚未领</w:t>
      </w:r>
      <w:r>
        <w:rPr>
          <w:spacing w:val="-91"/>
        </w:rPr>
        <w:t> </w:t>
      </w:r>
      <w:r>
        <w:rPr>
          <w:spacing w:val="-91"/>
        </w:rPr>
      </w:r>
      <w:r>
        <w:rPr/>
        <w:t>取的债券利息）作为初始确认金额，相关的交易费用计入当期损益。 </w:t>
      </w:r>
      <w:r>
        <w:rPr>
          <w:spacing w:val="-3"/>
        </w:rPr>
        <w:t>持有期间将取得的利息或现金股利确认为投资收益，期末将公允价值变动计入</w:t>
      </w:r>
    </w:p>
    <w:p>
      <w:pPr>
        <w:spacing w:after="0" w:line="350" w:lineRule="auto"/>
        <w:jc w:val="left"/>
        <w:sectPr>
          <w:pgSz w:w="11910" w:h="16840"/>
          <w:pgMar w:header="876" w:footer="1003" w:top="1320" w:bottom="1200" w:left="1660" w:right="1580"/>
        </w:sectPr>
      </w:pPr>
    </w:p>
    <w:p>
      <w:pPr>
        <w:spacing w:line="240" w:lineRule="auto" w:before="2"/>
        <w:rPr>
          <w:rFonts w:ascii="宋体" w:hAnsi="宋体" w:cs="宋体" w:eastAsia="宋体" w:hint="default"/>
          <w:sz w:val="13"/>
          <w:szCs w:val="13"/>
        </w:rPr>
      </w:pPr>
    </w:p>
    <w:p>
      <w:pPr>
        <w:pStyle w:val="BodyText"/>
        <w:spacing w:line="350" w:lineRule="auto" w:before="35"/>
        <w:ind w:left="1397" w:right="149"/>
        <w:jc w:val="left"/>
      </w:pPr>
      <w:r>
        <w:rPr/>
        <w:t>当期损益。 </w:t>
      </w:r>
      <w:r>
        <w:rPr>
          <w:spacing w:val="-3"/>
        </w:rPr>
        <w:t>处置时，其公允价值与初始入账金额之间的差额确认为投资收益，同时调整公</w:t>
      </w:r>
      <w:r>
        <w:rPr>
          <w:spacing w:val="-93"/>
        </w:rPr>
        <w:t> </w:t>
      </w:r>
      <w:r>
        <w:rPr>
          <w:spacing w:val="-93"/>
        </w:rPr>
      </w:r>
      <w:r>
        <w:rPr/>
        <w:t>允价值变动损益。</w:t>
      </w:r>
    </w:p>
    <w:p>
      <w:pPr>
        <w:pStyle w:val="BodyText"/>
        <w:spacing w:line="350" w:lineRule="auto" w:before="28"/>
        <w:ind w:left="1397" w:right="149"/>
        <w:jc w:val="left"/>
      </w:pPr>
      <w:r>
        <w:rPr/>
        <w:t>（2）持有至到期投资 </w:t>
      </w:r>
      <w:r>
        <w:rPr>
          <w:spacing w:val="-3"/>
        </w:rPr>
        <w:t>取得时按公允价值（扣除已到付息期但尚未领取的债券利息）和相关交易费用</w:t>
      </w:r>
      <w:r>
        <w:rPr>
          <w:spacing w:val="-93"/>
        </w:rPr>
        <w:t> </w:t>
      </w:r>
      <w:r>
        <w:rPr>
          <w:spacing w:val="-93"/>
        </w:rPr>
      </w:r>
      <w:r>
        <w:rPr/>
        <w:t>之和作为初始确认金额。 </w:t>
      </w:r>
      <w:r>
        <w:rPr>
          <w:spacing w:val="-3"/>
        </w:rPr>
        <w:t>持有期间按照摊余成本和实际利率（如实际利率与票面利率差别较小的，按票</w:t>
      </w:r>
      <w:r>
        <w:rPr>
          <w:spacing w:val="-93"/>
        </w:rPr>
        <w:t> </w:t>
      </w:r>
      <w:r>
        <w:rPr>
          <w:spacing w:val="-93"/>
        </w:rPr>
      </w:r>
      <w:r>
        <w:rPr>
          <w:spacing w:val="-3"/>
        </w:rPr>
        <w:t>面利率）计算确认利息收入，计入投资收益。实际利率在取得时确定，在该预</w:t>
      </w:r>
      <w:r>
        <w:rPr>
          <w:spacing w:val="-91"/>
        </w:rPr>
        <w:t> </w:t>
      </w:r>
      <w:r>
        <w:rPr>
          <w:spacing w:val="-91"/>
        </w:rPr>
      </w:r>
      <w:r>
        <w:rPr/>
        <w:t>期存续期间或适用的更短期间内保持不变。 处置时，将所取得价款与该投资账面价值之间的差额计入投资收益。 </w:t>
      </w:r>
      <w:r>
        <w:rPr>
          <w:spacing w:val="-3"/>
        </w:rPr>
        <w:t>如果公司于到期日前出售或重分类了较大金额的持有至到期类投资（较大金额</w:t>
      </w:r>
      <w:r>
        <w:rPr>
          <w:spacing w:val="-91"/>
        </w:rPr>
        <w:t> </w:t>
      </w:r>
      <w:r>
        <w:rPr>
          <w:spacing w:val="-91"/>
        </w:rPr>
      </w:r>
      <w:r>
        <w:rPr>
          <w:spacing w:val="-3"/>
        </w:rPr>
        <w:t>是指相对该类投资出售或重分类前的总金额而言），则公司将该类投资的剩余</w:t>
      </w:r>
      <w:r>
        <w:rPr>
          <w:spacing w:val="-97"/>
        </w:rPr>
        <w:t> </w:t>
      </w:r>
      <w:r>
        <w:rPr>
          <w:spacing w:val="-97"/>
        </w:rPr>
      </w:r>
      <w:r>
        <w:rPr>
          <w:spacing w:val="-3"/>
        </w:rPr>
        <w:t>部分重分类为可供出售金融资产，且在本会计期间及以后两个会计年度不再将</w:t>
      </w:r>
      <w:r>
        <w:rPr>
          <w:spacing w:val="-91"/>
        </w:rPr>
        <w:t> </w:t>
      </w:r>
      <w:r>
        <w:rPr>
          <w:spacing w:val="-91"/>
        </w:rPr>
      </w:r>
      <w:r>
        <w:rPr>
          <w:spacing w:val="-3"/>
        </w:rPr>
        <w:t>任何金融资产分类为持有至到期投资。但下列情况除外：出售日或重分类日距</w:t>
      </w:r>
      <w:r>
        <w:rPr>
          <w:spacing w:val="-93"/>
        </w:rPr>
        <w:t> </w:t>
      </w:r>
      <w:r>
        <w:rPr>
          <w:spacing w:val="-93"/>
        </w:rPr>
      </w:r>
      <w:r>
        <w:rPr>
          <w:spacing w:val="-3"/>
        </w:rPr>
        <w:t>离该项投资到期日或赎回日较近（如到期前三个月内），市场利率变化对该项</w:t>
      </w:r>
      <w:r>
        <w:rPr>
          <w:spacing w:val="-97"/>
        </w:rPr>
        <w:t> </w:t>
      </w:r>
      <w:r>
        <w:rPr>
          <w:spacing w:val="-97"/>
        </w:rPr>
      </w:r>
      <w:r>
        <w:rPr>
          <w:spacing w:val="-3"/>
        </w:rPr>
        <w:t>投资的公允价值没有显著影响；根据合同约定的定期偿付或提前还款方式收回</w:t>
      </w:r>
      <w:r>
        <w:rPr>
          <w:spacing w:val="-91"/>
        </w:rPr>
        <w:t> </w:t>
      </w:r>
      <w:r>
        <w:rPr>
          <w:spacing w:val="-91"/>
        </w:rPr>
      </w:r>
      <w:r>
        <w:rPr>
          <w:spacing w:val="-3"/>
        </w:rPr>
        <w:t>该投资几乎所有初始本金后，将剩余部分予以出售或重分类；出售或重分类是</w:t>
      </w:r>
      <w:r>
        <w:rPr>
          <w:spacing w:val="-93"/>
        </w:rPr>
        <w:t> </w:t>
      </w:r>
      <w:r>
        <w:rPr>
          <w:spacing w:val="-93"/>
        </w:rPr>
      </w:r>
      <w:r>
        <w:rPr/>
        <w:t>由于企业无法控制、预期不会重复发生且难以合理预计的独立事项所引起。</w:t>
      </w:r>
    </w:p>
    <w:p>
      <w:pPr>
        <w:pStyle w:val="BodyText"/>
        <w:spacing w:line="350" w:lineRule="auto" w:before="28"/>
        <w:ind w:left="1397" w:right="149"/>
        <w:jc w:val="left"/>
      </w:pPr>
      <w:r>
        <w:rPr/>
        <w:t>（3）应收款项 </w:t>
      </w:r>
      <w:r>
        <w:rPr>
          <w:spacing w:val="-3"/>
        </w:rPr>
        <w:t>公司对外销售商品或提供劳务形成的应收债权，以及公司持有的其他企业的不</w:t>
      </w:r>
      <w:r>
        <w:rPr>
          <w:spacing w:val="-91"/>
        </w:rPr>
        <w:t> </w:t>
      </w:r>
      <w:r>
        <w:rPr>
          <w:spacing w:val="-91"/>
        </w:rPr>
      </w:r>
      <w:r>
        <w:rPr>
          <w:spacing w:val="-3"/>
        </w:rPr>
        <w:t>包括在活跃市场上有报价的债务工具的债权，包括应收账款、其他应收款、应</w:t>
      </w:r>
      <w:r>
        <w:rPr>
          <w:spacing w:val="-90"/>
        </w:rPr>
        <w:t> </w:t>
      </w:r>
      <w:r>
        <w:rPr>
          <w:spacing w:val="-90"/>
        </w:rPr>
      </w:r>
      <w:r>
        <w:rPr>
          <w:spacing w:val="-3"/>
        </w:rPr>
        <w:t>收票据、预付账款、长期应收款等，以向购货方应收的合同或协议价款作为初</w:t>
      </w:r>
      <w:r>
        <w:rPr>
          <w:spacing w:val="-90"/>
        </w:rPr>
        <w:t> </w:t>
      </w:r>
      <w:r>
        <w:rPr>
          <w:spacing w:val="-90"/>
        </w:rPr>
      </w:r>
      <w:r>
        <w:rPr/>
        <w:t>始确认金额；具有融资性质的，按其现值进行初始确认。 </w:t>
      </w:r>
      <w:r>
        <w:rPr>
          <w:spacing w:val="3"/>
        </w:rPr>
        <w:t>收回或处置时，将取得的价款与该应收款项账面价值之间的差额计入当期损</w:t>
      </w:r>
      <w:r>
        <w:rPr>
          <w:spacing w:val="-100"/>
        </w:rPr>
        <w:t> </w:t>
      </w:r>
      <w:r>
        <w:rPr>
          <w:spacing w:val="-100"/>
        </w:rPr>
      </w:r>
      <w:r>
        <w:rPr/>
        <w:t>益。</w:t>
      </w:r>
    </w:p>
    <w:p>
      <w:pPr>
        <w:pStyle w:val="BodyText"/>
        <w:spacing w:line="350" w:lineRule="auto" w:before="28"/>
        <w:ind w:left="1397" w:right="149"/>
        <w:jc w:val="left"/>
      </w:pPr>
      <w:r>
        <w:rPr/>
        <w:t>（4）可供出售金融资产 </w:t>
      </w:r>
      <w:r>
        <w:rPr>
          <w:spacing w:val="-3"/>
        </w:rPr>
        <w:t>取得时按公允价值（扣除已宣告但尚未发放的现金股利或已到付息期但尚未领</w:t>
      </w:r>
      <w:r>
        <w:rPr>
          <w:spacing w:val="-91"/>
        </w:rPr>
        <w:t> </w:t>
      </w:r>
      <w:r>
        <w:rPr>
          <w:spacing w:val="-91"/>
        </w:rPr>
      </w:r>
      <w:r>
        <w:rPr/>
        <w:t>取的债券利息）和相关交易费用之和作为初始确认金额。 </w:t>
      </w:r>
      <w:r>
        <w:rPr>
          <w:spacing w:val="-3"/>
        </w:rPr>
        <w:t>持有期间将取得的利息或现金股利确认为投资收益。期末以公允价值计量且将</w:t>
      </w:r>
      <w:r>
        <w:rPr>
          <w:spacing w:val="-91"/>
        </w:rPr>
        <w:t> </w:t>
      </w:r>
      <w:r>
        <w:rPr>
          <w:spacing w:val="-91"/>
        </w:rPr>
      </w:r>
      <w:r>
        <w:rPr>
          <w:spacing w:val="-5"/>
        </w:rPr>
        <w:t>公允价值变动计入资本公积（其他资本公积）。</w:t>
      </w:r>
      <w:r>
        <w:rPr/>
        <w:t> </w:t>
      </w:r>
      <w:r>
        <w:rPr>
          <w:spacing w:val="-3"/>
        </w:rPr>
        <w:t>处置时，将取得的价款与该金融资产账面价值之间的差额，计入投资损益；同</w:t>
      </w:r>
      <w:r>
        <w:rPr>
          <w:spacing w:val="-90"/>
        </w:rPr>
        <w:t> </w:t>
      </w:r>
      <w:r>
        <w:rPr>
          <w:spacing w:val="-90"/>
        </w:rPr>
      </w:r>
      <w:r>
        <w:rPr>
          <w:spacing w:val="3"/>
        </w:rPr>
        <w:t>时，将原直接计入所有者权益的公允价值变动累计额对应处置部分的金额转</w:t>
      </w:r>
      <w:r>
        <w:rPr>
          <w:spacing w:val="-100"/>
        </w:rPr>
        <w:t> </w:t>
      </w:r>
      <w:r>
        <w:rPr>
          <w:spacing w:val="-100"/>
        </w:rPr>
      </w:r>
      <w:r>
        <w:rPr/>
        <w:t>出，计入投资损益。</w:t>
      </w:r>
    </w:p>
    <w:p>
      <w:pPr>
        <w:pStyle w:val="BodyText"/>
        <w:spacing w:line="240" w:lineRule="auto" w:before="28"/>
        <w:ind w:left="1397" w:right="105"/>
        <w:jc w:val="left"/>
      </w:pPr>
      <w:r>
        <w:rPr/>
        <w:t>（5）其他金融负债</w:t>
      </w:r>
    </w:p>
    <w:p>
      <w:pPr>
        <w:spacing w:after="0" w:line="240" w:lineRule="auto"/>
        <w:jc w:val="left"/>
        <w:sectPr>
          <w:pgSz w:w="11910" w:h="16840"/>
          <w:pgMar w:header="876" w:footer="1003" w:top="1320" w:bottom="1200" w:left="1660" w:right="1640"/>
        </w:sectPr>
      </w:pPr>
    </w:p>
    <w:p>
      <w:pPr>
        <w:spacing w:line="240" w:lineRule="auto" w:before="2"/>
        <w:rPr>
          <w:rFonts w:ascii="宋体" w:hAnsi="宋体" w:cs="宋体" w:eastAsia="宋体" w:hint="default"/>
          <w:sz w:val="13"/>
          <w:szCs w:val="13"/>
        </w:rPr>
      </w:pPr>
    </w:p>
    <w:p>
      <w:pPr>
        <w:pStyle w:val="BodyText"/>
        <w:spacing w:line="348" w:lineRule="auto" w:before="35"/>
        <w:ind w:left="1397" w:right="189"/>
        <w:jc w:val="left"/>
      </w:pPr>
      <w:r>
        <w:rPr>
          <w:spacing w:val="-3"/>
        </w:rPr>
        <w:t>按其公允价值和相关交易费用之和作为初始确认金额。采用摊余成本进行后续</w:t>
      </w:r>
      <w:r>
        <w:rPr>
          <w:spacing w:val="-91"/>
        </w:rPr>
        <w:t> </w:t>
      </w:r>
      <w:r>
        <w:rPr>
          <w:spacing w:val="-91"/>
        </w:rPr>
      </w:r>
      <w:r>
        <w:rPr/>
        <w:t>计量。</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9"/>
        <w:ind w:left="1397" w:right="192" w:hanging="543"/>
        <w:jc w:val="left"/>
      </w:pPr>
      <w:r>
        <w:rPr>
          <w:rFonts w:ascii="宋体" w:hAnsi="宋体" w:cs="宋体" w:eastAsia="宋体" w:hint="default"/>
          <w:b/>
          <w:bCs/>
          <w:w w:val="95"/>
        </w:rPr>
        <w:t>3、</w:t>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spacing w:val="-3"/>
        </w:rPr>
        <w:t>公司发生金融资产转移时，如已将金融资产所有权上几乎所有的风险和报酬转</w:t>
      </w:r>
      <w:r>
        <w:rPr/>
        <w:t> </w:t>
      </w:r>
      <w:r>
        <w:rPr>
          <w:spacing w:val="-3"/>
        </w:rPr>
        <w:t>移给转入方，则终止确认该金融资产；如保留了金融资产所有权上几乎所有的</w:t>
      </w:r>
      <w:r>
        <w:rPr/>
        <w:t> 风险和报酬的，则不终止确认该金融资产。 </w:t>
      </w:r>
      <w:r>
        <w:rPr>
          <w:spacing w:val="-3"/>
        </w:rPr>
        <w:t>在判断金融资产转移是否满足上述金融资产终止确认条件时，采用实质重于形</w:t>
      </w:r>
      <w:r>
        <w:rPr/>
        <w:t> </w:t>
      </w:r>
      <w:r>
        <w:rPr>
          <w:spacing w:val="-3"/>
        </w:rPr>
        <w:t>式的原则。公司将金融资产转移区分为金融资产整体转移和部分转移。金融资</w:t>
      </w:r>
      <w:r>
        <w:rPr/>
        <w:t> 产整体转移满足终止确认条件的，将下列两项金额的差额计入当期损益：</w:t>
      </w:r>
    </w:p>
    <w:p>
      <w:pPr>
        <w:pStyle w:val="BodyText"/>
        <w:spacing w:line="240" w:lineRule="auto" w:before="28"/>
        <w:ind w:left="1397" w:right="189"/>
        <w:jc w:val="left"/>
      </w:pPr>
      <w:r>
        <w:rPr/>
        <w:t>（1）所转移金融资产的账面价值；</w:t>
      </w:r>
    </w:p>
    <w:p>
      <w:pPr>
        <w:pStyle w:val="BodyText"/>
        <w:spacing w:line="240" w:lineRule="auto" w:before="126"/>
        <w:ind w:left="1397" w:right="87"/>
        <w:jc w:val="left"/>
      </w:pPr>
      <w:r>
        <w:rPr/>
        <w:t>（2）因转移而收到的对价，与原直接计入所有者权益的公允价值变动累计额</w:t>
      </w:r>
    </w:p>
    <w:p>
      <w:pPr>
        <w:pStyle w:val="BodyText"/>
        <w:spacing w:line="350" w:lineRule="auto" w:before="125"/>
        <w:ind w:left="1397" w:right="87"/>
        <w:jc w:val="left"/>
      </w:pPr>
      <w:r>
        <w:rPr/>
        <w:t>（涉及转移的金融资产为可供出售金融资产的情形）之和。 金融资产部分转移满足终止确认条件的，将所转移金融资产整体的账面价值， 在终止确认部分和未终止确认部分之间，按照各自的相对公允价值进行分摊， 并将下列两项金额的差额计入当期损益：</w:t>
      </w:r>
    </w:p>
    <w:p>
      <w:pPr>
        <w:pStyle w:val="BodyText"/>
        <w:spacing w:line="240" w:lineRule="auto" w:before="28"/>
        <w:ind w:left="1397" w:right="189"/>
        <w:jc w:val="left"/>
      </w:pPr>
      <w:r>
        <w:rPr/>
        <w:t>（1）终止确认部分的账面价值；</w:t>
      </w:r>
    </w:p>
    <w:p>
      <w:pPr>
        <w:pStyle w:val="BodyText"/>
        <w:spacing w:line="350" w:lineRule="auto" w:before="126"/>
        <w:ind w:left="1397" w:right="189"/>
        <w:jc w:val="left"/>
      </w:pPr>
      <w:r>
        <w:rPr/>
        <w:t>（2）终止确认部分的对价，与原直接计入所有者权益的公允价值变动累计额</w:t>
      </w:r>
      <w:r>
        <w:rPr>
          <w:spacing w:val="-94"/>
        </w:rPr>
        <w:t> </w:t>
      </w:r>
      <w:r>
        <w:rPr>
          <w:spacing w:val="-94"/>
        </w:rPr>
      </w:r>
      <w:r>
        <w:rPr>
          <w:spacing w:val="3"/>
        </w:rPr>
        <w:t>中对应终止确认部分的金额（涉及转移的金融资产为可供出售金融资产的情</w:t>
      </w:r>
      <w:r>
        <w:rPr>
          <w:spacing w:val="-100"/>
        </w:rPr>
        <w:t> </w:t>
      </w:r>
      <w:r>
        <w:rPr>
          <w:spacing w:val="-100"/>
        </w:rPr>
      </w:r>
      <w:r>
        <w:rPr/>
        <w:t>形）之和。</w:t>
      </w:r>
      <w:r>
        <w:rPr/>
        <w:t> </w:t>
      </w:r>
      <w:r>
        <w:rPr>
          <w:spacing w:val="-3"/>
        </w:rPr>
        <w:t>金融资产转移不满足终止确认条件的，继续确认该金融资产，所收到的对价确</w:t>
      </w:r>
      <w:r>
        <w:rPr>
          <w:spacing w:val="-93"/>
        </w:rPr>
        <w:t> </w:t>
      </w:r>
      <w:r>
        <w:rPr>
          <w:spacing w:val="-93"/>
        </w:rPr>
      </w:r>
      <w:r>
        <w:rPr/>
        <w:t>认为一项金融负债。</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04" w:hanging="543"/>
        <w:jc w:val="left"/>
      </w:pPr>
      <w:r>
        <w:rPr>
          <w:rFonts w:ascii="宋体" w:hAnsi="宋体" w:cs="宋体" w:eastAsia="宋体" w:hint="default"/>
          <w:b/>
          <w:bCs/>
          <w:w w:val="95"/>
        </w:rPr>
        <w:t>4、</w:t>
        <w:tab/>
      </w:r>
      <w:r>
        <w:rPr>
          <w:rFonts w:ascii="宋体" w:hAnsi="宋体" w:cs="宋体" w:eastAsia="宋体" w:hint="default"/>
          <w:b/>
          <w:bCs/>
        </w:rPr>
        <w:t>金融负债终止确认条件</w:t>
      </w:r>
      <w:r>
        <w:rPr>
          <w:rFonts w:ascii="宋体" w:hAnsi="宋体" w:cs="宋体" w:eastAsia="宋体" w:hint="default"/>
          <w:b/>
          <w:bCs/>
          <w:w w:val="99"/>
        </w:rPr>
        <w:t> </w:t>
      </w:r>
      <w:r>
        <w:rPr>
          <w:spacing w:val="-3"/>
        </w:rPr>
        <w:t>金融负债的现时义务全部或部分已经解除的，则终止确认该金融负债或其一部</w:t>
      </w:r>
      <w:r>
        <w:rPr/>
        <w:t> 分；本公司若与债权人签定协议，以承担新金融负债方式替换现存金融负债， </w:t>
      </w:r>
      <w:r>
        <w:rPr>
          <w:spacing w:val="-3"/>
        </w:rPr>
        <w:t>且新金融负债与现存金融负债的合同条款实质上不同的，则终止确认现存金融</w:t>
      </w:r>
      <w:r>
        <w:rPr/>
        <w:t> 负债，并同时确认新金融负债。 </w:t>
      </w:r>
      <w:r>
        <w:rPr>
          <w:spacing w:val="-3"/>
        </w:rPr>
        <w:t>对现存金融负债全部或部分合同条款作出实质性修改的，则终止确认现存金融</w:t>
      </w:r>
      <w:r>
        <w:rPr/>
        <w:t> 负债或其一部分，同时将修改条款后的金融负债确认为一项新金融负债。 </w:t>
      </w:r>
      <w:r>
        <w:rPr>
          <w:spacing w:val="3"/>
        </w:rPr>
        <w:t>金融负债全部或部分终止确认时，终止确认的金融负债账面价值与支付对价</w:t>
      </w:r>
      <w:r>
        <w:rPr/>
      </w:r>
    </w:p>
    <w:p>
      <w:pPr>
        <w:pStyle w:val="BodyText"/>
        <w:spacing w:line="350" w:lineRule="auto" w:before="28"/>
        <w:ind w:left="1397" w:right="87"/>
        <w:jc w:val="left"/>
      </w:pPr>
      <w:r>
        <w:rPr/>
        <w:t>（包括转出的非现金资产或承担的新金融负债）之间的差额，计入当期损益。 </w:t>
      </w:r>
      <w:r>
        <w:rPr>
          <w:spacing w:val="-3"/>
        </w:rPr>
        <w:t>本公司若回购部分金融负债的，在回购日按照继续确认部分与终止确认部分的</w:t>
      </w:r>
      <w:r>
        <w:rPr>
          <w:spacing w:val="-91"/>
        </w:rPr>
        <w:t> </w:t>
      </w:r>
      <w:r>
        <w:rPr>
          <w:spacing w:val="-91"/>
        </w:rPr>
      </w:r>
      <w:r>
        <w:rPr>
          <w:spacing w:val="-3"/>
        </w:rPr>
        <w:t>相对公允价值，将该金融负债整体的账面价值进行分配。分配给终止确认部分</w:t>
      </w:r>
    </w:p>
    <w:p>
      <w:pPr>
        <w:spacing w:after="0" w:line="350" w:lineRule="auto"/>
        <w:jc w:val="left"/>
        <w:sectPr>
          <w:pgSz w:w="11910" w:h="16840"/>
          <w:pgMar w:header="876" w:footer="1003" w:top="1320" w:bottom="1200" w:left="1660" w:right="1600"/>
        </w:sectPr>
      </w:pPr>
    </w:p>
    <w:p>
      <w:pPr>
        <w:spacing w:line="240" w:lineRule="auto" w:before="2"/>
        <w:rPr>
          <w:rFonts w:ascii="宋体" w:hAnsi="宋体" w:cs="宋体" w:eastAsia="宋体" w:hint="default"/>
          <w:sz w:val="13"/>
          <w:szCs w:val="13"/>
        </w:rPr>
      </w:pPr>
    </w:p>
    <w:p>
      <w:pPr>
        <w:pStyle w:val="BodyText"/>
        <w:spacing w:line="348" w:lineRule="auto" w:before="35"/>
        <w:ind w:left="1397" w:right="149"/>
        <w:jc w:val="left"/>
      </w:pPr>
      <w:r>
        <w:rPr>
          <w:spacing w:val="-3"/>
        </w:rPr>
        <w:t>的账面价值与支付的对价（包括转出的非现金资产或承担的新金融负债）之间</w:t>
      </w:r>
      <w:r>
        <w:rPr>
          <w:spacing w:val="-93"/>
        </w:rPr>
        <w:t> </w:t>
      </w:r>
      <w:r>
        <w:rPr>
          <w:spacing w:val="-93"/>
        </w:rPr>
      </w:r>
      <w:r>
        <w:rPr/>
        <w:t>的差额，计入当期损益。</w:t>
      </w:r>
    </w:p>
    <w:p>
      <w:pPr>
        <w:spacing w:line="240" w:lineRule="auto" w:before="0"/>
        <w:rPr>
          <w:rFonts w:ascii="宋体" w:hAnsi="宋体" w:cs="宋体" w:eastAsia="宋体" w:hint="default"/>
          <w:sz w:val="20"/>
          <w:szCs w:val="20"/>
        </w:rPr>
      </w:pPr>
    </w:p>
    <w:p>
      <w:pPr>
        <w:tabs>
          <w:tab w:pos="1393" w:val="left" w:leader="none"/>
        </w:tabs>
        <w:spacing w:line="350" w:lineRule="auto" w:before="169"/>
        <w:ind w:left="1397" w:right="150" w:hanging="543"/>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金融资产和金融负债公允价值的确定方法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本公司采用公允价值计量的金融资产和金融负债全部直接参考活跃市场中的 </w:t>
      </w:r>
      <w:r>
        <w:rPr>
          <w:rFonts w:ascii="宋体" w:hAnsi="宋体" w:cs="宋体" w:eastAsia="宋体" w:hint="default"/>
          <w:sz w:val="21"/>
          <w:szCs w:val="21"/>
        </w:rPr>
        <w:t>报价。</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6"/>
        <w:ind w:left="855" w:right="105"/>
        <w:jc w:val="left"/>
        <w:rPr>
          <w:b w:val="0"/>
          <w:bCs w:val="0"/>
        </w:rPr>
      </w:pPr>
      <w:r>
        <w:rPr>
          <w:w w:val="95"/>
        </w:rPr>
        <w:t>6、</w:t>
        <w:tab/>
      </w:r>
      <w:r>
        <w:rPr/>
        <w:t>金融资产（不含应收款项）减值准备计提</w:t>
      </w:r>
      <w:r>
        <w:rPr>
          <w:b w:val="0"/>
          <w:bCs w:val="0"/>
        </w:rPr>
      </w:r>
    </w:p>
    <w:p>
      <w:pPr>
        <w:pStyle w:val="BodyText"/>
        <w:spacing w:line="350" w:lineRule="auto" w:before="126"/>
        <w:ind w:left="1397" w:right="149"/>
        <w:jc w:val="left"/>
      </w:pPr>
      <w:r>
        <w:rPr/>
        <w:t>（1）可供出售金融资产的减值准备 </w:t>
      </w:r>
      <w:r>
        <w:rPr>
          <w:spacing w:val="-3"/>
        </w:rPr>
        <w:t>期末如果可供出售金融资产的公允价值发生较大幅度下降，或在综合考虑各种</w:t>
      </w:r>
      <w:r>
        <w:rPr>
          <w:spacing w:val="-91"/>
        </w:rPr>
        <w:t> </w:t>
      </w:r>
      <w:r>
        <w:rPr>
          <w:spacing w:val="-91"/>
        </w:rPr>
      </w:r>
      <w:r>
        <w:rPr>
          <w:spacing w:val="-3"/>
        </w:rPr>
        <w:t>相关因素后，预期这种下降趋势属于非暂时性的，就认定其已发生减值，将原</w:t>
      </w:r>
      <w:r>
        <w:rPr>
          <w:spacing w:val="-90"/>
        </w:rPr>
        <w:t> </w:t>
      </w:r>
      <w:r>
        <w:rPr>
          <w:spacing w:val="-90"/>
        </w:rPr>
      </w:r>
      <w:r>
        <w:rPr>
          <w:spacing w:val="3"/>
        </w:rPr>
        <w:t>直接计入所有者权益的公允价值下降形成的累计损失一并转出，确认减值损</w:t>
      </w:r>
      <w:r>
        <w:rPr>
          <w:spacing w:val="-100"/>
        </w:rPr>
        <w:t> </w:t>
      </w:r>
      <w:r>
        <w:rPr>
          <w:spacing w:val="-100"/>
        </w:rPr>
      </w:r>
      <w:r>
        <w:rPr/>
        <w:t>失。</w:t>
      </w:r>
    </w:p>
    <w:p>
      <w:pPr>
        <w:pStyle w:val="BodyText"/>
        <w:spacing w:line="350" w:lineRule="auto" w:before="28"/>
        <w:ind w:left="1397" w:right="677"/>
        <w:jc w:val="left"/>
      </w:pPr>
      <w:r>
        <w:rPr/>
        <w:t>（2）持有至到期投资的减值准备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6"/>
        <w:ind w:right="105"/>
        <w:jc w:val="left"/>
        <w:rPr>
          <w:b w:val="0"/>
          <w:bCs w:val="0"/>
        </w:rPr>
      </w:pPr>
      <w:r>
        <w:rPr>
          <w:w w:val="95"/>
        </w:rPr>
        <w:t>(十)</w:t>
        <w:tab/>
      </w:r>
      <w:r>
        <w:rPr/>
        <w:t>应收款项</w:t>
      </w:r>
      <w:r>
        <w:rPr>
          <w:b w:val="0"/>
          <w:bCs w:val="0"/>
        </w:rPr>
      </w:r>
    </w:p>
    <w:p>
      <w:pPr>
        <w:pStyle w:val="BodyText"/>
        <w:tabs>
          <w:tab w:pos="1393" w:val="left" w:leader="none"/>
        </w:tabs>
        <w:spacing w:line="338" w:lineRule="auto" w:before="126"/>
        <w:ind w:left="1397" w:right="152"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单项金额重大的应收款项坏账准备的确认标准、计提方法</w:t>
      </w:r>
      <w:r>
        <w:rPr>
          <w:rFonts w:ascii="宋体" w:hAnsi="宋体" w:cs="宋体" w:eastAsia="宋体" w:hint="default"/>
          <w:b/>
          <w:bCs/>
          <w:w w:val="99"/>
        </w:rPr>
        <w:t> </w:t>
      </w:r>
      <w:r>
        <w:rPr/>
        <w:t>单项金额重大的应收款项确认标准：单项金额重大是指占应收款项余额</w:t>
      </w:r>
      <w:r>
        <w:rPr>
          <w:spacing w:val="11"/>
        </w:rPr>
        <w:t> </w:t>
      </w:r>
      <w:r>
        <w:rPr>
          <w:rFonts w:ascii="Times New Roman" w:hAnsi="Times New Roman" w:cs="Times New Roman" w:eastAsia="Times New Roman" w:hint="default"/>
        </w:rPr>
        <w:t>10</w:t>
      </w:r>
      <w:r>
        <w:rPr/>
        <w:t>％ 以上且金额在</w:t>
      </w:r>
      <w:r>
        <w:rPr>
          <w:spacing w:val="-54"/>
        </w:rPr>
        <w:t> </w:t>
      </w:r>
      <w:r>
        <w:rPr>
          <w:rFonts w:ascii="Times New Roman" w:hAnsi="Times New Roman" w:cs="Times New Roman" w:eastAsia="Times New Roman" w:hint="default"/>
        </w:rPr>
        <w:t>500</w:t>
      </w:r>
      <w:r>
        <w:rPr>
          <w:rFonts w:ascii="Times New Roman" w:hAnsi="Times New Roman" w:cs="Times New Roman" w:eastAsia="Times New Roman" w:hint="default"/>
          <w:spacing w:val="-1"/>
        </w:rPr>
        <w:t> </w:t>
      </w:r>
      <w:r>
        <w:rPr/>
        <w:t>万元以上的应收款项。 </w:t>
      </w:r>
      <w:r>
        <w:rPr>
          <w:spacing w:val="-3"/>
        </w:rPr>
        <w:t>单项金额重大并单项计提减值准备的应收账款计提方法：当存在客观的证据表</w:t>
      </w:r>
      <w:r>
        <w:rPr/>
        <w:t> </w:t>
      </w:r>
      <w:r>
        <w:rPr>
          <w:spacing w:val="-3"/>
        </w:rPr>
        <w:t>明本公司将无法按应收款项的原有条款收回所有款项时，根据其未来现金流量</w:t>
      </w:r>
      <w:r>
        <w:rPr/>
        <w:t> 现值低于其账面价值的差额，单独进行减值测试，计提坏账准备。</w:t>
      </w:r>
    </w:p>
    <w:p>
      <w:pPr>
        <w:tabs>
          <w:tab w:pos="1393" w:val="left" w:leader="none"/>
        </w:tabs>
        <w:spacing w:line="326" w:lineRule="auto" w:before="19"/>
        <w:ind w:left="1317" w:right="152" w:hanging="462"/>
        <w:jc w:val="left"/>
        <w:rPr>
          <w:rFonts w:ascii="宋体" w:hAnsi="宋体" w:cs="宋体" w:eastAsia="宋体" w:hint="default"/>
          <w:sz w:val="21"/>
          <w:szCs w:val="21"/>
        </w:rPr>
      </w:pPr>
      <w:r>
        <w:rPr/>
        <w:pict>
          <v:group style="position:absolute;margin-left:151.919998pt;margin-top:111.30542pt;width:353.7pt;height:103.5pt;mso-position-horizontal-relative:page;mso-position-vertical-relative:paragraph;z-index:-683320" coordorigin="3038,2226" coordsize="7074,2070">
            <v:group style="position:absolute;left:3058;top:2241;width:7029;height:2" coordorigin="3058,2241" coordsize="7029,2">
              <v:shape style="position:absolute;left:3058;top:2241;width:7029;height:2" coordorigin="3058,2241" coordsize="7029,0" path="m3058,2241l10086,2241e" filled="false" stroked="true" strokeweight="1.5pt" strokecolor="#000000">
                <v:path arrowok="t"/>
              </v:shape>
              <v:shape style="position:absolute;left:6570;top:2256;width:10;height:400" type="#_x0000_t75" stroked="false">
                <v:imagedata r:id="rId65" o:title=""/>
              </v:shape>
              <v:shape style="position:absolute;left:3038;top:2637;width:7074;height:1660" type="#_x0000_t75" stroked="false">
                <v:imagedata r:id="rId66" o:titl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按组合计提减值准备的应收款项，确定组合的依据、计提方法</w:t>
      </w:r>
      <w:r>
        <w:rPr>
          <w:rFonts w:ascii="宋体" w:hAnsi="宋体" w:cs="宋体" w:eastAsia="宋体" w:hint="default"/>
          <w:b/>
          <w:bCs/>
          <w:w w:val="99"/>
          <w:sz w:val="21"/>
          <w:szCs w:val="21"/>
        </w:rPr>
        <w:t> </w:t>
      </w:r>
      <w:r>
        <w:rPr>
          <w:rFonts w:ascii="宋体" w:hAnsi="宋体" w:cs="宋体" w:eastAsia="宋体" w:hint="default"/>
          <w:spacing w:val="-1"/>
          <w:sz w:val="21"/>
          <w:szCs w:val="21"/>
        </w:rPr>
        <w:t>根据以前年度与之相同或类似的、具有类似信用风险特征的应收款项组合的实</w:t>
      </w:r>
      <w:r>
        <w:rPr>
          <w:rFonts w:ascii="宋体" w:hAnsi="宋体" w:cs="宋体" w:eastAsia="宋体" w:hint="default"/>
          <w:sz w:val="21"/>
          <w:szCs w:val="21"/>
        </w:rPr>
        <w:t> </w:t>
      </w:r>
      <w:r>
        <w:rPr>
          <w:rFonts w:ascii="宋体" w:hAnsi="宋体" w:cs="宋体" w:eastAsia="宋体" w:hint="default"/>
          <w:spacing w:val="-1"/>
          <w:sz w:val="21"/>
          <w:szCs w:val="21"/>
        </w:rPr>
        <w:t>际损失率为基础，结合现时情况确定本年度各项组合计提坏账准备的比例，据</w:t>
      </w:r>
      <w:r>
        <w:rPr>
          <w:rFonts w:ascii="宋体" w:hAnsi="宋体" w:cs="宋体" w:eastAsia="宋体" w:hint="default"/>
          <w:sz w:val="21"/>
          <w:szCs w:val="21"/>
        </w:rPr>
        <w:t> </w:t>
      </w:r>
      <w:r>
        <w:rPr>
          <w:rFonts w:ascii="宋体" w:hAnsi="宋体" w:cs="宋体" w:eastAsia="宋体" w:hint="default"/>
          <w:spacing w:val="-1"/>
          <w:sz w:val="21"/>
          <w:szCs w:val="21"/>
        </w:rPr>
        <w:t>此计算本年度应计提的坏账准备。按照组合计提减值准备的应收款项采用账龄</w:t>
      </w:r>
      <w:r>
        <w:rPr>
          <w:rFonts w:ascii="宋体" w:hAnsi="宋体" w:cs="宋体" w:eastAsia="宋体" w:hint="default"/>
          <w:sz w:val="21"/>
          <w:szCs w:val="21"/>
        </w:rPr>
        <w:t> 分析法计提坏账准备，具体计提比例如下：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1383" w:type="dxa"/>
        <w:tblLayout w:type="fixed"/>
        <w:tblCellMar>
          <w:top w:w="0" w:type="dxa"/>
          <w:left w:w="0" w:type="dxa"/>
          <w:bottom w:w="0" w:type="dxa"/>
          <w:right w:w="0" w:type="dxa"/>
        </w:tblCellMar>
        <w:tblLook w:val="01E0"/>
      </w:tblPr>
      <w:tblGrid>
        <w:gridCol w:w="3524"/>
        <w:gridCol w:w="3526"/>
      </w:tblGrid>
      <w:tr>
        <w:trPr>
          <w:trHeight w:val="415"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应收款项账龄</w:t>
            </w:r>
          </w:p>
        </w:tc>
        <w:tc>
          <w:tcPr>
            <w:tcW w:w="35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hAnsi="宋体" w:cs="宋体" w:eastAsia="宋体" w:hint="default"/>
                <w:sz w:val="21"/>
                <w:szCs w:val="21"/>
              </w:rPr>
              <w:t>估计损失比例（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10"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5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Times New Roman" w:hAnsi="Times New Roman" w:cs="Times New Roman" w:eastAsia="Times New Roman" w:hint="default"/>
                <w:sz w:val="21"/>
                <w:szCs w:val="21"/>
              </w:rPr>
            </w:pPr>
            <w:r>
              <w:rPr>
                <w:rFonts w:ascii="Times New Roman"/>
                <w:sz w:val="21"/>
              </w:rPr>
              <w:t>5</w:t>
            </w:r>
          </w:p>
        </w:tc>
      </w:tr>
      <w:tr>
        <w:trPr>
          <w:trHeight w:val="410"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52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21"/>
                <w:szCs w:val="21"/>
              </w:rPr>
            </w:pPr>
            <w:r>
              <w:rPr>
                <w:rFonts w:ascii="Times New Roman"/>
                <w:sz w:val="21"/>
              </w:rPr>
              <w:t>8</w:t>
            </w:r>
          </w:p>
        </w:tc>
      </w:tr>
      <w:tr>
        <w:trPr>
          <w:trHeight w:val="410"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r>
              <w:rPr>
                <w:rFonts w:ascii="宋体" w:hAnsi="宋体" w:cs="宋体" w:eastAsia="宋体" w:hint="default"/>
                <w:spacing w:val="-1"/>
                <w:sz w:val="21"/>
                <w:szCs w:val="21"/>
              </w:rPr>
              <w:t> </w:t>
            </w:r>
            <w:r>
              <w:rPr>
                <w:rFonts w:ascii="宋体" w:hAnsi="宋体" w:cs="宋体" w:eastAsia="宋体" w:hint="default"/>
                <w:sz w:val="21"/>
                <w:szCs w:val="21"/>
              </w:rPr>
              <w:t>（含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35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21"/>
                <w:szCs w:val="21"/>
              </w:rPr>
            </w:pPr>
            <w:r>
              <w:rPr>
                <w:rFonts w:ascii="Times New Roman"/>
                <w:sz w:val="21"/>
              </w:rPr>
              <w:t>20</w:t>
            </w:r>
          </w:p>
        </w:tc>
      </w:tr>
      <w:tr>
        <w:trPr>
          <w:trHeight w:val="370" w:hRule="exact"/>
        </w:trPr>
        <w:tc>
          <w:tcPr>
            <w:tcW w:w="3524"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3526"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21"/>
                <w:szCs w:val="21"/>
              </w:rPr>
            </w:pPr>
            <w:r>
              <w:rPr>
                <w:rFonts w:ascii="Times New Roman"/>
                <w:sz w:val="21"/>
              </w:rPr>
              <w:t>50</w:t>
            </w:r>
          </w:p>
        </w:tc>
      </w:tr>
    </w:tbl>
    <w:p>
      <w:pPr>
        <w:spacing w:after="0" w:line="240" w:lineRule="auto"/>
        <w:jc w:val="right"/>
        <w:rPr>
          <w:rFonts w:ascii="Times New Roman" w:hAnsi="Times New Roman" w:cs="Times New Roman" w:eastAsia="Times New Roman" w:hint="default"/>
          <w:sz w:val="21"/>
          <w:szCs w:val="21"/>
        </w:rPr>
        <w:sectPr>
          <w:pgSz w:w="11910" w:h="16840"/>
          <w:pgMar w:header="876" w:footer="1003" w:top="1320" w:bottom="1200" w:left="1660" w:right="16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spacing w:line="326" w:lineRule="auto" w:before="35"/>
        <w:ind w:left="1191" w:right="206" w:hanging="3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73"/>
          <w:sz w:val="21"/>
          <w:szCs w:val="21"/>
        </w:rPr>
        <w:t> </w:t>
      </w:r>
      <w:r>
        <w:rPr>
          <w:rFonts w:ascii="宋体" w:hAnsi="宋体" w:cs="宋体" w:eastAsia="宋体" w:hint="default"/>
          <w:b/>
          <w:bCs/>
          <w:spacing w:val="2"/>
          <w:sz w:val="21"/>
          <w:szCs w:val="21"/>
        </w:rPr>
        <w:t>对单项金额虽不重大但单项计提减值准备的应收款项，确认单项计提的理由、</w:t>
      </w:r>
      <w:r>
        <w:rPr>
          <w:rFonts w:ascii="宋体" w:hAnsi="宋体" w:cs="宋体" w:eastAsia="宋体" w:hint="default"/>
          <w:b/>
          <w:bCs/>
          <w:w w:val="99"/>
          <w:sz w:val="21"/>
          <w:szCs w:val="21"/>
        </w:rPr>
        <w:t> </w:t>
      </w:r>
      <w:r>
        <w:rPr>
          <w:rFonts w:ascii="宋体" w:hAnsi="宋体" w:cs="宋体" w:eastAsia="宋体" w:hint="default"/>
          <w:b/>
          <w:bCs/>
          <w:sz w:val="21"/>
          <w:szCs w:val="21"/>
        </w:rPr>
        <w:t>计提方法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当存在客观的证据表明本公司将无法按应收款项的原有条款收回所有款项时，根</w:t>
      </w:r>
      <w:r>
        <w:rPr>
          <w:rFonts w:ascii="宋体" w:hAnsi="宋体" w:cs="宋体" w:eastAsia="宋体" w:hint="default"/>
          <w:sz w:val="21"/>
          <w:szCs w:val="21"/>
        </w:rPr>
        <w:t> </w:t>
      </w:r>
      <w:r>
        <w:rPr>
          <w:rFonts w:ascii="宋体" w:hAnsi="宋体" w:cs="宋体" w:eastAsia="宋体" w:hint="default"/>
          <w:spacing w:val="-3"/>
          <w:sz w:val="21"/>
          <w:szCs w:val="21"/>
        </w:rPr>
        <w:t>据其未来现金流量现值低于其账面价值的差额，单独进行减值测试，计提坏账准</w:t>
      </w:r>
      <w:r>
        <w:rPr>
          <w:rFonts w:ascii="宋体" w:hAnsi="宋体" w:cs="宋体" w:eastAsia="宋体" w:hint="default"/>
          <w:sz w:val="21"/>
          <w:szCs w:val="21"/>
        </w:rPr>
        <w:t> 备。</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5"/>
        <w:spacing w:line="240" w:lineRule="auto" w:before="0"/>
        <w:ind w:right="213"/>
        <w:jc w:val="left"/>
        <w:rPr>
          <w:b w:val="0"/>
          <w:bCs w:val="0"/>
        </w:rPr>
      </w:pPr>
      <w:r>
        <w:rPr/>
        <w:t>(十一)</w:t>
      </w:r>
      <w:r>
        <w:rPr>
          <w:spacing w:val="-12"/>
        </w:rPr>
        <w:t> </w:t>
      </w:r>
      <w:r>
        <w:rPr/>
        <w:t>存货</w:t>
      </w:r>
      <w:r>
        <w:rPr>
          <w:b w:val="0"/>
          <w:bCs w:val="0"/>
        </w:rPr>
      </w:r>
    </w:p>
    <w:p>
      <w:pPr>
        <w:tabs>
          <w:tab w:pos="1393" w:val="left" w:leader="none"/>
        </w:tabs>
        <w:spacing w:before="126"/>
        <w:ind w:left="855" w:right="213"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存货的分类</w:t>
      </w:r>
      <w:r>
        <w:rPr>
          <w:rFonts w:ascii="宋体" w:hAnsi="宋体" w:cs="宋体" w:eastAsia="宋体" w:hint="default"/>
          <w:sz w:val="21"/>
          <w:szCs w:val="21"/>
        </w:rPr>
      </w:r>
    </w:p>
    <w:p>
      <w:pPr>
        <w:pStyle w:val="BodyText"/>
        <w:spacing w:line="240" w:lineRule="auto" w:before="125"/>
        <w:ind w:left="1397" w:right="213"/>
        <w:jc w:val="left"/>
      </w:pPr>
      <w:r>
        <w:rPr/>
        <w:t>存货分类为：原材料、库存商品、在产品、发出商品、周转材料等。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1393" w:val="left" w:leader="none"/>
        </w:tabs>
        <w:spacing w:line="348" w:lineRule="auto" w:before="0"/>
        <w:ind w:left="1397" w:right="4324" w:hanging="543"/>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存货发出时按加权平均法计价。</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9"/>
        <w:ind w:left="1397" w:right="106" w:hanging="543"/>
        <w:jc w:val="left"/>
      </w:pPr>
      <w:r>
        <w:rPr>
          <w:rFonts w:ascii="宋体" w:hAnsi="宋体" w:cs="宋体" w:eastAsia="宋体" w:hint="default"/>
          <w:b/>
          <w:bCs/>
          <w:w w:val="95"/>
        </w:rPr>
        <w:t>3、</w:t>
        <w:tab/>
      </w:r>
      <w:r>
        <w:rPr>
          <w:rFonts w:ascii="宋体" w:hAnsi="宋体" w:cs="宋体" w:eastAsia="宋体" w:hint="default"/>
          <w:b/>
          <w:bCs/>
        </w:rPr>
        <w:t>存货可变现净值的确定依据及存货跌价准备的计提方法</w:t>
      </w:r>
      <w:r>
        <w:rPr>
          <w:rFonts w:ascii="宋体" w:hAnsi="宋体" w:cs="宋体" w:eastAsia="宋体" w:hint="default"/>
          <w:b/>
          <w:bCs/>
          <w:spacing w:val="1"/>
          <w:w w:val="99"/>
        </w:rPr>
        <w:t> </w:t>
      </w:r>
      <w:r>
        <w:rPr>
          <w:spacing w:val="-3"/>
        </w:rPr>
        <w:t>期末对存货进行全面清查后，按存货的成本与可变现净值孰低提取或调整存货</w:t>
      </w:r>
      <w:r>
        <w:rPr/>
        <w:t> 跌价准备。 </w:t>
      </w:r>
      <w:r>
        <w:rPr>
          <w:spacing w:val="-3"/>
        </w:rPr>
        <w:t>库存商品和用于出售的材料等直接用于出售的商品存货，在正常生产经营过程</w:t>
      </w:r>
      <w:r>
        <w:rPr/>
        <w:t> </w:t>
      </w:r>
      <w:r>
        <w:rPr>
          <w:spacing w:val="-3"/>
        </w:rPr>
        <w:t>中，以该存货的估计售价减去估计的销售费用和相关税费后的金额，确定其可</w:t>
      </w:r>
      <w:r>
        <w:rPr/>
        <w:t> </w:t>
      </w:r>
      <w:r>
        <w:rPr>
          <w:spacing w:val="-3"/>
        </w:rPr>
        <w:t>变现净值；需要经过加工的材料存货，在正常生产经营过程中，以所生产的产</w:t>
      </w:r>
      <w:r>
        <w:rPr/>
        <w:t> </w:t>
      </w:r>
      <w:r>
        <w:rPr>
          <w:spacing w:val="-3"/>
        </w:rPr>
        <w:t>成品的估计售价减去至完工时估计将要发生的成本、估计的销售费用和相关税</w:t>
      </w:r>
      <w:r>
        <w:rPr/>
        <w:t> </w:t>
      </w:r>
      <w:r>
        <w:rPr>
          <w:spacing w:val="-6"/>
        </w:rPr>
        <w:t>费后的金额，确定其可变现净值；为执行销售合同或者劳务合同而持有的存货，</w:t>
      </w:r>
      <w:r>
        <w:rPr/>
        <w:t> </w:t>
      </w:r>
      <w:r>
        <w:rPr>
          <w:spacing w:val="-3"/>
        </w:rPr>
        <w:t>其可变现净值以合同价格为基础计算，若持有存货的数量多于销售合同订购数</w:t>
      </w:r>
      <w:r>
        <w:rPr/>
        <w:t> 量的，超出部分的存货的可变现净值以一般销售价格为基础计算。 </w:t>
      </w:r>
      <w:r>
        <w:rPr>
          <w:spacing w:val="-6"/>
        </w:rPr>
        <w:t>期末按照单个存货项目计提存货跌价准备；但对于数量繁多、单价较低的存货，</w:t>
      </w:r>
      <w:r>
        <w:rPr/>
        <w:t> 按照存货类别计提存货跌价准备；与在同一地区生产和销售的产品系列相关、 </w:t>
      </w:r>
      <w:r>
        <w:rPr>
          <w:spacing w:val="-3"/>
        </w:rPr>
        <w:t>具有相同或类似最终用途或目的，且难以与其他项目分开计量的存货，则合并</w:t>
      </w:r>
      <w:r>
        <w:rPr/>
        <w:t> 计提存货跌价准备。 </w:t>
      </w:r>
      <w:r>
        <w:rPr>
          <w:spacing w:val="-3"/>
        </w:rPr>
        <w:t>以前减记存货价值的影响因素已经消失的，减记的金额予以恢复，并在原已计</w:t>
      </w:r>
      <w:r>
        <w:rPr/>
        <w:t> 提的存货跌价准备金额内转回，转回的金额计入当期损益。</w:t>
      </w:r>
    </w:p>
    <w:p>
      <w:pPr>
        <w:spacing w:line="240" w:lineRule="auto" w:before="0"/>
        <w:rPr>
          <w:rFonts w:ascii="宋体" w:hAnsi="宋体" w:cs="宋体" w:eastAsia="宋体" w:hint="default"/>
          <w:sz w:val="20"/>
          <w:szCs w:val="20"/>
        </w:rPr>
      </w:pPr>
    </w:p>
    <w:p>
      <w:pPr>
        <w:tabs>
          <w:tab w:pos="1393" w:val="left" w:leader="none"/>
        </w:tabs>
        <w:spacing w:line="350" w:lineRule="auto" w:before="166"/>
        <w:ind w:left="1397" w:right="5584" w:hanging="543"/>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存货的盘存制度</w:t>
      </w:r>
      <w:r>
        <w:rPr>
          <w:rFonts w:ascii="宋体" w:hAnsi="宋体" w:cs="宋体" w:eastAsia="宋体" w:hint="default"/>
          <w:b/>
          <w:bCs/>
          <w:spacing w:val="1"/>
          <w:w w:val="99"/>
          <w:sz w:val="21"/>
          <w:szCs w:val="21"/>
        </w:rPr>
        <w:t> </w:t>
      </w: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6"/>
        <w:ind w:left="855" w:right="213"/>
        <w:jc w:val="left"/>
        <w:rPr>
          <w:b w:val="0"/>
          <w:bCs w:val="0"/>
        </w:rPr>
      </w:pPr>
      <w:r>
        <w:rPr>
          <w:w w:val="95"/>
        </w:rPr>
        <w:t>5、</w:t>
        <w:tab/>
      </w:r>
      <w:r>
        <w:rPr/>
        <w:t>周转材料的摊销方法</w:t>
      </w:r>
      <w:r>
        <w:rPr>
          <w:b w:val="0"/>
          <w:bCs w:val="0"/>
        </w:rPr>
      </w:r>
    </w:p>
    <w:p>
      <w:pPr>
        <w:spacing w:after="0" w:line="240" w:lineRule="auto"/>
        <w:jc w:val="left"/>
        <w:sectPr>
          <w:pgSz w:w="11910" w:h="16840"/>
          <w:pgMar w:header="876" w:footer="1003" w:top="1320" w:bottom="1200" w:left="1660" w:right="1580"/>
        </w:sectPr>
      </w:pPr>
    </w:p>
    <w:p>
      <w:pPr>
        <w:spacing w:line="240" w:lineRule="auto" w:before="2"/>
        <w:rPr>
          <w:rFonts w:ascii="宋体" w:hAnsi="宋体" w:cs="宋体" w:eastAsia="宋体" w:hint="default"/>
          <w:b/>
          <w:bCs/>
          <w:sz w:val="13"/>
          <w:szCs w:val="13"/>
        </w:rPr>
      </w:pPr>
    </w:p>
    <w:p>
      <w:pPr>
        <w:pStyle w:val="BodyText"/>
        <w:spacing w:line="240" w:lineRule="auto" w:before="35"/>
        <w:ind w:left="1397" w:right="189"/>
        <w:jc w:val="left"/>
      </w:pPr>
      <w:r>
        <w:rPr/>
        <w:t>（1）低值易耗品采用一次摊销法；</w:t>
      </w:r>
    </w:p>
    <w:p>
      <w:pPr>
        <w:pStyle w:val="BodyText"/>
        <w:spacing w:line="240" w:lineRule="auto" w:before="125"/>
        <w:ind w:left="1397" w:right="189"/>
        <w:jc w:val="left"/>
      </w:pPr>
      <w:r>
        <w:rPr/>
        <w:t>（2）包装物采用一次摊销法。</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spacing w:line="240" w:lineRule="auto" w:before="0"/>
        <w:ind w:right="189"/>
        <w:jc w:val="left"/>
        <w:rPr>
          <w:b w:val="0"/>
          <w:bCs w:val="0"/>
        </w:rPr>
      </w:pPr>
      <w:r>
        <w:rPr/>
        <w:t>(十二)</w:t>
      </w:r>
      <w:r>
        <w:rPr>
          <w:spacing w:val="-15"/>
        </w:rPr>
        <w:t> </w:t>
      </w:r>
      <w:r>
        <w:rPr/>
        <w:t>长期股权投资</w:t>
      </w:r>
      <w:r>
        <w:rPr>
          <w:b w:val="0"/>
          <w:bCs w:val="0"/>
        </w:rPr>
      </w:r>
    </w:p>
    <w:p>
      <w:pPr>
        <w:tabs>
          <w:tab w:pos="1393" w:val="left" w:leader="none"/>
        </w:tabs>
        <w:spacing w:before="125"/>
        <w:ind w:left="855" w:right="18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投资成本确定</w:t>
      </w:r>
      <w:r>
        <w:rPr>
          <w:rFonts w:ascii="宋体" w:hAnsi="宋体" w:cs="宋体" w:eastAsia="宋体" w:hint="default"/>
          <w:sz w:val="21"/>
          <w:szCs w:val="21"/>
        </w:rPr>
      </w:r>
    </w:p>
    <w:p>
      <w:pPr>
        <w:pStyle w:val="BodyText"/>
        <w:spacing w:line="350" w:lineRule="auto" w:before="126"/>
        <w:ind w:left="1397" w:right="87"/>
        <w:jc w:val="left"/>
      </w:pPr>
      <w:r>
        <w:rPr/>
        <w:t>（1）企业合并形成的长期股权投资 </w:t>
      </w:r>
      <w:r>
        <w:rPr>
          <w:spacing w:val="-3"/>
        </w:rPr>
        <w:t>同一控制下的企业合并：公司以支付现金、转让非现金资产或承担债务方式以</w:t>
      </w:r>
      <w:r>
        <w:rPr>
          <w:spacing w:val="-93"/>
        </w:rPr>
        <w:t> </w:t>
      </w:r>
      <w:r>
        <w:rPr>
          <w:spacing w:val="-93"/>
        </w:rPr>
      </w:r>
      <w:r>
        <w:rPr>
          <w:spacing w:val="-3"/>
        </w:rPr>
        <w:t>及以发行权益性证券作为合并对价的，在合并日按照取得被合并方所有者权益</w:t>
      </w:r>
      <w:r>
        <w:rPr>
          <w:spacing w:val="-91"/>
        </w:rPr>
        <w:t> </w:t>
      </w:r>
      <w:r>
        <w:rPr>
          <w:spacing w:val="-91"/>
        </w:rPr>
      </w:r>
      <w:r>
        <w:rPr>
          <w:spacing w:val="-3"/>
        </w:rPr>
        <w:t>账面价值的份额作为长期股权投资的初始投资成本。长期股权投资初始投资成</w:t>
      </w:r>
      <w:r>
        <w:rPr>
          <w:spacing w:val="-91"/>
        </w:rPr>
        <w:t> </w:t>
      </w:r>
      <w:r>
        <w:rPr>
          <w:spacing w:val="-91"/>
        </w:rPr>
      </w:r>
      <w:r>
        <w:rPr>
          <w:spacing w:val="-3"/>
        </w:rPr>
        <w:t>本与支付合并对价之间的差额，调整资本公积；资本公积不足冲减的，调整留</w:t>
      </w:r>
      <w:r>
        <w:rPr>
          <w:spacing w:val="-90"/>
        </w:rPr>
        <w:t> </w:t>
      </w:r>
      <w:r>
        <w:rPr>
          <w:spacing w:val="-90"/>
        </w:rPr>
      </w:r>
      <w:r>
        <w:rPr/>
        <w:t>存收益。合并发生的各项直接相关费用，包括为进行合并而支付的审计费用、 评估费用、法律服务费用等，于发生时计入当期损益。 </w:t>
      </w:r>
      <w:r>
        <w:rPr>
          <w:spacing w:val="-3"/>
        </w:rPr>
        <w:t>非同一控制下的企业合并：合并成本为购买日购买方为取得对被购买方的控制</w:t>
      </w:r>
      <w:r>
        <w:rPr>
          <w:spacing w:val="-91"/>
        </w:rPr>
        <w:t> </w:t>
      </w:r>
      <w:r>
        <w:rPr>
          <w:spacing w:val="-91"/>
        </w:rPr>
      </w:r>
      <w:r>
        <w:rPr>
          <w:spacing w:val="-3"/>
        </w:rPr>
        <w:t>权而付出的资产、发生或承担的负债以及发行的权益性证券的公允价值，以及</w:t>
      </w:r>
      <w:r>
        <w:rPr>
          <w:spacing w:val="-93"/>
        </w:rPr>
        <w:t> </w:t>
      </w:r>
      <w:r>
        <w:rPr>
          <w:spacing w:val="-93"/>
        </w:rPr>
      </w:r>
      <w:r>
        <w:rPr>
          <w:spacing w:val="-3"/>
        </w:rPr>
        <w:t>为企业合并而发生的各项直接相关费用。通过多次交换交易分步实现的企业合</w:t>
      </w:r>
      <w:r>
        <w:rPr>
          <w:spacing w:val="-91"/>
        </w:rPr>
        <w:t> </w:t>
      </w:r>
      <w:r>
        <w:rPr>
          <w:spacing w:val="-91"/>
        </w:rPr>
      </w:r>
      <w:r>
        <w:rPr>
          <w:spacing w:val="-3"/>
        </w:rPr>
        <w:t>并，合并成本为每一单项交易成本之和。在合并合同中对可能影响合并成本的</w:t>
      </w:r>
      <w:r>
        <w:rPr>
          <w:spacing w:val="-93"/>
        </w:rPr>
        <w:t> </w:t>
      </w:r>
      <w:r>
        <w:rPr>
          <w:spacing w:val="-93"/>
        </w:rPr>
      </w:r>
      <w:r>
        <w:rPr>
          <w:spacing w:val="-3"/>
        </w:rPr>
        <w:t>未来事项作出约定的，购买日如果估计未来事项很可能发生并且对合并成本的</w:t>
      </w:r>
      <w:r>
        <w:rPr>
          <w:spacing w:val="-91"/>
        </w:rPr>
        <w:t> </w:t>
      </w:r>
      <w:r>
        <w:rPr>
          <w:spacing w:val="-91"/>
        </w:rPr>
      </w:r>
      <w:r>
        <w:rPr/>
        <w:t>影响金额能够可靠计量的，也计入合并成本。</w:t>
      </w:r>
    </w:p>
    <w:p>
      <w:pPr>
        <w:pStyle w:val="BodyText"/>
        <w:spacing w:line="350" w:lineRule="auto" w:before="28"/>
        <w:ind w:left="1397" w:right="189"/>
        <w:jc w:val="left"/>
      </w:pPr>
      <w:r>
        <w:rPr/>
        <w:t>（2）其他方式取得的长期股权投资 </w:t>
      </w:r>
      <w:r>
        <w:rPr>
          <w:spacing w:val="-3"/>
        </w:rPr>
        <w:t>以支付现金方式取得的长期股权投资，按照实际支付的购买价款作为初始投资</w:t>
      </w:r>
      <w:r>
        <w:rPr>
          <w:spacing w:val="-91"/>
        </w:rPr>
        <w:t> </w:t>
      </w:r>
      <w:r>
        <w:rPr>
          <w:spacing w:val="-91"/>
        </w:rPr>
      </w:r>
      <w:r>
        <w:rPr/>
        <w:t>成本。 </w:t>
      </w:r>
      <w:r>
        <w:rPr>
          <w:spacing w:val="-3"/>
        </w:rPr>
        <w:t>以发行权益性证券取得的长期股权投资，按照发行权益性证券的公允价值作为</w:t>
      </w:r>
      <w:r>
        <w:rPr>
          <w:spacing w:val="-91"/>
        </w:rPr>
        <w:t> </w:t>
      </w:r>
      <w:r>
        <w:rPr>
          <w:spacing w:val="-91"/>
        </w:rPr>
      </w:r>
      <w:r>
        <w:rPr/>
        <w:t>初始投资成本。 </w:t>
      </w:r>
      <w:r>
        <w:rPr>
          <w:spacing w:val="-3"/>
        </w:rPr>
        <w:t>投资者投入的长期股权投资，按照投资合同或协议约定的价值（扣除已宣告但</w:t>
      </w:r>
      <w:r>
        <w:rPr>
          <w:spacing w:val="-93"/>
        </w:rPr>
        <w:t> </w:t>
      </w:r>
      <w:r>
        <w:rPr>
          <w:spacing w:val="-93"/>
        </w:rPr>
      </w:r>
      <w:r>
        <w:rPr>
          <w:spacing w:val="-3"/>
        </w:rPr>
        <w:t>尚未发放的现金股利或利润）作为初始投资成本，但合同或协议约定价值不公</w:t>
      </w:r>
      <w:r>
        <w:rPr>
          <w:spacing w:val="-93"/>
        </w:rPr>
        <w:t> </w:t>
      </w:r>
      <w:r>
        <w:rPr>
          <w:spacing w:val="-93"/>
        </w:rPr>
      </w:r>
      <w:r>
        <w:rPr/>
        <w:t>允的除外。</w:t>
      </w:r>
      <w:r>
        <w:rPr>
          <w:spacing w:val="-1"/>
        </w:rPr>
        <w:t> </w:t>
      </w:r>
      <w:r>
        <w:rPr>
          <w:spacing w:val="3"/>
        </w:rPr>
        <w:t>在非货币性资产交换具备商业实质和换入资产或换出资产的公允价值能够可</w:t>
      </w:r>
      <w:r>
        <w:rPr>
          <w:spacing w:val="-100"/>
        </w:rPr>
        <w:t> </w:t>
      </w:r>
      <w:r>
        <w:rPr>
          <w:spacing w:val="-100"/>
        </w:rPr>
      </w:r>
      <w:r>
        <w:rPr>
          <w:spacing w:val="-3"/>
        </w:rPr>
        <w:t>靠计量的前提下，非货币性资产交换换入的长期股权投资以换出资产的公允价</w:t>
      </w:r>
      <w:r>
        <w:rPr>
          <w:spacing w:val="-91"/>
        </w:rPr>
        <w:t> </w:t>
      </w:r>
      <w:r>
        <w:rPr>
          <w:spacing w:val="-91"/>
        </w:rPr>
      </w:r>
      <w:r>
        <w:rPr>
          <w:spacing w:val="-3"/>
        </w:rPr>
        <w:t>值为基础确定其初始投资成本，除非有确凿证据表明换入资产的公允价值更加</w:t>
      </w:r>
      <w:r>
        <w:rPr>
          <w:spacing w:val="-91"/>
        </w:rPr>
        <w:t> </w:t>
      </w:r>
      <w:r>
        <w:rPr>
          <w:spacing w:val="-91"/>
        </w:rPr>
      </w:r>
      <w:r>
        <w:rPr>
          <w:spacing w:val="-3"/>
        </w:rPr>
        <w:t>可靠；不满足上述前提的非货币性资产交换，以换出资产的账面价值和应支付</w:t>
      </w:r>
      <w:r>
        <w:rPr>
          <w:spacing w:val="-93"/>
        </w:rPr>
        <w:t> </w:t>
      </w:r>
      <w:r>
        <w:rPr>
          <w:spacing w:val="-93"/>
        </w:rPr>
      </w:r>
      <w:r>
        <w:rPr/>
        <w:t>的相关税费作为换入长期股权投资的初始投资成本。 </w:t>
      </w:r>
      <w:r>
        <w:rPr>
          <w:spacing w:val="3"/>
        </w:rPr>
        <w:t>通过债务重组取得的长期股权投资，其初始投资成本按照公允价值为基础确</w:t>
      </w:r>
      <w:r>
        <w:rPr>
          <w:spacing w:val="-100"/>
        </w:rPr>
        <w:t> </w:t>
      </w:r>
      <w:r>
        <w:rPr>
          <w:spacing w:val="-100"/>
        </w:rPr>
      </w:r>
      <w:r>
        <w:rPr/>
        <w:t>定。</w:t>
      </w:r>
    </w:p>
    <w:p>
      <w:pPr>
        <w:spacing w:after="0" w:line="350" w:lineRule="auto"/>
        <w:jc w:val="left"/>
        <w:sectPr>
          <w:pgSz w:w="11910" w:h="16840"/>
          <w:pgMar w:header="876" w:footer="1003" w:top="1320" w:bottom="1200" w:left="1660" w:right="1600"/>
        </w:sectPr>
      </w:pPr>
    </w:p>
    <w:p>
      <w:pPr>
        <w:spacing w:line="240" w:lineRule="auto" w:before="2"/>
        <w:rPr>
          <w:rFonts w:ascii="宋体" w:hAnsi="宋体" w:cs="宋体" w:eastAsia="宋体" w:hint="default"/>
          <w:sz w:val="13"/>
          <w:szCs w:val="13"/>
        </w:rPr>
      </w:pPr>
    </w:p>
    <w:p>
      <w:pPr>
        <w:pStyle w:val="Heading5"/>
        <w:tabs>
          <w:tab w:pos="1393" w:val="left" w:leader="none"/>
        </w:tabs>
        <w:spacing w:line="240" w:lineRule="auto"/>
        <w:ind w:left="855" w:right="189"/>
        <w:jc w:val="left"/>
        <w:rPr>
          <w:b w:val="0"/>
          <w:bCs w:val="0"/>
        </w:rPr>
      </w:pPr>
      <w:r>
        <w:rPr>
          <w:w w:val="95"/>
        </w:rPr>
        <w:t>2、</w:t>
        <w:tab/>
      </w:r>
      <w:r>
        <w:rPr/>
        <w:t>后续计量及损益确认</w:t>
      </w:r>
      <w:r>
        <w:rPr>
          <w:b w:val="0"/>
          <w:bCs w:val="0"/>
        </w:rPr>
      </w:r>
    </w:p>
    <w:p>
      <w:pPr>
        <w:pStyle w:val="BodyText"/>
        <w:spacing w:line="350" w:lineRule="auto" w:before="125"/>
        <w:ind w:left="1397" w:right="87"/>
        <w:jc w:val="left"/>
      </w:pPr>
      <w:r>
        <w:rPr/>
        <w:t>（1）后续计量 </w:t>
      </w:r>
      <w:r>
        <w:rPr>
          <w:spacing w:val="-3"/>
        </w:rPr>
        <w:t>公司对子公司的长期股权投资，采用成本法核算，编制合并财务报表时按照权</w:t>
      </w:r>
      <w:r>
        <w:rPr>
          <w:spacing w:val="-93"/>
        </w:rPr>
        <w:t> </w:t>
      </w:r>
      <w:r>
        <w:rPr>
          <w:spacing w:val="-93"/>
        </w:rPr>
      </w:r>
      <w:r>
        <w:rPr/>
        <w:t>益法进行调整。 </w:t>
      </w:r>
      <w:r>
        <w:rPr>
          <w:spacing w:val="-3"/>
        </w:rPr>
        <w:t>对被投资单位不具有共同控制或重大影响，并且在活跃市场中没有报价、公允</w:t>
      </w:r>
      <w:r>
        <w:rPr>
          <w:spacing w:val="-93"/>
        </w:rPr>
        <w:t> </w:t>
      </w:r>
      <w:r>
        <w:rPr>
          <w:spacing w:val="-93"/>
        </w:rPr>
      </w:r>
      <w:r>
        <w:rPr/>
        <w:t>价值不能可靠计量的长期股权投资，采用成本法核算。 </w:t>
      </w:r>
      <w:r>
        <w:rPr>
          <w:spacing w:val="-3"/>
        </w:rPr>
        <w:t>对被投资单位具有共同控制或重大影响的长期股权投资，采用权益法核算。初</w:t>
      </w:r>
      <w:r>
        <w:rPr>
          <w:spacing w:val="-93"/>
        </w:rPr>
        <w:t> </w:t>
      </w:r>
      <w:r>
        <w:rPr>
          <w:spacing w:val="-93"/>
        </w:rPr>
      </w:r>
      <w:r>
        <w:rPr/>
        <w:t>始投资成本大于投资时应享有被投资单位可辨认净资产公允价值份额的差额， </w:t>
      </w:r>
      <w:r>
        <w:rPr>
          <w:spacing w:val="-3"/>
        </w:rPr>
        <w:t>不调整长期股权投资的初始投资成本；初始投资成本小于投资时应享有被投资</w:t>
      </w:r>
      <w:r>
        <w:rPr>
          <w:spacing w:val="-91"/>
        </w:rPr>
        <w:t> </w:t>
      </w:r>
      <w:r>
        <w:rPr>
          <w:spacing w:val="-91"/>
        </w:rPr>
      </w:r>
      <w:r>
        <w:rPr/>
        <w:t>单位可辨认净资产公允价值份额的差额，计入当期损益。 </w:t>
      </w:r>
      <w:r>
        <w:rPr>
          <w:spacing w:val="-3"/>
        </w:rPr>
        <w:t>被投资单位除净损益以外所有者权益其他变动的处理：对于被投资单位除净损</w:t>
      </w:r>
      <w:r>
        <w:rPr>
          <w:spacing w:val="-91"/>
        </w:rPr>
        <w:t> </w:t>
      </w:r>
      <w:r>
        <w:rPr>
          <w:spacing w:val="-91"/>
        </w:rPr>
      </w:r>
      <w:r>
        <w:rPr>
          <w:spacing w:val="-3"/>
        </w:rPr>
        <w:t>益以外所有者权益的其他变动，在持股比例不变的情况下，公司按照持股比例</w:t>
      </w:r>
      <w:r>
        <w:rPr>
          <w:spacing w:val="-93"/>
        </w:rPr>
        <w:t> </w:t>
      </w:r>
      <w:r>
        <w:rPr>
          <w:spacing w:val="-93"/>
        </w:rPr>
      </w:r>
      <w:r>
        <w:rPr>
          <w:spacing w:val="-3"/>
        </w:rPr>
        <w:t>计算应享有或承担的部分，调整长期股权投资的账面价值，同时增加或减少资</w:t>
      </w:r>
      <w:r>
        <w:rPr>
          <w:spacing w:val="-93"/>
        </w:rPr>
        <w:t> </w:t>
      </w:r>
      <w:r>
        <w:rPr>
          <w:spacing w:val="-93"/>
        </w:rPr>
      </w:r>
      <w:r>
        <w:rPr>
          <w:spacing w:val="-9"/>
        </w:rPr>
        <w:t>本公积（其他资本公积）。</w:t>
      </w:r>
    </w:p>
    <w:p>
      <w:pPr>
        <w:spacing w:line="240" w:lineRule="auto" w:before="0"/>
        <w:rPr>
          <w:rFonts w:ascii="宋体" w:hAnsi="宋体" w:cs="宋体" w:eastAsia="宋体" w:hint="default"/>
          <w:sz w:val="20"/>
          <w:szCs w:val="20"/>
        </w:rPr>
      </w:pPr>
    </w:p>
    <w:p>
      <w:pPr>
        <w:pStyle w:val="BodyText"/>
        <w:spacing w:line="350" w:lineRule="auto" w:before="167"/>
        <w:ind w:left="1397" w:right="87"/>
        <w:jc w:val="left"/>
      </w:pPr>
      <w:r>
        <w:rPr/>
        <w:t>（2）损益确认 </w:t>
      </w:r>
      <w:r>
        <w:rPr>
          <w:spacing w:val="-3"/>
        </w:rPr>
        <w:t>成本法下，除取得投资时实际支付的价款或对价中包含的已宣告但尚未发放的</w:t>
      </w:r>
      <w:r>
        <w:rPr>
          <w:spacing w:val="-91"/>
        </w:rPr>
        <w:t> </w:t>
      </w:r>
      <w:r>
        <w:rPr>
          <w:spacing w:val="-91"/>
        </w:rPr>
      </w:r>
      <w:r>
        <w:rPr>
          <w:spacing w:val="-3"/>
        </w:rPr>
        <w:t>现金股利或利润外，公司按照享有被投资单位宣告发放的现金股利或利润确认</w:t>
      </w:r>
      <w:r>
        <w:rPr>
          <w:spacing w:val="-91"/>
        </w:rPr>
        <w:t> </w:t>
      </w:r>
      <w:r>
        <w:rPr>
          <w:spacing w:val="-91"/>
        </w:rPr>
      </w:r>
      <w:r>
        <w:rPr/>
        <w:t>投资收益。 </w:t>
      </w:r>
      <w:r>
        <w:rPr>
          <w:spacing w:val="-3"/>
        </w:rPr>
        <w:t>权益法下，在公司确认应分担被投资单位发生的亏损时，按照以下顺序进行处</w:t>
      </w:r>
      <w:r>
        <w:rPr>
          <w:spacing w:val="-93"/>
        </w:rPr>
        <w:t> </w:t>
      </w:r>
      <w:r>
        <w:rPr>
          <w:spacing w:val="-93"/>
        </w:rPr>
      </w:r>
      <w:r>
        <w:rPr>
          <w:spacing w:val="-3"/>
        </w:rPr>
        <w:t>理：首先，冲减长期股权投资的账面价值。其次，长期股权投资的账面价值不</w:t>
      </w:r>
      <w:r>
        <w:rPr>
          <w:spacing w:val="-94"/>
        </w:rPr>
        <w:t> </w:t>
      </w:r>
      <w:r>
        <w:rPr>
          <w:spacing w:val="-94"/>
        </w:rPr>
      </w:r>
      <w:r>
        <w:rPr>
          <w:spacing w:val="-3"/>
        </w:rPr>
        <w:t>足以冲减的，以其他实质上构成对被投资单位净投资的长期权益账面价值为限</w:t>
      </w:r>
      <w:r>
        <w:rPr>
          <w:spacing w:val="-91"/>
        </w:rPr>
        <w:t> </w:t>
      </w:r>
      <w:r>
        <w:rPr>
          <w:spacing w:val="-91"/>
        </w:rPr>
      </w:r>
      <w:r>
        <w:rPr/>
        <w:t>继续确认投资损失，冲减长期应收项目等的账面价值。最后，经过上述处理， </w:t>
      </w:r>
      <w:r>
        <w:rPr>
          <w:spacing w:val="-3"/>
        </w:rPr>
        <w:t>按照投资合同或协议约定企业仍承担额外义务的，按预计承担的义务确认预计</w:t>
      </w:r>
      <w:r>
        <w:rPr>
          <w:spacing w:val="-91"/>
        </w:rPr>
        <w:t> </w:t>
      </w:r>
      <w:r>
        <w:rPr>
          <w:spacing w:val="-91"/>
        </w:rPr>
      </w:r>
      <w:r>
        <w:rPr/>
        <w:t>负债，计入当期投资损失。 </w:t>
      </w:r>
      <w:r>
        <w:rPr>
          <w:spacing w:val="-3"/>
        </w:rPr>
        <w:t>被投资单位以后期间实现盈利的，公司在扣除未确认的亏损分担额后，按与上</w:t>
      </w:r>
      <w:r>
        <w:rPr>
          <w:spacing w:val="-93"/>
        </w:rPr>
        <w:t> </w:t>
      </w:r>
      <w:r>
        <w:rPr>
          <w:spacing w:val="-93"/>
        </w:rPr>
      </w:r>
      <w:r>
        <w:rPr>
          <w:spacing w:val="-3"/>
        </w:rPr>
        <w:t>述相反的顺序处理，减记已确认预计负债的账面余额、恢复其他实质上构成对</w:t>
      </w:r>
      <w:r>
        <w:rPr>
          <w:spacing w:val="-93"/>
        </w:rPr>
        <w:t> </w:t>
      </w:r>
      <w:r>
        <w:rPr>
          <w:spacing w:val="-93"/>
        </w:rPr>
      </w:r>
      <w:r>
        <w:rPr>
          <w:spacing w:val="3"/>
        </w:rPr>
        <w:t>被投资单位净投资的长期权益及长期股权投资的账面价值，同时确认投资收</w:t>
      </w:r>
      <w:r>
        <w:rPr>
          <w:spacing w:val="-100"/>
        </w:rPr>
        <w:t> </w:t>
      </w:r>
      <w:r>
        <w:rPr>
          <w:spacing w:val="-100"/>
        </w:rPr>
      </w:r>
      <w:r>
        <w:rPr/>
        <w:t>益。</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04" w:hanging="543"/>
        <w:jc w:val="left"/>
      </w:pPr>
      <w:r>
        <w:rPr>
          <w:rFonts w:ascii="宋体" w:hAnsi="宋体" w:cs="宋体" w:eastAsia="宋体" w:hint="default"/>
          <w:b/>
          <w:bCs/>
          <w:w w:val="95"/>
        </w:rPr>
        <w:t>3、</w:t>
        <w:tab/>
      </w:r>
      <w:r>
        <w:rPr>
          <w:rFonts w:ascii="宋体" w:hAnsi="宋体" w:cs="宋体" w:eastAsia="宋体" w:hint="default"/>
          <w:b/>
          <w:bCs/>
        </w:rPr>
        <w:t>被投资单位具有共同控制、重大影响的依据</w:t>
      </w:r>
      <w:r>
        <w:rPr>
          <w:rFonts w:ascii="宋体" w:hAnsi="宋体" w:cs="宋体" w:eastAsia="宋体" w:hint="default"/>
          <w:b/>
          <w:bCs/>
          <w:spacing w:val="1"/>
          <w:w w:val="99"/>
        </w:rPr>
        <w:t> </w:t>
      </w:r>
      <w:r>
        <w:rPr>
          <w:spacing w:val="-3"/>
        </w:rPr>
        <w:t>按照合同约定对某项经济活动所共有的控制，仅在与该项经济活动相关的重要</w:t>
      </w:r>
      <w:r>
        <w:rPr/>
        <w:t> </w:t>
      </w:r>
      <w:r>
        <w:rPr>
          <w:spacing w:val="-3"/>
        </w:rPr>
        <w:t>财务和经营决策需要分享控制权的投资方一致同意时存在，则视为与其他方对</w:t>
      </w:r>
      <w:r>
        <w:rPr/>
        <w:t> 被投资单位实施共同控制；对一个企业的财务和经营决策有参与决策的权力，</w:t>
      </w:r>
    </w:p>
    <w:p>
      <w:pPr>
        <w:spacing w:after="0" w:line="350" w:lineRule="auto"/>
        <w:jc w:val="left"/>
        <w:sectPr>
          <w:pgSz w:w="11910" w:h="16840"/>
          <w:pgMar w:header="876" w:footer="1003" w:top="1320" w:bottom="1200" w:left="1660" w:right="1600"/>
        </w:sectPr>
      </w:pPr>
    </w:p>
    <w:p>
      <w:pPr>
        <w:spacing w:line="240" w:lineRule="auto" w:before="2"/>
        <w:rPr>
          <w:rFonts w:ascii="宋体" w:hAnsi="宋体" w:cs="宋体" w:eastAsia="宋体" w:hint="default"/>
          <w:sz w:val="13"/>
          <w:szCs w:val="13"/>
        </w:rPr>
      </w:pPr>
    </w:p>
    <w:p>
      <w:pPr>
        <w:pStyle w:val="BodyText"/>
        <w:spacing w:line="348" w:lineRule="auto" w:before="35"/>
        <w:ind w:left="1397" w:right="209"/>
        <w:jc w:val="left"/>
      </w:pPr>
      <w:r>
        <w:rPr>
          <w:spacing w:val="-3"/>
        </w:rPr>
        <w:t>但并不能够控制或者与其他方一起共同控制这些政策的制定，则视为投资企业</w:t>
      </w:r>
      <w:r>
        <w:rPr>
          <w:spacing w:val="-91"/>
        </w:rPr>
        <w:t> </w:t>
      </w:r>
      <w:r>
        <w:rPr>
          <w:spacing w:val="-91"/>
        </w:rPr>
      </w:r>
      <w:r>
        <w:rPr/>
        <w:t>能够对被投资单位施加重大影响。</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9"/>
        <w:ind w:left="1397" w:right="212" w:hanging="543"/>
        <w:jc w:val="left"/>
      </w:pPr>
      <w:r>
        <w:rPr>
          <w:rFonts w:ascii="宋体" w:hAnsi="宋体" w:cs="宋体" w:eastAsia="宋体" w:hint="default"/>
          <w:b/>
          <w:bCs/>
          <w:w w:val="95"/>
        </w:rPr>
        <w:t>4、</w:t>
        <w:tab/>
      </w:r>
      <w:r>
        <w:rPr>
          <w:rFonts w:ascii="宋体" w:hAnsi="宋体" w:cs="宋体" w:eastAsia="宋体" w:hint="default"/>
          <w:b/>
          <w:bCs/>
        </w:rPr>
        <w:t>减值测试方法及减值准备计提方法</w:t>
      </w:r>
      <w:r>
        <w:rPr>
          <w:rFonts w:ascii="宋体" w:hAnsi="宋体" w:cs="宋体" w:eastAsia="宋体" w:hint="default"/>
          <w:b/>
          <w:bCs/>
          <w:w w:val="99"/>
        </w:rPr>
        <w:t> </w:t>
      </w:r>
      <w:r>
        <w:rPr>
          <w:spacing w:val="-3"/>
        </w:rPr>
        <w:t>重大影响以下的、在活跃市场中没有报价、公允价值不能可靠计量的长期股权</w:t>
      </w:r>
      <w:r>
        <w:rPr/>
        <w:t> </w:t>
      </w:r>
      <w:r>
        <w:rPr>
          <w:spacing w:val="-3"/>
        </w:rPr>
        <w:t>投资，其减值损失是根据其账面价值与按类似金融资产当时市场收益率对未来</w:t>
      </w:r>
      <w:r>
        <w:rPr/>
        <w:t> 现金流量折现确定的现值之间的差额进行确定。 </w:t>
      </w:r>
      <w:r>
        <w:rPr>
          <w:spacing w:val="-3"/>
        </w:rPr>
        <w:t>除因企业合并形成的商誉以外的存在减值迹象的其他长期股权投资，如果可收</w:t>
      </w:r>
      <w:r>
        <w:rPr/>
        <w:t> </w:t>
      </w:r>
      <w:r>
        <w:rPr>
          <w:spacing w:val="-3"/>
        </w:rPr>
        <w:t>回金额的计量结果表明，该长期股权投资的可收回金额低于其账面价值的，将</w:t>
      </w:r>
      <w:r>
        <w:rPr/>
        <w:t> 差额确认为减值损失。 因企业合并形成的商誉，无论是否存在减值迹象，每年都进行减值测试。 长期股权投资减值损失一经确认，不再转回。</w:t>
      </w:r>
    </w:p>
    <w:p>
      <w:pPr>
        <w:spacing w:line="240" w:lineRule="auto" w:before="0"/>
        <w:rPr>
          <w:rFonts w:ascii="宋体" w:hAnsi="宋体" w:cs="宋体" w:eastAsia="宋体" w:hint="default"/>
          <w:sz w:val="20"/>
          <w:szCs w:val="20"/>
        </w:rPr>
      </w:pPr>
    </w:p>
    <w:p>
      <w:pPr>
        <w:pStyle w:val="Heading5"/>
        <w:spacing w:line="240" w:lineRule="auto" w:before="166"/>
        <w:ind w:right="213"/>
        <w:jc w:val="left"/>
        <w:rPr>
          <w:b w:val="0"/>
          <w:bCs w:val="0"/>
        </w:rPr>
      </w:pPr>
      <w:r>
        <w:rPr/>
        <w:t>(十三)</w:t>
      </w:r>
      <w:r>
        <w:rPr>
          <w:spacing w:val="-15"/>
        </w:rPr>
        <w:t> </w:t>
      </w:r>
      <w:r>
        <w:rPr/>
        <w:t>投资性房地产</w:t>
      </w:r>
      <w:r>
        <w:rPr>
          <w:b w:val="0"/>
          <w:bCs w:val="0"/>
        </w:rPr>
      </w:r>
    </w:p>
    <w:p>
      <w:pPr>
        <w:pStyle w:val="BodyText"/>
        <w:spacing w:line="350" w:lineRule="auto" w:before="126"/>
        <w:ind w:left="1275" w:right="93" w:firstLine="18"/>
        <w:jc w:val="left"/>
      </w:pPr>
      <w:r>
        <w:rPr/>
        <w:t>投资性房地产是指为赚取租金或资本增值，或两者兼有而持有的房地产，包括 </w:t>
      </w:r>
      <w:r>
        <w:rPr>
          <w:spacing w:val="-3"/>
        </w:rPr>
        <w:t>已出租的土地使用权、持有并准备增值后转让的土地使用权、已出租的建筑物。</w:t>
      </w:r>
      <w:r>
        <w:rPr>
          <w:spacing w:val="-90"/>
        </w:rPr>
        <w:t> </w:t>
      </w:r>
      <w:r>
        <w:rPr>
          <w:spacing w:val="-90"/>
        </w:rPr>
      </w:r>
      <w:r>
        <w:rPr/>
        <w:t>公司对现有投资性房地产采用成本模式计量。对按照成本模式计量的投资性房</w:t>
      </w:r>
      <w:r>
        <w:rPr>
          <w:spacing w:val="-78"/>
        </w:rPr>
        <w:t> </w:t>
      </w:r>
      <w:r>
        <w:rPr>
          <w:spacing w:val="-78"/>
        </w:rPr>
      </w:r>
      <w:r>
        <w:rPr/>
        <w:t>地产－出租用建筑物采用与本公司固定资产相同的折旧政策，出租用土地使用</w:t>
      </w:r>
      <w:r>
        <w:rPr>
          <w:spacing w:val="-78"/>
        </w:rPr>
        <w:t> </w:t>
      </w:r>
      <w:r>
        <w:rPr>
          <w:spacing w:val="-78"/>
        </w:rPr>
      </w:r>
      <w:r>
        <w:rPr/>
        <w:t>权按与无形资产相同的摊销政策。 公司对存在减值迹象的，估计其可收回金额，可收回金额低于其账面价值的，</w:t>
      </w:r>
      <w:r>
        <w:rPr>
          <w:spacing w:val="-78"/>
        </w:rPr>
        <w:t> </w:t>
      </w:r>
      <w:r>
        <w:rPr>
          <w:spacing w:val="-78"/>
        </w:rPr>
      </w:r>
      <w:r>
        <w:rPr/>
        <w:t>确认相应的减值损失。</w:t>
      </w:r>
    </w:p>
    <w:p>
      <w:pPr>
        <w:pStyle w:val="BodyText"/>
        <w:spacing w:line="240" w:lineRule="auto" w:before="28"/>
        <w:ind w:left="1275" w:right="213"/>
        <w:jc w:val="left"/>
      </w:pPr>
      <w:r>
        <w:rPr/>
        <w:t>投资性房地产减值损失一经确认，不再转回。</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spacing w:line="240" w:lineRule="auto" w:before="0"/>
        <w:ind w:right="213"/>
        <w:jc w:val="left"/>
        <w:rPr>
          <w:b w:val="0"/>
          <w:bCs w:val="0"/>
        </w:rPr>
      </w:pPr>
      <w:r>
        <w:rPr/>
        <w:t>(十四)</w:t>
      </w:r>
      <w:r>
        <w:rPr>
          <w:spacing w:val="30"/>
        </w:rPr>
        <w:t> </w:t>
      </w:r>
      <w:r>
        <w:rPr/>
        <w:t>固定资产</w:t>
      </w:r>
      <w:r>
        <w:rPr>
          <w:b w:val="0"/>
          <w:bCs w:val="0"/>
        </w:rPr>
      </w:r>
    </w:p>
    <w:p>
      <w:pPr>
        <w:pStyle w:val="BodyText"/>
        <w:tabs>
          <w:tab w:pos="1393" w:val="left" w:leader="none"/>
        </w:tabs>
        <w:spacing w:line="350" w:lineRule="auto" w:before="125"/>
        <w:ind w:left="1397" w:right="212" w:hanging="543"/>
        <w:jc w:val="left"/>
      </w:pPr>
      <w:r>
        <w:rPr>
          <w:rFonts w:ascii="宋体" w:hAnsi="宋体" w:cs="宋体" w:eastAsia="宋体" w:hint="default"/>
          <w:b/>
          <w:bCs/>
          <w:w w:val="95"/>
        </w:rPr>
        <w:t>1、</w:t>
        <w:tab/>
      </w:r>
      <w:r>
        <w:rPr>
          <w:rFonts w:ascii="宋体" w:hAnsi="宋体" w:cs="宋体" w:eastAsia="宋体" w:hint="default"/>
          <w:b/>
          <w:bCs/>
        </w:rPr>
        <w:t>固定资产确认条件</w:t>
      </w:r>
      <w:r>
        <w:rPr>
          <w:rFonts w:ascii="宋体" w:hAnsi="宋体" w:cs="宋体" w:eastAsia="宋体" w:hint="default"/>
          <w:b/>
          <w:bCs/>
          <w:spacing w:val="1"/>
          <w:w w:val="99"/>
        </w:rPr>
        <w:t> </w:t>
      </w:r>
      <w:r>
        <w:rPr>
          <w:spacing w:val="-3"/>
        </w:rPr>
        <w:t>固定资产指为生产商品、提供劳务、出租或经营管理而持有，并且使用寿命超</w:t>
      </w:r>
      <w:r>
        <w:rPr/>
        <w:t> 过一个会计年度的有形资产。固定资产在同时满足下列条件时予以确认：</w:t>
      </w:r>
    </w:p>
    <w:p>
      <w:pPr>
        <w:pStyle w:val="BodyText"/>
        <w:spacing w:line="240" w:lineRule="auto" w:before="28"/>
        <w:ind w:left="1397" w:right="213"/>
        <w:jc w:val="left"/>
      </w:pPr>
      <w:r>
        <w:rPr/>
        <w:t>（1）与该固定资产有关的经济利益很可能流入企业；</w:t>
      </w:r>
    </w:p>
    <w:p>
      <w:pPr>
        <w:pStyle w:val="BodyText"/>
        <w:spacing w:line="240" w:lineRule="auto" w:before="125"/>
        <w:ind w:left="1397" w:right="213"/>
        <w:jc w:val="left"/>
      </w:pPr>
      <w:r>
        <w:rPr/>
        <w:t>（2）该固定资产的成本能够可靠地计量。</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tabs>
          <w:tab w:pos="1393" w:val="left" w:leader="none"/>
        </w:tabs>
        <w:spacing w:line="350" w:lineRule="auto"/>
        <w:ind w:left="1397" w:right="212" w:hanging="543"/>
        <w:jc w:val="left"/>
      </w:pPr>
      <w:r>
        <w:rPr>
          <w:rFonts w:ascii="宋体" w:hAnsi="宋体" w:cs="宋体" w:eastAsia="宋体" w:hint="default"/>
          <w:b/>
          <w:bCs/>
          <w:w w:val="95"/>
        </w:rPr>
        <w:t>2、</w:t>
        <w:tab/>
      </w:r>
      <w:r>
        <w:rPr>
          <w:rFonts w:ascii="宋体" w:hAnsi="宋体" w:cs="宋体" w:eastAsia="宋体" w:hint="default"/>
          <w:b/>
          <w:bCs/>
        </w:rPr>
        <w:t>各类固定资产的折旧方法</w:t>
      </w:r>
      <w:r>
        <w:rPr>
          <w:rFonts w:ascii="宋体" w:hAnsi="宋体" w:cs="宋体" w:eastAsia="宋体" w:hint="default"/>
          <w:b/>
          <w:bCs/>
          <w:w w:val="99"/>
        </w:rPr>
        <w:t> </w:t>
      </w:r>
      <w:r>
        <w:rPr>
          <w:spacing w:val="-3"/>
        </w:rPr>
        <w:t>固定资产折旧采用年限平均法分类计提，根据固定资产类别、预计使用寿命和</w:t>
      </w:r>
      <w:r>
        <w:rPr/>
        <w:t> 预计净残值率确定折旧率。 </w:t>
      </w:r>
      <w:r>
        <w:rPr>
          <w:spacing w:val="-3"/>
        </w:rPr>
        <w:t>融资租赁方式租入的固定资产，能合理确定租赁期届满时将会取得租赁资产所</w:t>
      </w:r>
    </w:p>
    <w:p>
      <w:pPr>
        <w:spacing w:after="0" w:line="350" w:lineRule="auto"/>
        <w:jc w:val="left"/>
        <w:sectPr>
          <w:pgSz w:w="11910" w:h="16840"/>
          <w:pgMar w:header="876" w:footer="1003" w:top="1320" w:bottom="1200" w:left="1660" w:right="1580"/>
        </w:sectPr>
      </w:pPr>
    </w:p>
    <w:p>
      <w:pPr>
        <w:spacing w:line="240" w:lineRule="auto" w:before="2"/>
        <w:rPr>
          <w:rFonts w:ascii="宋体" w:hAnsi="宋体" w:cs="宋体" w:eastAsia="宋体" w:hint="default"/>
          <w:sz w:val="13"/>
          <w:szCs w:val="13"/>
        </w:rPr>
      </w:pPr>
    </w:p>
    <w:p>
      <w:pPr>
        <w:pStyle w:val="BodyText"/>
        <w:spacing w:line="350" w:lineRule="auto" w:before="35"/>
        <w:ind w:left="1397" w:right="152"/>
        <w:jc w:val="both"/>
      </w:pPr>
      <w:r>
        <w:rPr>
          <w:spacing w:val="-3"/>
        </w:rPr>
        <w:t>有权的，在租赁资产尚可使用年限内计提折旧；无法合理确定租赁期届满时能</w:t>
      </w:r>
      <w:r>
        <w:rPr>
          <w:spacing w:val="-93"/>
        </w:rPr>
        <w:t> </w:t>
      </w:r>
      <w:r>
        <w:rPr>
          <w:spacing w:val="-93"/>
        </w:rPr>
      </w:r>
      <w:r>
        <w:rPr>
          <w:spacing w:val="-3"/>
        </w:rPr>
        <w:t>够取得租赁资产所有权的，在租赁期与租赁资产尚可使用年限两者中较短的期</w:t>
      </w:r>
      <w:r>
        <w:rPr>
          <w:spacing w:val="-91"/>
        </w:rPr>
        <w:t> </w:t>
      </w:r>
      <w:r>
        <w:rPr>
          <w:spacing w:val="-91"/>
        </w:rPr>
      </w:r>
      <w:r>
        <w:rPr/>
        <w:t>间内计提折旧。</w:t>
      </w:r>
    </w:p>
    <w:p>
      <w:pPr>
        <w:pStyle w:val="BodyText"/>
        <w:spacing w:line="240" w:lineRule="auto" w:before="28"/>
        <w:ind w:left="1397" w:right="0"/>
        <w:jc w:val="both"/>
      </w:pPr>
      <w:r>
        <w:rPr/>
        <w:pict>
          <v:group style="position:absolute;margin-left:97.920006pt;margin-top:36.762772pt;width:408.2pt;height:103.5pt;mso-position-horizontal-relative:page;mso-position-vertical-relative:paragraph;z-index:-683296" coordorigin="1958,735" coordsize="8164,2070">
            <v:group style="position:absolute;left:1978;top:750;width:8126;height:2" coordorigin="1978,750" coordsize="8126,2">
              <v:shape style="position:absolute;left:1978;top:750;width:8126;height:2" coordorigin="1978,750" coordsize="8126,0" path="m1978,750l10103,750e" filled="false" stroked="true" strokeweight="1.5pt" strokecolor="#000000">
                <v:path arrowok="t"/>
              </v:shape>
              <v:shape style="position:absolute;left:3812;top:750;width:4158;height:431" type="#_x0000_t75" stroked="false">
                <v:imagedata r:id="rId67" o:title=""/>
              </v:shape>
              <v:shape style="position:absolute;left:1958;top:1148;width:8164;height:1657" type="#_x0000_t75" stroked="false">
                <v:imagedata r:id="rId68" o:title=""/>
              </v:shape>
            </v:group>
            <w10:wrap type="none"/>
          </v:group>
        </w:pict>
      </w:r>
      <w:r>
        <w:rPr/>
        <w:t>各类固定资产折旧年限和年折旧率如下：</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tbl>
      <w:tblPr>
        <w:tblW w:w="0" w:type="auto"/>
        <w:jc w:val="left"/>
        <w:tblInd w:w="303" w:type="dxa"/>
        <w:tblLayout w:type="fixed"/>
        <w:tblCellMar>
          <w:top w:w="0" w:type="dxa"/>
          <w:left w:w="0" w:type="dxa"/>
          <w:bottom w:w="0" w:type="dxa"/>
          <w:right w:w="0" w:type="dxa"/>
        </w:tblCellMar>
        <w:tblLook w:val="01E0"/>
      </w:tblPr>
      <w:tblGrid>
        <w:gridCol w:w="2106"/>
        <w:gridCol w:w="1964"/>
        <w:gridCol w:w="1964"/>
        <w:gridCol w:w="2113"/>
      </w:tblGrid>
      <w:tr>
        <w:trPr>
          <w:trHeight w:val="415"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4" w:right="0"/>
              <w:jc w:val="left"/>
              <w:rPr>
                <w:rFonts w:ascii="宋体" w:hAnsi="宋体" w:cs="宋体" w:eastAsia="宋体" w:hint="default"/>
                <w:sz w:val="21"/>
                <w:szCs w:val="21"/>
              </w:rPr>
            </w:pPr>
            <w:r>
              <w:rPr>
                <w:rFonts w:ascii="宋体" w:hAnsi="宋体" w:cs="宋体" w:eastAsia="宋体" w:hint="default"/>
                <w:sz w:val="21"/>
                <w:szCs w:val="21"/>
              </w:rPr>
              <w:t>固定资产类别</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1"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27" w:right="0"/>
              <w:jc w:val="left"/>
              <w:rPr>
                <w:rFonts w:ascii="宋体" w:hAnsi="宋体" w:cs="宋体" w:eastAsia="宋体" w:hint="default"/>
                <w:sz w:val="21"/>
                <w:szCs w:val="21"/>
              </w:rPr>
            </w:pPr>
            <w:r>
              <w:rPr>
                <w:rFonts w:ascii="宋体" w:hAnsi="宋体" w:cs="宋体" w:eastAsia="宋体" w:hint="default"/>
                <w:sz w:val="21"/>
                <w:szCs w:val="21"/>
              </w:rPr>
              <w:t>估计使用年限</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77"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1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34" w:right="0"/>
              <w:jc w:val="left"/>
              <w:rPr>
                <w:rFonts w:ascii="Times New Roman" w:hAnsi="Times New Roman" w:cs="Times New Roman" w:eastAsia="Times New Roman" w:hint="default"/>
                <w:sz w:val="21"/>
                <w:szCs w:val="21"/>
              </w:rPr>
            </w:pPr>
            <w:r>
              <w:rPr>
                <w:rFonts w:ascii="Times New Roman"/>
                <w:sz w:val="21"/>
              </w:rPr>
              <w:t>5</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77" w:right="0"/>
              <w:jc w:val="center"/>
              <w:rPr>
                <w:rFonts w:ascii="Times New Roman" w:hAnsi="Times New Roman" w:cs="Times New Roman" w:eastAsia="Times New Roman" w:hint="default"/>
                <w:sz w:val="21"/>
                <w:szCs w:val="21"/>
              </w:rPr>
            </w:pPr>
            <w:r>
              <w:rPr>
                <w:rFonts w:ascii="Times New Roman"/>
                <w:sz w:val="21"/>
              </w:rPr>
              <w:t>20</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2"/>
              <w:jc w:val="center"/>
              <w:rPr>
                <w:rFonts w:ascii="Times New Roman" w:hAnsi="Times New Roman" w:cs="Times New Roman" w:eastAsia="Times New Roman" w:hint="default"/>
                <w:sz w:val="21"/>
                <w:szCs w:val="21"/>
              </w:rPr>
            </w:pPr>
            <w:r>
              <w:rPr>
                <w:rFonts w:ascii="Times New Roman"/>
                <w:sz w:val="21"/>
              </w:rPr>
              <w:t>4.75</w:t>
            </w:r>
          </w:p>
        </w:tc>
      </w:tr>
      <w:tr>
        <w:trPr>
          <w:trHeight w:val="41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4"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34" w:right="0"/>
              <w:jc w:val="left"/>
              <w:rPr>
                <w:rFonts w:ascii="Times New Roman" w:hAnsi="Times New Roman" w:cs="Times New Roman" w:eastAsia="Times New Roman" w:hint="default"/>
                <w:sz w:val="21"/>
                <w:szCs w:val="21"/>
              </w:rPr>
            </w:pPr>
            <w:r>
              <w:rPr>
                <w:rFonts w:ascii="Times New Roman"/>
                <w:sz w:val="21"/>
              </w:rPr>
              <w:t>5</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78" w:right="0"/>
              <w:jc w:val="center"/>
              <w:rPr>
                <w:rFonts w:ascii="Times New Roman" w:hAnsi="Times New Roman" w:cs="Times New Roman" w:eastAsia="Times New Roman" w:hint="default"/>
                <w:sz w:val="21"/>
                <w:szCs w:val="21"/>
              </w:rPr>
            </w:pPr>
            <w:r>
              <w:rPr>
                <w:rFonts w:ascii="Times New Roman"/>
                <w:sz w:val="21"/>
              </w:rPr>
              <w:t>3</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42"/>
              <w:jc w:val="center"/>
              <w:rPr>
                <w:rFonts w:ascii="Times New Roman" w:hAnsi="Times New Roman" w:cs="Times New Roman" w:eastAsia="Times New Roman" w:hint="default"/>
                <w:sz w:val="21"/>
                <w:szCs w:val="21"/>
              </w:rPr>
            </w:pPr>
            <w:r>
              <w:rPr>
                <w:rFonts w:ascii="Times New Roman"/>
                <w:sz w:val="21"/>
              </w:rPr>
              <w:t>31.67</w:t>
            </w:r>
          </w:p>
        </w:tc>
      </w:tr>
      <w:tr>
        <w:trPr>
          <w:trHeight w:val="41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34" w:right="0"/>
              <w:jc w:val="left"/>
              <w:rPr>
                <w:rFonts w:ascii="Times New Roman" w:hAnsi="Times New Roman" w:cs="Times New Roman" w:eastAsia="Times New Roman" w:hint="default"/>
                <w:sz w:val="21"/>
                <w:szCs w:val="21"/>
              </w:rPr>
            </w:pPr>
            <w:r>
              <w:rPr>
                <w:rFonts w:ascii="Times New Roman"/>
                <w:sz w:val="21"/>
              </w:rPr>
              <w:t>5</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78" w:right="0"/>
              <w:jc w:val="center"/>
              <w:rPr>
                <w:rFonts w:ascii="Times New Roman" w:hAnsi="Times New Roman" w:cs="Times New Roman" w:eastAsia="Times New Roman" w:hint="default"/>
                <w:sz w:val="21"/>
                <w:szCs w:val="21"/>
              </w:rPr>
            </w:pPr>
            <w:r>
              <w:rPr>
                <w:rFonts w:ascii="Times New Roman"/>
                <w:sz w:val="21"/>
              </w:rPr>
              <w:t>5</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1"/>
              <w:jc w:val="center"/>
              <w:rPr>
                <w:rFonts w:ascii="Times New Roman" w:hAnsi="Times New Roman" w:cs="Times New Roman" w:eastAsia="Times New Roman" w:hint="default"/>
                <w:sz w:val="21"/>
                <w:szCs w:val="21"/>
              </w:rPr>
            </w:pPr>
            <w:r>
              <w:rPr>
                <w:rFonts w:ascii="Times New Roman"/>
                <w:sz w:val="21"/>
              </w:rPr>
              <w:t>19</w:t>
            </w:r>
          </w:p>
        </w:tc>
      </w:tr>
      <w:tr>
        <w:trPr>
          <w:trHeight w:val="370" w:hRule="exact"/>
        </w:trPr>
        <w:tc>
          <w:tcPr>
            <w:tcW w:w="210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64"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234" w:right="0"/>
              <w:jc w:val="left"/>
              <w:rPr>
                <w:rFonts w:ascii="Times New Roman" w:hAnsi="Times New Roman" w:cs="Times New Roman" w:eastAsia="Times New Roman" w:hint="default"/>
                <w:sz w:val="21"/>
                <w:szCs w:val="21"/>
              </w:rPr>
            </w:pPr>
            <w:r>
              <w:rPr>
                <w:rFonts w:ascii="Times New Roman"/>
                <w:sz w:val="21"/>
              </w:rPr>
              <w:t>5</w:t>
            </w:r>
          </w:p>
        </w:tc>
        <w:tc>
          <w:tcPr>
            <w:tcW w:w="1964"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378" w:right="0"/>
              <w:jc w:val="center"/>
              <w:rPr>
                <w:rFonts w:ascii="Times New Roman" w:hAnsi="Times New Roman" w:cs="Times New Roman" w:eastAsia="Times New Roman" w:hint="default"/>
                <w:sz w:val="21"/>
                <w:szCs w:val="21"/>
              </w:rPr>
            </w:pPr>
            <w:r>
              <w:rPr>
                <w:rFonts w:ascii="Times New Roman"/>
                <w:sz w:val="21"/>
              </w:rPr>
              <w:t>5</w:t>
            </w:r>
          </w:p>
        </w:tc>
        <w:tc>
          <w:tcPr>
            <w:tcW w:w="2113"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41"/>
              <w:jc w:val="center"/>
              <w:rPr>
                <w:rFonts w:ascii="Times New Roman" w:hAnsi="Times New Roman" w:cs="Times New Roman" w:eastAsia="Times New Roman" w:hint="default"/>
                <w:sz w:val="21"/>
                <w:szCs w:val="21"/>
              </w:rPr>
            </w:pPr>
            <w:r>
              <w:rPr>
                <w:rFonts w:ascii="Times New Roman"/>
                <w:sz w:val="21"/>
              </w:rPr>
              <w:t>19</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BodyText"/>
        <w:tabs>
          <w:tab w:pos="1393" w:val="left" w:leader="none"/>
        </w:tabs>
        <w:spacing w:line="350" w:lineRule="auto" w:before="35"/>
        <w:ind w:left="1397" w:right="150" w:hanging="543"/>
        <w:jc w:val="left"/>
      </w:pPr>
      <w:r>
        <w:rPr>
          <w:rFonts w:ascii="宋体" w:hAnsi="宋体" w:cs="宋体" w:eastAsia="宋体" w:hint="default"/>
          <w:b/>
          <w:bCs/>
          <w:w w:val="95"/>
        </w:rPr>
        <w:t>3、</w:t>
        <w:tab/>
      </w:r>
      <w:r>
        <w:rPr>
          <w:rFonts w:ascii="宋体" w:hAnsi="宋体" w:cs="宋体" w:eastAsia="宋体" w:hint="default"/>
          <w:b/>
          <w:bCs/>
        </w:rPr>
        <w:t>固定资产的减值测试方法、减值准备计提方法</w:t>
      </w:r>
      <w:r>
        <w:rPr>
          <w:rFonts w:ascii="宋体" w:hAnsi="宋体" w:cs="宋体" w:eastAsia="宋体" w:hint="default"/>
          <w:b/>
          <w:bCs/>
          <w:w w:val="99"/>
        </w:rPr>
        <w:t> </w:t>
      </w:r>
      <w:r>
        <w:rPr/>
        <w:t>公司在每期末判断固定资产是否存在可能发生减值的迹象。 </w:t>
      </w:r>
      <w:r>
        <w:rPr>
          <w:spacing w:val="-3"/>
        </w:rPr>
        <w:t>固定资产存在减值迹象的，估计其可收回金额。可收回金额根据固定资产的公</w:t>
      </w:r>
      <w:r>
        <w:rPr/>
        <w:t> </w:t>
      </w:r>
      <w:r>
        <w:rPr>
          <w:spacing w:val="3"/>
        </w:rPr>
        <w:t>允价值减去处置费用后的净额与固定资产预计未来现金流量的现值两者之间</w:t>
      </w:r>
      <w:r>
        <w:rPr>
          <w:spacing w:val="3"/>
        </w:rPr>
        <w:t> </w:t>
      </w:r>
      <w:r>
        <w:rPr/>
        <w:t>较高者确定。</w:t>
      </w:r>
      <w:r>
        <w:rPr/>
        <w:t> </w:t>
      </w:r>
      <w:r>
        <w:rPr>
          <w:spacing w:val="-3"/>
        </w:rPr>
        <w:t>当固定资产的可收回金额低于其账面价值的，将固定资产的账面价值减记至可</w:t>
      </w:r>
      <w:r>
        <w:rPr/>
        <w:t> </w:t>
      </w:r>
      <w:r>
        <w:rPr>
          <w:spacing w:val="-3"/>
        </w:rPr>
        <w:t>收回金额，减记的金额确认为固定资产减值损失，计入当期损益，同时计提相</w:t>
      </w:r>
      <w:r>
        <w:rPr/>
        <w:t> 应的固定资产减值准备。 </w:t>
      </w:r>
      <w:r>
        <w:rPr>
          <w:spacing w:val="-3"/>
        </w:rPr>
        <w:t>固定资产减值损失确认后，减值固定资产的折旧在未来期间作相应调整，以使</w:t>
      </w:r>
      <w:r>
        <w:rPr/>
        <w:t> </w:t>
      </w:r>
      <w:r>
        <w:rPr>
          <w:spacing w:val="-3"/>
        </w:rPr>
        <w:t>该固定资产在剩余使用寿命内，系统地分摊调整后的固定资产账面价值（扣除</w:t>
      </w:r>
      <w:r>
        <w:rPr/>
        <w:t> </w:t>
      </w:r>
      <w:r>
        <w:rPr>
          <w:spacing w:val="-16"/>
        </w:rPr>
        <w:t>预计净残值）。</w:t>
      </w:r>
    </w:p>
    <w:p>
      <w:pPr>
        <w:pStyle w:val="BodyText"/>
        <w:spacing w:line="350" w:lineRule="auto" w:before="29"/>
        <w:ind w:left="1397" w:right="149"/>
        <w:jc w:val="left"/>
      </w:pPr>
      <w:r>
        <w:rPr/>
        <w:t>固定资产的减值损失一经确认，在以后会计期间不再转回。 </w:t>
      </w:r>
      <w:r>
        <w:rPr>
          <w:spacing w:val="-3"/>
        </w:rPr>
        <w:t>有迹象表明一项固定资产可能发生减值的，企业以单项固定资产为基础估计其</w:t>
      </w:r>
      <w:r>
        <w:rPr>
          <w:spacing w:val="-91"/>
        </w:rPr>
        <w:t> </w:t>
      </w:r>
      <w:r>
        <w:rPr>
          <w:spacing w:val="-91"/>
        </w:rPr>
      </w:r>
      <w:r>
        <w:rPr>
          <w:spacing w:val="-3"/>
        </w:rPr>
        <w:t>可收回金额。企业难以对单项固定资产的可收回金额进行估计的，以该固定资</w:t>
      </w:r>
      <w:r>
        <w:rPr>
          <w:spacing w:val="-93"/>
        </w:rPr>
        <w:t> </w:t>
      </w:r>
      <w:r>
        <w:rPr>
          <w:spacing w:val="-93"/>
        </w:rPr>
      </w:r>
      <w:r>
        <w:rPr/>
        <w:t>产所属的资产组为基础确定资产组的可收回金额。</w:t>
      </w:r>
    </w:p>
    <w:p>
      <w:pPr>
        <w:spacing w:line="240" w:lineRule="auto" w:before="0"/>
        <w:rPr>
          <w:rFonts w:ascii="宋体" w:hAnsi="宋体" w:cs="宋体" w:eastAsia="宋体" w:hint="default"/>
          <w:sz w:val="20"/>
          <w:szCs w:val="20"/>
        </w:rPr>
      </w:pPr>
    </w:p>
    <w:p>
      <w:pPr>
        <w:tabs>
          <w:tab w:pos="1393" w:val="left" w:leader="none"/>
        </w:tabs>
        <w:spacing w:line="350" w:lineRule="auto" w:before="166"/>
        <w:ind w:left="1397" w:right="152" w:hanging="543"/>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公司与租赁方所签订的租赁协议条款中规定了下列条件之一的，确认为融资租</w:t>
      </w:r>
      <w:r>
        <w:rPr>
          <w:rFonts w:ascii="宋体" w:hAnsi="宋体" w:cs="宋体" w:eastAsia="宋体" w:hint="default"/>
          <w:sz w:val="21"/>
          <w:szCs w:val="21"/>
        </w:rPr>
        <w:t> 入资产：</w:t>
      </w:r>
    </w:p>
    <w:p>
      <w:pPr>
        <w:pStyle w:val="BodyText"/>
        <w:spacing w:line="240" w:lineRule="auto" w:before="28"/>
        <w:ind w:left="1397" w:right="105"/>
        <w:jc w:val="left"/>
      </w:pPr>
      <w:r>
        <w:rPr/>
        <w:t>（1）租赁期满后租赁资产的所有权归属于本公司；</w:t>
      </w:r>
    </w:p>
    <w:p>
      <w:pPr>
        <w:pStyle w:val="BodyText"/>
        <w:spacing w:line="348" w:lineRule="auto" w:before="126"/>
        <w:ind w:left="1397" w:right="152"/>
        <w:jc w:val="left"/>
      </w:pPr>
      <w:r>
        <w:rPr/>
        <w:t>（2）公司具有购买资产的选择权，购买价款远低于行使选择权时该资产的公</w:t>
      </w:r>
      <w:r>
        <w:rPr>
          <w:spacing w:val="-94"/>
        </w:rPr>
        <w:t> </w:t>
      </w:r>
      <w:r>
        <w:rPr>
          <w:spacing w:val="-94"/>
        </w:rPr>
      </w:r>
      <w:r>
        <w:rPr/>
        <w:t>允价值；</w:t>
      </w:r>
    </w:p>
    <w:p>
      <w:pPr>
        <w:pStyle w:val="BodyText"/>
        <w:spacing w:line="240" w:lineRule="auto" w:before="30"/>
        <w:ind w:left="1397" w:right="105"/>
        <w:jc w:val="left"/>
      </w:pPr>
      <w:r>
        <w:rPr/>
        <w:t>（3）租赁期占所租赁资产使用寿命的大部分；</w:t>
      </w:r>
    </w:p>
    <w:p>
      <w:pPr>
        <w:spacing w:after="0" w:line="240" w:lineRule="auto"/>
        <w:jc w:val="left"/>
        <w:sectPr>
          <w:pgSz w:w="11910" w:h="16840"/>
          <w:pgMar w:header="876" w:footer="1003" w:top="1320" w:bottom="1200" w:left="1660" w:right="1640"/>
        </w:sectPr>
      </w:pPr>
    </w:p>
    <w:p>
      <w:pPr>
        <w:spacing w:line="240" w:lineRule="auto" w:before="2"/>
        <w:rPr>
          <w:rFonts w:ascii="宋体" w:hAnsi="宋体" w:cs="宋体" w:eastAsia="宋体" w:hint="default"/>
          <w:sz w:val="13"/>
          <w:szCs w:val="13"/>
        </w:rPr>
      </w:pPr>
    </w:p>
    <w:p>
      <w:pPr>
        <w:pStyle w:val="BodyText"/>
        <w:spacing w:line="350" w:lineRule="auto" w:before="35"/>
        <w:ind w:left="1397" w:right="149"/>
        <w:jc w:val="left"/>
      </w:pPr>
      <w:r>
        <w:rPr/>
        <w:t>（4）租赁开始日的最低租赁付款额现值，与该资产的公允价值不存在较大的</w:t>
      </w:r>
      <w:r>
        <w:rPr>
          <w:spacing w:val="-94"/>
        </w:rPr>
        <w:t> </w:t>
      </w:r>
      <w:r>
        <w:rPr>
          <w:spacing w:val="-94"/>
        </w:rPr>
      </w:r>
      <w:r>
        <w:rPr/>
        <w:t>差异。 </w:t>
      </w:r>
      <w:r>
        <w:rPr>
          <w:spacing w:val="-3"/>
        </w:rPr>
        <w:t>公司在承租开始日，将租赁资产公允价值与最低租赁付款额现值两者中较低者</w:t>
      </w:r>
      <w:r>
        <w:rPr>
          <w:spacing w:val="-91"/>
        </w:rPr>
        <w:t> </w:t>
      </w:r>
      <w:r>
        <w:rPr>
          <w:spacing w:val="-91"/>
        </w:rPr>
      </w:r>
      <w:r>
        <w:rPr>
          <w:spacing w:val="-3"/>
        </w:rPr>
        <w:t>作为租入资产的入账价值，将最低租赁付款额作为长期应付款的入账价值，其</w:t>
      </w:r>
      <w:r>
        <w:rPr>
          <w:spacing w:val="-93"/>
        </w:rPr>
        <w:t> </w:t>
      </w:r>
      <w:r>
        <w:rPr>
          <w:spacing w:val="-93"/>
        </w:rPr>
      </w:r>
      <w:r>
        <w:rPr/>
        <w:t>差额作为未确认的融资费用。</w:t>
      </w:r>
    </w:p>
    <w:p>
      <w:pPr>
        <w:spacing w:line="240" w:lineRule="auto" w:before="0"/>
        <w:rPr>
          <w:rFonts w:ascii="宋体" w:hAnsi="宋体" w:cs="宋体" w:eastAsia="宋体" w:hint="default"/>
          <w:sz w:val="20"/>
          <w:szCs w:val="20"/>
        </w:rPr>
      </w:pPr>
    </w:p>
    <w:p>
      <w:pPr>
        <w:pStyle w:val="Heading5"/>
        <w:spacing w:line="240" w:lineRule="auto" w:before="167"/>
        <w:ind w:right="105"/>
        <w:jc w:val="left"/>
        <w:rPr>
          <w:b w:val="0"/>
          <w:bCs w:val="0"/>
        </w:rPr>
      </w:pPr>
      <w:r>
        <w:rPr/>
        <w:t>(十五)</w:t>
      </w:r>
      <w:r>
        <w:rPr>
          <w:spacing w:val="-12"/>
        </w:rPr>
        <w:t> </w:t>
      </w:r>
      <w:r>
        <w:rPr/>
        <w:t>在建工程</w:t>
      </w:r>
      <w:r>
        <w:rPr>
          <w:b w:val="0"/>
          <w:bCs w:val="0"/>
        </w:rPr>
      </w:r>
    </w:p>
    <w:p>
      <w:pPr>
        <w:tabs>
          <w:tab w:pos="1393" w:val="left" w:leader="none"/>
        </w:tabs>
        <w:spacing w:line="350" w:lineRule="auto" w:before="125"/>
        <w:ind w:left="1397" w:right="4264" w:hanging="543"/>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在建工程的类别</w:t>
      </w:r>
      <w:r>
        <w:rPr>
          <w:rFonts w:ascii="宋体" w:hAnsi="宋体" w:cs="宋体" w:eastAsia="宋体" w:hint="default"/>
          <w:b/>
          <w:bCs/>
          <w:spacing w:val="1"/>
          <w:w w:val="99"/>
          <w:sz w:val="21"/>
          <w:szCs w:val="21"/>
        </w:rPr>
        <w:t> </w:t>
      </w:r>
      <w:r>
        <w:rPr>
          <w:rFonts w:ascii="宋体" w:hAnsi="宋体" w:cs="宋体" w:eastAsia="宋体" w:hint="default"/>
          <w:sz w:val="21"/>
          <w:szCs w:val="21"/>
        </w:rPr>
        <w:t>在建工程以立项项目分类核算。</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6"/>
        <w:ind w:left="1397" w:right="151" w:hanging="543"/>
        <w:jc w:val="left"/>
      </w:pPr>
      <w:r>
        <w:rPr>
          <w:rFonts w:ascii="宋体" w:hAnsi="宋体" w:cs="宋体" w:eastAsia="宋体" w:hint="default"/>
          <w:b/>
          <w:bCs/>
          <w:w w:val="95"/>
        </w:rPr>
        <w:t>2、</w:t>
        <w:tab/>
      </w:r>
      <w:r>
        <w:rPr>
          <w:rFonts w:ascii="宋体" w:hAnsi="宋体" w:cs="宋体" w:eastAsia="宋体" w:hint="default"/>
          <w:b/>
          <w:bCs/>
        </w:rPr>
        <w:t>在建工程结转为固定资产的标准和时点</w:t>
      </w:r>
      <w:r>
        <w:rPr>
          <w:rFonts w:ascii="宋体" w:hAnsi="宋体" w:cs="宋体" w:eastAsia="宋体" w:hint="default"/>
          <w:b/>
          <w:bCs/>
          <w:spacing w:val="1"/>
          <w:w w:val="99"/>
        </w:rPr>
        <w:t> </w:t>
      </w:r>
      <w:r>
        <w:rPr>
          <w:spacing w:val="-3"/>
        </w:rPr>
        <w:t>在建工程项目按建造该项资产达到预定可使用状态前所发生的全部支出，作为</w:t>
      </w:r>
      <w:r>
        <w:rPr/>
        <w:t> </w:t>
      </w:r>
      <w:r>
        <w:rPr>
          <w:spacing w:val="-3"/>
        </w:rPr>
        <w:t>固定资产的入账价值。所建造的固定资产在建工程已达到预定可使用状态，但</w:t>
      </w:r>
      <w:r>
        <w:rPr/>
        <w:t> </w:t>
      </w:r>
      <w:r>
        <w:rPr>
          <w:spacing w:val="-3"/>
        </w:rPr>
        <w:t>尚未办理竣工决算的，自达到预定可使用状态之日起，根据工程预算、造价或</w:t>
      </w:r>
      <w:r>
        <w:rPr/>
        <w:t> </w:t>
      </w:r>
      <w:r>
        <w:rPr>
          <w:spacing w:val="-3"/>
        </w:rPr>
        <w:t>者工程实际成本等，按估计的价值转入固定资产，并按本公司固定资产折旧政</w:t>
      </w:r>
      <w:r>
        <w:rPr/>
        <w:t> </w:t>
      </w:r>
      <w:r>
        <w:rPr>
          <w:spacing w:val="-3"/>
        </w:rPr>
        <w:t>策计提固定资产的折旧，待办理竣工决算后，再按实际成本调整原来的暂估价</w:t>
      </w:r>
      <w:r>
        <w:rPr/>
        <w:t> 值，但不调整原已计提的折旧额。</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50" w:hanging="543"/>
        <w:jc w:val="left"/>
      </w:pPr>
      <w:r>
        <w:rPr>
          <w:rFonts w:ascii="宋体" w:hAnsi="宋体" w:cs="宋体" w:eastAsia="宋体" w:hint="default"/>
          <w:b/>
          <w:bCs/>
          <w:w w:val="95"/>
        </w:rPr>
        <w:t>3、</w:t>
        <w:tab/>
      </w:r>
      <w:r>
        <w:rPr>
          <w:rFonts w:ascii="宋体" w:hAnsi="宋体" w:cs="宋体" w:eastAsia="宋体" w:hint="default"/>
          <w:b/>
          <w:bCs/>
        </w:rPr>
        <w:t>在建工程的减值测试方法、减值准备计提方法</w:t>
      </w:r>
      <w:r>
        <w:rPr>
          <w:rFonts w:ascii="宋体" w:hAnsi="宋体" w:cs="宋体" w:eastAsia="宋体" w:hint="default"/>
          <w:b/>
          <w:bCs/>
          <w:w w:val="99"/>
        </w:rPr>
        <w:t> </w:t>
      </w:r>
      <w:r>
        <w:rPr/>
        <w:t>公司在每期末判断在建工程是否存在可能发生减值的迹象。 </w:t>
      </w:r>
      <w:r>
        <w:rPr>
          <w:spacing w:val="-3"/>
        </w:rPr>
        <w:t>在建工程存在减值迹象的，估计其可收回金额。可收回金额根据在建工程的公</w:t>
      </w:r>
      <w:r>
        <w:rPr/>
        <w:t> </w:t>
      </w:r>
      <w:r>
        <w:rPr>
          <w:spacing w:val="3"/>
        </w:rPr>
        <w:t>允价值减去处置费用后的净额与在建工程预计未来现金流量的现值两者之间</w:t>
      </w:r>
      <w:r>
        <w:rPr>
          <w:spacing w:val="3"/>
        </w:rPr>
        <w:t> </w:t>
      </w:r>
      <w:r>
        <w:rPr/>
        <w:t>较高者确定。</w:t>
      </w:r>
      <w:r>
        <w:rPr/>
        <w:t> </w:t>
      </w:r>
      <w:r>
        <w:rPr>
          <w:spacing w:val="-3"/>
        </w:rPr>
        <w:t>当在建工程的可收回金额低于其账面价值的，将在建工程的账面价值减记至可</w:t>
      </w:r>
      <w:r>
        <w:rPr/>
        <w:t> </w:t>
      </w:r>
      <w:r>
        <w:rPr>
          <w:spacing w:val="-3"/>
        </w:rPr>
        <w:t>收回金额，减记的金额确认为在建工程减值损失，计入当期损益，同时计提相</w:t>
      </w:r>
      <w:r>
        <w:rPr/>
        <w:t> 应的在建工程减值准备。 在建工程的减值损失一经确认，在以后会计期间不再转回。 </w:t>
      </w:r>
      <w:r>
        <w:rPr>
          <w:spacing w:val="-3"/>
        </w:rPr>
        <w:t>有迹象表明一项在建工程可能发生减值的，企业以单项在建工程为基础估计其</w:t>
      </w:r>
      <w:r>
        <w:rPr/>
        <w:t> </w:t>
      </w:r>
      <w:r>
        <w:rPr>
          <w:spacing w:val="-3"/>
        </w:rPr>
        <w:t>可收回金额。企业难以对单项在建工程的可收回金额进行估计的，以该在建工</w:t>
      </w:r>
      <w:r>
        <w:rPr/>
        <w:t> 程所属的资产组为基础确定资产组的可收回金额。</w:t>
      </w:r>
    </w:p>
    <w:p>
      <w:pPr>
        <w:spacing w:line="240" w:lineRule="auto" w:before="0"/>
        <w:rPr>
          <w:rFonts w:ascii="宋体" w:hAnsi="宋体" w:cs="宋体" w:eastAsia="宋体" w:hint="default"/>
          <w:sz w:val="20"/>
          <w:szCs w:val="20"/>
        </w:rPr>
      </w:pPr>
    </w:p>
    <w:p>
      <w:pPr>
        <w:pStyle w:val="Heading5"/>
        <w:spacing w:line="240" w:lineRule="auto" w:before="166"/>
        <w:ind w:right="105"/>
        <w:jc w:val="left"/>
        <w:rPr>
          <w:b w:val="0"/>
          <w:bCs w:val="0"/>
        </w:rPr>
      </w:pPr>
      <w:r>
        <w:rPr/>
        <w:t>(十六)</w:t>
      </w:r>
      <w:r>
        <w:rPr>
          <w:spacing w:val="-12"/>
        </w:rPr>
        <w:t> </w:t>
      </w:r>
      <w:r>
        <w:rPr/>
        <w:t>借款费用</w:t>
      </w:r>
      <w:r>
        <w:rPr>
          <w:b w:val="0"/>
          <w:bCs w:val="0"/>
        </w:rPr>
      </w:r>
    </w:p>
    <w:p>
      <w:pPr>
        <w:tabs>
          <w:tab w:pos="1393" w:val="left" w:leader="none"/>
        </w:tabs>
        <w:spacing w:line="348" w:lineRule="auto" w:before="126"/>
        <w:ind w:left="1397" w:right="150" w:hanging="543"/>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借款费用资本化的确认原则</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公司发生的借款费用，可直接归属于符合资本化条件的资产的购建或者生产</w:t>
      </w:r>
      <w:r>
        <w:rPr>
          <w:rFonts w:ascii="宋体" w:hAnsi="宋体" w:cs="宋体" w:eastAsia="宋体" w:hint="default"/>
          <w:sz w:val="21"/>
          <w:szCs w:val="21"/>
        </w:rPr>
      </w:r>
    </w:p>
    <w:p>
      <w:pPr>
        <w:spacing w:after="0" w:line="348" w:lineRule="auto"/>
        <w:jc w:val="left"/>
        <w:rPr>
          <w:rFonts w:ascii="宋体" w:hAnsi="宋体" w:cs="宋体" w:eastAsia="宋体" w:hint="default"/>
          <w:sz w:val="21"/>
          <w:szCs w:val="21"/>
        </w:rPr>
        <w:sectPr>
          <w:pgSz w:w="11910" w:h="16840"/>
          <w:pgMar w:header="876" w:footer="1003" w:top="1320" w:bottom="1200" w:left="1660" w:right="1640"/>
        </w:sectPr>
      </w:pPr>
    </w:p>
    <w:p>
      <w:pPr>
        <w:spacing w:line="240" w:lineRule="auto" w:before="2"/>
        <w:rPr>
          <w:rFonts w:ascii="宋体" w:hAnsi="宋体" w:cs="宋体" w:eastAsia="宋体" w:hint="default"/>
          <w:sz w:val="13"/>
          <w:szCs w:val="13"/>
        </w:rPr>
      </w:pPr>
    </w:p>
    <w:p>
      <w:pPr>
        <w:pStyle w:val="BodyText"/>
        <w:spacing w:line="350" w:lineRule="auto" w:before="35"/>
        <w:ind w:left="1397" w:right="189"/>
        <w:jc w:val="left"/>
      </w:pPr>
      <w:r>
        <w:rPr>
          <w:spacing w:val="-3"/>
        </w:rPr>
        <w:t>的，予以资本化，计入相关资产成本；其他借款费用，在发生时根据其发生额</w:t>
      </w:r>
      <w:r>
        <w:rPr>
          <w:spacing w:val="-91"/>
        </w:rPr>
        <w:t> </w:t>
      </w:r>
      <w:r>
        <w:rPr>
          <w:spacing w:val="-91"/>
        </w:rPr>
      </w:r>
      <w:r>
        <w:rPr/>
        <w:t>确认为费用，计入当期损益。 </w:t>
      </w:r>
      <w:r>
        <w:rPr>
          <w:spacing w:val="-3"/>
        </w:rPr>
        <w:t>符合资本化条件的资产，是指需要经过相当长时间的购建或者生产活动才能达</w:t>
      </w:r>
      <w:r>
        <w:rPr>
          <w:spacing w:val="-91"/>
        </w:rPr>
        <w:t> </w:t>
      </w:r>
      <w:r>
        <w:rPr>
          <w:spacing w:val="-91"/>
        </w:rPr>
      </w:r>
      <w:r>
        <w:rPr/>
        <w:t>到预定可使用或者可销售状态的固定资产、投资性房地产和存货等资产。 借款费用同时满足下列条件时开始资本化：</w:t>
      </w:r>
    </w:p>
    <w:p>
      <w:pPr>
        <w:pStyle w:val="BodyText"/>
        <w:spacing w:line="348" w:lineRule="auto" w:before="29"/>
        <w:ind w:left="1397" w:right="192"/>
        <w:jc w:val="left"/>
      </w:pPr>
      <w:r>
        <w:rPr/>
        <w:t>（1）资产支出已经发生，资产支出包括为购建或者生产符合资本化条件的资</w:t>
      </w:r>
      <w:r>
        <w:rPr>
          <w:spacing w:val="-94"/>
        </w:rPr>
        <w:t> </w:t>
      </w:r>
      <w:r>
        <w:rPr>
          <w:spacing w:val="-94"/>
        </w:rPr>
      </w:r>
      <w:r>
        <w:rPr/>
        <w:t>产而以支付现金、转移非现金资产或者承担带息债务形式发生的支出；</w:t>
      </w:r>
    </w:p>
    <w:p>
      <w:pPr>
        <w:pStyle w:val="BodyText"/>
        <w:spacing w:line="240" w:lineRule="auto" w:before="30"/>
        <w:ind w:left="1397" w:right="189"/>
        <w:jc w:val="left"/>
      </w:pPr>
      <w:r>
        <w:rPr/>
        <w:t>（2）借款费用已经发生；</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50" w:lineRule="auto" w:before="140"/>
        <w:ind w:left="1397" w:right="192"/>
        <w:jc w:val="left"/>
      </w:pPr>
      <w:r>
        <w:rPr/>
        <w:t>（3）为使资产达到预定可使用或者可销售状态所必要的购建或者生产活动已</w:t>
      </w:r>
      <w:r>
        <w:rPr>
          <w:spacing w:val="-94"/>
        </w:rPr>
        <w:t> </w:t>
      </w:r>
      <w:r>
        <w:rPr>
          <w:spacing w:val="-94"/>
        </w:rPr>
      </w:r>
      <w:r>
        <w:rPr/>
        <w:t>经开始。</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6"/>
        <w:ind w:left="1397" w:right="104" w:hanging="543"/>
        <w:jc w:val="left"/>
      </w:pPr>
      <w:r>
        <w:rPr>
          <w:rFonts w:ascii="宋体" w:hAnsi="宋体" w:cs="宋体" w:eastAsia="宋体" w:hint="default"/>
          <w:b/>
          <w:bCs/>
          <w:w w:val="95"/>
        </w:rPr>
        <w:t>2、</w:t>
        <w:tab/>
      </w:r>
      <w:r>
        <w:rPr>
          <w:rFonts w:ascii="宋体" w:hAnsi="宋体" w:cs="宋体" w:eastAsia="宋体" w:hint="default"/>
          <w:b/>
          <w:bCs/>
        </w:rPr>
        <w:t>借款费用资本化期间</w:t>
      </w:r>
      <w:r>
        <w:rPr>
          <w:rFonts w:ascii="宋体" w:hAnsi="宋体" w:cs="宋体" w:eastAsia="宋体" w:hint="default"/>
          <w:b/>
          <w:bCs/>
          <w:spacing w:val="1"/>
          <w:w w:val="99"/>
        </w:rPr>
        <w:t> </w:t>
      </w:r>
      <w:r>
        <w:rPr>
          <w:spacing w:val="-3"/>
        </w:rPr>
        <w:t>资本化期间，指从借款费用开始资本化时点到停止资本化时点的期间，借款费</w:t>
      </w:r>
      <w:r>
        <w:rPr/>
        <w:t> 用暂停资本化的期间不包括在内。 </w:t>
      </w:r>
      <w:r>
        <w:rPr>
          <w:spacing w:val="-3"/>
        </w:rPr>
        <w:t>当购建或者生产符合资本化条件的资产达到预定可使用或者可销售状态时，借</w:t>
      </w:r>
      <w:r>
        <w:rPr/>
        <w:t> 款费用停止资本化。 当购建或者生产符合资本化条件的资产中部分项目分别完工且可单独使用时， 该部分资产借款费用停止资本化。 </w:t>
      </w:r>
      <w:r>
        <w:rPr>
          <w:spacing w:val="-3"/>
        </w:rPr>
        <w:t>购建或者生产的资产的各部分分别完工，但必须等到整体完工后才可使用或可</w:t>
      </w:r>
      <w:r>
        <w:rPr/>
        <w:t> 对外销售的，在该资产整体完工时停止借款费用资本化。</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92" w:hanging="543"/>
        <w:jc w:val="left"/>
      </w:pPr>
      <w:r>
        <w:rPr>
          <w:rFonts w:ascii="宋体" w:hAnsi="宋体" w:cs="宋体" w:eastAsia="宋体" w:hint="default"/>
          <w:b/>
          <w:bCs/>
          <w:w w:val="95"/>
        </w:rPr>
        <w:t>3、</w:t>
        <w:tab/>
      </w:r>
      <w:r>
        <w:rPr>
          <w:rFonts w:ascii="宋体" w:hAnsi="宋体" w:cs="宋体" w:eastAsia="宋体" w:hint="default"/>
          <w:b/>
          <w:bCs/>
        </w:rPr>
        <w:t>暂停资本化期间</w:t>
      </w:r>
      <w:r>
        <w:rPr>
          <w:rFonts w:ascii="宋体" w:hAnsi="宋体" w:cs="宋体" w:eastAsia="宋体" w:hint="default"/>
          <w:b/>
          <w:bCs/>
          <w:spacing w:val="1"/>
          <w:w w:val="99"/>
        </w:rPr>
        <w:t> </w:t>
      </w:r>
      <w:r>
        <w:rPr>
          <w:spacing w:val="-3"/>
        </w:rPr>
        <w:t>符合资本化条件的资产在购建或生产过程中发生的非正常中断、且中断时间连</w:t>
      </w:r>
      <w:r>
        <w:rPr/>
        <w:t> 续超过 3</w:t>
      </w:r>
      <w:r>
        <w:rPr>
          <w:spacing w:val="-81"/>
        </w:rPr>
        <w:t> </w:t>
      </w:r>
      <w:r>
        <w:rPr>
          <w:spacing w:val="-4"/>
        </w:rPr>
        <w:t>个月的，则借款费用暂停资本化；该项中断如是所购建或生产的符合</w:t>
      </w:r>
      <w:r>
        <w:rPr/>
        <w:t> </w:t>
      </w:r>
      <w:r>
        <w:rPr>
          <w:spacing w:val="-3"/>
        </w:rPr>
        <w:t>资本化条件的资产达到预定可使用状态或者可销售状态必要的程序，则借款费</w:t>
      </w:r>
      <w:r>
        <w:rPr/>
        <w:t> </w:t>
      </w:r>
      <w:r>
        <w:rPr>
          <w:spacing w:val="-3"/>
        </w:rPr>
        <w:t>用继续资本化。在中断期间发生的借款费用确认为当期损益，直至资产的购建</w:t>
      </w:r>
      <w:r>
        <w:rPr/>
        <w:t> 或者生产活动重新开始后借款费用继续资本化。</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92" w:hanging="543"/>
        <w:jc w:val="left"/>
      </w:pPr>
      <w:r>
        <w:rPr>
          <w:rFonts w:ascii="宋体" w:hAnsi="宋体" w:cs="宋体" w:eastAsia="宋体" w:hint="default"/>
          <w:b/>
          <w:bCs/>
          <w:w w:val="95"/>
        </w:rPr>
        <w:t>4、</w:t>
        <w:tab/>
      </w:r>
      <w:r>
        <w:rPr>
          <w:rFonts w:ascii="宋体" w:hAnsi="宋体" w:cs="宋体" w:eastAsia="宋体" w:hint="default"/>
          <w:b/>
          <w:bCs/>
        </w:rPr>
        <w:t>借款费用资本化金额的计算方法</w:t>
      </w:r>
      <w:r>
        <w:rPr>
          <w:rFonts w:ascii="宋体" w:hAnsi="宋体" w:cs="宋体" w:eastAsia="宋体" w:hint="default"/>
          <w:b/>
          <w:bCs/>
          <w:spacing w:val="1"/>
          <w:w w:val="99"/>
        </w:rPr>
        <w:t> </w:t>
      </w:r>
      <w:r>
        <w:rPr>
          <w:spacing w:val="-3"/>
        </w:rPr>
        <w:t>专门借款的利息费用（扣除尚未动用的借款资金存入银行取得的利息收入或者</w:t>
      </w:r>
      <w:r>
        <w:rPr/>
        <w:t> </w:t>
      </w:r>
      <w:r>
        <w:rPr>
          <w:spacing w:val="-3"/>
        </w:rPr>
        <w:t>进行暂时性投资取得的投资收益）及其辅助费用在所购建或者生产的符合资本</w:t>
      </w:r>
      <w:r>
        <w:rPr/>
        <w:t> 化条件的资产达到预定可使用或者可销售状态前，予以资本化。</w:t>
      </w:r>
    </w:p>
    <w:p>
      <w:pPr>
        <w:spacing w:after="0" w:line="350" w:lineRule="auto"/>
        <w:jc w:val="left"/>
        <w:sectPr>
          <w:pgSz w:w="11910" w:h="16840"/>
          <w:pgMar w:header="876" w:footer="1003" w:top="1320" w:bottom="1200" w:left="1660" w:right="1600"/>
        </w:sectPr>
      </w:pPr>
    </w:p>
    <w:p>
      <w:pPr>
        <w:spacing w:line="240" w:lineRule="auto" w:before="2"/>
        <w:rPr>
          <w:rFonts w:ascii="宋体" w:hAnsi="宋体" w:cs="宋体" w:eastAsia="宋体" w:hint="default"/>
          <w:sz w:val="13"/>
          <w:szCs w:val="13"/>
        </w:rPr>
      </w:pPr>
    </w:p>
    <w:p>
      <w:pPr>
        <w:pStyle w:val="BodyText"/>
        <w:spacing w:line="350" w:lineRule="auto" w:before="35"/>
        <w:ind w:left="1397" w:right="189"/>
        <w:jc w:val="left"/>
      </w:pPr>
      <w:r>
        <w:rPr>
          <w:spacing w:val="-3"/>
        </w:rPr>
        <w:t>根据累计资产支出超过专门借款部分的资产支出加权平均数（按年初期末简单</w:t>
      </w:r>
      <w:r>
        <w:rPr>
          <w:spacing w:val="-91"/>
        </w:rPr>
        <w:t> </w:t>
      </w:r>
      <w:r>
        <w:rPr>
          <w:spacing w:val="-91"/>
        </w:rPr>
      </w:r>
      <w:r>
        <w:rPr>
          <w:spacing w:val="-3"/>
        </w:rPr>
        <w:t>平均）乘以所占用一般借款的资本化率，计算确定一般借款应予资本化的利息</w:t>
      </w:r>
      <w:r>
        <w:rPr>
          <w:spacing w:val="-93"/>
        </w:rPr>
        <w:t> </w:t>
      </w:r>
      <w:r>
        <w:rPr>
          <w:spacing w:val="-93"/>
        </w:rPr>
      </w:r>
      <w:r>
        <w:rPr/>
        <w:t>金额。资本化率根据一般借款加权平均利率计算确定。 </w:t>
      </w:r>
      <w:r>
        <w:rPr>
          <w:spacing w:val="-3"/>
        </w:rPr>
        <w:t>借款存在折价或者溢价的，按照实际利率法确定每一会计期间应摊销的折价或</w:t>
      </w:r>
      <w:r>
        <w:rPr>
          <w:spacing w:val="-91"/>
        </w:rPr>
        <w:t> </w:t>
      </w:r>
      <w:r>
        <w:rPr>
          <w:spacing w:val="-91"/>
        </w:rPr>
      </w:r>
      <w:r>
        <w:rPr/>
        <w:t>者溢价金额，调整每期利息金额。</w:t>
      </w:r>
    </w:p>
    <w:p>
      <w:pPr>
        <w:spacing w:line="240" w:lineRule="auto" w:before="0"/>
        <w:rPr>
          <w:rFonts w:ascii="宋体" w:hAnsi="宋体" w:cs="宋体" w:eastAsia="宋体" w:hint="default"/>
          <w:sz w:val="20"/>
          <w:szCs w:val="20"/>
        </w:rPr>
      </w:pPr>
    </w:p>
    <w:p>
      <w:pPr>
        <w:pStyle w:val="Heading5"/>
        <w:spacing w:line="240" w:lineRule="auto" w:before="167"/>
        <w:ind w:right="189"/>
        <w:jc w:val="left"/>
        <w:rPr>
          <w:b w:val="0"/>
          <w:bCs w:val="0"/>
        </w:rPr>
      </w:pPr>
      <w:r>
        <w:rPr/>
        <w:t>(十七)</w:t>
      </w:r>
      <w:r>
        <w:rPr>
          <w:spacing w:val="-12"/>
        </w:rPr>
        <w:t> </w:t>
      </w:r>
      <w:r>
        <w:rPr/>
        <w:t>无形资产</w:t>
      </w:r>
      <w:r>
        <w:rPr>
          <w:b w:val="0"/>
          <w:bCs w:val="0"/>
        </w:rPr>
      </w:r>
    </w:p>
    <w:p>
      <w:pPr>
        <w:tabs>
          <w:tab w:pos="1393" w:val="left" w:leader="none"/>
        </w:tabs>
        <w:spacing w:before="125"/>
        <w:ind w:left="855" w:right="18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pStyle w:val="BodyText"/>
        <w:spacing w:line="350" w:lineRule="auto" w:before="126"/>
        <w:ind w:left="1397" w:right="87"/>
        <w:jc w:val="left"/>
      </w:pPr>
      <w:r>
        <w:rPr/>
        <w:t>（1）公司取得无形资产时按成本进行初始计量 </w:t>
      </w:r>
      <w:r>
        <w:rPr>
          <w:spacing w:val="-3"/>
        </w:rPr>
        <w:t>外购无形资产的成本，包括购买价款、相关税费以及直接归属于使该项资产达</w:t>
      </w:r>
      <w:r>
        <w:rPr>
          <w:spacing w:val="-93"/>
        </w:rPr>
        <w:t> </w:t>
      </w:r>
      <w:r>
        <w:rPr>
          <w:spacing w:val="-93"/>
        </w:rPr>
      </w:r>
      <w:r>
        <w:rPr>
          <w:spacing w:val="-3"/>
        </w:rPr>
        <w:t>到预定用途所发生的其他支出。购买无形资产的价款超过正常信用条件延期支</w:t>
      </w:r>
      <w:r>
        <w:rPr>
          <w:spacing w:val="-91"/>
        </w:rPr>
        <w:t> </w:t>
      </w:r>
      <w:r>
        <w:rPr>
          <w:spacing w:val="-91"/>
        </w:rPr>
      </w:r>
      <w:r>
        <w:rPr/>
        <w:t>付，实质上具有融资性质的，无形资产的成本以购买价款的现值为基础确定。 </w:t>
      </w:r>
      <w:r>
        <w:rPr>
          <w:spacing w:val="-3"/>
        </w:rPr>
        <w:t>债务重组取得债务人用以抵债的无形资产，以该无形资产的公允价值为基础确</w:t>
      </w:r>
      <w:r>
        <w:rPr>
          <w:spacing w:val="-91"/>
        </w:rPr>
        <w:t> </w:t>
      </w:r>
      <w:r>
        <w:rPr>
          <w:spacing w:val="-91"/>
        </w:rPr>
      </w:r>
      <w:r>
        <w:rPr>
          <w:spacing w:val="-3"/>
        </w:rPr>
        <w:t>定其入账价值，并将重组债务的账面价值与该用以抵债的无形资产公允价值之</w:t>
      </w:r>
      <w:r>
        <w:rPr>
          <w:spacing w:val="-91"/>
        </w:rPr>
        <w:t> </w:t>
      </w:r>
      <w:r>
        <w:rPr>
          <w:spacing w:val="-91"/>
        </w:rPr>
      </w:r>
      <w:r>
        <w:rPr/>
        <w:t>间的差额，计入当期损益； </w:t>
      </w:r>
      <w:r>
        <w:rPr>
          <w:spacing w:val="3"/>
        </w:rPr>
        <w:t>在非货币性资产交换具备商业实质且换入资产或换出资产的公允价值能够可</w:t>
      </w:r>
      <w:r>
        <w:rPr>
          <w:spacing w:val="-100"/>
        </w:rPr>
        <w:t> </w:t>
      </w:r>
      <w:r>
        <w:rPr>
          <w:spacing w:val="-100"/>
        </w:rPr>
      </w:r>
      <w:r>
        <w:rPr>
          <w:spacing w:val="-3"/>
        </w:rPr>
        <w:t>靠计量的前提下，非货币性资产交换换入的无形资产以换出资产的公允价值为</w:t>
      </w:r>
      <w:r>
        <w:rPr>
          <w:spacing w:val="-91"/>
        </w:rPr>
        <w:t> </w:t>
      </w:r>
      <w:r>
        <w:rPr>
          <w:spacing w:val="-91"/>
        </w:rPr>
      </w:r>
      <w:r>
        <w:rPr>
          <w:spacing w:val="-3"/>
        </w:rPr>
        <w:t>基础确定其入账价值，除非有确凿证据表明换入资产的公允价值更加可靠；不</w:t>
      </w:r>
      <w:r>
        <w:rPr>
          <w:spacing w:val="-93"/>
        </w:rPr>
        <w:t> </w:t>
      </w:r>
      <w:r>
        <w:rPr>
          <w:spacing w:val="-93"/>
        </w:rPr>
      </w:r>
      <w:r>
        <w:rPr>
          <w:spacing w:val="-3"/>
        </w:rPr>
        <w:t>满足上述前提的非货币性资产交换，以换出资产的账面价值和应支付的相关税</w:t>
      </w:r>
      <w:r>
        <w:rPr>
          <w:spacing w:val="-91"/>
        </w:rPr>
        <w:t> </w:t>
      </w:r>
      <w:r>
        <w:rPr>
          <w:spacing w:val="-91"/>
        </w:rPr>
      </w:r>
      <w:r>
        <w:rPr/>
        <w:t>费作为换入无形资产的成本，不确认损益。 </w:t>
      </w:r>
      <w:r>
        <w:rPr>
          <w:spacing w:val="3"/>
        </w:rPr>
        <w:t>以同一控制下的企业吸收合并方式取得的无形资产按被合并方的账面价值确</w:t>
      </w:r>
      <w:r>
        <w:rPr>
          <w:spacing w:val="-100"/>
        </w:rPr>
        <w:t> </w:t>
      </w:r>
      <w:r>
        <w:rPr>
          <w:spacing w:val="-100"/>
        </w:rPr>
      </w:r>
      <w:r>
        <w:rPr>
          <w:spacing w:val="-3"/>
        </w:rPr>
        <w:t>定其入账价值；以非同一控制下的企业吸收合并方式取得的无形资产按公允价</w:t>
      </w:r>
      <w:r>
        <w:rPr>
          <w:spacing w:val="-91"/>
        </w:rPr>
        <w:t> </w:t>
      </w:r>
      <w:r>
        <w:rPr>
          <w:spacing w:val="-91"/>
        </w:rPr>
      </w:r>
      <w:r>
        <w:rPr/>
        <w:t>值确定其入账价值。 </w:t>
      </w:r>
      <w:r>
        <w:rPr>
          <w:spacing w:val="-3"/>
        </w:rPr>
        <w:t>内部自行开发的无形资产，其成本包括：开发该无形资产时耗用的材料、劳务</w:t>
      </w:r>
      <w:r>
        <w:rPr>
          <w:spacing w:val="-90"/>
        </w:rPr>
        <w:t> </w:t>
      </w:r>
      <w:r>
        <w:rPr>
          <w:spacing w:val="-90"/>
        </w:rPr>
      </w:r>
      <w:r>
        <w:rPr>
          <w:spacing w:val="-3"/>
        </w:rPr>
        <w:t>成本、注册费、在开发过程中使用的其他专利权和特许权的摊销以及满足资本</w:t>
      </w:r>
      <w:r>
        <w:rPr>
          <w:spacing w:val="-93"/>
        </w:rPr>
        <w:t> </w:t>
      </w:r>
      <w:r>
        <w:rPr>
          <w:spacing w:val="-93"/>
        </w:rPr>
      </w:r>
      <w:r>
        <w:rPr>
          <w:spacing w:val="-3"/>
        </w:rPr>
        <w:t>化条件的利息费用，以及为使该无形资产达到预定用途前所发生的其他直接费</w:t>
      </w:r>
      <w:r>
        <w:rPr>
          <w:spacing w:val="-91"/>
        </w:rPr>
        <w:t> </w:t>
      </w:r>
      <w:r>
        <w:rPr>
          <w:spacing w:val="-91"/>
        </w:rPr>
      </w:r>
      <w:r>
        <w:rPr/>
        <w:t>用。</w:t>
      </w:r>
    </w:p>
    <w:p>
      <w:pPr>
        <w:pStyle w:val="BodyText"/>
        <w:spacing w:line="348" w:lineRule="auto" w:before="28"/>
        <w:ind w:left="1397" w:right="3447"/>
        <w:jc w:val="left"/>
      </w:pPr>
      <w:r>
        <w:rPr/>
        <w:t>（2）后续计量 在取得无形资产时分析判断其使用寿命。</w:t>
      </w:r>
    </w:p>
    <w:p>
      <w:pPr>
        <w:pStyle w:val="BodyText"/>
        <w:spacing w:line="348" w:lineRule="auto" w:before="31"/>
        <w:ind w:left="1397" w:right="190"/>
        <w:jc w:val="both"/>
      </w:pPr>
      <w:r>
        <w:rPr>
          <w:spacing w:val="3"/>
        </w:rPr>
        <w:t>对于使用寿命有限的无形资产，在为企业带来经济利益的期限内按直线法摊</w:t>
      </w:r>
      <w:r>
        <w:rPr>
          <w:spacing w:val="-100"/>
        </w:rPr>
        <w:t> </w:t>
      </w:r>
      <w:r>
        <w:rPr>
          <w:spacing w:val="-100"/>
        </w:rPr>
      </w:r>
      <w:r>
        <w:rPr>
          <w:spacing w:val="-3"/>
        </w:rPr>
        <w:t>销；无法预见无形资产为企业带来经济利益期限的，视为使用寿命不确定的无</w:t>
      </w:r>
      <w:r>
        <w:rPr>
          <w:spacing w:val="-93"/>
        </w:rPr>
        <w:t> </w:t>
      </w:r>
      <w:r>
        <w:rPr>
          <w:spacing w:val="-93"/>
        </w:rPr>
      </w:r>
      <w:r>
        <w:rPr/>
        <w:t>形资产，不予摊销。</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9"/>
        <w:ind w:left="855" w:right="189"/>
        <w:jc w:val="left"/>
        <w:rPr>
          <w:b w:val="0"/>
          <w:bCs w:val="0"/>
        </w:rPr>
      </w:pPr>
      <w:r>
        <w:rPr>
          <w:w w:val="95"/>
        </w:rPr>
        <w:t>2、</w:t>
        <w:tab/>
      </w:r>
      <w:r>
        <w:rPr/>
        <w:t>使用寿命有限的无形资产的使用寿命估计情况：</w:t>
      </w:r>
      <w:r>
        <w:rPr>
          <w:b w:val="0"/>
          <w:bCs w:val="0"/>
        </w:rPr>
      </w:r>
    </w:p>
    <w:p>
      <w:pPr>
        <w:spacing w:after="0" w:line="240" w:lineRule="auto"/>
        <w:jc w:val="left"/>
        <w:sectPr>
          <w:pgSz w:w="11910" w:h="16840"/>
          <w:pgMar w:header="876" w:footer="1003" w:top="1320" w:bottom="1200" w:left="1660" w:right="160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spacing w:line="1476" w:lineRule="exact"/>
        <w:ind w:left="1368"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357.55pt;height:73.8pt;mso-position-horizontal-relative:char;mso-position-vertical-relative:line" coordorigin="0,0" coordsize="7151,1476">
            <v:group style="position:absolute;left:29;top:15;width:7097;height:2" coordorigin="29,15" coordsize="7097,2">
              <v:shape style="position:absolute;left:29;top:15;width:7097;height:2" coordorigin="29,15" coordsize="7097,0" path="m29,15l7126,15e" filled="false" stroked="true" strokeweight="1.5pt" strokecolor="#000000">
                <v:path arrowok="t"/>
              </v:shape>
              <v:shape style="position:absolute;left:1913;top:11;width:3742;height:635" type="#_x0000_t75" stroked="false">
                <v:imagedata r:id="rId69" o:title=""/>
              </v:shape>
            </v:group>
            <v:group style="position:absolute;left:15;top:1461;width:1918;height:2" coordorigin="15,1461" coordsize="1918,2">
              <v:shape style="position:absolute;left:15;top:1461;width:1918;height:2" coordorigin="15,1461" coordsize="1918,0" path="m15,1461l1933,1461e" filled="false" stroked="true" strokeweight="1.5pt" strokecolor="#000000">
                <v:path arrowok="t"/>
              </v:shape>
            </v:group>
            <v:group style="position:absolute;left:1933;top:1461;width:1653;height:2" coordorigin="1933,1461" coordsize="1653,2">
              <v:shape style="position:absolute;left:1933;top:1461;width:1653;height:2" coordorigin="1933,1461" coordsize="1653,0" path="m1933,1461l3585,1461e" filled="false" stroked="true" strokeweight="1.5pt" strokecolor="#000000">
                <v:path arrowok="t"/>
              </v:shape>
            </v:group>
            <v:group style="position:absolute;left:3585;top:1461;width:2042;height:2" coordorigin="3585,1461" coordsize="2042,2">
              <v:shape style="position:absolute;left:3585;top:1461;width:2042;height:2" coordorigin="3585,1461" coordsize="2042,0" path="m3585,1461l5626,1461e" filled="false" stroked="true" strokeweight="1.5pt" strokecolor="#000000">
                <v:path arrowok="t"/>
              </v:shape>
              <v:shape style="position:absolute;left:10;top:610;width:7140;height:836" type="#_x0000_t75" stroked="false">
                <v:imagedata r:id="rId70" o:title=""/>
              </v:shape>
            </v:group>
            <v:group style="position:absolute;left:5626;top:1461;width:1508;height:2" coordorigin="5626,1461" coordsize="1508,2">
              <v:shape style="position:absolute;left:5626;top:1461;width:1508;height:2" coordorigin="5626,1461" coordsize="1508,0" path="m5626,1461l7133,1461e" filled="false" stroked="true" strokeweight="1.5pt" strokecolor="#000000">
                <v:path arrowok="t"/>
              </v:shape>
              <v:shape style="position:absolute;left:665;top:268;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2132;top:26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预计使用寿命</w:t>
                      </w:r>
                    </w:p>
                  </w:txbxContent>
                </v:textbox>
                <w10:wrap type="none"/>
              </v:shape>
              <v:shape style="position:absolute;left:4294;top:268;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依</w:t>
                        <w:tab/>
                        <w:t>据</w:t>
                      </w:r>
                    </w:p>
                  </w:txbxContent>
                </v:textbox>
                <w10:wrap type="none"/>
              </v:shape>
              <v:shape style="position:absolute;left:5877;top:268;width:1015;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年摊销率</w:t>
                      </w:r>
                      <w:r>
                        <w:rPr>
                          <w:rFonts w:ascii="Times New Roman" w:hAnsi="Times New Roman" w:cs="Times New Roman" w:eastAsia="Times New Roman" w:hint="default"/>
                          <w:sz w:val="21"/>
                          <w:szCs w:val="21"/>
                        </w:rPr>
                        <w:t>%</w:t>
                      </w:r>
                    </w:p>
                  </w:txbxContent>
                </v:textbox>
                <w10:wrap type="none"/>
              </v:shape>
              <v:shape style="position:absolute;left:29;top:776;width:1050;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土地使用权</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软件使用权</w:t>
                      </w:r>
                    </w:p>
                  </w:txbxContent>
                </v:textbox>
                <w10:wrap type="none"/>
              </v:shape>
              <v:shape style="position:absolute;left:2524;top:776;width:474;height:632"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50 </w:t>
                      </w:r>
                      <w:r>
                        <w:rPr>
                          <w:rFonts w:ascii="宋体" w:hAnsi="宋体" w:cs="宋体" w:eastAsia="宋体" w:hint="default"/>
                          <w:sz w:val="21"/>
                          <w:szCs w:val="21"/>
                        </w:rPr>
                        <w:t>年</w:t>
                      </w:r>
                    </w:p>
                    <w:p>
                      <w:pPr>
                        <w:spacing w:line="286" w:lineRule="exact" w:before="119"/>
                        <w:ind w:left="5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xbxContent>
                </v:textbox>
                <w10:wrap type="none"/>
              </v:shape>
              <v:shape style="position:absolute;left:3595;top:776;width:840;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合理预计</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合理预计</w:t>
                      </w:r>
                    </w:p>
                  </w:txbxContent>
                </v:textbox>
                <w10:wrap type="none"/>
              </v:shape>
              <v:shape style="position:absolute;left:6279;top:787;width:212;height:621" type="#_x0000_t202" filled="false" stroked="false">
                <v:textbox inset="0,0,0,0">
                  <w:txbxContent>
                    <w:p>
                      <w:pPr>
                        <w:spacing w:line="214" w:lineRule="exact" w:before="0"/>
                        <w:ind w:left="52" w:right="0" w:firstLine="0"/>
                        <w:jc w:val="left"/>
                        <w:rPr>
                          <w:rFonts w:ascii="Times New Roman" w:hAnsi="Times New Roman" w:cs="Times New Roman" w:eastAsia="Times New Roman" w:hint="default"/>
                          <w:sz w:val="21"/>
                          <w:szCs w:val="21"/>
                        </w:rPr>
                      </w:pPr>
                      <w:r>
                        <w:rPr>
                          <w:rFonts w:ascii="Times New Roman"/>
                          <w:sz w:val="21"/>
                        </w:rPr>
                        <w:t>2</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z w:val="21"/>
                        </w:rPr>
                        <w:t>20</w:t>
                      </w:r>
                    </w:p>
                  </w:txbxContent>
                </v:textbox>
                <w10:wrap type="none"/>
              </v:shape>
            </v:group>
          </v:group>
        </w:pict>
      </w:r>
      <w:r>
        <w:rPr>
          <w:rFonts w:ascii="宋体" w:hAnsi="宋体" w:cs="宋体" w:eastAsia="宋体" w:hint="default"/>
          <w:position w:val="-29"/>
          <w:sz w:val="20"/>
          <w:szCs w:val="20"/>
        </w:rPr>
      </w:r>
    </w:p>
    <w:p>
      <w:pPr>
        <w:pStyle w:val="BodyText"/>
        <w:spacing w:line="350" w:lineRule="auto" w:before="75"/>
        <w:ind w:left="1307" w:right="617"/>
        <w:jc w:val="left"/>
      </w:pPr>
      <w:r>
        <w:rPr/>
        <w:t>每期末，对使用寿命有限的无形资产的使用寿命及摊销方法进行复核。 经复核，本年期末无形资产的使用寿命及摊销方法与以前估计未有不同。</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tabs>
          <w:tab w:pos="1393" w:val="left" w:leader="none"/>
        </w:tabs>
        <w:spacing w:line="350" w:lineRule="auto"/>
        <w:ind w:left="1397" w:right="208" w:hanging="543"/>
        <w:jc w:val="left"/>
      </w:pPr>
      <w:r>
        <w:rPr>
          <w:rFonts w:ascii="宋体" w:hAnsi="宋体" w:cs="宋体" w:eastAsia="宋体" w:hint="default"/>
          <w:b/>
          <w:bCs/>
          <w:w w:val="95"/>
        </w:rPr>
        <w:t>3、</w:t>
        <w:tab/>
      </w:r>
      <w:r>
        <w:rPr>
          <w:rFonts w:ascii="宋体" w:hAnsi="宋体" w:cs="宋体" w:eastAsia="宋体" w:hint="default"/>
          <w:b/>
          <w:bCs/>
        </w:rPr>
        <w:t>无形资产减值准备的计提</w:t>
      </w:r>
      <w:r>
        <w:rPr>
          <w:rFonts w:ascii="宋体" w:hAnsi="宋体" w:cs="宋体" w:eastAsia="宋体" w:hint="default"/>
          <w:b/>
          <w:bCs/>
          <w:w w:val="99"/>
        </w:rPr>
        <w:t> </w:t>
      </w:r>
      <w:r>
        <w:rPr/>
        <w:t>对于使用寿命确定的无形资产，如有明显减值迹象的，期末进行减值测试。 对于使用寿命不确定的无形资产，每期末进行减值测试。 </w:t>
      </w:r>
      <w:r>
        <w:rPr>
          <w:spacing w:val="-3"/>
        </w:rPr>
        <w:t>对无形资产进行减值测试，估计其可收回金额。可收回金额根据无形资产的公</w:t>
      </w:r>
      <w:r>
        <w:rPr/>
        <w:t> </w:t>
      </w:r>
      <w:r>
        <w:rPr>
          <w:spacing w:val="3"/>
        </w:rPr>
        <w:t>允价值减去处置费用后的净额与无形资产预计未来现金流量的现值两者之间</w:t>
      </w:r>
      <w:r>
        <w:rPr>
          <w:spacing w:val="3"/>
        </w:rPr>
        <w:t> </w:t>
      </w:r>
      <w:r>
        <w:rPr/>
        <w:t>较高者确定。</w:t>
      </w:r>
      <w:r>
        <w:rPr/>
        <w:t> </w:t>
      </w:r>
      <w:r>
        <w:rPr>
          <w:spacing w:val="-3"/>
        </w:rPr>
        <w:t>当无形资产的可收回金额低于其账面价值的，将无形资产的账面价值减记至可</w:t>
      </w:r>
      <w:r>
        <w:rPr/>
        <w:t> </w:t>
      </w:r>
      <w:r>
        <w:rPr>
          <w:spacing w:val="-3"/>
        </w:rPr>
        <w:t>收回金额，减记的金额确认为无形资产减值损失，计入当期损益，同时计提相</w:t>
      </w:r>
      <w:r>
        <w:rPr/>
        <w:t> 应的无形资产减值准备。 </w:t>
      </w:r>
      <w:r>
        <w:rPr>
          <w:spacing w:val="-3"/>
        </w:rPr>
        <w:t>无形资产减值损失确认后，减值无形资产的折耗或者摊销费用在未来期间作相</w:t>
      </w:r>
      <w:r>
        <w:rPr/>
        <w:t> </w:t>
      </w:r>
      <w:r>
        <w:rPr>
          <w:spacing w:val="-3"/>
        </w:rPr>
        <w:t>应调整，以使该无形资产在剩余使用寿命内，系统地分摊调整后的无形资产账</w:t>
      </w:r>
      <w:r>
        <w:rPr/>
        <w:t> </w:t>
      </w:r>
      <w:r>
        <w:rPr>
          <w:spacing w:val="-9"/>
        </w:rPr>
        <w:t>面价值（扣除预计净残值）。</w:t>
      </w:r>
      <w:r>
        <w:rPr/>
        <w:t> 无形资产的减值损失一经确认，在以后会计期间不再转回。 </w:t>
      </w:r>
      <w:r>
        <w:rPr>
          <w:spacing w:val="-3"/>
        </w:rPr>
        <w:t>有迹象表明一项无形资产可能发生减值的，公司以单项无形资产为基础估计其</w:t>
      </w:r>
      <w:r>
        <w:rPr/>
        <w:t> </w:t>
      </w:r>
      <w:r>
        <w:rPr>
          <w:spacing w:val="-3"/>
        </w:rPr>
        <w:t>可收回金额。公司难以对单项资产的可收回金额进行估计的，以该无形资产所</w:t>
      </w:r>
      <w:r>
        <w:rPr/>
        <w:t> 属的资产组为基础确定无形资产组的可收回金额。</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09" w:hanging="543"/>
        <w:jc w:val="left"/>
      </w:pPr>
      <w:r>
        <w:rPr>
          <w:rFonts w:ascii="宋体" w:hAnsi="宋体" w:cs="宋体" w:eastAsia="宋体" w:hint="default"/>
          <w:b/>
          <w:bCs/>
          <w:w w:val="95"/>
        </w:rPr>
        <w:t>4、</w:t>
        <w:tab/>
      </w:r>
      <w:r>
        <w:rPr>
          <w:rFonts w:ascii="宋体" w:hAnsi="宋体" w:cs="宋体" w:eastAsia="宋体" w:hint="default"/>
          <w:b/>
          <w:bCs/>
        </w:rPr>
        <w:t>划分公司内部研究开发项目的研究阶段和开发阶段具体标准</w:t>
      </w:r>
      <w:r>
        <w:rPr>
          <w:rFonts w:ascii="宋体" w:hAnsi="宋体" w:cs="宋体" w:eastAsia="宋体" w:hint="default"/>
          <w:b/>
          <w:bCs/>
          <w:w w:val="99"/>
        </w:rPr>
        <w:t> </w:t>
      </w:r>
      <w:r>
        <w:rPr>
          <w:spacing w:val="3"/>
        </w:rPr>
        <w:t>研究阶段：为获取并理解新的科学或技术知识等而进行的独创性的有计划调 </w:t>
      </w:r>
      <w:r>
        <w:rPr/>
        <w:t>查、研究活动的阶段。</w:t>
      </w:r>
      <w:r>
        <w:rPr/>
        <w:t> </w:t>
      </w:r>
      <w:r>
        <w:rPr>
          <w:spacing w:val="-3"/>
        </w:rPr>
        <w:t>开发阶段：在进行商业性生产或使用前，将研究成果或其他知识应用于某项计</w:t>
      </w:r>
      <w:r>
        <w:rPr/>
        <w:t> </w:t>
      </w:r>
      <w:r>
        <w:rPr>
          <w:spacing w:val="-6"/>
        </w:rPr>
        <w:t>划或设计，以生产出新的或具有实质性改进的材料、装置、产品等活动的阶段。</w:t>
      </w:r>
      <w:r>
        <w:rPr/>
        <w:t> 内部研究开发项目研究阶段的支出，在发生时计入当期损益。</w:t>
      </w:r>
    </w:p>
    <w:p>
      <w:pPr>
        <w:spacing w:line="240" w:lineRule="auto" w:before="0"/>
        <w:rPr>
          <w:rFonts w:ascii="宋体" w:hAnsi="宋体" w:cs="宋体" w:eastAsia="宋体" w:hint="default"/>
          <w:sz w:val="20"/>
          <w:szCs w:val="20"/>
        </w:rPr>
      </w:pPr>
    </w:p>
    <w:p>
      <w:pPr>
        <w:tabs>
          <w:tab w:pos="1393" w:val="left" w:leader="none"/>
        </w:tabs>
        <w:spacing w:line="350" w:lineRule="auto" w:before="166"/>
        <w:ind w:left="1397" w:right="334" w:hanging="543"/>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28"/>
        <w:ind w:left="1397" w:right="213"/>
        <w:jc w:val="left"/>
      </w:pPr>
      <w:r>
        <w:rPr/>
        <w:t>（1）完成该无形资产以使其能够使用或出售在技术上具有可行性；</w:t>
      </w:r>
    </w:p>
    <w:p>
      <w:pPr>
        <w:spacing w:after="0" w:line="240" w:lineRule="auto"/>
        <w:jc w:val="left"/>
        <w:sectPr>
          <w:pgSz w:w="11910" w:h="16840"/>
          <w:pgMar w:header="876" w:footer="1003" w:top="1320" w:bottom="1200" w:left="1660" w:right="1580"/>
        </w:sectPr>
      </w:pPr>
    </w:p>
    <w:p>
      <w:pPr>
        <w:spacing w:line="240" w:lineRule="auto" w:before="2"/>
        <w:rPr>
          <w:rFonts w:ascii="宋体" w:hAnsi="宋体" w:cs="宋体" w:eastAsia="宋体" w:hint="default"/>
          <w:sz w:val="13"/>
          <w:szCs w:val="13"/>
        </w:rPr>
      </w:pPr>
    </w:p>
    <w:p>
      <w:pPr>
        <w:pStyle w:val="BodyText"/>
        <w:spacing w:line="240" w:lineRule="auto" w:before="35"/>
        <w:ind w:left="1397" w:right="213"/>
        <w:jc w:val="left"/>
      </w:pPr>
      <w:r>
        <w:rPr/>
        <w:t>（2）具有完成该无形资产并使用或出售的意图；</w:t>
      </w:r>
    </w:p>
    <w:p>
      <w:pPr>
        <w:pStyle w:val="BodyText"/>
        <w:spacing w:line="350" w:lineRule="auto" w:before="125"/>
        <w:ind w:left="1397" w:right="213"/>
        <w:jc w:val="both"/>
      </w:pPr>
      <w:r>
        <w:rPr/>
        <w:t>（3）无形资产产生经济利益的方式，包括能够证明运用该无形资产生产的产</w:t>
      </w:r>
      <w:r>
        <w:rPr>
          <w:spacing w:val="-94"/>
        </w:rPr>
        <w:t> </w:t>
      </w:r>
      <w:r>
        <w:rPr>
          <w:spacing w:val="-94"/>
        </w:rPr>
      </w:r>
      <w:r>
        <w:rPr>
          <w:spacing w:val="-3"/>
        </w:rPr>
        <w:t>品存在市场或无形资产自身存在市场，无形资产将在内部使用的，能够证明其</w:t>
      </w:r>
      <w:r>
        <w:rPr>
          <w:spacing w:val="-93"/>
        </w:rPr>
        <w:t> </w:t>
      </w:r>
      <w:r>
        <w:rPr>
          <w:spacing w:val="-93"/>
        </w:rPr>
      </w:r>
      <w:r>
        <w:rPr/>
        <w:t>有用性；</w:t>
      </w:r>
    </w:p>
    <w:p>
      <w:pPr>
        <w:pStyle w:val="BodyText"/>
        <w:spacing w:line="350" w:lineRule="auto" w:before="28"/>
        <w:ind w:left="1397" w:right="212"/>
        <w:jc w:val="left"/>
      </w:pPr>
      <w:r>
        <w:rPr/>
        <w:t>（4）有足够的技术、财务资源和其他资源支持，以完成该无形资产的开发，</w:t>
      </w:r>
      <w:r>
        <w:rPr>
          <w:spacing w:val="-94"/>
        </w:rPr>
        <w:t> </w:t>
      </w:r>
      <w:r>
        <w:rPr>
          <w:spacing w:val="-94"/>
        </w:rPr>
      </w:r>
      <w:r>
        <w:rPr/>
        <w:t>并有能力使用或出售该无形资产；</w:t>
      </w:r>
    </w:p>
    <w:p>
      <w:pPr>
        <w:pStyle w:val="BodyText"/>
        <w:spacing w:line="240" w:lineRule="auto" w:before="28"/>
        <w:ind w:left="1397" w:right="213"/>
        <w:jc w:val="left"/>
      </w:pPr>
      <w:r>
        <w:rPr/>
        <w:t>（5）归属于该无形资产开发阶段的支出能够可靠地计量。</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348" w:lineRule="auto" w:before="0"/>
        <w:ind w:left="855" w:right="4425" w:hanging="732"/>
        <w:jc w:val="left"/>
        <w:rPr>
          <w:rFonts w:ascii="宋体" w:hAnsi="宋体" w:cs="宋体" w:eastAsia="宋体" w:hint="default"/>
          <w:sz w:val="21"/>
          <w:szCs w:val="21"/>
        </w:rPr>
      </w:pPr>
      <w:r>
        <w:rPr>
          <w:rFonts w:ascii="宋体" w:hAnsi="宋体" w:cs="宋体" w:eastAsia="宋体" w:hint="default"/>
          <w:b/>
          <w:bCs/>
          <w:sz w:val="21"/>
          <w:szCs w:val="21"/>
        </w:rPr>
        <w:t>(十八)</w:t>
      </w:r>
      <w:r>
        <w:rPr>
          <w:rFonts w:ascii="宋体" w:hAnsi="宋体" w:cs="宋体" w:eastAsia="宋体" w:hint="default"/>
          <w:b/>
          <w:bCs/>
          <w:spacing w:val="-16"/>
          <w:sz w:val="21"/>
          <w:szCs w:val="21"/>
        </w:rPr>
        <w:t> </w:t>
      </w:r>
      <w:r>
        <w:rPr>
          <w:rFonts w:ascii="宋体" w:hAnsi="宋体" w:cs="宋体" w:eastAsia="宋体" w:hint="default"/>
          <w:b/>
          <w:bCs/>
          <w:sz w:val="21"/>
          <w:szCs w:val="21"/>
        </w:rPr>
        <w:t>长期待摊费用的摊销方法及摊销年限</w:t>
      </w:r>
      <w:r>
        <w:rPr>
          <w:rFonts w:ascii="宋体" w:hAnsi="宋体" w:cs="宋体" w:eastAsia="宋体" w:hint="default"/>
          <w:b/>
          <w:bCs/>
          <w:w w:val="99"/>
          <w:sz w:val="21"/>
          <w:szCs w:val="21"/>
        </w:rPr>
        <w:t> </w:t>
      </w:r>
      <w:r>
        <w:rPr>
          <w:rFonts w:ascii="宋体" w:hAnsi="宋体" w:cs="宋体" w:eastAsia="宋体" w:hint="default"/>
          <w:sz w:val="21"/>
          <w:szCs w:val="21"/>
        </w:rPr>
        <w:t>长期待摊费用在受益期内平均摊销</w:t>
      </w:r>
    </w:p>
    <w:p>
      <w:pPr>
        <w:spacing w:line="240" w:lineRule="auto" w:before="0"/>
        <w:rPr>
          <w:rFonts w:ascii="宋体" w:hAnsi="宋体" w:cs="宋体" w:eastAsia="宋体" w:hint="default"/>
          <w:sz w:val="20"/>
          <w:szCs w:val="20"/>
        </w:rPr>
      </w:pPr>
    </w:p>
    <w:p>
      <w:pPr>
        <w:pStyle w:val="BodyText"/>
        <w:spacing w:line="350" w:lineRule="auto" w:before="169"/>
        <w:ind w:left="855" w:right="93" w:hanging="732"/>
        <w:jc w:val="left"/>
      </w:pPr>
      <w:r>
        <w:rPr>
          <w:rFonts w:ascii="宋体" w:hAnsi="宋体" w:cs="宋体" w:eastAsia="宋体" w:hint="default"/>
          <w:b/>
          <w:bCs/>
        </w:rPr>
        <w:t>(十九)</w:t>
      </w:r>
      <w:r>
        <w:rPr>
          <w:rFonts w:ascii="宋体" w:hAnsi="宋体" w:cs="宋体" w:eastAsia="宋体" w:hint="default"/>
          <w:b/>
          <w:bCs/>
          <w:spacing w:val="-12"/>
        </w:rPr>
        <w:t> </w:t>
      </w:r>
      <w:r>
        <w:rPr>
          <w:rFonts w:ascii="宋体" w:hAnsi="宋体" w:cs="宋体" w:eastAsia="宋体" w:hint="default"/>
          <w:b/>
          <w:bCs/>
        </w:rPr>
        <w:t>附回购条件的资产转让</w:t>
      </w:r>
      <w:r>
        <w:rPr>
          <w:rFonts w:ascii="宋体" w:hAnsi="宋体" w:cs="宋体" w:eastAsia="宋体" w:hint="default"/>
          <w:b/>
          <w:bCs/>
          <w:w w:val="99"/>
        </w:rPr>
        <w:t> </w:t>
      </w:r>
      <w:r>
        <w:rPr/>
        <w:t>公司销售产品或转让其他资产时，与购买方签订了所销售的产品或转让资产回购协 </w:t>
      </w:r>
      <w:r>
        <w:rPr>
          <w:spacing w:val="-2"/>
        </w:rPr>
        <w:t>议，根据协议条款判断销售商品是否满足收入确认条件。如售后回购属于融资交易，</w:t>
      </w:r>
      <w:r>
        <w:rPr/>
        <w:t> 则在交付产品或资产时，本公司不确认销售收入。回购价款大于销售价款的差额， 在回购期间按期计提利息，计入财务费用。</w:t>
      </w:r>
    </w:p>
    <w:p>
      <w:pPr>
        <w:spacing w:line="240" w:lineRule="auto" w:before="0"/>
        <w:rPr>
          <w:rFonts w:ascii="宋体" w:hAnsi="宋体" w:cs="宋体" w:eastAsia="宋体" w:hint="default"/>
          <w:sz w:val="20"/>
          <w:szCs w:val="20"/>
        </w:rPr>
      </w:pPr>
    </w:p>
    <w:p>
      <w:pPr>
        <w:pStyle w:val="Heading5"/>
        <w:spacing w:line="240" w:lineRule="auto" w:before="167"/>
        <w:ind w:right="213"/>
        <w:jc w:val="left"/>
        <w:rPr>
          <w:b w:val="0"/>
          <w:bCs w:val="0"/>
        </w:rPr>
      </w:pPr>
      <w:r>
        <w:rPr/>
        <w:t>(二十)</w:t>
      </w:r>
      <w:r>
        <w:rPr>
          <w:spacing w:val="-12"/>
        </w:rPr>
        <w:t> </w:t>
      </w:r>
      <w:r>
        <w:rPr/>
        <w:t>预计负债</w:t>
      </w:r>
      <w:r>
        <w:rPr>
          <w:b w:val="0"/>
          <w:bCs w:val="0"/>
        </w:rPr>
      </w:r>
    </w:p>
    <w:p>
      <w:pPr>
        <w:pStyle w:val="BodyText"/>
        <w:spacing w:line="348" w:lineRule="auto" w:before="125"/>
        <w:ind w:left="855" w:right="213"/>
        <w:jc w:val="left"/>
      </w:pPr>
      <w:r>
        <w:rPr/>
        <w:t>本公司涉及诉讼、债务担保、亏损合同、重组事项时，如该等事项很可能需要未来</w:t>
      </w:r>
      <w:r>
        <w:rPr>
          <w:spacing w:val="-78"/>
        </w:rPr>
        <w:t> </w:t>
      </w:r>
      <w:r>
        <w:rPr>
          <w:spacing w:val="-78"/>
        </w:rPr>
      </w:r>
      <w:r>
        <w:rPr/>
        <w:t>交付资产或提供劳务，其金额能够可靠计量的，确认为预计负债。</w:t>
      </w:r>
    </w:p>
    <w:p>
      <w:pPr>
        <w:pStyle w:val="BodyText"/>
        <w:tabs>
          <w:tab w:pos="1393" w:val="left" w:leader="none"/>
        </w:tabs>
        <w:spacing w:line="350" w:lineRule="auto" w:before="31"/>
        <w:ind w:left="1397" w:right="754" w:hanging="543"/>
        <w:jc w:val="left"/>
      </w:pPr>
      <w:r>
        <w:rPr>
          <w:rFonts w:ascii="宋体" w:hAnsi="宋体" w:cs="宋体" w:eastAsia="宋体" w:hint="default"/>
          <w:b/>
          <w:bCs/>
          <w:w w:val="95"/>
        </w:rPr>
        <w:t>1、</w:t>
        <w:tab/>
      </w:r>
      <w:r>
        <w:rPr>
          <w:rFonts w:ascii="宋体" w:hAnsi="宋体" w:cs="宋体" w:eastAsia="宋体" w:hint="default"/>
          <w:b/>
          <w:bCs/>
        </w:rPr>
        <w:t>预计负债的确认标准</w:t>
      </w:r>
      <w:r>
        <w:rPr>
          <w:rFonts w:ascii="宋体" w:hAnsi="宋体" w:cs="宋体" w:eastAsia="宋体" w:hint="default"/>
          <w:b/>
          <w:bCs/>
          <w:spacing w:val="1"/>
          <w:w w:val="99"/>
        </w:rPr>
        <w:t> </w:t>
      </w:r>
      <w:r>
        <w:rPr/>
        <w:t>与或有事项相关的义务同时满足下列条件时，本公司确认为预计负债： 该义务是本公司承担的现时义务； 履行该义务很可能导致经济利益流出本公司； 该义务的金额能够可靠地计量。</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7"/>
        <w:ind w:left="1397" w:right="124" w:hanging="543"/>
        <w:jc w:val="left"/>
      </w:pPr>
      <w:r>
        <w:rPr>
          <w:rFonts w:ascii="宋体" w:hAnsi="宋体" w:cs="宋体" w:eastAsia="宋体" w:hint="default"/>
          <w:b/>
          <w:bCs/>
          <w:w w:val="95"/>
        </w:rPr>
        <w:t>2、</w:t>
        <w:tab/>
      </w:r>
      <w:r>
        <w:rPr>
          <w:rFonts w:ascii="宋体" w:hAnsi="宋体" w:cs="宋体" w:eastAsia="宋体" w:hint="default"/>
          <w:b/>
          <w:bCs/>
        </w:rPr>
        <w:t>预计负债的计量方法</w:t>
      </w:r>
      <w:r>
        <w:rPr>
          <w:rFonts w:ascii="宋体" w:hAnsi="宋体" w:cs="宋体" w:eastAsia="宋体" w:hint="default"/>
          <w:b/>
          <w:bCs/>
          <w:spacing w:val="1"/>
          <w:w w:val="99"/>
        </w:rPr>
        <w:t> </w:t>
      </w:r>
      <w:r>
        <w:rPr/>
        <w:t>本公司预计负债按履行相关现时义务所需的支出的最佳估计数进行初始计量。 </w:t>
      </w:r>
      <w:r>
        <w:rPr>
          <w:spacing w:val="-3"/>
        </w:rPr>
        <w:t>本公司在确定最佳估计数时，综合考虑与或有事项有关的风险、不确定性和货</w:t>
      </w:r>
      <w:r>
        <w:rPr/>
        <w:t> </w:t>
      </w:r>
      <w:r>
        <w:rPr>
          <w:spacing w:val="-3"/>
        </w:rPr>
        <w:t>币时间价值等因素。对于货币时间价值影响重大的，通过对相关未来现金流出</w:t>
      </w:r>
      <w:r>
        <w:rPr/>
        <w:t> 进行折现后确定最佳估计数。</w:t>
      </w:r>
    </w:p>
    <w:p>
      <w:pPr>
        <w:pStyle w:val="BodyText"/>
        <w:spacing w:line="350" w:lineRule="auto" w:before="28"/>
        <w:ind w:left="1397" w:right="209"/>
        <w:jc w:val="left"/>
      </w:pPr>
      <w:r>
        <w:rPr/>
        <w:t>最佳估计数分别以下情况处理： </w:t>
      </w:r>
      <w:r>
        <w:rPr>
          <w:spacing w:val="-3"/>
        </w:rPr>
        <w:t>所需支出存在一个连续范围（或区间），且该范围内各种结果发生的可能性相</w:t>
      </w:r>
      <w:r>
        <w:rPr>
          <w:spacing w:val="-97"/>
        </w:rPr>
        <w:t> </w:t>
      </w:r>
      <w:r>
        <w:rPr>
          <w:spacing w:val="-97"/>
        </w:rPr>
      </w:r>
      <w:r>
        <w:rPr/>
        <w:t>同的，则最佳估计数按照该范围的中间值即上下限金额的平均数确定。</w:t>
      </w:r>
    </w:p>
    <w:p>
      <w:pPr>
        <w:spacing w:after="0" w:line="350" w:lineRule="auto"/>
        <w:jc w:val="left"/>
        <w:sectPr>
          <w:pgSz w:w="11910" w:h="16840"/>
          <w:pgMar w:header="876" w:footer="1003" w:top="1320" w:bottom="1200" w:left="1660" w:right="1580"/>
        </w:sectPr>
      </w:pPr>
    </w:p>
    <w:p>
      <w:pPr>
        <w:spacing w:line="240" w:lineRule="auto" w:before="2"/>
        <w:rPr>
          <w:rFonts w:ascii="宋体" w:hAnsi="宋体" w:cs="宋体" w:eastAsia="宋体" w:hint="default"/>
          <w:sz w:val="13"/>
          <w:szCs w:val="13"/>
        </w:rPr>
      </w:pPr>
    </w:p>
    <w:p>
      <w:pPr>
        <w:pStyle w:val="BodyText"/>
        <w:spacing w:line="350" w:lineRule="auto" w:before="35"/>
        <w:ind w:left="1397" w:right="209"/>
        <w:jc w:val="left"/>
      </w:pPr>
      <w:r>
        <w:rPr>
          <w:spacing w:val="-3"/>
        </w:rPr>
        <w:t>所需支出不存在一个连续范围（或区间），或虽然存在一个连续范围但该范围</w:t>
      </w:r>
      <w:r>
        <w:rPr>
          <w:spacing w:val="-97"/>
        </w:rPr>
        <w:t> </w:t>
      </w:r>
      <w:r>
        <w:rPr>
          <w:spacing w:val="-97"/>
        </w:rPr>
      </w:r>
      <w:r>
        <w:rPr>
          <w:spacing w:val="-3"/>
        </w:rPr>
        <w:t>内各种结果发生的可能性不相同的，如或有事项涉及单个项目的，则最佳估计</w:t>
      </w:r>
      <w:r>
        <w:rPr>
          <w:spacing w:val="-93"/>
        </w:rPr>
        <w:t> </w:t>
      </w:r>
      <w:r>
        <w:rPr>
          <w:spacing w:val="-93"/>
        </w:rPr>
      </w:r>
      <w:r>
        <w:rPr>
          <w:spacing w:val="-3"/>
        </w:rPr>
        <w:t>数按照最可能发生金额确定；如或有事项涉及多个项目的，则最佳估计数按各</w:t>
      </w:r>
      <w:r>
        <w:rPr>
          <w:spacing w:val="-93"/>
        </w:rPr>
        <w:t> </w:t>
      </w:r>
      <w:r>
        <w:rPr>
          <w:spacing w:val="-93"/>
        </w:rPr>
      </w:r>
      <w:r>
        <w:rPr/>
        <w:t>种可能结果及相关概率计算确定。 </w:t>
      </w:r>
      <w:r>
        <w:rPr>
          <w:spacing w:val="-3"/>
        </w:rPr>
        <w:t>本公司清偿预计负债所需支出全部或部分预期由第三方补偿的，补偿金额在基</w:t>
      </w:r>
      <w:r>
        <w:rPr>
          <w:spacing w:val="-91"/>
        </w:rPr>
        <w:t> </w:t>
      </w:r>
      <w:r>
        <w:rPr>
          <w:spacing w:val="-91"/>
        </w:rPr>
      </w:r>
      <w:r>
        <w:rPr>
          <w:spacing w:val="-3"/>
        </w:rPr>
        <w:t>本确定能够收到时，作为资产单独确认，确认的补偿金额不超过预计负债的账</w:t>
      </w:r>
      <w:r>
        <w:rPr>
          <w:spacing w:val="-93"/>
        </w:rPr>
        <w:t> </w:t>
      </w:r>
      <w:r>
        <w:rPr>
          <w:spacing w:val="-93"/>
        </w:rPr>
      </w:r>
      <w:r>
        <w:rPr/>
        <w:t>面价值。</w:t>
      </w:r>
    </w:p>
    <w:p>
      <w:pPr>
        <w:spacing w:line="240" w:lineRule="auto" w:before="0"/>
        <w:rPr>
          <w:rFonts w:ascii="宋体" w:hAnsi="宋体" w:cs="宋体" w:eastAsia="宋体" w:hint="default"/>
          <w:sz w:val="20"/>
          <w:szCs w:val="20"/>
        </w:rPr>
      </w:pPr>
    </w:p>
    <w:p>
      <w:pPr>
        <w:pStyle w:val="Heading5"/>
        <w:spacing w:line="240" w:lineRule="auto" w:before="167"/>
        <w:ind w:right="213"/>
        <w:jc w:val="left"/>
        <w:rPr>
          <w:b w:val="0"/>
          <w:bCs w:val="0"/>
        </w:rPr>
      </w:pPr>
      <w:r>
        <w:rPr>
          <w:spacing w:val="2"/>
        </w:rPr>
        <w:t>(二十一)收入</w:t>
      </w:r>
      <w:r>
        <w:rPr>
          <w:b w:val="0"/>
          <w:bCs w:val="0"/>
        </w:rPr>
      </w:r>
    </w:p>
    <w:p>
      <w:pPr>
        <w:pStyle w:val="BodyText"/>
        <w:tabs>
          <w:tab w:pos="1393" w:val="left" w:leader="none"/>
        </w:tabs>
        <w:spacing w:line="350" w:lineRule="auto" w:before="125"/>
        <w:ind w:left="1397" w:right="212" w:hanging="543"/>
        <w:jc w:val="left"/>
      </w:pPr>
      <w:r>
        <w:rPr>
          <w:rFonts w:ascii="宋体" w:hAnsi="宋体" w:cs="宋体" w:eastAsia="宋体" w:hint="default"/>
          <w:b/>
          <w:bCs/>
          <w:w w:val="95"/>
        </w:rPr>
        <w:t>1、</w:t>
        <w:tab/>
      </w:r>
      <w:r>
        <w:rPr>
          <w:rFonts w:ascii="宋体" w:hAnsi="宋体" w:cs="宋体" w:eastAsia="宋体" w:hint="default"/>
          <w:b/>
          <w:bCs/>
        </w:rPr>
        <w:t>销售商品收入确认时间的具体判断标准</w:t>
      </w:r>
      <w:r>
        <w:rPr>
          <w:rFonts w:ascii="宋体" w:hAnsi="宋体" w:cs="宋体" w:eastAsia="宋体" w:hint="default"/>
          <w:b/>
          <w:bCs/>
          <w:spacing w:val="1"/>
          <w:w w:val="99"/>
        </w:rPr>
        <w:t> </w:t>
      </w:r>
      <w:r>
        <w:rPr>
          <w:spacing w:val="-3"/>
        </w:rPr>
        <w:t>公司已将商品所有权上的主要风险和报酬转移给购买方；公司既没有保留与所</w:t>
      </w:r>
      <w:r>
        <w:rPr/>
        <w:t> </w:t>
      </w:r>
      <w:r>
        <w:rPr>
          <w:spacing w:val="-3"/>
        </w:rPr>
        <w:t>有权相联系的继续管理权，也没有对已售出的商品实施有效控制；收入的金额</w:t>
      </w:r>
      <w:r>
        <w:rPr/>
        <w:t> </w:t>
      </w:r>
      <w:r>
        <w:rPr>
          <w:spacing w:val="-3"/>
        </w:rPr>
        <w:t>能够可靠地计量；相关的经济利益很可能流入企业；相关的已发生或将发生的</w:t>
      </w:r>
      <w:r>
        <w:rPr/>
        <w:t> 成本能够可靠地计量时，确认商品销售收入实现。</w:t>
      </w:r>
    </w:p>
    <w:p>
      <w:pPr>
        <w:spacing w:line="240" w:lineRule="auto" w:before="0"/>
        <w:rPr>
          <w:rFonts w:ascii="宋体" w:hAnsi="宋体" w:cs="宋体" w:eastAsia="宋体" w:hint="default"/>
          <w:sz w:val="20"/>
          <w:szCs w:val="20"/>
        </w:rPr>
      </w:pPr>
    </w:p>
    <w:p>
      <w:pPr>
        <w:tabs>
          <w:tab w:pos="1393" w:val="left" w:leader="none"/>
        </w:tabs>
        <w:spacing w:line="350" w:lineRule="auto" w:before="167"/>
        <w:ind w:left="1397" w:right="213" w:hanging="543"/>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确认让渡资产使用权收入的依据</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与交易相关的经济利益很可能流入企业，收入的金额能够可靠地计量时。分别</w:t>
      </w:r>
      <w:r>
        <w:rPr>
          <w:rFonts w:ascii="宋体" w:hAnsi="宋体" w:cs="宋体" w:eastAsia="宋体" w:hint="default"/>
          <w:sz w:val="21"/>
          <w:szCs w:val="21"/>
        </w:rPr>
        <w:t> 下列情况确定让渡资产使用权收入金额：</w:t>
      </w:r>
    </w:p>
    <w:p>
      <w:pPr>
        <w:pStyle w:val="BodyText"/>
        <w:spacing w:line="348" w:lineRule="auto" w:before="28"/>
        <w:ind w:left="1397" w:right="212"/>
        <w:jc w:val="left"/>
      </w:pPr>
      <w:r>
        <w:rPr/>
        <w:t>（1）利息收入金额，按照他人使用本企业货币资金的时间和实际利率计算确</w:t>
      </w:r>
      <w:r>
        <w:rPr>
          <w:spacing w:val="-94"/>
        </w:rPr>
        <w:t> </w:t>
      </w:r>
      <w:r>
        <w:rPr>
          <w:spacing w:val="-94"/>
        </w:rPr>
      </w:r>
      <w:r>
        <w:rPr/>
        <w:t>定。</w:t>
      </w:r>
    </w:p>
    <w:p>
      <w:pPr>
        <w:pStyle w:val="BodyText"/>
        <w:spacing w:line="240" w:lineRule="auto" w:before="31"/>
        <w:ind w:left="1397" w:right="0"/>
        <w:jc w:val="left"/>
      </w:pPr>
      <w:r>
        <w:rPr>
          <w:spacing w:val="-3"/>
        </w:rPr>
        <w:t>（2）使用费收入金额，按照有关合同或协议约定的收费时间和方法计算确定。</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tabs>
          <w:tab w:pos="1393" w:val="left" w:leader="none"/>
        </w:tabs>
        <w:spacing w:line="350" w:lineRule="auto"/>
        <w:ind w:left="1393" w:right="212" w:hanging="539"/>
        <w:jc w:val="left"/>
      </w:pPr>
      <w:r>
        <w:rPr>
          <w:rFonts w:ascii="宋体" w:hAnsi="宋体" w:cs="宋体" w:eastAsia="宋体" w:hint="default"/>
          <w:b/>
          <w:bCs/>
          <w:w w:val="95"/>
        </w:rPr>
        <w:t>3、</w:t>
        <w:tab/>
      </w:r>
      <w:r>
        <w:rPr>
          <w:rFonts w:ascii="宋体" w:hAnsi="宋体" w:cs="宋体" w:eastAsia="宋体" w:hint="default"/>
          <w:b/>
          <w:bCs/>
          <w:spacing w:val="3"/>
          <w:w w:val="95"/>
        </w:rPr>
        <w:t>按完工百分比法确认提供劳务的收入和建造合同收入时，确定合同完工进度</w:t>
      </w:r>
      <w:r>
        <w:rPr>
          <w:rFonts w:ascii="宋体" w:hAnsi="宋体" w:cs="宋体" w:eastAsia="宋体" w:hint="default"/>
          <w:b/>
          <w:bCs/>
          <w:spacing w:val="17"/>
          <w:w w:val="95"/>
        </w:rPr>
        <w:t> </w:t>
      </w:r>
      <w:r>
        <w:rPr>
          <w:rFonts w:ascii="宋体" w:hAnsi="宋体" w:cs="宋体" w:eastAsia="宋体" w:hint="default"/>
          <w:b/>
          <w:bCs/>
          <w:spacing w:val="17"/>
          <w:w w:val="95"/>
        </w:rPr>
      </w:r>
      <w:r>
        <w:rPr>
          <w:rFonts w:ascii="宋体" w:hAnsi="宋体" w:cs="宋体" w:eastAsia="宋体" w:hint="default"/>
          <w:b/>
          <w:bCs/>
        </w:rPr>
        <w:t>的依据和方法</w:t>
      </w:r>
      <w:r>
        <w:rPr>
          <w:rFonts w:ascii="宋体" w:hAnsi="宋体" w:cs="宋体" w:eastAsia="宋体" w:hint="default"/>
          <w:b/>
          <w:bCs/>
          <w:w w:val="99"/>
        </w:rPr>
        <w:t> </w:t>
      </w:r>
      <w:r>
        <w:rPr>
          <w:spacing w:val="-3"/>
        </w:rPr>
        <w:t>在资产负债表日提供劳务交易的结果能够可靠估计的，采用完工百分比法确认</w:t>
      </w:r>
      <w:r>
        <w:rPr/>
        <w:t> 提供劳务收入。提供劳务交易的完工进度，依据已完工作的测量确定。 </w:t>
      </w:r>
      <w:r>
        <w:rPr>
          <w:spacing w:val="-3"/>
        </w:rPr>
        <w:t>按照已收或应收的合同或协议价款确定提供劳务收入总额，但已收或应收的合</w:t>
      </w:r>
      <w:r>
        <w:rPr/>
        <w:t> </w:t>
      </w:r>
      <w:r>
        <w:rPr>
          <w:spacing w:val="-3"/>
        </w:rPr>
        <w:t>同或协议价款不公允的除外。资产负债表日按照提供劳务收入总额乘以完工进</w:t>
      </w:r>
      <w:r>
        <w:rPr/>
        <w:t> </w:t>
      </w:r>
      <w:r>
        <w:rPr>
          <w:spacing w:val="-3"/>
        </w:rPr>
        <w:t>度扣除以前会计期间累计已确认提供劳务收入后的金额，确认当期提供劳务收</w:t>
      </w:r>
      <w:r>
        <w:rPr/>
        <w:t> </w:t>
      </w:r>
      <w:r>
        <w:rPr>
          <w:spacing w:val="-3"/>
        </w:rPr>
        <w:t>入；同时，按照提供劳务估计总成本乘以完工进度扣除以前会计期间累计已确</w:t>
      </w:r>
      <w:r>
        <w:rPr/>
        <w:t> 认劳务成本后的金额，结转当期劳务成本。 在资产负债表日提供劳务交易结果不能够可靠估计的，分别下列情况处理：</w:t>
      </w:r>
    </w:p>
    <w:p>
      <w:pPr>
        <w:pStyle w:val="BodyText"/>
        <w:spacing w:line="348" w:lineRule="auto" w:before="29"/>
        <w:ind w:left="1397" w:right="212"/>
        <w:jc w:val="left"/>
      </w:pPr>
      <w:r>
        <w:rPr/>
        <w:t>（1）已经发生的劳务成本预计能够得到补偿的，按照已经发生的劳务成本金</w:t>
      </w:r>
      <w:r>
        <w:rPr>
          <w:spacing w:val="-94"/>
        </w:rPr>
        <w:t> </w:t>
      </w:r>
      <w:r>
        <w:rPr>
          <w:spacing w:val="-94"/>
        </w:rPr>
      </w:r>
      <w:r>
        <w:rPr/>
        <w:t>额确认提供劳务收入，并按相同金额结转劳务成本。</w:t>
      </w:r>
    </w:p>
    <w:p>
      <w:pPr>
        <w:spacing w:after="0" w:line="348" w:lineRule="auto"/>
        <w:jc w:val="left"/>
        <w:sectPr>
          <w:pgSz w:w="11910" w:h="16840"/>
          <w:pgMar w:header="876" w:footer="1003" w:top="1320" w:bottom="1200" w:left="1660" w:right="1580"/>
        </w:sectPr>
      </w:pPr>
    </w:p>
    <w:p>
      <w:pPr>
        <w:spacing w:line="240" w:lineRule="auto" w:before="2"/>
        <w:rPr>
          <w:rFonts w:ascii="宋体" w:hAnsi="宋体" w:cs="宋体" w:eastAsia="宋体" w:hint="default"/>
          <w:sz w:val="13"/>
          <w:szCs w:val="13"/>
        </w:rPr>
      </w:pPr>
    </w:p>
    <w:p>
      <w:pPr>
        <w:pStyle w:val="BodyText"/>
        <w:spacing w:line="350" w:lineRule="auto" w:before="35"/>
        <w:ind w:left="1397" w:right="209"/>
        <w:jc w:val="left"/>
      </w:pPr>
      <w:r>
        <w:rPr/>
        <w:t>（2）已经发生的劳务成本预计不能够得到补偿的，将已经发生的劳务成本计</w:t>
      </w:r>
      <w:r>
        <w:rPr>
          <w:spacing w:val="-94"/>
        </w:rPr>
        <w:t> </w:t>
      </w:r>
      <w:r>
        <w:rPr>
          <w:spacing w:val="-94"/>
        </w:rPr>
      </w:r>
      <w:r>
        <w:rPr/>
        <w:t>入当期损益，不确认提供劳务收入。 本公司各项业务收入确认的具体方法如下： </w:t>
      </w:r>
      <w:r>
        <w:rPr>
          <w:spacing w:val="-3"/>
        </w:rPr>
        <w:t>本公司主营业务收入主要包括自行开发研制的软件产品销售收入、定制软件收</w:t>
      </w:r>
      <w:r>
        <w:rPr>
          <w:spacing w:val="-91"/>
        </w:rPr>
        <w:t> </w:t>
      </w:r>
      <w:r>
        <w:rPr>
          <w:spacing w:val="-91"/>
        </w:rPr>
      </w:r>
      <w:r>
        <w:rPr>
          <w:spacing w:val="-3"/>
        </w:rPr>
        <w:t>入、系统集成收入、系统维护收入、建筑安装工程收入、商品销售收入等，各</w:t>
      </w:r>
      <w:r>
        <w:rPr>
          <w:spacing w:val="-92"/>
        </w:rPr>
        <w:t> </w:t>
      </w:r>
      <w:r>
        <w:rPr>
          <w:spacing w:val="-92"/>
        </w:rPr>
      </w:r>
      <w:r>
        <w:rPr/>
        <w:t>项业务收入确认的具体方法如下：</w:t>
      </w:r>
    </w:p>
    <w:p>
      <w:pPr>
        <w:pStyle w:val="BodyText"/>
        <w:spacing w:line="350" w:lineRule="auto" w:before="28"/>
        <w:ind w:left="1397" w:right="209"/>
        <w:jc w:val="left"/>
      </w:pPr>
      <w:r>
        <w:rPr/>
        <w:t>（1）自行开发研制的软件产品销售收入确认的具体方法 </w:t>
      </w:r>
      <w:r>
        <w:rPr>
          <w:spacing w:val="-3"/>
        </w:rPr>
        <w:t>本公司自行开发研制的软件产品业务是指由本公司开发的，拥有自主知识产权</w:t>
      </w:r>
      <w:r>
        <w:rPr>
          <w:spacing w:val="-91"/>
        </w:rPr>
        <w:t> </w:t>
      </w:r>
      <w:r>
        <w:rPr>
          <w:spacing w:val="-91"/>
        </w:rPr>
      </w:r>
      <w:r>
        <w:rPr>
          <w:spacing w:val="-3"/>
        </w:rPr>
        <w:t>的软件产品。其收入确认的具体方法为：按签订的软件销售合同进行核算。本</w:t>
      </w:r>
      <w:r>
        <w:rPr>
          <w:spacing w:val="-90"/>
        </w:rPr>
        <w:t> </w:t>
      </w:r>
      <w:r>
        <w:rPr>
          <w:spacing w:val="-90"/>
        </w:rPr>
      </w:r>
      <w:r>
        <w:rPr>
          <w:spacing w:val="-3"/>
        </w:rPr>
        <w:t>公司已将商品所有权上的主要风险和报酬转移给购货方；既没有保留通常与所</w:t>
      </w:r>
      <w:r>
        <w:rPr>
          <w:spacing w:val="-91"/>
        </w:rPr>
        <w:t> </w:t>
      </w:r>
      <w:r>
        <w:rPr>
          <w:spacing w:val="-91"/>
        </w:rPr>
      </w:r>
      <w:r>
        <w:rPr>
          <w:spacing w:val="-3"/>
        </w:rPr>
        <w:t>有权相联系的继续管理权，也没有对已售出的商品实施控制；与交易相关的经</w:t>
      </w:r>
      <w:r>
        <w:rPr>
          <w:spacing w:val="-93"/>
        </w:rPr>
        <w:t> </w:t>
      </w:r>
      <w:r>
        <w:rPr>
          <w:spacing w:val="-93"/>
        </w:rPr>
      </w:r>
      <w:r>
        <w:rPr/>
        <w:t>济利益能够流入企业；相关的收入和成本能够可靠地计量时确认收入。</w:t>
      </w:r>
    </w:p>
    <w:p>
      <w:pPr>
        <w:pStyle w:val="BodyText"/>
        <w:spacing w:line="350" w:lineRule="auto" w:before="28"/>
        <w:ind w:left="1397" w:right="209"/>
        <w:jc w:val="left"/>
      </w:pPr>
      <w:r>
        <w:rPr/>
        <w:t>（2）定制软件收入确认的具体方法 </w:t>
      </w:r>
      <w:r>
        <w:rPr>
          <w:spacing w:val="-3"/>
        </w:rPr>
        <w:t>本公司定制软件业务是指为特定客户开发软件和客户委托开发业务。其收入确</w:t>
      </w:r>
      <w:r>
        <w:rPr>
          <w:spacing w:val="-91"/>
        </w:rPr>
        <w:t> </w:t>
      </w:r>
      <w:r>
        <w:rPr>
          <w:spacing w:val="-91"/>
        </w:rPr>
      </w:r>
      <w:r>
        <w:rPr>
          <w:spacing w:val="-3"/>
        </w:rPr>
        <w:t>认的具体方法为：在资产负债表日提供劳务的交易结果能够可靠估计的，根据</w:t>
      </w:r>
      <w:r>
        <w:rPr>
          <w:spacing w:val="-93"/>
        </w:rPr>
        <w:t> </w:t>
      </w:r>
      <w:r>
        <w:rPr>
          <w:spacing w:val="-93"/>
        </w:rPr>
      </w:r>
      <w:r>
        <w:rPr>
          <w:spacing w:val="-3"/>
        </w:rPr>
        <w:t>签订的软件开发合同进行核算，按照完工百分比法确认收入。完工百分比按照</w:t>
      </w:r>
      <w:r>
        <w:rPr>
          <w:spacing w:val="-93"/>
        </w:rPr>
        <w:t> </w:t>
      </w:r>
      <w:r>
        <w:rPr>
          <w:spacing w:val="-93"/>
        </w:rPr>
      </w:r>
      <w:r>
        <w:rPr/>
        <w:t>制作软件已经提供的劳务量占预计应提供劳务总量的比例确定。</w:t>
      </w:r>
    </w:p>
    <w:p>
      <w:pPr>
        <w:pStyle w:val="BodyText"/>
        <w:spacing w:line="350" w:lineRule="auto" w:before="29"/>
        <w:ind w:left="1397" w:right="209"/>
        <w:jc w:val="left"/>
      </w:pPr>
      <w:r>
        <w:rPr/>
        <w:t>（3）系统集成收入确认的具体方法 </w:t>
      </w:r>
      <w:r>
        <w:rPr>
          <w:spacing w:val="-3"/>
        </w:rPr>
        <w:t>本公司系统集成业务是指按照客户需求提供整体解决方案，并通过本公司产品</w:t>
      </w:r>
      <w:r>
        <w:rPr>
          <w:spacing w:val="-91"/>
        </w:rPr>
        <w:t> </w:t>
      </w:r>
      <w:r>
        <w:rPr>
          <w:spacing w:val="-91"/>
        </w:rPr>
      </w:r>
      <w:r>
        <w:rPr>
          <w:spacing w:val="-3"/>
        </w:rPr>
        <w:t>和外购原材料（设备等），以工程形式对整体解决方案进行实现。其收入确认</w:t>
      </w:r>
      <w:r>
        <w:rPr>
          <w:spacing w:val="-97"/>
        </w:rPr>
        <w:t> </w:t>
      </w:r>
      <w:r>
        <w:rPr>
          <w:spacing w:val="-97"/>
        </w:rPr>
      </w:r>
      <w:r>
        <w:rPr>
          <w:spacing w:val="-3"/>
        </w:rPr>
        <w:t>的具体方法为：按签订的工程项目合同，减去本公司产品金额后进行核算。在</w:t>
      </w:r>
      <w:r>
        <w:rPr>
          <w:spacing w:val="-90"/>
        </w:rPr>
        <w:t> </w:t>
      </w:r>
      <w:r>
        <w:rPr>
          <w:spacing w:val="-90"/>
        </w:rPr>
      </w:r>
      <w:r>
        <w:rPr/>
        <w:t>工程项目竣工验收后，确认相关的收入。</w:t>
      </w:r>
    </w:p>
    <w:p>
      <w:pPr>
        <w:pStyle w:val="BodyText"/>
        <w:spacing w:line="350" w:lineRule="auto" w:before="28"/>
        <w:ind w:left="1397" w:right="209"/>
        <w:jc w:val="left"/>
      </w:pPr>
      <w:r>
        <w:rPr/>
        <w:t>（4）系统维护收入确认的具体方法 </w:t>
      </w:r>
      <w:r>
        <w:rPr>
          <w:spacing w:val="3"/>
        </w:rPr>
        <w:t>本公司系统维护业务是指本公司对出售的产品在一年免费服务期后的技术服</w:t>
      </w:r>
      <w:r>
        <w:rPr>
          <w:spacing w:val="-100"/>
        </w:rPr>
        <w:t> </w:t>
      </w:r>
      <w:r>
        <w:rPr>
          <w:spacing w:val="-100"/>
        </w:rPr>
      </w:r>
      <w:r>
        <w:rPr>
          <w:spacing w:val="-3"/>
        </w:rPr>
        <w:t>务、二次开发服务业务以及其他为客户（包括使用非本公司产品）进行的技术</w:t>
      </w:r>
      <w:r>
        <w:rPr>
          <w:spacing w:val="-90"/>
        </w:rPr>
        <w:t> </w:t>
      </w:r>
      <w:r>
        <w:rPr>
          <w:spacing w:val="-90"/>
        </w:rPr>
      </w:r>
      <w:r>
        <w:rPr>
          <w:spacing w:val="-3"/>
        </w:rPr>
        <w:t>咨询、技术支持等服务。其收入确认的具体方法为：在系统维护劳务发生时确</w:t>
      </w:r>
      <w:r>
        <w:rPr>
          <w:spacing w:val="-90"/>
        </w:rPr>
        <w:t> </w:t>
      </w:r>
      <w:r>
        <w:rPr>
          <w:spacing w:val="-90"/>
        </w:rPr>
      </w:r>
      <w:r>
        <w:rPr/>
        <w:t>认收入。</w:t>
      </w:r>
    </w:p>
    <w:p>
      <w:pPr>
        <w:pStyle w:val="BodyText"/>
        <w:spacing w:line="350" w:lineRule="auto" w:before="28"/>
        <w:ind w:left="1397" w:right="93"/>
        <w:jc w:val="left"/>
      </w:pPr>
      <w:r>
        <w:rPr/>
        <w:t>（5）建筑安装工程收入确认的具体方法 </w:t>
      </w:r>
      <w:r>
        <w:rPr>
          <w:spacing w:val="-6"/>
        </w:rPr>
        <w:t>本公司建筑安装工程业务是指建筑安装合同、缴纳营业税的各种施工工程，如：</w:t>
      </w:r>
      <w:r>
        <w:rPr>
          <w:spacing w:val="-87"/>
        </w:rPr>
        <w:t> </w:t>
      </w:r>
      <w:r>
        <w:rPr>
          <w:spacing w:val="-87"/>
        </w:rPr>
      </w:r>
      <w:r>
        <w:rPr>
          <w:spacing w:val="-3"/>
        </w:rPr>
        <w:t>楼宇设备监控安装、通讯设备安装的施工。其收入确认的具体方法为：按完工</w:t>
      </w:r>
      <w:r>
        <w:rPr>
          <w:spacing w:val="-90"/>
        </w:rPr>
        <w:t> </w:t>
      </w:r>
      <w:r>
        <w:rPr>
          <w:spacing w:val="-90"/>
        </w:rPr>
      </w:r>
      <w:r>
        <w:rPr/>
        <w:t>百分比法确认收入。</w:t>
      </w:r>
    </w:p>
    <w:p>
      <w:pPr>
        <w:spacing w:line="240" w:lineRule="auto" w:before="0"/>
        <w:rPr>
          <w:rFonts w:ascii="宋体" w:hAnsi="宋体" w:cs="宋体" w:eastAsia="宋体" w:hint="default"/>
          <w:sz w:val="20"/>
          <w:szCs w:val="20"/>
        </w:rPr>
      </w:pPr>
    </w:p>
    <w:p>
      <w:pPr>
        <w:pStyle w:val="Heading5"/>
        <w:spacing w:line="240" w:lineRule="auto" w:before="167"/>
        <w:ind w:right="213"/>
        <w:jc w:val="left"/>
        <w:rPr>
          <w:b w:val="0"/>
          <w:bCs w:val="0"/>
        </w:rPr>
      </w:pPr>
      <w:r>
        <w:rPr/>
        <w:t>(二十二)政府补助</w:t>
      </w:r>
      <w:r>
        <w:rPr>
          <w:b w:val="0"/>
          <w:bCs w:val="0"/>
        </w:rPr>
      </w:r>
    </w:p>
    <w:p>
      <w:pPr>
        <w:tabs>
          <w:tab w:pos="1393" w:val="left" w:leader="none"/>
        </w:tabs>
        <w:spacing w:before="125"/>
        <w:ind w:left="855" w:right="213"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类型</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6" w:footer="1003" w:top="1320" w:bottom="1200" w:left="1660" w:right="1580"/>
        </w:sectPr>
      </w:pPr>
    </w:p>
    <w:p>
      <w:pPr>
        <w:spacing w:line="240" w:lineRule="auto" w:before="2"/>
        <w:rPr>
          <w:rFonts w:ascii="宋体" w:hAnsi="宋体" w:cs="宋体" w:eastAsia="宋体" w:hint="default"/>
          <w:b/>
          <w:bCs/>
          <w:sz w:val="13"/>
          <w:szCs w:val="13"/>
        </w:rPr>
      </w:pPr>
    </w:p>
    <w:p>
      <w:pPr>
        <w:pStyle w:val="BodyText"/>
        <w:spacing w:line="348" w:lineRule="auto" w:before="35"/>
        <w:ind w:left="1397" w:right="209"/>
        <w:jc w:val="left"/>
      </w:pPr>
      <w:r>
        <w:rPr>
          <w:spacing w:val="-3"/>
        </w:rPr>
        <w:t>政府补助，是本公司从政府无偿取得的货币性资产与非货币性资产。分为与资</w:t>
      </w:r>
      <w:r>
        <w:rPr>
          <w:spacing w:val="-93"/>
        </w:rPr>
        <w:t> </w:t>
      </w:r>
      <w:r>
        <w:rPr>
          <w:spacing w:val="-93"/>
        </w:rPr>
      </w:r>
      <w:r>
        <w:rPr/>
        <w:t>产相关的政府补助和与收益相关的政府补助。</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9"/>
        <w:ind w:left="855" w:right="213"/>
        <w:jc w:val="left"/>
        <w:rPr>
          <w:b w:val="0"/>
          <w:bCs w:val="0"/>
        </w:rPr>
      </w:pPr>
      <w:r>
        <w:rPr>
          <w:w w:val="95"/>
        </w:rPr>
        <w:t>2、</w:t>
        <w:tab/>
      </w:r>
      <w:r>
        <w:rPr/>
        <w:t>会计处理方法</w:t>
      </w:r>
      <w:r>
        <w:rPr>
          <w:b w:val="0"/>
          <w:bCs w:val="0"/>
        </w:rPr>
      </w:r>
    </w:p>
    <w:p>
      <w:pPr>
        <w:pStyle w:val="BodyText"/>
        <w:spacing w:line="350" w:lineRule="auto" w:before="125"/>
        <w:ind w:left="1397" w:right="209"/>
        <w:jc w:val="left"/>
      </w:pPr>
      <w:r>
        <w:rPr>
          <w:spacing w:val="-3"/>
        </w:rPr>
        <w:t>与购建固定资产、无形资产等长期资产相关的政府补助，确认为递延收益，按</w:t>
      </w:r>
      <w:r>
        <w:rPr>
          <w:spacing w:val="-90"/>
        </w:rPr>
        <w:t> </w:t>
      </w:r>
      <w:r>
        <w:rPr>
          <w:spacing w:val="-90"/>
        </w:rPr>
      </w:r>
      <w:r>
        <w:rPr/>
        <w:t>照所建造或购买的资产使用年限分期计入营业外收入； </w:t>
      </w:r>
      <w:r>
        <w:rPr>
          <w:spacing w:val="-3"/>
        </w:rPr>
        <w:t>与收益相关的政府补助，用于补偿企业以后期间的相关费用或损失的，取得时</w:t>
      </w:r>
      <w:r>
        <w:rPr>
          <w:spacing w:val="-93"/>
        </w:rPr>
        <w:t> </w:t>
      </w:r>
      <w:r>
        <w:rPr>
          <w:spacing w:val="-93"/>
        </w:rPr>
      </w:r>
      <w:r>
        <w:rPr>
          <w:spacing w:val="-3"/>
        </w:rPr>
        <w:t>确认为递延收益，在确认相关费用的期间计入当期营业外收入；用于补偿企业</w:t>
      </w:r>
      <w:r>
        <w:rPr>
          <w:spacing w:val="-93"/>
        </w:rPr>
        <w:t> </w:t>
      </w:r>
      <w:r>
        <w:rPr>
          <w:spacing w:val="-93"/>
        </w:rPr>
      </w:r>
      <w:r>
        <w:rPr/>
        <w:t>已发生的相关费用或损失的，取得时直接计入当期营业外收入。</w:t>
      </w:r>
    </w:p>
    <w:p>
      <w:pPr>
        <w:pStyle w:val="Heading5"/>
        <w:tabs>
          <w:tab w:pos="1393" w:val="left" w:leader="none"/>
        </w:tabs>
        <w:spacing w:line="348" w:lineRule="auto" w:before="28"/>
        <w:ind w:left="855" w:right="4524" w:hanging="732"/>
        <w:jc w:val="left"/>
        <w:rPr>
          <w:b w:val="0"/>
          <w:bCs w:val="0"/>
        </w:rPr>
      </w:pPr>
      <w:r>
        <w:rPr/>
        <w:t>(二十三)递延所得税资产和递延所得税负债</w:t>
      </w:r>
      <w:r>
        <w:rPr>
          <w:spacing w:val="-101"/>
        </w:rPr>
        <w:t> </w:t>
      </w:r>
      <w:r>
        <w:rPr>
          <w:spacing w:val="-101"/>
        </w:rPr>
      </w:r>
      <w:r>
        <w:rPr>
          <w:w w:val="95"/>
        </w:rPr>
        <w:t>1、</w:t>
        <w:tab/>
      </w:r>
      <w:r>
        <w:rPr/>
        <w:t>确认递延所得税资产的依据</w:t>
      </w:r>
      <w:r>
        <w:rPr>
          <w:b w:val="0"/>
          <w:bCs w:val="0"/>
        </w:rPr>
      </w:r>
    </w:p>
    <w:p>
      <w:pPr>
        <w:pStyle w:val="BodyText"/>
        <w:spacing w:line="348" w:lineRule="auto" w:before="31"/>
        <w:ind w:left="1397" w:right="209"/>
        <w:jc w:val="left"/>
      </w:pPr>
      <w:r>
        <w:rPr>
          <w:spacing w:val="-3"/>
        </w:rPr>
        <w:t>公司以很可能取得用来抵扣可抵扣暂时性差异的应纳税所得额为限，确认由可</w:t>
      </w:r>
      <w:r>
        <w:rPr>
          <w:spacing w:val="-91"/>
        </w:rPr>
        <w:t> </w:t>
      </w:r>
      <w:r>
        <w:rPr>
          <w:spacing w:val="-91"/>
        </w:rPr>
      </w:r>
      <w:r>
        <w:rPr/>
        <w:t>抵扣暂时性差异产生的递延所得税资产。</w:t>
      </w:r>
    </w:p>
    <w:p>
      <w:pPr>
        <w:spacing w:line="240" w:lineRule="auto" w:before="0"/>
        <w:rPr>
          <w:rFonts w:ascii="宋体" w:hAnsi="宋体" w:cs="宋体" w:eastAsia="宋体" w:hint="default"/>
          <w:sz w:val="20"/>
          <w:szCs w:val="20"/>
        </w:rPr>
      </w:pPr>
    </w:p>
    <w:p>
      <w:pPr>
        <w:pStyle w:val="BodyText"/>
        <w:tabs>
          <w:tab w:pos="1393" w:val="left" w:leader="none"/>
        </w:tabs>
        <w:spacing w:line="350" w:lineRule="auto" w:before="169"/>
        <w:ind w:left="1397" w:right="124" w:hanging="543"/>
        <w:jc w:val="left"/>
      </w:pPr>
      <w:r>
        <w:rPr>
          <w:rFonts w:ascii="宋体" w:hAnsi="宋体" w:cs="宋体" w:eastAsia="宋体" w:hint="default"/>
          <w:b/>
          <w:bCs/>
          <w:w w:val="95"/>
        </w:rPr>
        <w:t>2、</w:t>
        <w:tab/>
      </w:r>
      <w:r>
        <w:rPr>
          <w:rFonts w:ascii="宋体" w:hAnsi="宋体" w:cs="宋体" w:eastAsia="宋体" w:hint="default"/>
          <w:b/>
          <w:bCs/>
        </w:rPr>
        <w:t>确认递延所得税负债的依据</w:t>
      </w:r>
      <w:r>
        <w:rPr>
          <w:rFonts w:ascii="宋体" w:hAnsi="宋体" w:cs="宋体" w:eastAsia="宋体" w:hint="default"/>
          <w:b/>
          <w:bCs/>
          <w:spacing w:val="1"/>
          <w:w w:val="99"/>
        </w:rPr>
        <w:t> </w:t>
      </w:r>
      <w:r>
        <w:rPr/>
        <w:t>公司将当期与以前期间应交未交的应纳税暂时性差异确认为递延所得税负债。 </w:t>
      </w:r>
      <w:r>
        <w:rPr>
          <w:spacing w:val="-3"/>
        </w:rPr>
        <w:t>但不包括商誉、非企业合并形成的交易且该交易发生时既不影响会计利润也不</w:t>
      </w:r>
      <w:r>
        <w:rPr/>
        <w:t> 影响应纳税所得额所形成的暂时性差异。</w:t>
      </w:r>
    </w:p>
    <w:p>
      <w:pPr>
        <w:spacing w:line="240" w:lineRule="auto" w:before="0"/>
        <w:rPr>
          <w:rFonts w:ascii="宋体" w:hAnsi="宋体" w:cs="宋体" w:eastAsia="宋体" w:hint="default"/>
          <w:sz w:val="20"/>
          <w:szCs w:val="20"/>
        </w:rPr>
      </w:pPr>
    </w:p>
    <w:p>
      <w:pPr>
        <w:pStyle w:val="Heading5"/>
        <w:tabs>
          <w:tab w:pos="1393" w:val="left" w:leader="none"/>
        </w:tabs>
        <w:spacing w:line="350" w:lineRule="auto" w:before="166"/>
        <w:ind w:left="855" w:right="4314" w:hanging="732"/>
        <w:jc w:val="left"/>
        <w:rPr>
          <w:b w:val="0"/>
          <w:bCs w:val="0"/>
        </w:rPr>
      </w:pPr>
      <w:r>
        <w:rPr/>
        <w:t>(二十四)经营租赁、融资租赁的会计处理方法</w:t>
      </w:r>
      <w:r>
        <w:rPr>
          <w:spacing w:val="-102"/>
        </w:rPr>
        <w:t> </w:t>
      </w:r>
      <w:r>
        <w:rPr>
          <w:spacing w:val="-102"/>
        </w:rPr>
      </w:r>
      <w:r>
        <w:rPr>
          <w:w w:val="95"/>
        </w:rPr>
        <w:t>1、</w:t>
        <w:tab/>
      </w:r>
      <w:r>
        <w:rPr/>
        <w:t>经营租赁会计处理</w:t>
      </w:r>
      <w:r>
        <w:rPr>
          <w:b w:val="0"/>
          <w:bCs w:val="0"/>
        </w:rPr>
      </w:r>
    </w:p>
    <w:p>
      <w:pPr>
        <w:pStyle w:val="BodyText"/>
        <w:spacing w:line="350" w:lineRule="auto" w:before="28"/>
        <w:ind w:left="1397" w:right="107"/>
        <w:jc w:val="left"/>
      </w:pPr>
      <w:r>
        <w:rPr/>
        <w:t>（1）公司租入资产所支付的租赁费，在不扣除免租期的整个租赁期内，按直</w:t>
      </w:r>
      <w:r>
        <w:rPr>
          <w:spacing w:val="-94"/>
        </w:rPr>
        <w:t> </w:t>
      </w:r>
      <w:r>
        <w:rPr>
          <w:spacing w:val="-94"/>
        </w:rPr>
      </w:r>
      <w:r>
        <w:rPr/>
        <w:t>线法进行分摊，计入当期费用。公司支付的与租赁交易相关的初始直接费用， 计入当期费用。 </w:t>
      </w:r>
      <w:r>
        <w:rPr>
          <w:spacing w:val="-3"/>
        </w:rPr>
        <w:t>资产出租方承担了应由公司承担的与租赁相关的费用时，公司将该部分费用从</w:t>
      </w:r>
      <w:r>
        <w:rPr>
          <w:spacing w:val="-91"/>
        </w:rPr>
        <w:t> </w:t>
      </w:r>
      <w:r>
        <w:rPr>
          <w:spacing w:val="-91"/>
        </w:rPr>
      </w:r>
      <w:r>
        <w:rPr/>
        <w:t>租金总额中扣除，按扣除后的租金费用在租赁期内分摊，计入当期费用。</w:t>
      </w:r>
    </w:p>
    <w:p>
      <w:pPr>
        <w:pStyle w:val="BodyText"/>
        <w:spacing w:line="350" w:lineRule="auto" w:before="29"/>
        <w:ind w:left="1397" w:right="93"/>
        <w:jc w:val="left"/>
      </w:pPr>
      <w:r>
        <w:rPr/>
        <w:t>（2）公司出租资产所收取的租赁费，在不扣除免租期的整个租赁期内，按直</w:t>
      </w:r>
      <w:r>
        <w:rPr>
          <w:spacing w:val="-94"/>
        </w:rPr>
        <w:t> </w:t>
      </w:r>
      <w:r>
        <w:rPr>
          <w:spacing w:val="-94"/>
        </w:rPr>
      </w:r>
      <w:r>
        <w:rPr>
          <w:spacing w:val="-6"/>
        </w:rPr>
        <w:t>线法进行分摊，确认为租赁收入。公司支付的与租赁交易相关的初始直接费用，</w:t>
      </w:r>
      <w:r>
        <w:rPr>
          <w:spacing w:val="-87"/>
        </w:rPr>
        <w:t> </w:t>
      </w:r>
      <w:r>
        <w:rPr>
          <w:spacing w:val="-87"/>
        </w:rPr>
      </w:r>
      <w:r>
        <w:rPr>
          <w:spacing w:val="-3"/>
        </w:rPr>
        <w:t>计入当期费用；如金额较大的，则予以资本化，在整个租赁期间内按照与租赁</w:t>
      </w:r>
      <w:r>
        <w:rPr>
          <w:spacing w:val="-90"/>
        </w:rPr>
        <w:t> </w:t>
      </w:r>
      <w:r>
        <w:rPr>
          <w:spacing w:val="-90"/>
        </w:rPr>
      </w:r>
      <w:r>
        <w:rPr/>
        <w:t>收入确认相同的基础分期计入当期收益。 </w:t>
      </w:r>
      <w:r>
        <w:rPr>
          <w:spacing w:val="-3"/>
        </w:rPr>
        <w:t>公司承担了应由承租方承担的与租赁相关的费用时，公司将该部分费用从租金</w:t>
      </w:r>
      <w:r>
        <w:rPr>
          <w:spacing w:val="-91"/>
        </w:rPr>
        <w:t> </w:t>
      </w:r>
      <w:r>
        <w:rPr>
          <w:spacing w:val="-91"/>
        </w:rPr>
      </w:r>
      <w:r>
        <w:rPr/>
        <w:t>收入总额中扣除，按扣除后的租金费用在租赁期内分配。</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7"/>
        <w:ind w:left="855" w:right="213"/>
        <w:jc w:val="left"/>
        <w:rPr>
          <w:b w:val="0"/>
          <w:bCs w:val="0"/>
        </w:rPr>
      </w:pPr>
      <w:r>
        <w:rPr>
          <w:w w:val="95"/>
        </w:rPr>
        <w:t>2、</w:t>
        <w:tab/>
      </w:r>
      <w:r>
        <w:rPr/>
        <w:t>融资租赁会计处理</w:t>
      </w:r>
      <w:r>
        <w:rPr>
          <w:b w:val="0"/>
          <w:bCs w:val="0"/>
        </w:rPr>
      </w:r>
    </w:p>
    <w:p>
      <w:pPr>
        <w:spacing w:after="0" w:line="240" w:lineRule="auto"/>
        <w:jc w:val="left"/>
        <w:sectPr>
          <w:pgSz w:w="11910" w:h="16840"/>
          <w:pgMar w:header="876" w:footer="1003" w:top="1320" w:bottom="1200" w:left="1660" w:right="1580"/>
        </w:sectPr>
      </w:pPr>
    </w:p>
    <w:p>
      <w:pPr>
        <w:spacing w:line="240" w:lineRule="auto" w:before="2"/>
        <w:rPr>
          <w:rFonts w:ascii="宋体" w:hAnsi="宋体" w:cs="宋体" w:eastAsia="宋体" w:hint="default"/>
          <w:b/>
          <w:bCs/>
          <w:sz w:val="13"/>
          <w:szCs w:val="13"/>
        </w:rPr>
      </w:pPr>
    </w:p>
    <w:p>
      <w:pPr>
        <w:pStyle w:val="BodyText"/>
        <w:spacing w:line="350" w:lineRule="auto" w:before="35"/>
        <w:ind w:left="1397" w:right="409"/>
        <w:jc w:val="left"/>
      </w:pPr>
      <w:r>
        <w:rPr/>
        <w:t>（1）融资租入资产：公司在承租开始日，将租赁资产公允价值与最低租赁付</w:t>
      </w:r>
      <w:r>
        <w:rPr>
          <w:spacing w:val="-94"/>
        </w:rPr>
        <w:t> </w:t>
      </w:r>
      <w:r>
        <w:rPr>
          <w:spacing w:val="-94"/>
        </w:rPr>
      </w:r>
      <w:r>
        <w:rPr>
          <w:spacing w:val="-3"/>
        </w:rPr>
        <w:t>款额现值两者中较低者作为租入资产的入账价值，将最低租赁付款额作为长期</w:t>
      </w:r>
      <w:r>
        <w:rPr>
          <w:spacing w:val="-91"/>
        </w:rPr>
        <w:t> </w:t>
      </w:r>
      <w:r>
        <w:rPr>
          <w:spacing w:val="-91"/>
        </w:rPr>
      </w:r>
      <w:r>
        <w:rPr/>
        <w:t>应付款的入账价值，其差额作为未确认的融资费用。 </w:t>
      </w:r>
      <w:r>
        <w:rPr>
          <w:spacing w:val="-3"/>
        </w:rPr>
        <w:t>公司采用实际利率法对未确认的融资费用，在资产租赁期间内摊销，计入财务</w:t>
      </w:r>
      <w:r>
        <w:rPr>
          <w:spacing w:val="-93"/>
        </w:rPr>
        <w:t> </w:t>
      </w:r>
      <w:r>
        <w:rPr>
          <w:spacing w:val="-93"/>
        </w:rPr>
      </w:r>
      <w:r>
        <w:rPr/>
        <w:t>费用。</w:t>
      </w:r>
    </w:p>
    <w:p>
      <w:pPr>
        <w:pStyle w:val="BodyText"/>
        <w:spacing w:line="350" w:lineRule="auto" w:before="29"/>
        <w:ind w:left="1397" w:right="412"/>
        <w:jc w:val="both"/>
      </w:pPr>
      <w:r>
        <w:rPr/>
        <w:t>（2）融资租出资产：公司在租赁开始日，将应收融资租赁款，未担保余值之</w:t>
      </w:r>
      <w:r>
        <w:rPr>
          <w:spacing w:val="-94"/>
        </w:rPr>
        <w:t> </w:t>
      </w:r>
      <w:r>
        <w:rPr>
          <w:spacing w:val="-94"/>
        </w:rPr>
      </w:r>
      <w:r>
        <w:rPr>
          <w:spacing w:val="-3"/>
        </w:rPr>
        <w:t>和与其现值的差额确认为未实现融资收益，在将来租赁的各期间内确认为租赁</w:t>
      </w:r>
      <w:r>
        <w:rPr>
          <w:spacing w:val="-91"/>
        </w:rPr>
        <w:t> </w:t>
      </w:r>
      <w:r>
        <w:rPr>
          <w:spacing w:val="-91"/>
        </w:rPr>
      </w:r>
      <w:r>
        <w:rPr>
          <w:spacing w:val="-3"/>
        </w:rPr>
        <w:t>收入，公司发生的与出租交易相关的初始直接费用，计入应收融资租赁款的初</w:t>
      </w:r>
      <w:r>
        <w:rPr>
          <w:spacing w:val="-93"/>
        </w:rPr>
        <w:t> </w:t>
      </w:r>
      <w:r>
        <w:rPr>
          <w:spacing w:val="-93"/>
        </w:rPr>
      </w:r>
      <w:r>
        <w:rPr/>
        <w:t>始计量中，并减少租赁期内确认的收益金额。</w:t>
      </w:r>
    </w:p>
    <w:p>
      <w:pPr>
        <w:spacing w:line="240" w:lineRule="auto" w:before="0"/>
        <w:rPr>
          <w:rFonts w:ascii="宋体" w:hAnsi="宋体" w:cs="宋体" w:eastAsia="宋体" w:hint="default"/>
          <w:sz w:val="20"/>
          <w:szCs w:val="20"/>
        </w:rPr>
      </w:pPr>
    </w:p>
    <w:p>
      <w:pPr>
        <w:spacing w:line="350" w:lineRule="auto" w:before="166"/>
        <w:ind w:left="855" w:right="2319" w:hanging="732"/>
        <w:jc w:val="left"/>
        <w:rPr>
          <w:rFonts w:ascii="宋体" w:hAnsi="宋体" w:cs="宋体" w:eastAsia="宋体" w:hint="default"/>
          <w:sz w:val="21"/>
          <w:szCs w:val="21"/>
        </w:rPr>
      </w:pPr>
      <w:r>
        <w:rPr>
          <w:rFonts w:ascii="宋体" w:hAnsi="宋体" w:cs="宋体" w:eastAsia="宋体" w:hint="default"/>
          <w:b/>
          <w:bCs/>
          <w:sz w:val="21"/>
          <w:szCs w:val="21"/>
        </w:rPr>
        <w:t>(二十五)主要会计政策、会计估计的变更</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sz w:val="21"/>
          <w:szCs w:val="21"/>
        </w:rPr>
        <w:t>本报告期无会计政策、会计估计的变更和重大会计差错更正。</w:t>
      </w:r>
    </w:p>
    <w:p>
      <w:pPr>
        <w:spacing w:line="240" w:lineRule="auto" w:before="0"/>
        <w:rPr>
          <w:rFonts w:ascii="宋体" w:hAnsi="宋体" w:cs="宋体" w:eastAsia="宋体" w:hint="default"/>
          <w:sz w:val="20"/>
          <w:szCs w:val="20"/>
        </w:rPr>
      </w:pPr>
    </w:p>
    <w:p>
      <w:pPr>
        <w:pStyle w:val="Heading5"/>
        <w:tabs>
          <w:tab w:pos="1393" w:val="left" w:leader="none"/>
        </w:tabs>
        <w:spacing w:line="350" w:lineRule="auto" w:before="166"/>
        <w:ind w:left="855" w:right="6197" w:hanging="732"/>
        <w:jc w:val="left"/>
        <w:rPr>
          <w:b w:val="0"/>
          <w:bCs w:val="0"/>
        </w:rPr>
      </w:pPr>
      <w:r>
        <w:rPr/>
        <w:t>(二十六)前期会计差错更正</w:t>
      </w:r>
      <w:r>
        <w:rPr>
          <w:spacing w:val="-98"/>
        </w:rPr>
        <w:t> </w:t>
      </w:r>
      <w:r>
        <w:rPr>
          <w:spacing w:val="-98"/>
        </w:rPr>
      </w:r>
      <w:r>
        <w:rPr>
          <w:w w:val="95"/>
        </w:rPr>
        <w:t>1、</w:t>
        <w:tab/>
      </w:r>
      <w:r>
        <w:rPr/>
        <w:t>追溯重述法</w:t>
      </w:r>
      <w:r>
        <w:rPr>
          <w:b w:val="0"/>
          <w:bCs w:val="0"/>
        </w:rPr>
      </w:r>
    </w:p>
    <w:p>
      <w:pPr>
        <w:pStyle w:val="BodyText"/>
        <w:spacing w:line="240" w:lineRule="auto" w:before="28"/>
        <w:ind w:left="1397" w:right="409"/>
        <w:jc w:val="left"/>
      </w:pPr>
      <w:r>
        <w:rPr/>
        <w:t>本报告期无采用追溯重述法的前期会计差错。</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tabs>
          <w:tab w:pos="1393" w:val="left" w:leader="none"/>
        </w:tabs>
        <w:spacing w:line="240" w:lineRule="auto" w:before="0"/>
        <w:ind w:left="855" w:right="409"/>
        <w:jc w:val="left"/>
        <w:rPr>
          <w:b w:val="0"/>
          <w:bCs w:val="0"/>
        </w:rPr>
      </w:pPr>
      <w:r>
        <w:rPr>
          <w:w w:val="95"/>
        </w:rPr>
        <w:t>2、</w:t>
        <w:tab/>
      </w:r>
      <w:r>
        <w:rPr/>
        <w:t>未来适用法</w:t>
      </w:r>
      <w:r>
        <w:rPr>
          <w:b w:val="0"/>
          <w:bCs w:val="0"/>
        </w:rPr>
      </w:r>
    </w:p>
    <w:p>
      <w:pPr>
        <w:pStyle w:val="BodyText"/>
        <w:spacing w:line="240" w:lineRule="auto" w:before="125"/>
        <w:ind w:left="1397" w:right="409"/>
        <w:jc w:val="left"/>
      </w:pPr>
      <w:r>
        <w:rPr/>
        <w:t>本报告期无采用未来适用法的前期会计差错。</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tabs>
          <w:tab w:pos="851" w:val="left" w:leader="none"/>
        </w:tabs>
        <w:spacing w:line="240" w:lineRule="auto" w:before="0"/>
        <w:ind w:right="409"/>
        <w:jc w:val="left"/>
        <w:rPr>
          <w:b w:val="0"/>
          <w:bCs w:val="0"/>
        </w:rPr>
      </w:pPr>
      <w:r>
        <w:rPr>
          <w:w w:val="95"/>
        </w:rPr>
        <w:t>三、</w:t>
        <w:tab/>
      </w:r>
      <w:r>
        <w:rPr/>
        <w:t>税项</w:t>
      </w:r>
      <w:r>
        <w:rPr>
          <w:b w:val="0"/>
          <w:bCs w:val="0"/>
        </w:rPr>
      </w:r>
    </w:p>
    <w:p>
      <w:pPr>
        <w:tabs>
          <w:tab w:pos="851" w:val="left" w:leader="none"/>
        </w:tabs>
        <w:spacing w:before="125"/>
        <w:ind w:left="123" w:right="409"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报告期内公司主要税种和税率</w:t>
      </w:r>
      <w:r>
        <w:rPr>
          <w:rFonts w:ascii="宋体" w:hAnsi="宋体" w:cs="宋体" w:eastAsia="宋体" w:hint="default"/>
          <w:sz w:val="21"/>
          <w:szCs w:val="21"/>
        </w:rPr>
      </w:r>
    </w:p>
    <w:p>
      <w:pPr>
        <w:tabs>
          <w:tab w:pos="1393" w:val="left" w:leader="none"/>
        </w:tabs>
        <w:spacing w:before="125"/>
        <w:ind w:left="855" w:right="409" w:firstLine="0"/>
        <w:jc w:val="left"/>
        <w:rPr>
          <w:rFonts w:ascii="宋体" w:hAnsi="宋体" w:cs="宋体" w:eastAsia="宋体" w:hint="default"/>
          <w:sz w:val="21"/>
          <w:szCs w:val="21"/>
        </w:rPr>
      </w:pPr>
      <w:r>
        <w:rPr/>
        <w:pict>
          <v:group style="position:absolute;margin-left:146.729996pt;margin-top:41.606171pt;width:374.05pt;height:124.05pt;mso-position-horizontal-relative:page;mso-position-vertical-relative:paragraph;z-index:-683056" coordorigin="2935,832" coordsize="7481,2481">
            <v:group style="position:absolute;left:2950;top:847;width:7451;height:2" coordorigin="2950,847" coordsize="7451,2">
              <v:shape style="position:absolute;left:2950;top:847;width:7451;height:2" coordorigin="2950,847" coordsize="7451,0" path="m2950,847l10400,847e" filled="false" stroked="true" strokeweight="1.5pt" strokecolor="#000000">
                <v:path arrowok="t"/>
              </v:shape>
              <v:shape style="position:absolute;left:5231;top:847;width:3719;height:431" type="#_x0000_t75" stroked="false">
                <v:imagedata r:id="rId71" o:title=""/>
              </v:shape>
              <v:shape style="position:absolute;left:2937;top:1249;width:7479;height:2064" type="#_x0000_t75" stroked="false">
                <v:imagedata r:id="rId72"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深圳市金证科技股份有限公司（母公司）主要税种和税率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8"/>
          <w:szCs w:val="18"/>
        </w:rPr>
      </w:pPr>
    </w:p>
    <w:tbl>
      <w:tblPr>
        <w:tblW w:w="0" w:type="auto"/>
        <w:jc w:val="left"/>
        <w:tblInd w:w="1275" w:type="dxa"/>
        <w:tblLayout w:type="fixed"/>
        <w:tblCellMar>
          <w:top w:w="0" w:type="dxa"/>
          <w:left w:w="0" w:type="dxa"/>
          <w:bottom w:w="0" w:type="dxa"/>
          <w:right w:w="0" w:type="dxa"/>
        </w:tblCellMar>
        <w:tblLook w:val="01E0"/>
      </w:tblPr>
      <w:tblGrid>
        <w:gridCol w:w="2006"/>
        <w:gridCol w:w="4154"/>
        <w:gridCol w:w="1312"/>
      </w:tblGrid>
      <w:tr>
        <w:trPr>
          <w:trHeight w:val="825" w:hRule="exact"/>
        </w:trPr>
        <w:tc>
          <w:tcPr>
            <w:tcW w:w="2006" w:type="dxa"/>
            <w:tcBorders>
              <w:top w:val="nil" w:sz="6" w:space="0" w:color="auto"/>
              <w:left w:val="nil" w:sz="6" w:space="0" w:color="auto"/>
              <w:bottom w:val="nil" w:sz="6" w:space="0" w:color="auto"/>
              <w:right w:val="nil" w:sz="6" w:space="0" w:color="auto"/>
            </w:tcBorders>
          </w:tcPr>
          <w:p>
            <w:pPr>
              <w:pStyle w:val="TableParagraph"/>
              <w:tabs>
                <w:tab w:pos="1269" w:val="left" w:leader="none"/>
              </w:tabs>
              <w:spacing w:line="240" w:lineRule="auto" w:before="35"/>
              <w:ind w:left="849" w:right="0"/>
              <w:jc w:val="left"/>
              <w:rPr>
                <w:rFonts w:ascii="宋体" w:hAnsi="宋体" w:cs="宋体" w:eastAsia="宋体" w:hint="default"/>
                <w:sz w:val="21"/>
                <w:szCs w:val="21"/>
              </w:rPr>
            </w:pPr>
            <w:r>
              <w:rPr>
                <w:rFonts w:ascii="宋体" w:hAnsi="宋体" w:cs="宋体" w:eastAsia="宋体" w:hint="default"/>
                <w:sz w:val="21"/>
                <w:szCs w:val="21"/>
              </w:rPr>
              <w:t>税</w:t>
              <w:tab/>
              <w:t>种</w:t>
            </w:r>
          </w:p>
          <w:p>
            <w:pPr>
              <w:pStyle w:val="TableParagraph"/>
              <w:spacing w:line="240" w:lineRule="auto" w:before="134"/>
              <w:ind w:left="118"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154" w:type="dxa"/>
            <w:tcBorders>
              <w:top w:val="nil" w:sz="6" w:space="0" w:color="auto"/>
              <w:left w:val="nil" w:sz="6" w:space="0" w:color="auto"/>
              <w:bottom w:val="nil" w:sz="6" w:space="0" w:color="auto"/>
              <w:right w:val="nil" w:sz="6" w:space="0" w:color="auto"/>
            </w:tcBorders>
          </w:tcPr>
          <w:p>
            <w:pPr>
              <w:pStyle w:val="TableParagraph"/>
              <w:spacing w:line="357" w:lineRule="auto" w:before="35"/>
              <w:ind w:left="417" w:right="374" w:firstLine="1303"/>
              <w:jc w:val="left"/>
              <w:rPr>
                <w:rFonts w:ascii="宋体" w:hAnsi="宋体" w:cs="宋体" w:eastAsia="宋体" w:hint="default"/>
                <w:sz w:val="21"/>
                <w:szCs w:val="21"/>
              </w:rPr>
            </w:pPr>
            <w:r>
              <w:rPr>
                <w:rFonts w:ascii="宋体" w:hAnsi="宋体" w:cs="宋体" w:eastAsia="宋体" w:hint="default"/>
                <w:sz w:val="21"/>
                <w:szCs w:val="21"/>
              </w:rPr>
              <w:t>计税依据 销项税扣除允许抵扣的进项税的差额</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76" w:right="0"/>
              <w:jc w:val="left"/>
              <w:rPr>
                <w:rFonts w:ascii="宋体" w:hAnsi="宋体" w:cs="宋体" w:eastAsia="宋体" w:hint="default"/>
                <w:sz w:val="21"/>
                <w:szCs w:val="21"/>
              </w:rPr>
            </w:pPr>
            <w:r>
              <w:rPr>
                <w:rFonts w:ascii="宋体" w:hAnsi="宋体" w:cs="宋体" w:eastAsia="宋体" w:hint="default"/>
                <w:spacing w:val="-17"/>
                <w:sz w:val="21"/>
                <w:szCs w:val="21"/>
              </w:rPr>
              <w:t>税率（</w:t>
            </w:r>
            <w:r>
              <w:rPr>
                <w:rFonts w:ascii="Times New Roman" w:hAnsi="Times New Roman" w:cs="Times New Roman" w:eastAsia="Times New Roman" w:hint="default"/>
                <w:spacing w:val="-17"/>
                <w:sz w:val="21"/>
                <w:szCs w:val="21"/>
              </w:rPr>
              <w:t>%</w:t>
            </w:r>
            <w:r>
              <w:rPr>
                <w:rFonts w:ascii="宋体" w:hAnsi="宋体" w:cs="宋体" w:eastAsia="宋体" w:hint="default"/>
                <w:spacing w:val="-17"/>
                <w:sz w:val="21"/>
                <w:szCs w:val="21"/>
              </w:rPr>
              <w:t>）</w:t>
            </w:r>
          </w:p>
          <w:p>
            <w:pPr>
              <w:pStyle w:val="TableParagraph"/>
              <w:spacing w:line="240" w:lineRule="auto" w:before="167"/>
              <w:ind w:right="107"/>
              <w:jc w:val="right"/>
              <w:rPr>
                <w:rFonts w:ascii="Times New Roman" w:hAnsi="Times New Roman" w:cs="Times New Roman" w:eastAsia="Times New Roman" w:hint="default"/>
                <w:sz w:val="21"/>
                <w:szCs w:val="21"/>
              </w:rPr>
            </w:pPr>
            <w:r>
              <w:rPr>
                <w:rFonts w:ascii="Times New Roman"/>
                <w:sz w:val="21"/>
              </w:rPr>
              <w:t>17</w:t>
            </w:r>
          </w:p>
        </w:tc>
      </w:tr>
      <w:tr>
        <w:trPr>
          <w:trHeight w:val="41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17" w:right="0"/>
              <w:jc w:val="left"/>
              <w:rPr>
                <w:rFonts w:ascii="宋体" w:hAnsi="宋体" w:cs="宋体" w:eastAsia="宋体" w:hint="default"/>
                <w:sz w:val="21"/>
                <w:szCs w:val="21"/>
              </w:rPr>
            </w:pPr>
            <w:r>
              <w:rPr>
                <w:rFonts w:ascii="宋体" w:hAnsi="宋体" w:cs="宋体" w:eastAsia="宋体" w:hint="default"/>
                <w:sz w:val="21"/>
                <w:szCs w:val="21"/>
              </w:rPr>
              <w:t>应税收入</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p>
        </w:tc>
      </w:tr>
      <w:tr>
        <w:trPr>
          <w:trHeight w:val="41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17"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21"/>
                <w:szCs w:val="21"/>
              </w:rPr>
            </w:pPr>
            <w:r>
              <w:rPr>
                <w:rFonts w:ascii="Times New Roman"/>
                <w:sz w:val="21"/>
              </w:rPr>
              <w:t>15</w:t>
            </w:r>
          </w:p>
        </w:tc>
      </w:tr>
      <w:tr>
        <w:trPr>
          <w:trHeight w:val="41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17" w:right="0"/>
              <w:jc w:val="left"/>
              <w:rPr>
                <w:rFonts w:ascii="宋体" w:hAnsi="宋体" w:cs="宋体" w:eastAsia="宋体" w:hint="default"/>
                <w:sz w:val="21"/>
                <w:szCs w:val="21"/>
              </w:rPr>
            </w:pPr>
            <w:r>
              <w:rPr>
                <w:rFonts w:ascii="宋体" w:hAnsi="宋体" w:cs="宋体" w:eastAsia="宋体" w:hint="default"/>
                <w:sz w:val="21"/>
                <w:szCs w:val="21"/>
              </w:rPr>
              <w:t>应纳流转税额</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7</w:t>
            </w:r>
          </w:p>
        </w:tc>
      </w:tr>
      <w:tr>
        <w:trPr>
          <w:trHeight w:val="370" w:hRule="exact"/>
        </w:trPr>
        <w:tc>
          <w:tcPr>
            <w:tcW w:w="200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154"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417" w:right="0"/>
              <w:jc w:val="left"/>
              <w:rPr>
                <w:rFonts w:ascii="宋体" w:hAnsi="宋体" w:cs="宋体" w:eastAsia="宋体" w:hint="default"/>
                <w:sz w:val="21"/>
                <w:szCs w:val="21"/>
              </w:rPr>
            </w:pPr>
            <w:r>
              <w:rPr>
                <w:rFonts w:ascii="宋体" w:hAnsi="宋体" w:cs="宋体" w:eastAsia="宋体" w:hint="default"/>
                <w:sz w:val="21"/>
                <w:szCs w:val="21"/>
              </w:rPr>
              <w:t>应纳流转税额</w:t>
            </w:r>
          </w:p>
        </w:tc>
        <w:tc>
          <w:tcPr>
            <w:tcW w:w="1312"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21"/>
                <w:szCs w:val="21"/>
              </w:rPr>
            </w:pPr>
            <w:r>
              <w:rPr>
                <w:rFonts w:ascii="Times New Roman"/>
                <w:sz w:val="21"/>
              </w:rPr>
              <w:t>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2"/>
          <w:szCs w:val="22"/>
        </w:rPr>
      </w:pPr>
    </w:p>
    <w:p>
      <w:pPr>
        <w:tabs>
          <w:tab w:pos="1393" w:val="left" w:leader="none"/>
        </w:tabs>
        <w:spacing w:before="35"/>
        <w:ind w:left="855" w:right="40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合并范围内子公司主要税种和税率</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6" w:footer="1003" w:top="1320" w:bottom="1200" w:left="1660" w:right="1380"/>
        </w:sectPr>
      </w:pPr>
    </w:p>
    <w:p>
      <w:pPr>
        <w:spacing w:line="240" w:lineRule="auto" w:before="1"/>
        <w:rPr>
          <w:rFonts w:ascii="宋体" w:hAnsi="宋体" w:cs="宋体" w:eastAsia="宋体" w:hint="default"/>
          <w:b/>
          <w:bCs/>
          <w:sz w:val="14"/>
          <w:szCs w:val="14"/>
        </w:rPr>
      </w:pPr>
    </w:p>
    <w:tbl>
      <w:tblPr>
        <w:tblW w:w="0" w:type="auto"/>
        <w:jc w:val="left"/>
        <w:tblInd w:w="1275" w:type="dxa"/>
        <w:tblLayout w:type="fixed"/>
        <w:tblCellMar>
          <w:top w:w="0" w:type="dxa"/>
          <w:left w:w="0" w:type="dxa"/>
          <w:bottom w:w="0" w:type="dxa"/>
          <w:right w:w="0" w:type="dxa"/>
        </w:tblCellMar>
        <w:tblLook w:val="01E0"/>
      </w:tblPr>
      <w:tblGrid>
        <w:gridCol w:w="1766"/>
        <w:gridCol w:w="3920"/>
        <w:gridCol w:w="1952"/>
      </w:tblGrid>
      <w:tr>
        <w:trPr>
          <w:trHeight w:val="825" w:hRule="exact"/>
        </w:trPr>
        <w:tc>
          <w:tcPr>
            <w:tcW w:w="1766" w:type="dxa"/>
            <w:tcBorders>
              <w:top w:val="nil" w:sz="6" w:space="0" w:color="auto"/>
              <w:left w:val="nil" w:sz="6" w:space="0" w:color="auto"/>
              <w:bottom w:val="nil" w:sz="6" w:space="0" w:color="auto"/>
              <w:right w:val="nil" w:sz="6" w:space="0" w:color="auto"/>
            </w:tcBorders>
          </w:tcPr>
          <w:p>
            <w:pPr>
              <w:pStyle w:val="TableParagraph"/>
              <w:tabs>
                <w:tab w:pos="1031" w:val="left" w:leader="none"/>
              </w:tabs>
              <w:spacing w:line="357" w:lineRule="auto" w:before="35"/>
              <w:ind w:left="118" w:right="522" w:firstLine="493"/>
              <w:jc w:val="left"/>
              <w:rPr>
                <w:rFonts w:ascii="宋体" w:hAnsi="宋体" w:cs="宋体" w:eastAsia="宋体" w:hint="default"/>
                <w:sz w:val="21"/>
                <w:szCs w:val="21"/>
              </w:rPr>
            </w:pPr>
            <w:r>
              <w:rPr>
                <w:rFonts w:ascii="宋体" w:hAnsi="宋体" w:cs="宋体" w:eastAsia="宋体" w:hint="default"/>
                <w:sz w:val="21"/>
                <w:szCs w:val="21"/>
              </w:rPr>
              <w:t>税</w:t>
              <w:tab/>
              <w:t>种 增值税</w:t>
            </w:r>
          </w:p>
        </w:tc>
        <w:tc>
          <w:tcPr>
            <w:tcW w:w="3920"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77" w:right="380" w:firstLine="1532"/>
              <w:jc w:val="left"/>
              <w:rPr>
                <w:rFonts w:ascii="宋体" w:hAnsi="宋体" w:cs="宋体" w:eastAsia="宋体" w:hint="default"/>
                <w:sz w:val="21"/>
                <w:szCs w:val="21"/>
              </w:rPr>
            </w:pPr>
            <w:r>
              <w:rPr>
                <w:rFonts w:ascii="宋体" w:hAnsi="宋体" w:cs="宋体" w:eastAsia="宋体" w:hint="default"/>
                <w:sz w:val="21"/>
                <w:szCs w:val="21"/>
              </w:rPr>
              <w:t>计税依据 销项税扣除允许抵扣的进项税的差额</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03" w:right="0"/>
              <w:jc w:val="left"/>
              <w:rPr>
                <w:rFonts w:ascii="宋体" w:hAnsi="宋体" w:cs="宋体" w:eastAsia="宋体" w:hint="default"/>
                <w:sz w:val="21"/>
                <w:szCs w:val="21"/>
              </w:rPr>
            </w:pPr>
            <w:r>
              <w:rPr>
                <w:rFonts w:ascii="宋体" w:hAnsi="宋体" w:cs="宋体" w:eastAsia="宋体" w:hint="default"/>
                <w:sz w:val="21"/>
                <w:szCs w:val="21"/>
              </w:rPr>
              <w:t>税率（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pStyle w:val="TableParagraph"/>
              <w:spacing w:line="240" w:lineRule="auto" w:before="167"/>
              <w:ind w:right="104"/>
              <w:jc w:val="right"/>
              <w:rPr>
                <w:rFonts w:ascii="Times New Roman" w:hAnsi="Times New Roman" w:cs="Times New Roman" w:eastAsia="Times New Roman" w:hint="default"/>
                <w:sz w:val="21"/>
                <w:szCs w:val="21"/>
              </w:rPr>
            </w:pPr>
            <w:r>
              <w:rPr>
                <w:rFonts w:ascii="Times New Roman"/>
                <w:sz w:val="21"/>
              </w:rPr>
              <w:t>17</w:t>
            </w:r>
          </w:p>
        </w:tc>
      </w:tr>
      <w:tr>
        <w:trPr>
          <w:trHeight w:val="410"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92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77" w:right="0"/>
              <w:jc w:val="left"/>
              <w:rPr>
                <w:rFonts w:ascii="宋体" w:hAnsi="宋体" w:cs="宋体" w:eastAsia="宋体" w:hint="default"/>
                <w:sz w:val="21"/>
                <w:szCs w:val="21"/>
              </w:rPr>
            </w:pPr>
            <w:r>
              <w:rPr>
                <w:rFonts w:ascii="宋体" w:hAnsi="宋体" w:cs="宋体" w:eastAsia="宋体" w:hint="default"/>
                <w:sz w:val="21"/>
                <w:szCs w:val="21"/>
              </w:rPr>
              <w:t>应税收入</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p>
        </w:tc>
      </w:tr>
      <w:tr>
        <w:trPr>
          <w:trHeight w:val="410"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92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77"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4"/>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15</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22</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25</w:t>
            </w:r>
          </w:p>
        </w:tc>
      </w:tr>
      <w:tr>
        <w:trPr>
          <w:trHeight w:val="410"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92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77" w:right="0"/>
              <w:jc w:val="left"/>
              <w:rPr>
                <w:rFonts w:ascii="宋体" w:hAnsi="宋体" w:cs="宋体" w:eastAsia="宋体" w:hint="default"/>
                <w:sz w:val="21"/>
                <w:szCs w:val="21"/>
              </w:rPr>
            </w:pPr>
            <w:r>
              <w:rPr>
                <w:rFonts w:ascii="宋体" w:hAnsi="宋体" w:cs="宋体" w:eastAsia="宋体" w:hint="default"/>
                <w:sz w:val="21"/>
                <w:szCs w:val="21"/>
              </w:rPr>
              <w:t>应纳流转税额</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7</w:t>
            </w:r>
          </w:p>
        </w:tc>
      </w:tr>
      <w:tr>
        <w:trPr>
          <w:trHeight w:val="370" w:hRule="exact"/>
        </w:trPr>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18"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92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77" w:right="0"/>
              <w:jc w:val="left"/>
              <w:rPr>
                <w:rFonts w:ascii="宋体" w:hAnsi="宋体" w:cs="宋体" w:eastAsia="宋体" w:hint="default"/>
                <w:sz w:val="21"/>
                <w:szCs w:val="21"/>
              </w:rPr>
            </w:pPr>
            <w:r>
              <w:rPr>
                <w:rFonts w:ascii="宋体" w:hAnsi="宋体" w:cs="宋体" w:eastAsia="宋体" w:hint="default"/>
                <w:sz w:val="21"/>
                <w:szCs w:val="21"/>
              </w:rPr>
              <w:t>应纳流转税额</w:t>
            </w:r>
          </w:p>
        </w:tc>
        <w:tc>
          <w:tcPr>
            <w:tcW w:w="1952"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21"/>
                <w:szCs w:val="21"/>
              </w:rPr>
            </w:pPr>
            <w:r>
              <w:rPr>
                <w:rFonts w:ascii="Times New Roman"/>
                <w:sz w:val="21"/>
              </w:rPr>
              <w:t>3</w:t>
            </w:r>
          </w:p>
        </w:tc>
      </w:tr>
    </w:tbl>
    <w:p>
      <w:pPr>
        <w:pStyle w:val="BodyText"/>
        <w:spacing w:line="348" w:lineRule="auto" w:before="78"/>
        <w:ind w:left="1397" w:right="592"/>
        <w:jc w:val="both"/>
      </w:pPr>
      <w:r>
        <w:rPr/>
        <w:pict>
          <v:group style="position:absolute;margin-left:146.519989pt;margin-top:-126.276024pt;width:382.9pt;height:124.05pt;mso-position-horizontal-relative:page;mso-position-vertical-relative:paragraph;z-index:-683032" coordorigin="2930,-2526" coordsize="7658,2481">
            <v:group style="position:absolute;left:2950;top:-2511;width:7617;height:2" coordorigin="2950,-2511" coordsize="7617,2">
              <v:shape style="position:absolute;left:2950;top:-2511;width:7617;height:2" coordorigin="2950,-2511" coordsize="7617,0" path="m2950,-2511l10566,-2511e" filled="false" stroked="true" strokeweight="1.5pt" strokecolor="#000000">
                <v:path arrowok="t"/>
              </v:shape>
              <v:shape style="position:absolute;left:4754;top:-2511;width:3720;height:431" type="#_x0000_t75" stroked="false">
                <v:imagedata r:id="rId73" o:title=""/>
              </v:shape>
              <v:shape style="position:absolute;left:2930;top:-2113;width:7657;height:2068" type="#_x0000_t75" stroked="false">
                <v:imagedata r:id="rId74" o:title=""/>
              </v:shape>
            </v:group>
            <w10:wrap type="none"/>
          </v:group>
        </w:pict>
      </w:r>
      <w:r>
        <w:rPr>
          <w:spacing w:val="-3"/>
        </w:rPr>
        <w:t>报告期内深圳市金至典科技有限公司、深圳市金慧盈通数据服务有限公司、成</w:t>
      </w:r>
      <w:r>
        <w:rPr>
          <w:spacing w:val="-93"/>
        </w:rPr>
        <w:t> </w:t>
      </w:r>
      <w:r>
        <w:rPr>
          <w:spacing w:val="-93"/>
        </w:rPr>
      </w:r>
      <w:r>
        <w:rPr>
          <w:spacing w:val="-3"/>
        </w:rPr>
        <w:t>都金证信息技术有限公司被认定为增值税小规模纳税人，增值税按照应税收入</w:t>
      </w:r>
      <w:r>
        <w:rPr>
          <w:spacing w:val="-91"/>
        </w:rPr>
        <w:t> </w:t>
      </w:r>
      <w:r>
        <w:rPr>
          <w:spacing w:val="-91"/>
        </w:rPr>
      </w:r>
      <w:r>
        <w:rPr/>
        <w:t>的</w:t>
      </w:r>
      <w:r>
        <w:rPr>
          <w:spacing w:val="-55"/>
        </w:rPr>
        <w:t> </w:t>
      </w:r>
      <w:r>
        <w:rPr/>
        <w:t>3%计算缴纳。</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9"/>
        <w:ind w:right="576"/>
        <w:jc w:val="left"/>
        <w:rPr>
          <w:b w:val="0"/>
          <w:bCs w:val="0"/>
        </w:rPr>
      </w:pPr>
      <w:r>
        <w:rPr>
          <w:w w:val="95"/>
        </w:rPr>
        <w:t>(二)</w:t>
        <w:tab/>
      </w:r>
      <w:r>
        <w:rPr/>
        <w:t>税收优惠及批文</w:t>
      </w:r>
      <w:r>
        <w:rPr>
          <w:b w:val="0"/>
          <w:bCs w:val="0"/>
        </w:rPr>
      </w:r>
    </w:p>
    <w:p>
      <w:pPr>
        <w:tabs>
          <w:tab w:pos="1393" w:val="left" w:leader="none"/>
        </w:tabs>
        <w:spacing w:before="125"/>
        <w:ind w:left="855" w:right="576"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母公司</w:t>
      </w:r>
      <w:r>
        <w:rPr>
          <w:rFonts w:ascii="宋体" w:hAnsi="宋体" w:cs="宋体" w:eastAsia="宋体" w:hint="default"/>
          <w:sz w:val="21"/>
          <w:szCs w:val="21"/>
        </w:rPr>
      </w:r>
    </w:p>
    <w:p>
      <w:pPr>
        <w:pStyle w:val="BodyText"/>
        <w:spacing w:line="348" w:lineRule="auto" w:before="126"/>
        <w:ind w:left="1397" w:right="591"/>
        <w:jc w:val="both"/>
      </w:pPr>
      <w:r>
        <w:rPr/>
        <w:t>2008</w:t>
      </w:r>
      <w:r>
        <w:rPr>
          <w:spacing w:val="-39"/>
        </w:rPr>
        <w:t> </w:t>
      </w:r>
      <w:r>
        <w:rPr/>
        <w:t>年</w:t>
      </w:r>
      <w:r>
        <w:rPr>
          <w:spacing w:val="-39"/>
        </w:rPr>
        <w:t> </w:t>
      </w:r>
      <w:r>
        <w:rPr/>
        <w:t>12</w:t>
      </w:r>
      <w:r>
        <w:rPr>
          <w:spacing w:val="-40"/>
        </w:rPr>
        <w:t> </w:t>
      </w:r>
      <w:r>
        <w:rPr/>
        <w:t>月</w:t>
      </w:r>
      <w:r>
        <w:rPr>
          <w:spacing w:val="-39"/>
        </w:rPr>
        <w:t> </w:t>
      </w:r>
      <w:r>
        <w:rPr/>
        <w:t>16</w:t>
      </w:r>
      <w:r>
        <w:rPr>
          <w:spacing w:val="-39"/>
        </w:rPr>
        <w:t> </w:t>
      </w:r>
      <w:r>
        <w:rPr/>
        <w:t>日，该公司被深圳市科技和信息局、深圳市财政局、深圳市</w:t>
      </w:r>
      <w:r>
        <w:rPr/>
        <w:t> 国家税务局、深圳市地方税务局认定（证书号</w:t>
      </w:r>
      <w:r>
        <w:rPr>
          <w:spacing w:val="10"/>
        </w:rPr>
        <w:t> </w:t>
      </w:r>
      <w:r>
        <w:rPr/>
        <w:t>GR200844200190）为高新技术</w:t>
      </w:r>
      <w:r>
        <w:rPr/>
        <w:t> 企业，有效期为三年。2010</w:t>
      </w:r>
      <w:r>
        <w:rPr>
          <w:spacing w:val="-68"/>
        </w:rPr>
        <w:t> </w:t>
      </w:r>
      <w:r>
        <w:rPr/>
        <w:t>年度减按</w:t>
      </w:r>
      <w:r>
        <w:rPr>
          <w:spacing w:val="-68"/>
        </w:rPr>
        <w:t> </w:t>
      </w:r>
      <w:r>
        <w:rPr/>
        <w:t>15%计算缴纳企业所得税。</w:t>
      </w:r>
    </w:p>
    <w:p>
      <w:pPr>
        <w:spacing w:line="240" w:lineRule="auto" w:before="0"/>
        <w:rPr>
          <w:rFonts w:ascii="宋体" w:hAnsi="宋体" w:cs="宋体" w:eastAsia="宋体" w:hint="default"/>
          <w:sz w:val="20"/>
          <w:szCs w:val="20"/>
        </w:rPr>
      </w:pPr>
    </w:p>
    <w:p>
      <w:pPr>
        <w:pStyle w:val="Heading5"/>
        <w:tabs>
          <w:tab w:pos="1393" w:val="left" w:leader="none"/>
        </w:tabs>
        <w:spacing w:line="240" w:lineRule="auto" w:before="169"/>
        <w:ind w:left="855" w:right="576"/>
        <w:jc w:val="left"/>
        <w:rPr>
          <w:b w:val="0"/>
          <w:bCs w:val="0"/>
        </w:rPr>
      </w:pPr>
      <w:r>
        <w:rPr>
          <w:w w:val="95"/>
        </w:rPr>
        <w:t>2、</w:t>
        <w:tab/>
      </w:r>
      <w:r>
        <w:rPr/>
        <w:t>合并范围内子公司及孙公司</w:t>
      </w:r>
      <w:r>
        <w:rPr>
          <w:b w:val="0"/>
          <w:bCs w:val="0"/>
        </w:rPr>
      </w:r>
    </w:p>
    <w:p>
      <w:pPr>
        <w:spacing w:before="125"/>
        <w:ind w:left="1397" w:right="0" w:firstLine="0"/>
        <w:jc w:val="both"/>
        <w:rPr>
          <w:rFonts w:ascii="宋体" w:hAnsi="宋体" w:cs="宋体" w:eastAsia="宋体" w:hint="default"/>
          <w:sz w:val="21"/>
          <w:szCs w:val="21"/>
        </w:rPr>
      </w:pPr>
      <w:r>
        <w:rPr>
          <w:rFonts w:ascii="宋体" w:hAnsi="宋体" w:cs="宋体" w:eastAsia="宋体" w:hint="default"/>
          <w:b/>
          <w:bCs/>
          <w:sz w:val="21"/>
          <w:szCs w:val="21"/>
        </w:rPr>
        <w:t>（1）选择享受两免三减半税收优惠政策的企业</w:t>
      </w:r>
      <w:r>
        <w:rPr>
          <w:rFonts w:ascii="宋体" w:hAnsi="宋体" w:cs="宋体" w:eastAsia="宋体" w:hint="default"/>
          <w:sz w:val="21"/>
          <w:szCs w:val="21"/>
        </w:rPr>
      </w:r>
    </w:p>
    <w:p>
      <w:pPr>
        <w:pStyle w:val="BodyText"/>
        <w:spacing w:line="240" w:lineRule="auto" w:before="126"/>
        <w:ind w:left="1397" w:right="0"/>
        <w:jc w:val="both"/>
      </w:pPr>
      <w:r>
        <w:rPr/>
        <w:t>经</w:t>
      </w:r>
      <w:r>
        <w:rPr>
          <w:spacing w:val="-44"/>
        </w:rPr>
        <w:t> </w:t>
      </w:r>
      <w:r>
        <w:rPr/>
        <w:t>2007</w:t>
      </w:r>
      <w:r>
        <w:rPr>
          <w:spacing w:val="-43"/>
        </w:rPr>
        <w:t> </w:t>
      </w:r>
      <w:r>
        <w:rPr/>
        <w:t>年</w:t>
      </w:r>
      <w:r>
        <w:rPr>
          <w:spacing w:val="-44"/>
        </w:rPr>
        <w:t> </w:t>
      </w:r>
      <w:r>
        <w:rPr/>
        <w:t>4</w:t>
      </w:r>
      <w:r>
        <w:rPr>
          <w:spacing w:val="-45"/>
        </w:rPr>
        <w:t> </w:t>
      </w:r>
      <w:r>
        <w:rPr/>
        <w:t>月</w:t>
      </w:r>
      <w:r>
        <w:rPr>
          <w:spacing w:val="-44"/>
        </w:rPr>
        <w:t> </w:t>
      </w:r>
      <w:r>
        <w:rPr/>
        <w:t>10</w:t>
      </w:r>
      <w:r>
        <w:rPr>
          <w:spacing w:val="-43"/>
        </w:rPr>
        <w:t> </w:t>
      </w:r>
      <w:r>
        <w:rPr/>
        <w:t>日深圳市福田区国家税务局深国税福减免[2007]0084</w:t>
      </w:r>
      <w:r>
        <w:rPr>
          <w:spacing w:val="-43"/>
        </w:rPr>
        <w:t> </w:t>
      </w:r>
      <w:r>
        <w:rPr/>
        <w:t>号文</w:t>
      </w:r>
    </w:p>
    <w:p>
      <w:pPr>
        <w:pStyle w:val="BodyText"/>
        <w:spacing w:line="350" w:lineRule="auto" w:before="125"/>
        <w:ind w:left="1397" w:right="591"/>
        <w:jc w:val="both"/>
      </w:pPr>
      <w:r>
        <w:rPr>
          <w:spacing w:val="-3"/>
        </w:rPr>
        <w:t>《深圳市国家税务局减、免税批准通知书》批准，深圳市金证软银科技有限公</w:t>
      </w:r>
      <w:r>
        <w:rPr>
          <w:spacing w:val="-90"/>
        </w:rPr>
        <w:t> </w:t>
      </w:r>
      <w:r>
        <w:rPr>
          <w:spacing w:val="-90"/>
        </w:rPr>
      </w:r>
      <w:r>
        <w:rPr/>
        <w:t>司从开始获利年度起，第</w:t>
      </w:r>
      <w:r>
        <w:rPr>
          <w:spacing w:val="-28"/>
        </w:rPr>
        <w:t> </w:t>
      </w:r>
      <w:r>
        <w:rPr/>
        <w:t>1</w:t>
      </w:r>
      <w:r>
        <w:rPr>
          <w:spacing w:val="-28"/>
        </w:rPr>
        <w:t> </w:t>
      </w:r>
      <w:r>
        <w:rPr/>
        <w:t>年至第</w:t>
      </w:r>
      <w:r>
        <w:rPr>
          <w:spacing w:val="-30"/>
        </w:rPr>
        <w:t> </w:t>
      </w:r>
      <w:r>
        <w:rPr/>
        <w:t>2</w:t>
      </w:r>
      <w:r>
        <w:rPr>
          <w:spacing w:val="-28"/>
        </w:rPr>
        <w:t> </w:t>
      </w:r>
      <w:r>
        <w:rPr/>
        <w:t>年的经营所得免征所得税，第</w:t>
      </w:r>
      <w:r>
        <w:rPr>
          <w:spacing w:val="-28"/>
        </w:rPr>
        <w:t> </w:t>
      </w:r>
      <w:r>
        <w:rPr/>
        <w:t>3</w:t>
      </w:r>
      <w:r>
        <w:rPr>
          <w:spacing w:val="-29"/>
        </w:rPr>
        <w:t> </w:t>
      </w:r>
      <w:r>
        <w:rPr/>
        <w:t>年至</w:t>
      </w:r>
      <w:r>
        <w:rPr>
          <w:spacing w:val="-28"/>
        </w:rPr>
        <w:t> </w:t>
      </w:r>
      <w:r>
        <w:rPr/>
        <w:t>5</w:t>
      </w:r>
      <w:r>
        <w:rPr/>
        <w:t> 年减半征收所得税。该公司</w:t>
      </w:r>
      <w:r>
        <w:rPr>
          <w:spacing w:val="-56"/>
        </w:rPr>
        <w:t> </w:t>
      </w:r>
      <w:r>
        <w:rPr/>
        <w:t>2007</w:t>
      </w:r>
      <w:r>
        <w:rPr>
          <w:spacing w:val="-55"/>
        </w:rPr>
        <w:t> </w:t>
      </w:r>
      <w:r>
        <w:rPr>
          <w:spacing w:val="-3"/>
        </w:rPr>
        <w:t>年度为第一个获利年度，2007、2008</w:t>
      </w:r>
      <w:r>
        <w:rPr>
          <w:spacing w:val="-55"/>
        </w:rPr>
        <w:t> </w:t>
      </w:r>
      <w:r>
        <w:rPr/>
        <w:t>年度免</w:t>
      </w:r>
      <w:r>
        <w:rPr/>
        <w:t> 征企业所得税，2009、2010</w:t>
      </w:r>
      <w:r>
        <w:rPr>
          <w:spacing w:val="-56"/>
        </w:rPr>
        <w:t> </w:t>
      </w:r>
      <w:r>
        <w:rPr/>
        <w:t>年度减半征收企业所得税。</w:t>
      </w:r>
    </w:p>
    <w:p>
      <w:pPr>
        <w:pStyle w:val="BodyText"/>
        <w:spacing w:line="350" w:lineRule="auto" w:before="28"/>
        <w:ind w:left="1397" w:right="576"/>
        <w:jc w:val="left"/>
      </w:pPr>
      <w:r>
        <w:rPr/>
        <w:t>2008</w:t>
      </w:r>
      <w:r>
        <w:rPr>
          <w:spacing w:val="-39"/>
        </w:rPr>
        <w:t> </w:t>
      </w:r>
      <w:r>
        <w:rPr/>
        <w:t>年</w:t>
      </w:r>
      <w:r>
        <w:rPr>
          <w:spacing w:val="-39"/>
        </w:rPr>
        <w:t> </w:t>
      </w:r>
      <w:r>
        <w:rPr/>
        <w:t>12</w:t>
      </w:r>
      <w:r>
        <w:rPr>
          <w:spacing w:val="-40"/>
        </w:rPr>
        <w:t> </w:t>
      </w:r>
      <w:r>
        <w:rPr/>
        <w:t>月</w:t>
      </w:r>
      <w:r>
        <w:rPr>
          <w:spacing w:val="-39"/>
        </w:rPr>
        <w:t> </w:t>
      </w:r>
      <w:r>
        <w:rPr/>
        <w:t>16</w:t>
      </w:r>
      <w:r>
        <w:rPr>
          <w:spacing w:val="-39"/>
        </w:rPr>
        <w:t> </w:t>
      </w:r>
      <w:r>
        <w:rPr/>
        <w:t>日，该公司被深圳市科技和信息局、深圳市财政局、深圳市</w:t>
      </w:r>
      <w:r>
        <w:rPr/>
        <w:t> 国家税务局、深圳市地方税务局认定（证书号</w:t>
      </w:r>
      <w:r>
        <w:rPr>
          <w:spacing w:val="10"/>
        </w:rPr>
        <w:t> </w:t>
      </w:r>
      <w:r>
        <w:rPr/>
        <w:t>GR200844200191）为高新技术</w:t>
      </w:r>
      <w:r>
        <w:rPr/>
        <w:t> 企业，有效期为三年。2010</w:t>
      </w:r>
      <w:r>
        <w:rPr>
          <w:spacing w:val="-54"/>
        </w:rPr>
        <w:t> </w:t>
      </w:r>
      <w:r>
        <w:rPr/>
        <w:t>年度减按</w:t>
      </w:r>
      <w:r>
        <w:rPr>
          <w:spacing w:val="-55"/>
        </w:rPr>
        <w:t> </w:t>
      </w:r>
      <w:r>
        <w:rPr/>
        <w:t>15%计算缴纳企业所得税。</w:t>
      </w:r>
      <w:r>
        <w:rPr>
          <w:spacing w:val="-1"/>
        </w:rPr>
        <w:t> 根据国发[2007]39</w:t>
      </w:r>
      <w:r>
        <w:rPr>
          <w:spacing w:val="-39"/>
        </w:rPr>
        <w:t> </w:t>
      </w:r>
      <w:r>
        <w:rPr>
          <w:spacing w:val="-7"/>
        </w:rPr>
        <w:t>号《关于实施企业所得税过渡优惠政策的通知》：企业所得</w:t>
      </w:r>
      <w:r>
        <w:rPr>
          <w:spacing w:val="-95"/>
        </w:rPr>
        <w:t> </w:t>
      </w:r>
      <w:r>
        <w:rPr>
          <w:spacing w:val="-95"/>
        </w:rPr>
      </w:r>
      <w:r>
        <w:rPr>
          <w:spacing w:val="-3"/>
        </w:rPr>
        <w:t>税过渡优惠政策与新税法及实施条例规定的优惠政策存在交叉的，由企业选择</w:t>
      </w:r>
      <w:r>
        <w:rPr>
          <w:spacing w:val="-91"/>
        </w:rPr>
        <w:t> </w:t>
      </w:r>
      <w:r>
        <w:rPr>
          <w:spacing w:val="-91"/>
        </w:rPr>
      </w:r>
      <w:r>
        <w:rPr>
          <w:spacing w:val="-3"/>
        </w:rPr>
        <w:t>最优惠的政策执行，不得叠加享受，且一经选择，不得改变。深圳市金证软银</w:t>
      </w:r>
      <w:r>
        <w:rPr>
          <w:spacing w:val="-91"/>
        </w:rPr>
        <w:t> </w:t>
      </w:r>
      <w:r>
        <w:rPr>
          <w:spacing w:val="-91"/>
        </w:rPr>
      </w:r>
      <w:r>
        <w:rPr/>
        <w:t>科技有限公司选择上述两免三减半税收优惠政策，即</w:t>
      </w:r>
      <w:r>
        <w:rPr>
          <w:spacing w:val="-44"/>
        </w:rPr>
        <w:t> </w:t>
      </w:r>
      <w:r>
        <w:rPr/>
        <w:t>2010</w:t>
      </w:r>
      <w:r>
        <w:rPr>
          <w:spacing w:val="-45"/>
        </w:rPr>
        <w:t> </w:t>
      </w:r>
      <w:r>
        <w:rPr/>
        <w:t>年实际执行的企业</w:t>
      </w:r>
      <w:r>
        <w:rPr/>
        <w:t> 所得税税率分别为</w:t>
      </w:r>
      <w:r>
        <w:rPr>
          <w:spacing w:val="-53"/>
        </w:rPr>
        <w:t> </w:t>
      </w:r>
      <w:r>
        <w:rPr/>
        <w:t>11%。</w:t>
      </w:r>
    </w:p>
    <w:p>
      <w:pPr>
        <w:pStyle w:val="Heading5"/>
        <w:spacing w:line="240" w:lineRule="auto" w:before="28"/>
        <w:ind w:left="1397" w:right="0"/>
        <w:jc w:val="both"/>
        <w:rPr>
          <w:b w:val="0"/>
          <w:bCs w:val="0"/>
        </w:rPr>
      </w:pPr>
      <w:r>
        <w:rPr/>
        <w:t>（2）享受高新技术企业所得税税收优惠的企业</w:t>
      </w:r>
      <w:r>
        <w:rPr>
          <w:b w:val="0"/>
          <w:bCs w:val="0"/>
        </w:rPr>
      </w:r>
    </w:p>
    <w:p>
      <w:pPr>
        <w:pStyle w:val="BodyText"/>
        <w:spacing w:line="350" w:lineRule="auto" w:before="125"/>
        <w:ind w:left="1397" w:right="566"/>
        <w:jc w:val="both"/>
      </w:pPr>
      <w:r>
        <w:rPr/>
        <w:t>①2008</w:t>
      </w:r>
      <w:r>
        <w:rPr>
          <w:spacing w:val="-44"/>
        </w:rPr>
        <w:t> </w:t>
      </w:r>
      <w:r>
        <w:rPr/>
        <w:t>年</w:t>
      </w:r>
      <w:r>
        <w:rPr>
          <w:spacing w:val="-44"/>
        </w:rPr>
        <w:t> </w:t>
      </w:r>
      <w:r>
        <w:rPr/>
        <w:t>12</w:t>
      </w:r>
      <w:r>
        <w:rPr>
          <w:spacing w:val="-44"/>
        </w:rPr>
        <w:t> </w:t>
      </w:r>
      <w:r>
        <w:rPr/>
        <w:t>月</w:t>
      </w:r>
      <w:r>
        <w:rPr>
          <w:spacing w:val="-44"/>
        </w:rPr>
        <w:t> </w:t>
      </w:r>
      <w:r>
        <w:rPr/>
        <w:t>29</w:t>
      </w:r>
      <w:r>
        <w:rPr>
          <w:spacing w:val="-44"/>
        </w:rPr>
        <w:t> </w:t>
      </w:r>
      <w:r>
        <w:rPr/>
        <w:t>日，上海金证高科技有限公司被上海市科学技术委员会、</w:t>
      </w:r>
      <w:r>
        <w:rPr>
          <w:spacing w:val="-1"/>
        </w:rPr>
        <w:t> </w:t>
      </w:r>
      <w:r>
        <w:rPr>
          <w:spacing w:val="24"/>
        </w:rPr>
        <w:t>上海市财政局、上海市国家税务局、上海市地方税务局认定（证书号</w:t>
      </w:r>
      <w:r>
        <w:rPr>
          <w:spacing w:val="-79"/>
        </w:rPr>
        <w:t> </w:t>
      </w:r>
      <w:r>
        <w:rPr/>
      </w:r>
    </w:p>
    <w:p>
      <w:pPr>
        <w:spacing w:after="0" w:line="350" w:lineRule="auto"/>
        <w:jc w:val="both"/>
        <w:sectPr>
          <w:pgSz w:w="11910" w:h="16840"/>
          <w:pgMar w:header="876" w:footer="1003" w:top="1320" w:bottom="1200" w:left="1660" w:right="1200"/>
        </w:sectPr>
      </w:pPr>
    </w:p>
    <w:p>
      <w:pPr>
        <w:spacing w:line="240" w:lineRule="auto" w:before="2"/>
        <w:rPr>
          <w:rFonts w:ascii="宋体" w:hAnsi="宋体" w:cs="宋体" w:eastAsia="宋体" w:hint="default"/>
          <w:sz w:val="13"/>
          <w:szCs w:val="13"/>
        </w:rPr>
      </w:pPr>
    </w:p>
    <w:p>
      <w:pPr>
        <w:pStyle w:val="BodyText"/>
        <w:spacing w:line="348" w:lineRule="auto" w:before="35"/>
        <w:ind w:left="1397" w:right="93"/>
        <w:jc w:val="left"/>
      </w:pPr>
      <w:r>
        <w:rPr>
          <w:spacing w:val="-3"/>
        </w:rPr>
        <w:t>GR200831001604）为高新技术企业，有效期为三年。上海金证高科技有限公司</w:t>
      </w:r>
      <w:r>
        <w:rPr>
          <w:spacing w:val="-71"/>
        </w:rPr>
        <w:t> </w:t>
      </w:r>
      <w:r>
        <w:rPr>
          <w:spacing w:val="-71"/>
        </w:rPr>
      </w:r>
      <w:r>
        <w:rPr/>
        <w:t>2010</w:t>
      </w:r>
      <w:r>
        <w:rPr>
          <w:spacing w:val="-54"/>
        </w:rPr>
        <w:t> </w:t>
      </w:r>
      <w:r>
        <w:rPr/>
        <w:t>年度减按</w:t>
      </w:r>
      <w:r>
        <w:rPr>
          <w:spacing w:val="-55"/>
        </w:rPr>
        <w:t> </w:t>
      </w:r>
      <w:r>
        <w:rPr/>
        <w:t>15%计算缴纳企业所得税。</w:t>
      </w:r>
    </w:p>
    <w:p>
      <w:pPr>
        <w:pStyle w:val="BodyText"/>
        <w:spacing w:line="350" w:lineRule="auto" w:before="31"/>
        <w:ind w:left="1397" w:right="99"/>
        <w:jc w:val="left"/>
      </w:pPr>
      <w:r>
        <w:rPr/>
        <w:t>②2009</w:t>
      </w:r>
      <w:r>
        <w:rPr>
          <w:spacing w:val="-54"/>
        </w:rPr>
        <w:t> </w:t>
      </w:r>
      <w:r>
        <w:rPr/>
        <w:t>年</w:t>
      </w:r>
      <w:r>
        <w:rPr>
          <w:spacing w:val="-57"/>
        </w:rPr>
        <w:t> </w:t>
      </w:r>
      <w:r>
        <w:rPr/>
        <w:t>6</w:t>
      </w:r>
      <w:r>
        <w:rPr>
          <w:spacing w:val="-56"/>
        </w:rPr>
        <w:t> </w:t>
      </w:r>
      <w:r>
        <w:rPr/>
        <w:t>月</w:t>
      </w:r>
      <w:r>
        <w:rPr>
          <w:spacing w:val="-56"/>
        </w:rPr>
        <w:t> </w:t>
      </w:r>
      <w:r>
        <w:rPr/>
        <w:t>27</w:t>
      </w:r>
      <w:r>
        <w:rPr>
          <w:spacing w:val="-54"/>
        </w:rPr>
        <w:t> </w:t>
      </w:r>
      <w:r>
        <w:rPr>
          <w:spacing w:val="-5"/>
        </w:rPr>
        <w:t>日，深圳市齐普生信息科技有限公司被深圳市科技和信息局、</w:t>
      </w:r>
      <w:r>
        <w:rPr/>
        <w:t> </w:t>
      </w:r>
      <w:r>
        <w:rPr>
          <w:spacing w:val="24"/>
        </w:rPr>
        <w:t>深圳市财政局、深圳市国家税务局、深圳市地方税务局认定（证书号</w:t>
      </w:r>
      <w:r>
        <w:rPr>
          <w:spacing w:val="-83"/>
        </w:rPr>
        <w:t> </w:t>
      </w:r>
      <w:r>
        <w:rPr>
          <w:spacing w:val="-3"/>
        </w:rPr>
        <w:t>GR200944200145）为高新技术企业，有效期为三年。深圳市齐普生信息科技有</w:t>
      </w:r>
      <w:r>
        <w:rPr>
          <w:spacing w:val="-71"/>
        </w:rPr>
        <w:t> </w:t>
      </w:r>
      <w:r>
        <w:rPr>
          <w:spacing w:val="-71"/>
        </w:rPr>
      </w:r>
      <w:r>
        <w:rPr/>
        <w:t>限公司</w:t>
      </w:r>
      <w:r>
        <w:rPr>
          <w:spacing w:val="-60"/>
        </w:rPr>
        <w:t> </w:t>
      </w:r>
      <w:r>
        <w:rPr/>
        <w:t>2010</w:t>
      </w:r>
      <w:r>
        <w:rPr>
          <w:spacing w:val="-60"/>
        </w:rPr>
        <w:t> </w:t>
      </w:r>
      <w:r>
        <w:rPr/>
        <w:t>年度减按</w:t>
      </w:r>
      <w:r>
        <w:rPr>
          <w:spacing w:val="-60"/>
        </w:rPr>
        <w:t> </w:t>
      </w:r>
      <w:r>
        <w:rPr/>
        <w:t>15%计算缴纳企业所得税。</w:t>
      </w:r>
    </w:p>
    <w:p>
      <w:pPr>
        <w:pStyle w:val="Heading5"/>
        <w:spacing w:line="240" w:lineRule="auto" w:before="28"/>
        <w:ind w:left="1402" w:right="0"/>
        <w:jc w:val="both"/>
        <w:rPr>
          <w:b w:val="0"/>
          <w:bCs w:val="0"/>
        </w:rPr>
      </w:pPr>
      <w:r>
        <w:rPr/>
        <w:t>（3）享受软件及集成电路设计税收优惠的企业</w:t>
      </w:r>
      <w:r>
        <w:rPr>
          <w:b w:val="0"/>
          <w:bCs w:val="0"/>
        </w:rPr>
      </w:r>
    </w:p>
    <w:p>
      <w:pPr>
        <w:pStyle w:val="BodyText"/>
        <w:spacing w:line="352" w:lineRule="auto" w:before="122"/>
        <w:ind w:left="1397" w:right="107"/>
        <w:jc w:val="both"/>
      </w:pPr>
      <w:r>
        <w:rPr/>
        <w:t>①</w:t>
      </w: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t>年</w:t>
      </w:r>
      <w:r>
        <w:rPr>
          <w:spacing w:val="-40"/>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40"/>
        </w:rPr>
        <w:t> </w:t>
      </w:r>
      <w:r>
        <w:rPr>
          <w:rFonts w:ascii="Times New Roman" w:hAnsi="Times New Roman" w:cs="Times New Roman" w:eastAsia="Times New Roman" w:hint="default"/>
        </w:rPr>
        <w:t>30</w:t>
      </w:r>
      <w:r>
        <w:rPr>
          <w:rFonts w:ascii="Times New Roman" w:hAnsi="Times New Roman" w:cs="Times New Roman" w:eastAsia="Times New Roman" w:hint="default"/>
          <w:spacing w:val="13"/>
        </w:rPr>
        <w:t> </w:t>
      </w:r>
      <w:r>
        <w:rPr/>
        <w:t>日深圳市金慧盈通数据服务有限公司收到深圳市福田区国 </w:t>
      </w:r>
      <w:r>
        <w:rPr>
          <w:spacing w:val="-3"/>
        </w:rPr>
        <w:t>家税务局“深国税福 </w:t>
      </w:r>
      <w:r>
        <w:rPr/>
        <w:t>减免备案 </w:t>
      </w:r>
      <w:r>
        <w:rPr>
          <w:rFonts w:ascii="Times New Roman" w:hAnsi="Times New Roman" w:cs="Times New Roman" w:eastAsia="Times New Roman" w:hint="default"/>
        </w:rPr>
        <w:t>[2009]240 </w:t>
      </w:r>
      <w:r>
        <w:rPr/>
        <w:t>号”</w:t>
      </w:r>
      <w:r>
        <w:rPr>
          <w:spacing w:val="-43"/>
        </w:rPr>
        <w:t> </w:t>
      </w:r>
      <w:r>
        <w:rPr/>
        <w:t>税收优惠登记备案通知书：经</w:t>
      </w:r>
      <w:r>
        <w:rPr/>
        <w:t> </w:t>
      </w:r>
      <w:r>
        <w:rPr>
          <w:spacing w:val="-3"/>
        </w:rPr>
        <w:t>审核，其符合软件及集成电路设计企业的税收优惠有关规定，同意其从开始获</w:t>
      </w:r>
      <w:r>
        <w:rPr>
          <w:spacing w:val="-93"/>
        </w:rPr>
        <w:t> </w:t>
      </w:r>
      <w:r>
        <w:rPr>
          <w:spacing w:val="-93"/>
        </w:rPr>
      </w:r>
      <w:r>
        <w:rPr/>
        <w:t>利年度起，两年免征企业所得税，三年减半征收企业所得税。</w:t>
      </w:r>
      <w:r>
        <w:rPr>
          <w:rFonts w:ascii="Times New Roman" w:hAnsi="Times New Roman" w:cs="Times New Roman" w:eastAsia="Times New Roman" w:hint="default"/>
        </w:rPr>
        <w:t>2009 </w:t>
      </w:r>
      <w:r>
        <w:rPr/>
        <w:t>年度为第</w:t>
      </w:r>
      <w:r>
        <w:rPr>
          <w:spacing w:val="-96"/>
        </w:rPr>
        <w:t> </w:t>
      </w:r>
      <w:r>
        <w:rPr>
          <w:spacing w:val="-96"/>
        </w:rPr>
      </w:r>
      <w:r>
        <w:rPr>
          <w:spacing w:val="-4"/>
        </w:rPr>
        <w:t>一个获利年度，</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5"/>
        </w:rPr>
        <w:t> </w:t>
      </w:r>
      <w:r>
        <w:rPr/>
        <w:t>年度深圳市金慧盈通数据服务有限公司免征企业所得税。</w:t>
      </w:r>
    </w:p>
    <w:p>
      <w:pPr>
        <w:pStyle w:val="BodyText"/>
        <w:spacing w:line="350" w:lineRule="auto" w:before="22"/>
        <w:ind w:left="1397" w:right="211"/>
        <w:jc w:val="both"/>
      </w:pPr>
      <w:r>
        <w:rPr/>
        <w:t>②2010</w:t>
      </w:r>
      <w:r>
        <w:rPr>
          <w:spacing w:val="-60"/>
        </w:rPr>
        <w:t> </w:t>
      </w:r>
      <w:r>
        <w:rPr/>
        <w:t>年</w:t>
      </w:r>
      <w:r>
        <w:rPr>
          <w:spacing w:val="-62"/>
        </w:rPr>
        <w:t> </w:t>
      </w:r>
      <w:r>
        <w:rPr/>
        <w:t>8</w:t>
      </w:r>
      <w:r>
        <w:rPr>
          <w:spacing w:val="-61"/>
        </w:rPr>
        <w:t> </w:t>
      </w:r>
      <w:r>
        <w:rPr/>
        <w:t>月</w:t>
      </w:r>
      <w:r>
        <w:rPr>
          <w:spacing w:val="-61"/>
        </w:rPr>
        <w:t> </w:t>
      </w:r>
      <w:r>
        <w:rPr/>
        <w:t>11</w:t>
      </w:r>
      <w:r>
        <w:rPr>
          <w:spacing w:val="-60"/>
        </w:rPr>
        <w:t> </w:t>
      </w:r>
      <w:r>
        <w:rPr/>
        <w:t>日本公司之孙公司深圳市金华威数码科技有限公司收到深圳</w:t>
      </w:r>
      <w:r>
        <w:rPr/>
        <w:t> 市福田区国家税务局“深国税福 减免备案【2010】334</w:t>
      </w:r>
      <w:r>
        <w:rPr>
          <w:spacing w:val="10"/>
        </w:rPr>
        <w:t> </w:t>
      </w:r>
      <w:r>
        <w:rPr/>
        <w:t>号”税收优惠登记备</w:t>
      </w:r>
      <w:r>
        <w:rPr/>
        <w:t> </w:t>
      </w:r>
      <w:r>
        <w:rPr>
          <w:spacing w:val="-3"/>
        </w:rPr>
        <w:t>案通知书：经审核，其符合软件及集成电路设计企业的税收优惠有关规定，同</w:t>
      </w:r>
      <w:r>
        <w:rPr>
          <w:spacing w:val="-90"/>
        </w:rPr>
        <w:t> </w:t>
      </w:r>
      <w:r>
        <w:rPr>
          <w:spacing w:val="-90"/>
        </w:rPr>
      </w:r>
      <w:r>
        <w:rPr>
          <w:spacing w:val="-9"/>
        </w:rPr>
        <w:t>意其从开始获利年度起，两年免征企业所得税，三年减半征收企业所得税。2009</w:t>
      </w:r>
      <w:r>
        <w:rPr>
          <w:spacing w:val="-73"/>
        </w:rPr>
        <w:t> </w:t>
      </w:r>
      <w:r>
        <w:rPr>
          <w:spacing w:val="-73"/>
        </w:rPr>
      </w:r>
      <w:r>
        <w:rPr/>
        <w:t>年度为第一个获利年度，2010</w:t>
      </w:r>
      <w:r>
        <w:rPr>
          <w:spacing w:val="10"/>
        </w:rPr>
        <w:t> </w:t>
      </w:r>
      <w:r>
        <w:rPr/>
        <w:t>年度深圳市金华威数码科技有限公司免征企业</w:t>
      </w:r>
      <w:r>
        <w:rPr/>
        <w:t> 所得税。</w:t>
      </w:r>
    </w:p>
    <w:p>
      <w:pPr>
        <w:pStyle w:val="Heading5"/>
        <w:spacing w:line="240" w:lineRule="auto" w:before="28"/>
        <w:ind w:left="1819" w:right="213"/>
        <w:jc w:val="left"/>
        <w:rPr>
          <w:b w:val="0"/>
          <w:bCs w:val="0"/>
        </w:rPr>
      </w:pPr>
      <w:r>
        <w:rPr/>
        <w:t>（4）享受企业所得税过渡优惠政策的企业</w:t>
      </w:r>
      <w:r>
        <w:rPr>
          <w:b w:val="0"/>
          <w:bCs w:val="0"/>
        </w:rPr>
      </w:r>
    </w:p>
    <w:p>
      <w:pPr>
        <w:pStyle w:val="BodyText"/>
        <w:spacing w:line="348" w:lineRule="auto" w:before="126"/>
        <w:ind w:left="1293" w:right="93"/>
        <w:jc w:val="left"/>
      </w:pPr>
      <w:r>
        <w:rPr/>
        <w:t>根据 2007</w:t>
      </w:r>
      <w:r>
        <w:rPr>
          <w:spacing w:val="-53"/>
        </w:rPr>
        <w:t> </w:t>
      </w:r>
      <w:r>
        <w:rPr/>
        <w:t>年</w:t>
      </w:r>
      <w:r>
        <w:rPr>
          <w:spacing w:val="-53"/>
        </w:rPr>
        <w:t> </w:t>
      </w:r>
      <w:r>
        <w:rPr/>
        <w:t>3</w:t>
      </w:r>
      <w:r>
        <w:rPr>
          <w:spacing w:val="-52"/>
        </w:rPr>
        <w:t> </w:t>
      </w:r>
      <w:r>
        <w:rPr/>
        <w:t>月</w:t>
      </w:r>
      <w:r>
        <w:rPr>
          <w:spacing w:val="-54"/>
        </w:rPr>
        <w:t> </w:t>
      </w:r>
      <w:r>
        <w:rPr/>
        <w:t>16</w:t>
      </w:r>
      <w:r>
        <w:rPr>
          <w:spacing w:val="-52"/>
        </w:rPr>
        <w:t> </w:t>
      </w:r>
      <w:r>
        <w:rPr>
          <w:spacing w:val="-3"/>
        </w:rPr>
        <w:t>日经第十届全国人大会议审议通过的《中华人民共和国企</w:t>
      </w:r>
      <w:r>
        <w:rPr>
          <w:spacing w:val="-103"/>
        </w:rPr>
        <w:t> </w:t>
      </w:r>
      <w:r>
        <w:rPr>
          <w:spacing w:val="-103"/>
        </w:rPr>
      </w:r>
      <w:r>
        <w:rPr>
          <w:spacing w:val="-14"/>
        </w:rPr>
        <w:t>业所得税法》和《国务院关于实施企业所得税过渡优惠政策的通知》（国发〔2007〕</w:t>
      </w:r>
      <w:r>
        <w:rPr>
          <w:spacing w:val="-72"/>
        </w:rPr>
        <w:t> </w:t>
      </w:r>
      <w:r>
        <w:rPr>
          <w:spacing w:val="-72"/>
        </w:rPr>
      </w:r>
      <w:r>
        <w:rPr/>
        <w:t>39</w:t>
      </w:r>
      <w:r>
        <w:rPr>
          <w:spacing w:val="-52"/>
        </w:rPr>
        <w:t> </w:t>
      </w:r>
      <w:r>
        <w:rPr>
          <w:spacing w:val="-34"/>
        </w:rPr>
        <w:t>号），自</w:t>
      </w:r>
      <w:r>
        <w:rPr>
          <w:spacing w:val="-54"/>
        </w:rPr>
        <w:t> </w:t>
      </w:r>
      <w:r>
        <w:rPr/>
        <w:t>2008</w:t>
      </w:r>
      <w:r>
        <w:rPr>
          <w:spacing w:val="-52"/>
        </w:rPr>
        <w:t> </w:t>
      </w:r>
      <w:r>
        <w:rPr/>
        <w:t>年</w:t>
      </w:r>
      <w:r>
        <w:rPr>
          <w:spacing w:val="-54"/>
        </w:rPr>
        <w:t> </w:t>
      </w:r>
      <w:r>
        <w:rPr/>
        <w:t>1</w:t>
      </w:r>
      <w:r>
        <w:rPr>
          <w:spacing w:val="-52"/>
        </w:rPr>
        <w:t> </w:t>
      </w:r>
      <w:r>
        <w:rPr/>
        <w:t>月</w:t>
      </w:r>
      <w:r>
        <w:rPr>
          <w:spacing w:val="-54"/>
        </w:rPr>
        <w:t> </w:t>
      </w:r>
      <w:r>
        <w:rPr/>
        <w:t>1</w:t>
      </w:r>
      <w:r>
        <w:rPr>
          <w:spacing w:val="-53"/>
        </w:rPr>
        <w:t> </w:t>
      </w:r>
      <w:r>
        <w:rPr>
          <w:spacing w:val="-3"/>
        </w:rPr>
        <w:t>日起，本公司以及所属在深圳市的子公司（是指</w:t>
      </w:r>
      <w:r>
        <w:rPr>
          <w:spacing w:val="-53"/>
        </w:rPr>
        <w:t> </w:t>
      </w:r>
      <w:r>
        <w:rPr/>
        <w:t>2007</w:t>
      </w:r>
    </w:p>
    <w:p>
      <w:pPr>
        <w:pStyle w:val="BodyText"/>
        <w:spacing w:line="350" w:lineRule="auto" w:before="31"/>
        <w:ind w:left="1293" w:right="93"/>
        <w:jc w:val="left"/>
      </w:pPr>
      <w:r>
        <w:rPr/>
        <w:t>年</w:t>
      </w:r>
      <w:r>
        <w:rPr>
          <w:spacing w:val="-49"/>
        </w:rPr>
        <w:t> </w:t>
      </w:r>
      <w:r>
        <w:rPr/>
        <w:t>3</w:t>
      </w:r>
      <w:r>
        <w:rPr>
          <w:spacing w:val="-48"/>
        </w:rPr>
        <w:t> </w:t>
      </w:r>
      <w:r>
        <w:rPr/>
        <w:t>月</w:t>
      </w:r>
      <w:r>
        <w:rPr>
          <w:spacing w:val="-49"/>
        </w:rPr>
        <w:t> </w:t>
      </w:r>
      <w:r>
        <w:rPr/>
        <w:t>16</w:t>
      </w:r>
      <w:r>
        <w:rPr>
          <w:spacing w:val="-48"/>
        </w:rPr>
        <w:t> </w:t>
      </w:r>
      <w:r>
        <w:rPr/>
        <w:t>日以前经工商登记管理机关登记设立的公司）在新税法施行后 5 年</w:t>
      </w:r>
      <w:r>
        <w:rPr/>
        <w:t> 内逐步过渡到法定税率，其中</w:t>
      </w:r>
      <w:r>
        <w:rPr>
          <w:spacing w:val="-1"/>
        </w:rPr>
        <w:t> </w:t>
      </w:r>
      <w:r>
        <w:rPr/>
        <w:t>2008</w:t>
      </w:r>
      <w:r>
        <w:rPr>
          <w:spacing w:val="-30"/>
        </w:rPr>
        <w:t> </w:t>
      </w:r>
      <w:r>
        <w:rPr/>
        <w:t>年按</w:t>
      </w:r>
      <w:r>
        <w:rPr>
          <w:spacing w:val="-31"/>
        </w:rPr>
        <w:t> </w:t>
      </w:r>
      <w:r>
        <w:rPr/>
        <w:t>18%税率执行，2009</w:t>
      </w:r>
      <w:r>
        <w:rPr>
          <w:spacing w:val="-1"/>
        </w:rPr>
        <w:t> </w:t>
      </w:r>
      <w:r>
        <w:rPr/>
        <w:t>年按</w:t>
      </w:r>
      <w:r>
        <w:rPr>
          <w:spacing w:val="-31"/>
        </w:rPr>
        <w:t> </w:t>
      </w:r>
      <w:r>
        <w:rPr/>
        <w:t>20%税率执</w:t>
      </w:r>
      <w:r>
        <w:rPr/>
        <w:t> </w:t>
      </w:r>
      <w:r>
        <w:rPr>
          <w:spacing w:val="-6"/>
        </w:rPr>
        <w:t>行，2010</w:t>
      </w:r>
      <w:r>
        <w:rPr>
          <w:spacing w:val="-51"/>
        </w:rPr>
        <w:t> </w:t>
      </w:r>
      <w:r>
        <w:rPr/>
        <w:t>年按</w:t>
      </w:r>
      <w:r>
        <w:rPr>
          <w:spacing w:val="-52"/>
        </w:rPr>
        <w:t> </w:t>
      </w:r>
      <w:r>
        <w:rPr>
          <w:spacing w:val="-4"/>
        </w:rPr>
        <w:t>22%税率执行，2011</w:t>
      </w:r>
      <w:r>
        <w:rPr>
          <w:spacing w:val="-51"/>
        </w:rPr>
        <w:t> </w:t>
      </w:r>
      <w:r>
        <w:rPr/>
        <w:t>年按</w:t>
      </w:r>
      <w:r>
        <w:rPr>
          <w:spacing w:val="-52"/>
        </w:rPr>
        <w:t> </w:t>
      </w:r>
      <w:r>
        <w:rPr>
          <w:spacing w:val="-4"/>
        </w:rPr>
        <w:t>24%税率执行，2012</w:t>
      </w:r>
      <w:r>
        <w:rPr>
          <w:spacing w:val="-51"/>
        </w:rPr>
        <w:t> </w:t>
      </w:r>
      <w:r>
        <w:rPr/>
        <w:t>年按</w:t>
      </w:r>
      <w:r>
        <w:rPr>
          <w:spacing w:val="-52"/>
        </w:rPr>
        <w:t> </w:t>
      </w:r>
      <w:r>
        <w:rPr/>
        <w:t>25%税率执行。</w:t>
      </w:r>
      <w:r>
        <w:rPr/>
        <w:t> 即深圳市金至典科技有限公司</w:t>
      </w:r>
      <w:r>
        <w:rPr>
          <w:spacing w:val="-66"/>
        </w:rPr>
        <w:t> </w:t>
      </w:r>
      <w:r>
        <w:rPr/>
        <w:t>2010</w:t>
      </w:r>
      <w:r>
        <w:rPr>
          <w:spacing w:val="-66"/>
        </w:rPr>
        <w:t> </w:t>
      </w:r>
      <w:r>
        <w:rPr/>
        <w:t>年度按应纳税所得额的</w:t>
      </w:r>
      <w:r>
        <w:rPr>
          <w:spacing w:val="-66"/>
        </w:rPr>
        <w:t> </w:t>
      </w:r>
      <w:r>
        <w:rPr/>
        <w:t>22%计算缴纳企业所</w:t>
      </w:r>
      <w:r>
        <w:rPr/>
        <w:t> 得税。</w:t>
      </w:r>
    </w:p>
    <w:p>
      <w:pPr>
        <w:spacing w:after="0" w:line="350" w:lineRule="auto"/>
        <w:jc w:val="left"/>
        <w:sectPr>
          <w:pgSz w:w="11910" w:h="16840"/>
          <w:pgMar w:header="876" w:footer="1003" w:top="1320" w:bottom="1200" w:left="1660" w:right="1580"/>
        </w:sectPr>
      </w:pPr>
    </w:p>
    <w:p>
      <w:pPr>
        <w:spacing w:line="240" w:lineRule="auto" w:before="0"/>
        <w:rPr>
          <w:rFonts w:ascii="Times New Roman" w:hAnsi="Times New Roman" w:cs="Times New Roman" w:eastAsia="Times New Roman" w:hint="default"/>
          <w:sz w:val="20"/>
          <w:szCs w:val="20"/>
        </w:rPr>
      </w:pPr>
      <w:r>
        <w:rPr/>
        <w:pict>
          <v:group style="position:absolute;margin-left:76.630547pt;margin-top:170.699982pt;width:697.25pt;height:309.150pt;mso-position-horizontal-relative:page;mso-position-vertical-relative:page;z-index:-683008" coordorigin="1533,3414" coordsize="13945,6183">
            <v:shape style="position:absolute;left:3421;top:3414;width:10952;height:1307" type="#_x0000_t75" stroked="false">
              <v:imagedata r:id="rId77" o:title=""/>
            </v:shape>
            <v:shape style="position:absolute;left:1533;top:4695;width:13944;height:4902" type="#_x0000_t75" stroked="false">
              <v:imagedata r:id="rId78" o:title=""/>
            </v:shape>
            <v:shape style="position:absolute;left:4185;top:8598;width:48;height:998" type="#_x0000_t75" stroked="false">
              <v:imagedata r:id="rId79" o:title=""/>
            </v:shape>
            <v:shape style="position:absolute;left:5102;top:8598;width:48;height:998" type="#_x0000_t75" stroked="false">
              <v:imagedata r:id="rId80" o:title=""/>
            </v:shape>
            <v:shape style="position:absolute;left:5739;top:8598;width:48;height:998" type="#_x0000_t75" stroked="false">
              <v:imagedata r:id="rId80" o:title=""/>
            </v:shape>
            <v:shape style="position:absolute;left:8361;top:8598;width:48;height:998" type="#_x0000_t75" stroked="false">
              <v:imagedata r:id="rId79" o:title=""/>
            </v:shape>
            <v:shape style="position:absolute;left:9228;top:8598;width:48;height:979" type="#_x0000_t75" stroked="false">
              <v:imagedata r:id="rId81" o:title=""/>
            </v:shape>
            <v:shape style="position:absolute;left:10791;top:8598;width:48;height:998" type="#_x0000_t75" stroked="false">
              <v:imagedata r:id="rId80" o:title=""/>
            </v:shape>
            <v:shape style="position:absolute;left:11642;top:8598;width:48;height:998" type="#_x0000_t75" stroked="false">
              <v:imagedata r:id="rId80" o:title=""/>
            </v:shape>
            <v:shape style="position:absolute;left:12356;top:8598;width:48;height:998" type="#_x0000_t75" stroked="false">
              <v:imagedata r:id="rId80" o:title=""/>
            </v:shape>
            <v:shape style="position:absolute;left:13071;top:8598;width:48;height:998" type="#_x0000_t75" stroked="false">
              <v:imagedata r:id="rId80" o:title=""/>
            </v:shape>
            <v:shape style="position:absolute;left:14331;top:8598;width:48;height:998" type="#_x0000_t75" stroked="false">
              <v:imagedata r:id="rId80" o:title=""/>
            </v:shape>
            <w10:wrap type="none"/>
          </v:group>
        </w:pict>
      </w:r>
    </w:p>
    <w:p>
      <w:pPr>
        <w:spacing w:line="240" w:lineRule="auto" w:before="1"/>
        <w:rPr>
          <w:rFonts w:ascii="Times New Roman" w:hAnsi="Times New Roman" w:cs="Times New Roman" w:eastAsia="Times New Roman"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7098"/>
        <w:gridCol w:w="800"/>
        <w:gridCol w:w="1498"/>
        <w:gridCol w:w="891"/>
        <w:gridCol w:w="715"/>
        <w:gridCol w:w="739"/>
        <w:gridCol w:w="1260"/>
        <w:gridCol w:w="1070"/>
      </w:tblGrid>
      <w:tr>
        <w:trPr>
          <w:trHeight w:val="1557" w:hRule="exact"/>
        </w:trPr>
        <w:tc>
          <w:tcPr>
            <w:tcW w:w="7098" w:type="dxa"/>
            <w:tcBorders>
              <w:top w:val="nil" w:sz="6" w:space="0" w:color="auto"/>
              <w:left w:val="nil" w:sz="6" w:space="0" w:color="auto"/>
              <w:bottom w:val="single" w:sz="12" w:space="0" w:color="000000"/>
              <w:right w:val="nil" w:sz="6" w:space="0" w:color="auto"/>
            </w:tcBorders>
          </w:tcPr>
          <w:p>
            <w:pPr>
              <w:pStyle w:val="TableParagraph"/>
              <w:tabs>
                <w:tab w:pos="763" w:val="left" w:leader="none"/>
              </w:tabs>
              <w:spacing w:line="348" w:lineRule="auto" w:before="35"/>
              <w:ind w:left="766" w:right="28" w:hanging="732"/>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企业合并及合并财务报表</w:t>
            </w:r>
            <w:r>
              <w:rPr>
                <w:rFonts w:ascii="宋体" w:hAnsi="宋体" w:cs="宋体" w:eastAsia="宋体" w:hint="default"/>
                <w:b/>
                <w:bCs/>
                <w:w w:val="99"/>
                <w:sz w:val="21"/>
                <w:szCs w:val="21"/>
              </w:rPr>
              <w:t> </w:t>
            </w:r>
            <w:r>
              <w:rPr>
                <w:rFonts w:ascii="宋体" w:hAnsi="宋体" w:cs="宋体" w:eastAsia="宋体" w:hint="default"/>
                <w:sz w:val="21"/>
                <w:szCs w:val="21"/>
              </w:rPr>
              <w:t>本节下列表式数据中的金额单位，除非特别注明外均为人民币万元。</w:t>
            </w:r>
          </w:p>
          <w:p>
            <w:pPr>
              <w:pStyle w:val="TableParagraph"/>
              <w:tabs>
                <w:tab w:pos="762" w:val="left" w:leader="none"/>
              </w:tabs>
              <w:spacing w:line="240" w:lineRule="auto" w:before="30"/>
              <w:ind w:left="35" w:right="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子公司的情况</w:t>
            </w:r>
            <w:r>
              <w:rPr>
                <w:rFonts w:ascii="宋体" w:hAnsi="宋体" w:cs="宋体" w:eastAsia="宋体" w:hint="default"/>
                <w:sz w:val="21"/>
                <w:szCs w:val="21"/>
              </w:rPr>
            </w:r>
          </w:p>
          <w:p>
            <w:pPr>
              <w:pStyle w:val="TableParagraph"/>
              <w:tabs>
                <w:tab w:pos="1305" w:val="left" w:leader="none"/>
              </w:tabs>
              <w:spacing w:line="240" w:lineRule="auto" w:before="126"/>
              <w:ind w:left="766"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tc>
        <w:tc>
          <w:tcPr>
            <w:tcW w:w="6974" w:type="dxa"/>
            <w:gridSpan w:val="7"/>
            <w:tcBorders>
              <w:top w:val="nil" w:sz="6" w:space="0" w:color="auto"/>
              <w:left w:val="nil" w:sz="6" w:space="0" w:color="auto"/>
              <w:bottom w:val="single" w:sz="12" w:space="0" w:color="000000"/>
              <w:right w:val="nil" w:sz="6" w:space="0" w:color="auto"/>
            </w:tcBorders>
          </w:tcPr>
          <w:p>
            <w:pPr/>
          </w:p>
        </w:tc>
      </w:tr>
      <w:tr>
        <w:trPr>
          <w:trHeight w:val="296" w:hRule="exact"/>
        </w:trPr>
        <w:tc>
          <w:tcPr>
            <w:tcW w:w="7098" w:type="dxa"/>
            <w:tcBorders>
              <w:top w:val="single" w:sz="12" w:space="0" w:color="000000"/>
              <w:left w:val="nil" w:sz="6" w:space="0" w:color="auto"/>
              <w:bottom w:val="nil" w:sz="6" w:space="0" w:color="auto"/>
              <w:right w:val="nil" w:sz="6" w:space="0" w:color="auto"/>
            </w:tcBorders>
          </w:tcPr>
          <w:p>
            <w:pPr/>
          </w:p>
        </w:tc>
        <w:tc>
          <w:tcPr>
            <w:tcW w:w="800" w:type="dxa"/>
            <w:tcBorders>
              <w:top w:val="single" w:sz="12" w:space="0" w:color="000000"/>
              <w:left w:val="nil" w:sz="6" w:space="0" w:color="auto"/>
              <w:bottom w:val="nil" w:sz="6" w:space="0" w:color="auto"/>
              <w:right w:val="nil" w:sz="6" w:space="0" w:color="auto"/>
            </w:tcBorders>
          </w:tcPr>
          <w:p>
            <w:pPr/>
          </w:p>
        </w:tc>
        <w:tc>
          <w:tcPr>
            <w:tcW w:w="1498" w:type="dxa"/>
            <w:tcBorders>
              <w:top w:val="single" w:sz="12" w:space="0" w:color="000000"/>
              <w:left w:val="nil" w:sz="6" w:space="0" w:color="auto"/>
              <w:bottom w:val="nil" w:sz="6" w:space="0" w:color="auto"/>
              <w:right w:val="nil" w:sz="6" w:space="0" w:color="auto"/>
            </w:tcBorders>
          </w:tcPr>
          <w:p>
            <w:pPr/>
          </w:p>
        </w:tc>
        <w:tc>
          <w:tcPr>
            <w:tcW w:w="891" w:type="dxa"/>
            <w:tcBorders>
              <w:top w:val="single" w:sz="12" w:space="0" w:color="000000"/>
              <w:left w:val="nil" w:sz="6" w:space="0" w:color="auto"/>
              <w:bottom w:val="nil" w:sz="6" w:space="0" w:color="auto"/>
              <w:right w:val="nil" w:sz="6" w:space="0" w:color="auto"/>
            </w:tcBorders>
          </w:tcPr>
          <w:p>
            <w:pPr/>
          </w:p>
        </w:tc>
        <w:tc>
          <w:tcPr>
            <w:tcW w:w="715" w:type="dxa"/>
            <w:tcBorders>
              <w:top w:val="single" w:sz="12" w:space="0" w:color="000000"/>
              <w:left w:val="nil" w:sz="6" w:space="0" w:color="auto"/>
              <w:bottom w:val="nil" w:sz="6" w:space="0" w:color="auto"/>
              <w:right w:val="nil" w:sz="6" w:space="0" w:color="auto"/>
            </w:tcBorders>
          </w:tcPr>
          <w:p>
            <w:pPr/>
          </w:p>
        </w:tc>
        <w:tc>
          <w:tcPr>
            <w:tcW w:w="739" w:type="dxa"/>
            <w:tcBorders>
              <w:top w:val="single" w:sz="12" w:space="0" w:color="000000"/>
              <w:left w:val="nil" w:sz="6" w:space="0" w:color="auto"/>
              <w:bottom w:val="nil" w:sz="6" w:space="0" w:color="auto"/>
              <w:right w:val="nil" w:sz="6" w:space="0" w:color="auto"/>
            </w:tcBorders>
          </w:tcPr>
          <w:p>
            <w:pPr/>
          </w:p>
        </w:tc>
        <w:tc>
          <w:tcPr>
            <w:tcW w:w="1260" w:type="dxa"/>
            <w:tcBorders>
              <w:top w:val="single" w:sz="12" w:space="0" w:color="000000"/>
              <w:left w:val="nil" w:sz="6" w:space="0" w:color="auto"/>
              <w:bottom w:val="nil" w:sz="6" w:space="0" w:color="auto"/>
              <w:right w:val="nil" w:sz="6" w:space="0" w:color="auto"/>
            </w:tcBorders>
          </w:tcPr>
          <w:p>
            <w:pPr/>
          </w:p>
        </w:tc>
        <w:tc>
          <w:tcPr>
            <w:tcW w:w="1070"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right="28"/>
              <w:jc w:val="center"/>
              <w:rPr>
                <w:rFonts w:ascii="宋体" w:hAnsi="宋体" w:cs="宋体" w:eastAsia="宋体" w:hint="default"/>
                <w:sz w:val="15"/>
                <w:szCs w:val="15"/>
              </w:rPr>
            </w:pPr>
            <w:r>
              <w:rPr>
                <w:rFonts w:ascii="宋体" w:hAnsi="宋体" w:cs="宋体" w:eastAsia="宋体" w:hint="default"/>
                <w:sz w:val="15"/>
                <w:szCs w:val="15"/>
              </w:rPr>
              <w:t>少数股东权</w:t>
            </w:r>
          </w:p>
        </w:tc>
      </w:tr>
      <w:tr>
        <w:trPr>
          <w:trHeight w:val="160" w:hRule="exact"/>
        </w:trPr>
        <w:tc>
          <w:tcPr>
            <w:tcW w:w="7098" w:type="dxa"/>
            <w:tcBorders>
              <w:top w:val="nil" w:sz="6" w:space="0" w:color="auto"/>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155" w:lineRule="exact"/>
              <w:ind w:right="8"/>
              <w:jc w:val="center"/>
              <w:rPr>
                <w:rFonts w:ascii="宋体" w:hAnsi="宋体" w:cs="宋体" w:eastAsia="宋体" w:hint="default"/>
                <w:sz w:val="15"/>
                <w:szCs w:val="15"/>
              </w:rPr>
            </w:pPr>
            <w:r>
              <w:rPr>
                <w:rFonts w:ascii="宋体" w:hAnsi="宋体" w:cs="宋体" w:eastAsia="宋体" w:hint="default"/>
                <w:sz w:val="15"/>
                <w:szCs w:val="15"/>
              </w:rPr>
              <w:t>实质上构成对子公</w:t>
            </w: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155" w:lineRule="exact"/>
              <w:ind w:right="142"/>
              <w:jc w:val="right"/>
              <w:rPr>
                <w:rFonts w:ascii="宋体" w:hAnsi="宋体" w:cs="宋体" w:eastAsia="宋体" w:hint="default"/>
                <w:sz w:val="15"/>
                <w:szCs w:val="15"/>
              </w:rPr>
            </w:pPr>
            <w:r>
              <w:rPr>
                <w:rFonts w:ascii="宋体" w:hAnsi="宋体" w:cs="宋体" w:eastAsia="宋体" w:hint="default"/>
                <w:sz w:val="15"/>
                <w:szCs w:val="15"/>
              </w:rPr>
              <w:t>表决权</w:t>
            </w: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160"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3903" w:val="left" w:leader="none"/>
              </w:tabs>
              <w:spacing w:line="155" w:lineRule="exact"/>
              <w:ind w:left="2209" w:right="0"/>
              <w:jc w:val="left"/>
              <w:rPr>
                <w:rFonts w:ascii="宋体" w:hAnsi="宋体" w:cs="宋体" w:eastAsia="宋体" w:hint="default"/>
                <w:sz w:val="15"/>
                <w:szCs w:val="15"/>
              </w:rPr>
            </w:pPr>
            <w:r>
              <w:rPr>
                <w:rFonts w:ascii="宋体" w:hAnsi="宋体" w:cs="宋体" w:eastAsia="宋体" w:hint="default"/>
                <w:sz w:val="15"/>
                <w:szCs w:val="15"/>
              </w:rPr>
              <w:t>子公司</w:t>
              <w:tab/>
              <w:t>注册</w:t>
            </w:r>
          </w:p>
        </w:tc>
        <w:tc>
          <w:tcPr>
            <w:tcW w:w="800" w:type="dxa"/>
            <w:tcBorders>
              <w:top w:val="nil" w:sz="6" w:space="0" w:color="auto"/>
              <w:left w:val="nil" w:sz="6" w:space="0" w:color="auto"/>
              <w:bottom w:val="nil" w:sz="6" w:space="0" w:color="auto"/>
              <w:right w:val="nil" w:sz="6" w:space="0" w:color="auto"/>
            </w:tcBorders>
          </w:tcPr>
          <w:p>
            <w:pPr>
              <w:pStyle w:val="TableParagraph"/>
              <w:spacing w:line="155" w:lineRule="exact"/>
              <w:ind w:right="167"/>
              <w:jc w:val="right"/>
              <w:rPr>
                <w:rFonts w:ascii="宋体" w:hAnsi="宋体" w:cs="宋体" w:eastAsia="宋体" w:hint="default"/>
                <w:sz w:val="15"/>
                <w:szCs w:val="15"/>
              </w:rPr>
            </w:pPr>
            <w:r>
              <w:rPr>
                <w:rFonts w:ascii="宋体" w:hAnsi="宋体" w:cs="宋体" w:eastAsia="宋体" w:hint="default"/>
                <w:sz w:val="15"/>
                <w:szCs w:val="15"/>
              </w:rPr>
              <w:t>期末实际</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55" w:lineRule="exact"/>
              <w:ind w:right="135"/>
              <w:jc w:val="right"/>
              <w:rPr>
                <w:rFonts w:ascii="宋体" w:hAnsi="宋体" w:cs="宋体" w:eastAsia="宋体" w:hint="default"/>
                <w:sz w:val="15"/>
                <w:szCs w:val="15"/>
              </w:rPr>
            </w:pPr>
            <w:r>
              <w:rPr>
                <w:rFonts w:ascii="宋体" w:hAnsi="宋体" w:cs="宋体" w:eastAsia="宋体" w:hint="default"/>
                <w:sz w:val="15"/>
                <w:szCs w:val="15"/>
              </w:rPr>
              <w:t>合计持股</w:t>
            </w: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66"/>
              <w:jc w:val="right"/>
              <w:rPr>
                <w:rFonts w:ascii="宋体" w:hAnsi="宋体" w:cs="宋体" w:eastAsia="宋体" w:hint="default"/>
                <w:sz w:val="15"/>
                <w:szCs w:val="15"/>
              </w:rPr>
            </w:pPr>
            <w:r>
              <w:rPr>
                <w:rFonts w:ascii="宋体" w:hAnsi="宋体" w:cs="宋体" w:eastAsia="宋体" w:hint="default"/>
                <w:sz w:val="15"/>
                <w:szCs w:val="15"/>
              </w:rPr>
              <w:t>是否合</w:t>
            </w:r>
          </w:p>
        </w:tc>
        <w:tc>
          <w:tcPr>
            <w:tcW w:w="1260" w:type="dxa"/>
            <w:tcBorders>
              <w:top w:val="nil" w:sz="6" w:space="0" w:color="auto"/>
              <w:left w:val="nil" w:sz="6" w:space="0" w:color="auto"/>
              <w:bottom w:val="nil" w:sz="6" w:space="0" w:color="auto"/>
              <w:right w:val="nil" w:sz="6" w:space="0" w:color="auto"/>
            </w:tcBorders>
          </w:tcPr>
          <w:p>
            <w:pPr>
              <w:pStyle w:val="TableParagraph"/>
              <w:spacing w:line="155" w:lineRule="exact"/>
              <w:ind w:left="14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070" w:type="dxa"/>
            <w:tcBorders>
              <w:top w:val="nil" w:sz="6" w:space="0" w:color="auto"/>
              <w:left w:val="nil" w:sz="6" w:space="0" w:color="auto"/>
              <w:bottom w:val="nil" w:sz="6" w:space="0" w:color="auto"/>
              <w:right w:val="nil" w:sz="6" w:space="0" w:color="auto"/>
            </w:tcBorders>
          </w:tcPr>
          <w:p>
            <w:pPr>
              <w:pStyle w:val="TableParagraph"/>
              <w:spacing w:line="155" w:lineRule="exact"/>
              <w:ind w:right="28"/>
              <w:jc w:val="center"/>
              <w:rPr>
                <w:rFonts w:ascii="宋体" w:hAnsi="宋体" w:cs="宋体" w:eastAsia="宋体" w:hint="default"/>
                <w:sz w:val="15"/>
                <w:szCs w:val="15"/>
              </w:rPr>
            </w:pPr>
            <w:r>
              <w:rPr>
                <w:rFonts w:ascii="宋体" w:hAnsi="宋体" w:cs="宋体" w:eastAsia="宋体" w:hint="default"/>
                <w:sz w:val="15"/>
                <w:szCs w:val="15"/>
              </w:rPr>
              <w:t>益中用于冲</w:t>
            </w:r>
          </w:p>
        </w:tc>
      </w:tr>
      <w:tr>
        <w:trPr>
          <w:trHeight w:val="160"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976" w:val="left" w:leader="none"/>
                <w:tab w:pos="5384" w:val="left" w:leader="none"/>
              </w:tabs>
              <w:spacing w:line="155" w:lineRule="exact"/>
              <w:ind w:left="726" w:right="0"/>
              <w:jc w:val="left"/>
              <w:rPr>
                <w:rFonts w:ascii="宋体" w:hAnsi="宋体" w:cs="宋体" w:eastAsia="宋体" w:hint="default"/>
                <w:sz w:val="15"/>
                <w:szCs w:val="15"/>
              </w:rPr>
            </w:pPr>
            <w:r>
              <w:rPr>
                <w:rFonts w:ascii="宋体" w:hAnsi="宋体" w:cs="宋体" w:eastAsia="宋体" w:hint="default"/>
                <w:sz w:val="15"/>
                <w:szCs w:val="15"/>
              </w:rPr>
              <w:t>子公司全称</w:t>
              <w:tab/>
              <w:t>企业类型</w:t>
              <w:tab/>
              <w:t>经营范围</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155" w:lineRule="exact"/>
              <w:ind w:right="8"/>
              <w:jc w:val="center"/>
              <w:rPr>
                <w:rFonts w:ascii="宋体" w:hAnsi="宋体" w:cs="宋体" w:eastAsia="宋体" w:hint="default"/>
                <w:sz w:val="15"/>
                <w:szCs w:val="15"/>
              </w:rPr>
            </w:pPr>
            <w:r>
              <w:rPr>
                <w:rFonts w:ascii="宋体" w:hAnsi="宋体" w:cs="宋体" w:eastAsia="宋体" w:hint="default"/>
                <w:sz w:val="15"/>
                <w:szCs w:val="15"/>
              </w:rPr>
              <w:t>司净投资的其他项</w:t>
            </w: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155" w:lineRule="exact"/>
              <w:ind w:left="194" w:right="0"/>
              <w:jc w:val="left"/>
              <w:rPr>
                <w:rFonts w:ascii="宋体" w:hAnsi="宋体" w:cs="宋体" w:eastAsia="宋体" w:hint="default"/>
                <w:sz w:val="15"/>
                <w:szCs w:val="15"/>
              </w:rPr>
            </w:pPr>
            <w:r>
              <w:rPr>
                <w:rFonts w:ascii="宋体" w:hAnsi="宋体" w:cs="宋体" w:eastAsia="宋体" w:hint="default"/>
                <w:sz w:val="15"/>
                <w:szCs w:val="15"/>
              </w:rPr>
              <w:t>比例</w:t>
            </w: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56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3903" w:val="left" w:leader="none"/>
              </w:tabs>
              <w:spacing w:line="156" w:lineRule="exact"/>
              <w:ind w:left="2283" w:right="0"/>
              <w:jc w:val="left"/>
              <w:rPr>
                <w:rFonts w:ascii="宋体" w:hAnsi="宋体" w:cs="宋体" w:eastAsia="宋体" w:hint="default"/>
                <w:sz w:val="15"/>
                <w:szCs w:val="15"/>
              </w:rPr>
            </w:pPr>
            <w:r>
              <w:rPr>
                <w:rFonts w:ascii="宋体" w:hAnsi="宋体" w:cs="宋体" w:eastAsia="宋体" w:hint="default"/>
                <w:sz w:val="15"/>
                <w:szCs w:val="15"/>
              </w:rPr>
              <w:t>类型</w:t>
              <w:tab/>
              <w:t>资本</w:t>
            </w:r>
          </w:p>
        </w:tc>
        <w:tc>
          <w:tcPr>
            <w:tcW w:w="800" w:type="dxa"/>
            <w:tcBorders>
              <w:top w:val="nil" w:sz="6" w:space="0" w:color="auto"/>
              <w:left w:val="nil" w:sz="6" w:space="0" w:color="auto"/>
              <w:bottom w:val="nil" w:sz="6" w:space="0" w:color="auto"/>
              <w:right w:val="nil" w:sz="6" w:space="0" w:color="auto"/>
            </w:tcBorders>
          </w:tcPr>
          <w:p>
            <w:pPr>
              <w:pStyle w:val="TableParagraph"/>
              <w:spacing w:line="156" w:lineRule="exact"/>
              <w:ind w:left="105" w:right="0"/>
              <w:jc w:val="left"/>
              <w:rPr>
                <w:rFonts w:ascii="宋体" w:hAnsi="宋体" w:cs="宋体" w:eastAsia="宋体" w:hint="default"/>
                <w:sz w:val="15"/>
                <w:szCs w:val="15"/>
              </w:rPr>
            </w:pPr>
            <w:r>
              <w:rPr>
                <w:rFonts w:ascii="宋体" w:hAnsi="宋体" w:cs="宋体" w:eastAsia="宋体" w:hint="default"/>
                <w:sz w:val="15"/>
                <w:szCs w:val="15"/>
              </w:rPr>
              <w:t>投资额</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
              <w:jc w:val="center"/>
              <w:rPr>
                <w:rFonts w:ascii="宋体" w:hAnsi="宋体" w:cs="宋体" w:eastAsia="宋体" w:hint="default"/>
                <w:sz w:val="15"/>
                <w:szCs w:val="15"/>
              </w:rPr>
            </w:pPr>
            <w:r>
              <w:rPr>
                <w:rFonts w:ascii="宋体" w:hAnsi="宋体" w:cs="宋体" w:eastAsia="宋体" w:hint="default"/>
                <w:sz w:val="15"/>
                <w:szCs w:val="15"/>
              </w:rPr>
              <w:t>目余额</w:t>
            </w:r>
          </w:p>
        </w:tc>
        <w:tc>
          <w:tcPr>
            <w:tcW w:w="891" w:type="dxa"/>
            <w:tcBorders>
              <w:top w:val="nil" w:sz="6" w:space="0" w:color="auto"/>
              <w:left w:val="nil" w:sz="6" w:space="0" w:color="auto"/>
              <w:bottom w:val="nil" w:sz="6" w:space="0" w:color="auto"/>
              <w:right w:val="nil" w:sz="6" w:space="0" w:color="auto"/>
            </w:tcBorders>
          </w:tcPr>
          <w:p>
            <w:pPr>
              <w:pStyle w:val="TableParagraph"/>
              <w:spacing w:line="167" w:lineRule="exact"/>
              <w:ind w:right="172"/>
              <w:jc w:val="righ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left="232" w:right="0"/>
              <w:jc w:val="left"/>
              <w:rPr>
                <w:rFonts w:ascii="Times New Roman" w:hAnsi="Times New Roman" w:cs="Times New Roman" w:eastAsia="Times New Roman" w:hint="default"/>
                <w:sz w:val="15"/>
                <w:szCs w:val="15"/>
              </w:rPr>
            </w:pPr>
            <w:r>
              <w:rPr>
                <w:rFonts w:ascii="Times New Roman"/>
                <w:sz w:val="15"/>
              </w:rPr>
              <w:t>(%)</w:t>
            </w:r>
          </w:p>
        </w:tc>
        <w:tc>
          <w:tcPr>
            <w:tcW w:w="739" w:type="dxa"/>
            <w:tcBorders>
              <w:top w:val="nil" w:sz="6" w:space="0" w:color="auto"/>
              <w:left w:val="nil" w:sz="6" w:space="0" w:color="auto"/>
              <w:bottom w:val="nil" w:sz="6" w:space="0" w:color="auto"/>
              <w:right w:val="nil" w:sz="6" w:space="0" w:color="auto"/>
            </w:tcBorders>
          </w:tcPr>
          <w:p>
            <w:pPr>
              <w:pStyle w:val="TableParagraph"/>
              <w:spacing w:line="156" w:lineRule="exact"/>
              <w:ind w:right="166"/>
              <w:jc w:val="right"/>
              <w:rPr>
                <w:rFonts w:ascii="宋体" w:hAnsi="宋体" w:cs="宋体" w:eastAsia="宋体" w:hint="default"/>
                <w:sz w:val="15"/>
                <w:szCs w:val="15"/>
              </w:rPr>
            </w:pPr>
            <w:r>
              <w:rPr>
                <w:rFonts w:ascii="宋体" w:hAnsi="宋体" w:cs="宋体" w:eastAsia="宋体" w:hint="default"/>
                <w:sz w:val="15"/>
                <w:szCs w:val="15"/>
              </w:rPr>
              <w:t>并报表</w:t>
            </w:r>
          </w:p>
        </w:tc>
        <w:tc>
          <w:tcPr>
            <w:tcW w:w="1260" w:type="dxa"/>
            <w:tcBorders>
              <w:top w:val="nil" w:sz="6" w:space="0" w:color="auto"/>
              <w:left w:val="nil" w:sz="6" w:space="0" w:color="auto"/>
              <w:bottom w:val="nil" w:sz="6" w:space="0" w:color="auto"/>
              <w:right w:val="nil" w:sz="6" w:space="0" w:color="auto"/>
            </w:tcBorders>
          </w:tcPr>
          <w:p>
            <w:pPr>
              <w:pStyle w:val="TableParagraph"/>
              <w:spacing w:line="156" w:lineRule="exact"/>
              <w:ind w:left="367" w:right="0"/>
              <w:jc w:val="left"/>
              <w:rPr>
                <w:rFonts w:ascii="宋体" w:hAnsi="宋体" w:cs="宋体" w:eastAsia="宋体" w:hint="default"/>
                <w:sz w:val="15"/>
                <w:szCs w:val="15"/>
              </w:rPr>
            </w:pPr>
            <w:r>
              <w:rPr>
                <w:rFonts w:ascii="宋体" w:hAnsi="宋体" w:cs="宋体" w:eastAsia="宋体" w:hint="default"/>
                <w:sz w:val="15"/>
                <w:szCs w:val="15"/>
              </w:rPr>
              <w:t>（元）</w:t>
            </w:r>
          </w:p>
        </w:tc>
        <w:tc>
          <w:tcPr>
            <w:tcW w:w="1070" w:type="dxa"/>
            <w:tcBorders>
              <w:top w:val="nil" w:sz="6" w:space="0" w:color="auto"/>
              <w:left w:val="nil" w:sz="6" w:space="0" w:color="auto"/>
              <w:bottom w:val="nil" w:sz="6" w:space="0" w:color="auto"/>
              <w:right w:val="nil" w:sz="6" w:space="0" w:color="auto"/>
            </w:tcBorders>
          </w:tcPr>
          <w:p>
            <w:pPr>
              <w:pStyle w:val="TableParagraph"/>
              <w:spacing w:line="155" w:lineRule="exact"/>
              <w:ind w:left="144" w:right="0"/>
              <w:jc w:val="left"/>
              <w:rPr>
                <w:rFonts w:ascii="宋体" w:hAnsi="宋体" w:cs="宋体" w:eastAsia="宋体" w:hint="default"/>
                <w:sz w:val="15"/>
                <w:szCs w:val="15"/>
              </w:rPr>
            </w:pPr>
            <w:r>
              <w:rPr>
                <w:rFonts w:ascii="宋体" w:hAnsi="宋体" w:cs="宋体" w:eastAsia="宋体" w:hint="default"/>
                <w:sz w:val="15"/>
                <w:szCs w:val="15"/>
              </w:rPr>
              <w:t>减少数股东</w:t>
            </w:r>
          </w:p>
          <w:p>
            <w:pPr>
              <w:pStyle w:val="TableParagraph"/>
              <w:spacing w:line="240" w:lineRule="auto" w:before="124"/>
              <w:ind w:left="144" w:right="0"/>
              <w:jc w:val="left"/>
              <w:rPr>
                <w:rFonts w:ascii="宋体" w:hAnsi="宋体" w:cs="宋体" w:eastAsia="宋体" w:hint="default"/>
                <w:sz w:val="15"/>
                <w:szCs w:val="15"/>
              </w:rPr>
            </w:pPr>
            <w:r>
              <w:rPr>
                <w:rFonts w:ascii="宋体" w:hAnsi="宋体" w:cs="宋体" w:eastAsia="宋体" w:hint="default"/>
                <w:sz w:val="15"/>
                <w:szCs w:val="15"/>
              </w:rPr>
              <w:t>损益的金额</w:t>
            </w: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209" w:val="left" w:leader="none"/>
                <w:tab w:pos="4480" w:val="left" w:leader="none"/>
              </w:tabs>
              <w:spacing w:line="240" w:lineRule="auto" w:before="43"/>
              <w:ind w:left="263" w:right="0"/>
              <w:jc w:val="left"/>
              <w:rPr>
                <w:rFonts w:ascii="宋体" w:hAnsi="宋体" w:cs="宋体" w:eastAsia="宋体" w:hint="default"/>
                <w:sz w:val="15"/>
                <w:szCs w:val="15"/>
              </w:rPr>
            </w:pPr>
            <w:r>
              <w:rPr>
                <w:rFonts w:ascii="宋体" w:hAnsi="宋体" w:cs="宋体" w:eastAsia="宋体" w:hint="default"/>
                <w:spacing w:val="2"/>
                <w:sz w:val="15"/>
                <w:szCs w:val="15"/>
              </w:rPr>
              <w:t>深圳市金证博泽科技有限</w:t>
              <w:tab/>
            </w:r>
            <w:r>
              <w:rPr>
                <w:rFonts w:ascii="宋体" w:hAnsi="宋体" w:cs="宋体" w:eastAsia="宋体" w:hint="default"/>
                <w:sz w:val="15"/>
                <w:szCs w:val="15"/>
              </w:rPr>
              <w:t>全资子</w:t>
              <w:tab/>
              <w:t>计算机应用系统及配套设施的技术开</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404"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1011" w:val="left" w:leader="none"/>
              </w:tabs>
              <w:spacing w:line="142" w:lineRule="exact"/>
              <w:ind w:left="83"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有限公司</w:t>
              <w:tab/>
            </w:r>
            <w:r>
              <w:rPr>
                <w:rFonts w:ascii="Times New Roman" w:hAnsi="Times New Roman" w:cs="Times New Roman" w:eastAsia="Times New Roman" w:hint="default"/>
                <w:sz w:val="15"/>
                <w:szCs w:val="15"/>
              </w:rPr>
              <w:t>5000</w:t>
            </w:r>
          </w:p>
          <w:p>
            <w:pPr>
              <w:pStyle w:val="TableParagraph"/>
              <w:tabs>
                <w:tab w:pos="2283" w:val="left" w:leader="none"/>
                <w:tab w:pos="4480" w:val="left" w:leader="none"/>
              </w:tabs>
              <w:spacing w:line="172" w:lineRule="exact"/>
              <w:ind w:left="263" w:right="0"/>
              <w:jc w:val="left"/>
              <w:rPr>
                <w:rFonts w:ascii="宋体" w:hAnsi="宋体" w:cs="宋体" w:eastAsia="宋体" w:hint="default"/>
                <w:sz w:val="15"/>
                <w:szCs w:val="15"/>
              </w:rPr>
            </w:pPr>
            <w:r>
              <w:rPr>
                <w:rFonts w:ascii="宋体" w:hAnsi="宋体" w:cs="宋体" w:eastAsia="宋体" w:hint="default"/>
                <w:sz w:val="15"/>
                <w:szCs w:val="15"/>
              </w:rPr>
              <w:t>公司</w:t>
              <w:tab/>
              <w:t>公司</w:t>
              <w:tab/>
              <w:t>发、销售等</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2"/>
              <w:jc w:val="right"/>
              <w:rPr>
                <w:rFonts w:ascii="Times New Roman" w:hAnsi="Times New Roman" w:cs="Times New Roman" w:eastAsia="Times New Roman" w:hint="default"/>
                <w:sz w:val="15"/>
                <w:szCs w:val="15"/>
              </w:rPr>
            </w:pPr>
            <w:r>
              <w:rPr>
                <w:rFonts w:ascii="Times New Roman"/>
                <w:spacing w:val="-1"/>
                <w:sz w:val="15"/>
              </w:rPr>
              <w:t>1000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271" w:val="left" w:leader="none"/>
              </w:tabs>
              <w:spacing w:line="240" w:lineRule="auto" w:before="43"/>
              <w:ind w:right="208"/>
              <w:jc w:val="right"/>
              <w:rPr>
                <w:rFonts w:ascii="宋体" w:hAnsi="宋体" w:cs="宋体" w:eastAsia="宋体" w:hint="default"/>
                <w:sz w:val="15"/>
                <w:szCs w:val="15"/>
              </w:rPr>
            </w:pPr>
            <w:r>
              <w:rPr>
                <w:rFonts w:ascii="宋体" w:hAnsi="宋体" w:cs="宋体" w:eastAsia="宋体" w:hint="default"/>
                <w:sz w:val="15"/>
                <w:szCs w:val="15"/>
              </w:rPr>
              <w:t>全资子</w:t>
              <w:tab/>
              <w:t>计算机应用系统及配套设备的技术开</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406"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976" w:val="left" w:leader="none"/>
                <w:tab w:pos="4165" w:val="right" w:leader="none"/>
              </w:tabs>
              <w:spacing w:line="143" w:lineRule="exact"/>
              <w:ind w:left="26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上海金证高科技有限公司</w:t>
              <w:tab/>
              <w:t>有限公司</w:t>
            </w:r>
            <w:r>
              <w:rPr>
                <w:rFonts w:ascii="Times New Roman" w:hAnsi="Times New Roman" w:cs="Times New Roman" w:eastAsia="Times New Roman" w:hint="default"/>
                <w:sz w:val="15"/>
                <w:szCs w:val="15"/>
              </w:rPr>
              <w:tab/>
              <w:t>300</w:t>
            </w:r>
          </w:p>
          <w:p>
            <w:pPr>
              <w:pStyle w:val="TableParagraph"/>
              <w:tabs>
                <w:tab w:pos="4480" w:val="left" w:leader="none"/>
              </w:tabs>
              <w:spacing w:line="173" w:lineRule="exact"/>
              <w:ind w:left="2283" w:right="0"/>
              <w:jc w:val="left"/>
              <w:rPr>
                <w:rFonts w:ascii="宋体" w:hAnsi="宋体" w:cs="宋体" w:eastAsia="宋体" w:hint="default"/>
                <w:sz w:val="15"/>
                <w:szCs w:val="15"/>
              </w:rPr>
            </w:pPr>
            <w:r>
              <w:rPr>
                <w:rFonts w:ascii="宋体" w:hAnsi="宋体" w:cs="宋体" w:eastAsia="宋体" w:hint="default"/>
                <w:sz w:val="15"/>
                <w:szCs w:val="15"/>
              </w:rPr>
              <w:t>公司</w:t>
              <w:tab/>
              <w:t>发、生产等</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3"/>
              <w:jc w:val="right"/>
              <w:rPr>
                <w:rFonts w:ascii="Times New Roman" w:hAnsi="Times New Roman" w:cs="Times New Roman" w:eastAsia="Times New Roman" w:hint="default"/>
                <w:sz w:val="15"/>
                <w:szCs w:val="15"/>
              </w:rPr>
            </w:pPr>
            <w:r>
              <w:rPr>
                <w:rFonts w:ascii="Times New Roman"/>
                <w:spacing w:val="-1"/>
                <w:sz w:val="15"/>
              </w:rPr>
              <w:t>300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209" w:val="left" w:leader="none"/>
                <w:tab w:pos="4480" w:val="left" w:leader="none"/>
              </w:tabs>
              <w:spacing w:line="240" w:lineRule="auto" w:before="43"/>
              <w:ind w:left="263" w:right="0"/>
              <w:jc w:val="left"/>
              <w:rPr>
                <w:rFonts w:ascii="宋体" w:hAnsi="宋体" w:cs="宋体" w:eastAsia="宋体" w:hint="default"/>
                <w:sz w:val="15"/>
                <w:szCs w:val="15"/>
              </w:rPr>
            </w:pPr>
            <w:r>
              <w:rPr>
                <w:rFonts w:ascii="宋体" w:hAnsi="宋体" w:cs="宋体" w:eastAsia="宋体" w:hint="default"/>
                <w:spacing w:val="2"/>
                <w:sz w:val="15"/>
                <w:szCs w:val="15"/>
              </w:rPr>
              <w:t>深圳市金至典科技有限公</w:t>
              <w:tab/>
            </w:r>
            <w:r>
              <w:rPr>
                <w:rFonts w:ascii="宋体" w:hAnsi="宋体" w:cs="宋体" w:eastAsia="宋体" w:hint="default"/>
                <w:sz w:val="15"/>
                <w:szCs w:val="15"/>
              </w:rPr>
              <w:t>控股子</w:t>
              <w:tab/>
              <w:t>计算机软、硬件及配套设备的技术开</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406"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1238" w:val="right" w:leader="none"/>
              </w:tabs>
              <w:spacing w:line="143" w:lineRule="exact"/>
              <w:ind w:right="2"/>
              <w:jc w:val="center"/>
              <w:rPr>
                <w:rFonts w:ascii="Times New Roman" w:hAnsi="Times New Roman" w:cs="Times New Roman" w:eastAsia="Times New Roman" w:hint="default"/>
                <w:sz w:val="15"/>
                <w:szCs w:val="15"/>
              </w:rPr>
            </w:pPr>
            <w:r>
              <w:rPr>
                <w:rFonts w:ascii="宋体" w:hAnsi="宋体" w:cs="宋体" w:eastAsia="宋体" w:hint="default"/>
                <w:sz w:val="15"/>
                <w:szCs w:val="15"/>
              </w:rPr>
              <w:t>有限公司</w:t>
            </w:r>
            <w:r>
              <w:rPr>
                <w:rFonts w:ascii="Times New Roman" w:hAnsi="Times New Roman" w:cs="Times New Roman" w:eastAsia="Times New Roman" w:hint="default"/>
                <w:sz w:val="15"/>
                <w:szCs w:val="15"/>
              </w:rPr>
              <w:tab/>
              <w:t>100</w:t>
            </w:r>
          </w:p>
          <w:p>
            <w:pPr>
              <w:pStyle w:val="TableParagraph"/>
              <w:tabs>
                <w:tab w:pos="2283" w:val="left" w:leader="none"/>
                <w:tab w:pos="4480" w:val="left" w:leader="none"/>
              </w:tabs>
              <w:spacing w:line="173" w:lineRule="exact"/>
              <w:ind w:left="263" w:right="0"/>
              <w:jc w:val="left"/>
              <w:rPr>
                <w:rFonts w:ascii="宋体" w:hAnsi="宋体" w:cs="宋体" w:eastAsia="宋体" w:hint="default"/>
                <w:sz w:val="15"/>
                <w:szCs w:val="15"/>
              </w:rPr>
            </w:pPr>
            <w:r>
              <w:rPr>
                <w:rFonts w:ascii="宋体" w:hAnsi="宋体" w:cs="宋体" w:eastAsia="宋体" w:hint="default"/>
                <w:sz w:val="15"/>
                <w:szCs w:val="15"/>
              </w:rPr>
              <w:t>司</w:t>
              <w:tab/>
              <w:t>公司</w:t>
              <w:tab/>
              <w:t>发等。</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2"/>
              <w:jc w:val="right"/>
              <w:rPr>
                <w:rFonts w:ascii="Times New Roman" w:hAnsi="Times New Roman" w:cs="Times New Roman" w:eastAsia="Times New Roman" w:hint="default"/>
                <w:sz w:val="15"/>
                <w:szCs w:val="15"/>
              </w:rPr>
            </w:pPr>
            <w:r>
              <w:rPr>
                <w:rFonts w:ascii="Times New Roman"/>
                <w:sz w:val="15"/>
              </w:rPr>
              <w:t>80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8"/>
              <w:jc w:val="right"/>
              <w:rPr>
                <w:rFonts w:ascii="Times New Roman" w:hAnsi="Times New Roman" w:cs="Times New Roman" w:eastAsia="Times New Roman" w:hint="default"/>
                <w:sz w:val="15"/>
                <w:szCs w:val="15"/>
              </w:rPr>
            </w:pPr>
            <w:r>
              <w:rPr>
                <w:rFonts w:ascii="Times New Roman"/>
                <w:sz w:val="15"/>
              </w:rPr>
              <w:t>80</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8"/>
              <w:jc w:val="right"/>
              <w:rPr>
                <w:rFonts w:ascii="Times New Roman" w:hAnsi="Times New Roman" w:cs="Times New Roman" w:eastAsia="Times New Roman" w:hint="default"/>
                <w:sz w:val="15"/>
                <w:szCs w:val="15"/>
              </w:rPr>
            </w:pPr>
            <w:r>
              <w:rPr>
                <w:rFonts w:ascii="Times New Roman"/>
                <w:sz w:val="15"/>
              </w:rPr>
              <w:t>80</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Style w:val="TableParagraph"/>
              <w:spacing w:line="166" w:lineRule="exact"/>
              <w:ind w:right="142"/>
              <w:jc w:val="right"/>
              <w:rPr>
                <w:rFonts w:ascii="Times New Roman" w:hAnsi="Times New Roman" w:cs="Times New Roman" w:eastAsia="Times New Roman" w:hint="default"/>
                <w:sz w:val="15"/>
                <w:szCs w:val="15"/>
              </w:rPr>
            </w:pPr>
            <w:r>
              <w:rPr>
                <w:rFonts w:ascii="Times New Roman"/>
                <w:spacing w:val="-1"/>
                <w:sz w:val="15"/>
              </w:rPr>
              <w:t>629,184.71</w:t>
            </w:r>
          </w:p>
        </w:tc>
        <w:tc>
          <w:tcPr>
            <w:tcW w:w="1070" w:type="dxa"/>
            <w:tcBorders>
              <w:top w:val="nil" w:sz="6" w:space="0" w:color="auto"/>
              <w:left w:val="nil" w:sz="6" w:space="0" w:color="auto"/>
              <w:bottom w:val="nil" w:sz="6" w:space="0" w:color="auto"/>
              <w:right w:val="nil" w:sz="6" w:space="0" w:color="auto"/>
            </w:tcBorders>
          </w:tcPr>
          <w:p>
            <w:pP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1946" w:val="left" w:leader="none"/>
                <w:tab w:pos="4364" w:val="left" w:leader="none"/>
              </w:tabs>
              <w:spacing w:line="240" w:lineRule="auto" w:before="43"/>
              <w:ind w:right="130"/>
              <w:jc w:val="right"/>
              <w:rPr>
                <w:rFonts w:ascii="宋体" w:hAnsi="宋体" w:cs="宋体" w:eastAsia="宋体" w:hint="default"/>
                <w:sz w:val="15"/>
                <w:szCs w:val="15"/>
              </w:rPr>
            </w:pPr>
            <w:r>
              <w:rPr>
                <w:rFonts w:ascii="宋体" w:hAnsi="宋体" w:cs="宋体" w:eastAsia="宋体" w:hint="default"/>
                <w:spacing w:val="2"/>
                <w:sz w:val="15"/>
                <w:szCs w:val="15"/>
              </w:rPr>
              <w:t>北京北方金证科技有限公</w:t>
              <w:tab/>
            </w:r>
            <w:r>
              <w:rPr>
                <w:rFonts w:ascii="宋体" w:hAnsi="宋体" w:cs="宋体" w:eastAsia="宋体" w:hint="default"/>
                <w:sz w:val="15"/>
                <w:szCs w:val="15"/>
              </w:rPr>
              <w:t>全资子</w:t>
              <w:tab/>
            </w:r>
            <w:r>
              <w:rPr>
                <w:rFonts w:ascii="宋体" w:hAnsi="宋体" w:cs="宋体" w:eastAsia="宋体" w:hint="default"/>
                <w:spacing w:val="-13"/>
                <w:sz w:val="15"/>
                <w:szCs w:val="15"/>
              </w:rPr>
              <w:t>技术开发、服务、转让、咨询、培训；</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404"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1234" w:val="right" w:leader="none"/>
              </w:tabs>
              <w:spacing w:line="142" w:lineRule="exact"/>
              <w:ind w:left="44"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有限公司</w:t>
            </w:r>
            <w:r>
              <w:rPr>
                <w:rFonts w:ascii="Times New Roman" w:hAnsi="Times New Roman" w:cs="Times New Roman" w:eastAsia="Times New Roman" w:hint="default"/>
                <w:sz w:val="15"/>
                <w:szCs w:val="15"/>
              </w:rPr>
              <w:tab/>
              <w:t>300</w:t>
            </w:r>
          </w:p>
          <w:p>
            <w:pPr>
              <w:pStyle w:val="TableParagraph"/>
              <w:tabs>
                <w:tab w:pos="2283" w:val="left" w:leader="none"/>
                <w:tab w:pos="4480" w:val="left" w:leader="none"/>
              </w:tabs>
              <w:spacing w:line="172" w:lineRule="exact"/>
              <w:ind w:left="263" w:right="0"/>
              <w:jc w:val="left"/>
              <w:rPr>
                <w:rFonts w:ascii="宋体" w:hAnsi="宋体" w:cs="宋体" w:eastAsia="宋体" w:hint="default"/>
                <w:sz w:val="15"/>
                <w:szCs w:val="15"/>
              </w:rPr>
            </w:pPr>
            <w:r>
              <w:rPr>
                <w:rFonts w:ascii="宋体" w:hAnsi="宋体" w:cs="宋体" w:eastAsia="宋体" w:hint="default"/>
                <w:sz w:val="15"/>
                <w:szCs w:val="15"/>
              </w:rPr>
              <w:t>司</w:t>
              <w:tab/>
              <w:t>公司</w:t>
              <w:tab/>
            </w:r>
            <w:r>
              <w:rPr>
                <w:rFonts w:ascii="宋体" w:hAnsi="宋体" w:cs="宋体" w:eastAsia="宋体" w:hint="default"/>
                <w:spacing w:val="-5"/>
                <w:sz w:val="15"/>
                <w:szCs w:val="15"/>
              </w:rPr>
              <w:t>销售开发后的产品、计算机等</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3"/>
              <w:jc w:val="right"/>
              <w:rPr>
                <w:rFonts w:ascii="Times New Roman" w:hAnsi="Times New Roman" w:cs="Times New Roman" w:eastAsia="Times New Roman" w:hint="default"/>
                <w:sz w:val="15"/>
                <w:szCs w:val="15"/>
              </w:rPr>
            </w:pPr>
            <w:r>
              <w:rPr>
                <w:rFonts w:ascii="Times New Roman"/>
                <w:spacing w:val="-1"/>
                <w:sz w:val="15"/>
              </w:rPr>
              <w:t>300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209" w:val="left" w:leader="none"/>
                <w:tab w:pos="4480" w:val="left" w:leader="none"/>
              </w:tabs>
              <w:spacing w:line="240" w:lineRule="auto" w:before="43"/>
              <w:ind w:left="263" w:right="0"/>
              <w:jc w:val="left"/>
              <w:rPr>
                <w:rFonts w:ascii="宋体" w:hAnsi="宋体" w:cs="宋体" w:eastAsia="宋体" w:hint="default"/>
                <w:sz w:val="15"/>
                <w:szCs w:val="15"/>
              </w:rPr>
            </w:pPr>
            <w:r>
              <w:rPr>
                <w:rFonts w:ascii="宋体" w:hAnsi="宋体" w:cs="宋体" w:eastAsia="宋体" w:hint="default"/>
                <w:spacing w:val="2"/>
                <w:sz w:val="15"/>
                <w:szCs w:val="15"/>
              </w:rPr>
              <w:t>成都市金证科技有限责任</w:t>
              <w:tab/>
            </w:r>
            <w:r>
              <w:rPr>
                <w:rFonts w:ascii="宋体" w:hAnsi="宋体" w:cs="宋体" w:eastAsia="宋体" w:hint="default"/>
                <w:sz w:val="15"/>
                <w:szCs w:val="15"/>
              </w:rPr>
              <w:t>全资子</w:t>
              <w:tab/>
              <w:t>计算机应用系统及配套设备的技术开</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406"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1234" w:val="right" w:leader="none"/>
              </w:tabs>
              <w:spacing w:line="143" w:lineRule="exact"/>
              <w:ind w:left="44"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有限公司</w:t>
            </w:r>
            <w:r>
              <w:rPr>
                <w:rFonts w:ascii="Times New Roman" w:hAnsi="Times New Roman" w:cs="Times New Roman" w:eastAsia="Times New Roman" w:hint="default"/>
                <w:sz w:val="15"/>
                <w:szCs w:val="15"/>
              </w:rPr>
              <w:tab/>
              <w:t>300</w:t>
            </w:r>
          </w:p>
          <w:p>
            <w:pPr>
              <w:pStyle w:val="TableParagraph"/>
              <w:tabs>
                <w:tab w:pos="2283" w:val="left" w:leader="none"/>
                <w:tab w:pos="4480" w:val="left" w:leader="none"/>
              </w:tabs>
              <w:spacing w:line="173" w:lineRule="exact"/>
              <w:ind w:left="263" w:right="0"/>
              <w:jc w:val="left"/>
              <w:rPr>
                <w:rFonts w:ascii="宋体" w:hAnsi="宋体" w:cs="宋体" w:eastAsia="宋体" w:hint="default"/>
                <w:sz w:val="15"/>
                <w:szCs w:val="15"/>
              </w:rPr>
            </w:pPr>
            <w:r>
              <w:rPr>
                <w:rFonts w:ascii="宋体" w:hAnsi="宋体" w:cs="宋体" w:eastAsia="宋体" w:hint="default"/>
                <w:sz w:val="15"/>
                <w:szCs w:val="15"/>
              </w:rPr>
              <w:t>公司</w:t>
              <w:tab/>
              <w:t>公司</w:t>
              <w:tab/>
              <w:t>发、生产等</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3"/>
              <w:jc w:val="right"/>
              <w:rPr>
                <w:rFonts w:ascii="Times New Roman" w:hAnsi="Times New Roman" w:cs="Times New Roman" w:eastAsia="Times New Roman" w:hint="default"/>
                <w:sz w:val="15"/>
                <w:szCs w:val="15"/>
              </w:rPr>
            </w:pPr>
            <w:r>
              <w:rPr>
                <w:rFonts w:ascii="Times New Roman"/>
                <w:spacing w:val="-1"/>
                <w:sz w:val="15"/>
              </w:rPr>
              <w:t>300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271" w:val="left" w:leader="none"/>
              </w:tabs>
              <w:spacing w:line="240" w:lineRule="auto" w:before="43"/>
              <w:ind w:right="208"/>
              <w:jc w:val="right"/>
              <w:rPr>
                <w:rFonts w:ascii="宋体" w:hAnsi="宋体" w:cs="宋体" w:eastAsia="宋体" w:hint="default"/>
                <w:sz w:val="15"/>
                <w:szCs w:val="15"/>
              </w:rPr>
            </w:pPr>
            <w:r>
              <w:rPr>
                <w:rFonts w:ascii="宋体" w:hAnsi="宋体" w:cs="宋体" w:eastAsia="宋体" w:hint="default"/>
                <w:sz w:val="15"/>
                <w:szCs w:val="15"/>
              </w:rPr>
              <w:t>全资子</w:t>
              <w:tab/>
              <w:t>计算机应用系统及配套设备的技术开</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406"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976" w:val="left" w:leader="none"/>
                <w:tab w:pos="4165" w:val="right" w:leader="none"/>
              </w:tabs>
              <w:spacing w:line="143" w:lineRule="exact"/>
              <w:ind w:left="26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广州市金证科技有限公司</w:t>
              <w:tab/>
              <w:t>有限公司</w:t>
            </w:r>
            <w:r>
              <w:rPr>
                <w:rFonts w:ascii="Times New Roman" w:hAnsi="Times New Roman" w:cs="Times New Roman" w:eastAsia="Times New Roman" w:hint="default"/>
                <w:sz w:val="15"/>
                <w:szCs w:val="15"/>
              </w:rPr>
              <w:tab/>
              <w:t>300</w:t>
            </w:r>
          </w:p>
          <w:p>
            <w:pPr>
              <w:pStyle w:val="TableParagraph"/>
              <w:tabs>
                <w:tab w:pos="4480" w:val="left" w:leader="none"/>
              </w:tabs>
              <w:spacing w:line="173" w:lineRule="exact"/>
              <w:ind w:left="2283" w:right="0"/>
              <w:jc w:val="left"/>
              <w:rPr>
                <w:rFonts w:ascii="宋体" w:hAnsi="宋体" w:cs="宋体" w:eastAsia="宋体" w:hint="default"/>
                <w:sz w:val="15"/>
                <w:szCs w:val="15"/>
              </w:rPr>
            </w:pPr>
            <w:r>
              <w:rPr>
                <w:rFonts w:ascii="宋体" w:hAnsi="宋体" w:cs="宋体" w:eastAsia="宋体" w:hint="default"/>
                <w:sz w:val="15"/>
                <w:szCs w:val="15"/>
              </w:rPr>
              <w:t>公司</w:t>
              <w:tab/>
              <w:t>发。批发和零售贸易等</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3"/>
              <w:jc w:val="right"/>
              <w:rPr>
                <w:rFonts w:ascii="Times New Roman" w:hAnsi="Times New Roman" w:cs="Times New Roman" w:eastAsia="Times New Roman" w:hint="default"/>
                <w:sz w:val="15"/>
                <w:szCs w:val="15"/>
              </w:rPr>
            </w:pPr>
            <w:r>
              <w:rPr>
                <w:rFonts w:ascii="Times New Roman"/>
                <w:spacing w:val="-1"/>
                <w:sz w:val="15"/>
              </w:rPr>
              <w:t>300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245" w:hRule="exact"/>
        </w:trPr>
        <w:tc>
          <w:tcPr>
            <w:tcW w:w="709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08"/>
              <w:jc w:val="right"/>
              <w:rPr>
                <w:rFonts w:ascii="宋体" w:hAnsi="宋体" w:cs="宋体" w:eastAsia="宋体" w:hint="default"/>
                <w:sz w:val="15"/>
                <w:szCs w:val="15"/>
              </w:rPr>
            </w:pPr>
            <w:r>
              <w:rPr>
                <w:rFonts w:ascii="宋体" w:hAnsi="宋体" w:cs="宋体" w:eastAsia="宋体" w:hint="default"/>
                <w:sz w:val="15"/>
                <w:szCs w:val="15"/>
              </w:rPr>
              <w:t>计算机应用系统及配套设备的技术咨</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160"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2209" w:val="left" w:leader="none"/>
              </w:tabs>
              <w:spacing w:line="155" w:lineRule="exact"/>
              <w:ind w:left="263" w:right="0"/>
              <w:jc w:val="left"/>
              <w:rPr>
                <w:rFonts w:ascii="宋体" w:hAnsi="宋体" w:cs="宋体" w:eastAsia="宋体" w:hint="default"/>
                <w:sz w:val="15"/>
                <w:szCs w:val="15"/>
              </w:rPr>
            </w:pPr>
            <w:r>
              <w:rPr>
                <w:rFonts w:ascii="宋体" w:hAnsi="宋体" w:cs="宋体" w:eastAsia="宋体" w:hint="default"/>
                <w:spacing w:val="2"/>
                <w:sz w:val="15"/>
                <w:szCs w:val="15"/>
              </w:rPr>
              <w:t>深圳市金慧盈通数据服务</w:t>
              <w:tab/>
            </w:r>
            <w:r>
              <w:rPr>
                <w:rFonts w:ascii="宋体" w:hAnsi="宋体" w:cs="宋体" w:eastAsia="宋体" w:hint="default"/>
                <w:sz w:val="15"/>
                <w:szCs w:val="15"/>
              </w:rPr>
              <w:t>控股子</w:t>
            </w:r>
          </w:p>
        </w:tc>
        <w:tc>
          <w:tcPr>
            <w:tcW w:w="80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r>
      <w:tr>
        <w:trPr>
          <w:trHeight w:val="320" w:hRule="exact"/>
        </w:trPr>
        <w:tc>
          <w:tcPr>
            <w:tcW w:w="7098" w:type="dxa"/>
            <w:tcBorders>
              <w:top w:val="nil" w:sz="6" w:space="0" w:color="auto"/>
              <w:left w:val="nil" w:sz="6" w:space="0" w:color="auto"/>
              <w:bottom w:val="nil" w:sz="6" w:space="0" w:color="auto"/>
              <w:right w:val="nil" w:sz="6" w:space="0" w:color="auto"/>
            </w:tcBorders>
          </w:tcPr>
          <w:p>
            <w:pPr>
              <w:pStyle w:val="TableParagraph"/>
              <w:tabs>
                <w:tab w:pos="3884" w:val="left" w:leader="none"/>
                <w:tab w:pos="4480" w:val="left" w:leader="none"/>
              </w:tabs>
              <w:spacing w:line="142" w:lineRule="exact"/>
              <w:ind w:left="2976" w:right="0"/>
              <w:jc w:val="left"/>
              <w:rPr>
                <w:rFonts w:ascii="宋体" w:hAnsi="宋体" w:cs="宋体" w:eastAsia="宋体" w:hint="default"/>
                <w:sz w:val="15"/>
                <w:szCs w:val="15"/>
              </w:rPr>
            </w:pPr>
            <w:r>
              <w:rPr>
                <w:rFonts w:ascii="宋体" w:hAnsi="宋体" w:cs="宋体" w:eastAsia="宋体" w:hint="default"/>
                <w:sz w:val="15"/>
                <w:szCs w:val="15"/>
              </w:rPr>
              <w:t>有限公司</w:t>
              <w:tab/>
            </w:r>
            <w:r>
              <w:rPr>
                <w:rFonts w:ascii="Times New Roman" w:hAnsi="Times New Roman" w:cs="Times New Roman" w:eastAsia="Times New Roman" w:hint="default"/>
                <w:spacing w:val="-1"/>
                <w:sz w:val="15"/>
                <w:szCs w:val="15"/>
              </w:rPr>
              <w:t>1,</w:t>
            </w:r>
            <w:r>
              <w:rPr>
                <w:rFonts w:ascii="Times New Roman" w:hAnsi="Times New Roman" w:cs="Times New Roman" w:eastAsia="Times New Roman" w:hint="default"/>
                <w:color w:val="008000"/>
                <w:spacing w:val="-1"/>
                <w:sz w:val="15"/>
                <w:szCs w:val="15"/>
              </w:rPr>
              <w:t>7</w:t>
            </w:r>
            <w:r>
              <w:rPr>
                <w:rFonts w:ascii="Times New Roman" w:hAnsi="Times New Roman" w:cs="Times New Roman" w:eastAsia="Times New Roman" w:hint="default"/>
                <w:spacing w:val="-1"/>
                <w:sz w:val="15"/>
                <w:szCs w:val="15"/>
              </w:rPr>
              <w:t>00</w:t>
              <w:tab/>
            </w:r>
            <w:r>
              <w:rPr>
                <w:rFonts w:ascii="宋体" w:hAnsi="宋体" w:cs="宋体" w:eastAsia="宋体" w:hint="default"/>
                <w:sz w:val="15"/>
                <w:szCs w:val="15"/>
              </w:rPr>
              <w:t>询、技术开发、销售、运行、维护管</w:t>
            </w:r>
          </w:p>
          <w:p>
            <w:pPr>
              <w:pStyle w:val="TableParagraph"/>
              <w:tabs>
                <w:tab w:pos="2283" w:val="left" w:leader="none"/>
              </w:tabs>
              <w:spacing w:line="172" w:lineRule="exact"/>
              <w:ind w:left="263" w:right="0"/>
              <w:jc w:val="left"/>
              <w:rPr>
                <w:rFonts w:ascii="宋体" w:hAnsi="宋体" w:cs="宋体" w:eastAsia="宋体" w:hint="default"/>
                <w:sz w:val="15"/>
                <w:szCs w:val="15"/>
              </w:rPr>
            </w:pPr>
            <w:r>
              <w:rPr>
                <w:rFonts w:ascii="宋体" w:hAnsi="宋体" w:cs="宋体" w:eastAsia="宋体" w:hint="default"/>
                <w:sz w:val="15"/>
                <w:szCs w:val="15"/>
              </w:rPr>
              <w:t>有限公司</w:t>
              <w:tab/>
              <w:t>公司</w:t>
            </w:r>
          </w:p>
        </w:tc>
        <w:tc>
          <w:tcPr>
            <w:tcW w:w="800" w:type="dxa"/>
            <w:tcBorders>
              <w:top w:val="nil" w:sz="6" w:space="0" w:color="auto"/>
              <w:left w:val="nil" w:sz="6" w:space="0" w:color="auto"/>
              <w:bottom w:val="nil" w:sz="6" w:space="0" w:color="auto"/>
              <w:right w:val="nil" w:sz="6" w:space="0" w:color="auto"/>
            </w:tcBorders>
          </w:tcPr>
          <w:p>
            <w:pPr>
              <w:pStyle w:val="TableParagraph"/>
              <w:spacing w:line="166" w:lineRule="exact"/>
              <w:ind w:right="143"/>
              <w:jc w:val="right"/>
              <w:rPr>
                <w:rFonts w:ascii="Times New Roman" w:hAnsi="Times New Roman" w:cs="Times New Roman" w:eastAsia="Times New Roman" w:hint="default"/>
                <w:sz w:val="15"/>
                <w:szCs w:val="15"/>
              </w:rPr>
            </w:pPr>
            <w:r>
              <w:rPr>
                <w:rFonts w:ascii="Times New Roman"/>
                <w:spacing w:val="-1"/>
                <w:sz w:val="15"/>
              </w:rPr>
              <w:t>1,000</w:t>
            </w:r>
          </w:p>
        </w:tc>
        <w:tc>
          <w:tcPr>
            <w:tcW w:w="1498"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58.83</w:t>
            </w:r>
          </w:p>
        </w:tc>
        <w:tc>
          <w:tcPr>
            <w:tcW w:w="715" w:type="dxa"/>
            <w:tcBorders>
              <w:top w:val="nil" w:sz="6" w:space="0" w:color="auto"/>
              <w:left w:val="nil" w:sz="6" w:space="0" w:color="auto"/>
              <w:bottom w:val="nil" w:sz="6" w:space="0" w:color="auto"/>
              <w:right w:val="nil" w:sz="6" w:space="0" w:color="auto"/>
            </w:tcBorders>
          </w:tcPr>
          <w:p>
            <w:pPr>
              <w:pStyle w:val="TableParagraph"/>
              <w:spacing w:line="166" w:lineRule="exact"/>
              <w:ind w:right="119"/>
              <w:jc w:val="right"/>
              <w:rPr>
                <w:rFonts w:ascii="Times New Roman" w:hAnsi="Times New Roman" w:cs="Times New Roman" w:eastAsia="Times New Roman" w:hint="default"/>
                <w:sz w:val="15"/>
                <w:szCs w:val="15"/>
              </w:rPr>
            </w:pPr>
            <w:r>
              <w:rPr>
                <w:rFonts w:ascii="Times New Roman"/>
                <w:spacing w:val="-1"/>
                <w:sz w:val="15"/>
              </w:rPr>
              <w:t>58.83</w:t>
            </w:r>
          </w:p>
        </w:tc>
        <w:tc>
          <w:tcPr>
            <w:tcW w:w="739" w:type="dxa"/>
            <w:tcBorders>
              <w:top w:val="nil" w:sz="6" w:space="0" w:color="auto"/>
              <w:left w:val="nil" w:sz="6" w:space="0" w:color="auto"/>
              <w:bottom w:val="nil" w:sz="6" w:space="0" w:color="auto"/>
              <w:right w:val="nil" w:sz="6" w:space="0" w:color="auto"/>
            </w:tcBorders>
          </w:tcPr>
          <w:p>
            <w:pPr>
              <w:pStyle w:val="TableParagraph"/>
              <w:spacing w:line="155" w:lineRule="exact"/>
              <w:ind w:right="141"/>
              <w:jc w:val="right"/>
              <w:rPr>
                <w:rFonts w:ascii="宋体" w:hAnsi="宋体" w:cs="宋体" w:eastAsia="宋体" w:hint="default"/>
                <w:sz w:val="15"/>
                <w:szCs w:val="15"/>
              </w:rPr>
            </w:pPr>
            <w:r>
              <w:rPr>
                <w:rFonts w:ascii="宋体" w:hAnsi="宋体" w:cs="宋体" w:eastAsia="宋体" w:hint="default"/>
                <w:sz w:val="15"/>
                <w:szCs w:val="15"/>
              </w:rPr>
              <w:t>是</w:t>
            </w:r>
          </w:p>
        </w:tc>
        <w:tc>
          <w:tcPr>
            <w:tcW w:w="1260" w:type="dxa"/>
            <w:tcBorders>
              <w:top w:val="nil" w:sz="6" w:space="0" w:color="auto"/>
              <w:left w:val="nil" w:sz="6" w:space="0" w:color="auto"/>
              <w:bottom w:val="nil" w:sz="6" w:space="0" w:color="auto"/>
              <w:right w:val="nil" w:sz="6" w:space="0" w:color="auto"/>
            </w:tcBorders>
          </w:tcPr>
          <w:p>
            <w:pPr>
              <w:pStyle w:val="TableParagraph"/>
              <w:spacing w:line="166" w:lineRule="exact"/>
              <w:ind w:right="142"/>
              <w:jc w:val="right"/>
              <w:rPr>
                <w:rFonts w:ascii="Times New Roman" w:hAnsi="Times New Roman" w:cs="Times New Roman" w:eastAsia="Times New Roman" w:hint="default"/>
                <w:sz w:val="15"/>
                <w:szCs w:val="15"/>
              </w:rPr>
            </w:pPr>
            <w:r>
              <w:rPr>
                <w:rFonts w:ascii="Times New Roman"/>
                <w:spacing w:val="-1"/>
                <w:sz w:val="15"/>
              </w:rPr>
              <w:t>6,184,044.09</w:t>
            </w:r>
          </w:p>
        </w:tc>
        <w:tc>
          <w:tcPr>
            <w:tcW w:w="1070" w:type="dxa"/>
            <w:tcBorders>
              <w:top w:val="nil" w:sz="6" w:space="0" w:color="auto"/>
              <w:left w:val="nil" w:sz="6" w:space="0" w:color="auto"/>
              <w:bottom w:val="nil" w:sz="6" w:space="0" w:color="auto"/>
              <w:right w:val="nil" w:sz="6" w:space="0" w:color="auto"/>
            </w:tcBorders>
          </w:tcPr>
          <w:p>
            <w:pPr/>
          </w:p>
        </w:tc>
      </w:tr>
      <w:tr>
        <w:trPr>
          <w:trHeight w:val="214" w:hRule="exact"/>
        </w:trPr>
        <w:tc>
          <w:tcPr>
            <w:tcW w:w="7098" w:type="dxa"/>
            <w:tcBorders>
              <w:top w:val="nil" w:sz="6" w:space="0" w:color="auto"/>
              <w:left w:val="nil" w:sz="6" w:space="0" w:color="auto"/>
              <w:bottom w:val="single" w:sz="12" w:space="0" w:color="000000"/>
              <w:right w:val="nil" w:sz="6" w:space="0" w:color="auto"/>
            </w:tcBorders>
          </w:tcPr>
          <w:p>
            <w:pPr>
              <w:pStyle w:val="TableParagraph"/>
              <w:spacing w:line="155" w:lineRule="exact"/>
              <w:ind w:left="4480" w:right="0"/>
              <w:jc w:val="left"/>
              <w:rPr>
                <w:rFonts w:ascii="宋体" w:hAnsi="宋体" w:cs="宋体" w:eastAsia="宋体" w:hint="default"/>
                <w:sz w:val="15"/>
                <w:szCs w:val="15"/>
              </w:rPr>
            </w:pPr>
            <w:r>
              <w:rPr>
                <w:rFonts w:ascii="宋体" w:hAnsi="宋体" w:cs="宋体" w:eastAsia="宋体" w:hint="default"/>
                <w:sz w:val="15"/>
                <w:szCs w:val="15"/>
              </w:rPr>
              <w:t>理服务；电子产品、通讯器等</w:t>
            </w:r>
          </w:p>
        </w:tc>
        <w:tc>
          <w:tcPr>
            <w:tcW w:w="800" w:type="dxa"/>
            <w:tcBorders>
              <w:top w:val="nil" w:sz="6" w:space="0" w:color="auto"/>
              <w:left w:val="nil" w:sz="6" w:space="0" w:color="auto"/>
              <w:bottom w:val="single" w:sz="12" w:space="0" w:color="000000"/>
              <w:right w:val="nil" w:sz="6" w:space="0" w:color="auto"/>
            </w:tcBorders>
          </w:tcPr>
          <w:p>
            <w:pPr/>
          </w:p>
        </w:tc>
        <w:tc>
          <w:tcPr>
            <w:tcW w:w="1498" w:type="dxa"/>
            <w:tcBorders>
              <w:top w:val="nil" w:sz="6" w:space="0" w:color="auto"/>
              <w:left w:val="nil" w:sz="6" w:space="0" w:color="auto"/>
              <w:bottom w:val="single" w:sz="12" w:space="0" w:color="000000"/>
              <w:right w:val="nil" w:sz="6" w:space="0" w:color="auto"/>
            </w:tcBorders>
          </w:tcPr>
          <w:p>
            <w:pPr/>
          </w:p>
        </w:tc>
        <w:tc>
          <w:tcPr>
            <w:tcW w:w="891" w:type="dxa"/>
            <w:tcBorders>
              <w:top w:val="nil" w:sz="6" w:space="0" w:color="auto"/>
              <w:left w:val="nil" w:sz="6" w:space="0" w:color="auto"/>
              <w:bottom w:val="single" w:sz="12" w:space="0" w:color="000000"/>
              <w:right w:val="nil" w:sz="6" w:space="0" w:color="auto"/>
            </w:tcBorders>
          </w:tcPr>
          <w:p>
            <w:pPr/>
          </w:p>
        </w:tc>
        <w:tc>
          <w:tcPr>
            <w:tcW w:w="715" w:type="dxa"/>
            <w:tcBorders>
              <w:top w:val="nil" w:sz="6" w:space="0" w:color="auto"/>
              <w:left w:val="nil" w:sz="6" w:space="0" w:color="auto"/>
              <w:bottom w:val="single" w:sz="12" w:space="0" w:color="000000"/>
              <w:right w:val="nil" w:sz="6" w:space="0" w:color="auto"/>
            </w:tcBorders>
          </w:tcPr>
          <w:p>
            <w:pPr/>
          </w:p>
        </w:tc>
        <w:tc>
          <w:tcPr>
            <w:tcW w:w="739" w:type="dxa"/>
            <w:tcBorders>
              <w:top w:val="nil" w:sz="6" w:space="0" w:color="auto"/>
              <w:left w:val="nil" w:sz="6" w:space="0" w:color="auto"/>
              <w:bottom w:val="single" w:sz="12" w:space="0" w:color="000000"/>
              <w:right w:val="nil" w:sz="6" w:space="0" w:color="auto"/>
            </w:tcBorders>
          </w:tcPr>
          <w:p>
            <w:pPr/>
          </w:p>
        </w:tc>
        <w:tc>
          <w:tcPr>
            <w:tcW w:w="1260" w:type="dxa"/>
            <w:tcBorders>
              <w:top w:val="nil" w:sz="6" w:space="0" w:color="auto"/>
              <w:left w:val="nil" w:sz="6" w:space="0" w:color="auto"/>
              <w:bottom w:val="single" w:sz="12" w:space="0" w:color="000000"/>
              <w:right w:val="nil" w:sz="6" w:space="0" w:color="auto"/>
            </w:tcBorders>
          </w:tcPr>
          <w:p>
            <w:pPr/>
          </w:p>
        </w:tc>
        <w:tc>
          <w:tcPr>
            <w:tcW w:w="1070"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75"/>
          <w:footerReference w:type="default" r:id="rId76"/>
          <w:pgSz w:w="16840" w:h="11910" w:orient="landscape"/>
          <w:pgMar w:header="876" w:footer="999" w:top="1320" w:bottom="1180" w:left="1280" w:right="1260"/>
          <w:pgNumType w:start="75"/>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1"/>
          <w:szCs w:val="21"/>
        </w:rPr>
      </w:pPr>
    </w:p>
    <w:p>
      <w:pPr>
        <w:spacing w:line="5672" w:lineRule="exact"/>
        <w:ind w:left="21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2"/>
          <w:sz w:val="20"/>
          <w:szCs w:val="20"/>
        </w:rPr>
        <w:pict>
          <v:group style="width:698.4pt;height:283.650pt;mso-position-horizontal-relative:char;mso-position-vertical-relative:line" coordorigin="0,0" coordsize="13968,5673">
            <v:group style="position:absolute;left:29;top:15;width:13917;height:2" coordorigin="29,15" coordsize="13917,2">
              <v:shape style="position:absolute;left:29;top:15;width:13917;height:2" coordorigin="29,15" coordsize="13917,0" path="m29,15l13946,15e" filled="false" stroked="true" strokeweight="1.5pt" strokecolor="#000000">
                <v:path arrowok="t"/>
              </v:shape>
              <v:shape style="position:absolute;left:1905;top:17;width:10952;height:1305" type="#_x0000_t75" stroked="false">
                <v:imagedata r:id="rId82" o:title=""/>
              </v:shape>
            </v:group>
            <v:group style="position:absolute;left:15;top:5657;width:1904;height:2" coordorigin="15,5657" coordsize="1904,2">
              <v:shape style="position:absolute;left:15;top:5657;width:1904;height:2" coordorigin="15,5657" coordsize="1904,0" path="m15,5657l1918,5657e" filled="false" stroked="true" strokeweight="1.5pt" strokecolor="#000000">
                <v:path arrowok="t"/>
              </v:shape>
            </v:group>
            <v:group style="position:absolute;left:1918;top:5657;width:771;height:2" coordorigin="1918,5657" coordsize="771,2">
              <v:shape style="position:absolute;left:1918;top:5657;width:771;height:2" coordorigin="1918,5657" coordsize="771,0" path="m1918,5657l2689,5657e" filled="false" stroked="true" strokeweight="1.5pt" strokecolor="#000000">
                <v:path arrowok="t"/>
              </v:shape>
            </v:group>
            <v:group style="position:absolute;left:2689;top:5657;width:917;height:2" coordorigin="2689,5657" coordsize="917,2">
              <v:shape style="position:absolute;left:2689;top:5657;width:917;height:2" coordorigin="2689,5657" coordsize="917,0" path="m2689,5657l3605,5657e" filled="false" stroked="true" strokeweight="1.5pt" strokecolor="#000000">
                <v:path arrowok="t"/>
              </v:shape>
            </v:group>
            <v:group style="position:absolute;left:3605;top:5657;width:638;height:2" coordorigin="3605,5657" coordsize="638,2">
              <v:shape style="position:absolute;left:3605;top:5657;width:638;height:2" coordorigin="3605,5657" coordsize="638,0" path="m3605,5657l4243,5657e" filled="false" stroked="true" strokeweight="1.5pt" strokecolor="#000000">
                <v:path arrowok="t"/>
              </v:shape>
            </v:group>
            <v:group style="position:absolute;left:4243;top:5657;width:2622;height:2" coordorigin="4243,5657" coordsize="2622,2">
              <v:shape style="position:absolute;left:4243;top:5657;width:2622;height:2" coordorigin="4243,5657" coordsize="2622,0" path="m4243,5657l6865,5657e" filled="false" stroked="true" strokeweight="1.5pt" strokecolor="#000000">
                <v:path arrowok="t"/>
              </v:shape>
            </v:group>
            <v:group style="position:absolute;left:6865;top:5657;width:867;height:2" coordorigin="6865,5657" coordsize="867,2">
              <v:shape style="position:absolute;left:6865;top:5657;width:867;height:2" coordorigin="6865,5657" coordsize="867,0" path="m6865,5657l7731,5657e" filled="false" stroked="true" strokeweight="1.5pt" strokecolor="#000000">
                <v:path arrowok="t"/>
              </v:shape>
            </v:group>
            <v:group style="position:absolute;left:7731;top:5657;width:1564;height:2" coordorigin="7731,5657" coordsize="1564,2">
              <v:shape style="position:absolute;left:7731;top:5657;width:1564;height:2" coordorigin="7731,5657" coordsize="1564,0" path="m7731,5657l9295,5657e" filled="false" stroked="true" strokeweight="1.5pt" strokecolor="#000000">
                <v:path arrowok="t"/>
              </v:shape>
            </v:group>
            <v:group style="position:absolute;left:9295;top:5657;width:851;height:2" coordorigin="9295,5657" coordsize="851,2">
              <v:shape style="position:absolute;left:9295;top:5657;width:851;height:2" coordorigin="9295,5657" coordsize="851,0" path="m9295,5657l10145,5657e" filled="false" stroked="true" strokeweight="1.5pt" strokecolor="#000000">
                <v:path arrowok="t"/>
              </v:shape>
            </v:group>
            <v:group style="position:absolute;left:10145;top:5657;width:714;height:2" coordorigin="10145,5657" coordsize="714,2">
              <v:shape style="position:absolute;left:10145;top:5657;width:714;height:2" coordorigin="10145,5657" coordsize="714,0" path="m10145,5657l10859,5657e" filled="false" stroked="true" strokeweight="1.5pt" strokecolor="#000000">
                <v:path arrowok="t"/>
              </v:shape>
            </v:group>
            <v:group style="position:absolute;left:10859;top:5657;width:716;height:2" coordorigin="10859,5657" coordsize="716,2">
              <v:shape style="position:absolute;left:10859;top:5657;width:716;height:2" coordorigin="10859,5657" coordsize="716,0" path="m10859,5657l11575,5657e" filled="false" stroked="true" strokeweight="1.5pt" strokecolor="#000000">
                <v:path arrowok="t"/>
              </v:shape>
            </v:group>
            <v:group style="position:absolute;left:11575;top:5657;width:1260;height:2" coordorigin="11575,5657" coordsize="1260,2">
              <v:shape style="position:absolute;left:11575;top:5657;width:1260;height:2" coordorigin="11575,5657" coordsize="1260,0" path="m11575,5657l12835,5657e" filled="false" stroked="true" strokeweight="1.5pt" strokecolor="#000000">
                <v:path arrowok="t"/>
              </v:shape>
              <v:shape style="position:absolute;left:17;top:1296;width:13944;height:4359" type="#_x0000_t75" stroked="false">
                <v:imagedata r:id="rId83" o:title=""/>
              </v:shape>
            </v:group>
            <v:group style="position:absolute;left:12835;top:5657;width:1119;height:2" coordorigin="12835,5657" coordsize="1119,2">
              <v:shape style="position:absolute;left:12835;top:5657;width:1119;height:2" coordorigin="12835,5657" coordsize="1119,0" path="m12835,5657l13953,5657e" filled="false" stroked="true" strokeweight="1.5pt" strokecolor="#000000">
                <v:path arrowok="t"/>
              </v:shape>
              <v:shape style="position:absolute;left:13021;top:15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少数股东权</w:t>
                      </w:r>
                    </w:p>
                  </w:txbxContent>
                </v:textbox>
                <w10:wrap type="none"/>
              </v:shape>
              <v:shape style="position:absolute;left:7917;top:316;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实质上构成对子公</w:t>
                      </w:r>
                    </w:p>
                  </w:txbxContent>
                </v:textbox>
                <w10:wrap type="none"/>
              </v:shape>
              <v:shape style="position:absolute;left:10282;top:31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表决权</w:t>
                      </w:r>
                    </w:p>
                  </w:txbxContent>
                </v:textbox>
                <w10:wrap type="none"/>
              </v:shape>
              <v:shape style="position:absolute;left:601;top:63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子公司全称</w:t>
                      </w:r>
                    </w:p>
                  </w:txbxContent>
                </v:textbox>
                <w10:wrap type="none"/>
              </v:shape>
              <v:shape style="position:absolute;left:2084;top:477;width:1367;height:470" type="#_x0000_t202" filled="false" stroked="false">
                <v:textbox inset="0,0,0,0">
                  <w:txbxContent>
                    <w:p>
                      <w:pPr>
                        <w:spacing w:line="132"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w:t>
                      </w:r>
                    </w:p>
                    <w:p>
                      <w:pPr>
                        <w:spacing w:line="160" w:lineRule="exact" w:before="0"/>
                        <w:ind w:left="766" w:right="0" w:firstLine="0"/>
                        <w:jc w:val="left"/>
                        <w:rPr>
                          <w:rFonts w:ascii="宋体" w:hAnsi="宋体" w:cs="宋体" w:eastAsia="宋体" w:hint="default"/>
                          <w:sz w:val="15"/>
                          <w:szCs w:val="15"/>
                        </w:rPr>
                      </w:pPr>
                      <w:r>
                        <w:rPr>
                          <w:rFonts w:ascii="宋体" w:hAnsi="宋体" w:cs="宋体" w:eastAsia="宋体" w:hint="default"/>
                          <w:sz w:val="15"/>
                          <w:szCs w:val="15"/>
                        </w:rPr>
                        <w:t>企业类型</w:t>
                      </w:r>
                    </w:p>
                    <w:p>
                      <w:pPr>
                        <w:spacing w:line="178" w:lineRule="exact" w:before="0"/>
                        <w:ind w:left="74" w:right="0" w:firstLine="0"/>
                        <w:jc w:val="left"/>
                        <w:rPr>
                          <w:rFonts w:ascii="宋体" w:hAnsi="宋体" w:cs="宋体" w:eastAsia="宋体" w:hint="default"/>
                          <w:sz w:val="15"/>
                          <w:szCs w:val="15"/>
                        </w:rPr>
                      </w:pPr>
                      <w:r>
                        <w:rPr>
                          <w:rFonts w:ascii="宋体" w:hAnsi="宋体" w:cs="宋体" w:eastAsia="宋体" w:hint="default"/>
                          <w:sz w:val="15"/>
                          <w:szCs w:val="15"/>
                        </w:rPr>
                        <w:t>类型</w:t>
                      </w:r>
                    </w:p>
                  </w:txbxContent>
                </v:textbox>
                <w10:wrap type="none"/>
              </v:shape>
              <v:shape style="position:absolute;left:3778;top:477;width:300;height:47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w:t>
                      </w:r>
                    </w:p>
                    <w:p>
                      <w:pPr>
                        <w:spacing w:before="123"/>
                        <w:ind w:left="0" w:right="0" w:firstLine="0"/>
                        <w:jc w:val="left"/>
                        <w:rPr>
                          <w:rFonts w:ascii="宋体" w:hAnsi="宋体" w:cs="宋体" w:eastAsia="宋体" w:hint="default"/>
                          <w:sz w:val="15"/>
                          <w:szCs w:val="15"/>
                        </w:rPr>
                      </w:pPr>
                      <w:r>
                        <w:rPr>
                          <w:rFonts w:ascii="宋体" w:hAnsi="宋体" w:cs="宋体" w:eastAsia="宋体" w:hint="default"/>
                          <w:sz w:val="15"/>
                          <w:szCs w:val="15"/>
                        </w:rPr>
                        <w:t>资本</w:t>
                      </w:r>
                    </w:p>
                  </w:txbxContent>
                </v:textbox>
                <w10:wrap type="none"/>
              </v:shape>
              <v:shape style="position:absolute;left:5259;top:63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经营范围</w:t>
                      </w:r>
                    </w:p>
                  </w:txbxContent>
                </v:textbox>
                <w10:wrap type="none"/>
              </v:shape>
              <v:shape style="position:absolute;left:7003;top:477;width:2115;height:470" type="#_x0000_t202" filled="false" stroked="false">
                <v:textbox inset="0,0,0,0">
                  <w:txbxContent>
                    <w:p>
                      <w:pPr>
                        <w:spacing w:line="13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期末实际</w:t>
                      </w:r>
                    </w:p>
                    <w:p>
                      <w:pPr>
                        <w:spacing w:line="160" w:lineRule="exact" w:before="0"/>
                        <w:ind w:left="914" w:right="0" w:firstLine="0"/>
                        <w:jc w:val="left"/>
                        <w:rPr>
                          <w:rFonts w:ascii="宋体" w:hAnsi="宋体" w:cs="宋体" w:eastAsia="宋体" w:hint="default"/>
                          <w:sz w:val="15"/>
                          <w:szCs w:val="15"/>
                        </w:rPr>
                      </w:pPr>
                      <w:r>
                        <w:rPr>
                          <w:rFonts w:ascii="宋体" w:hAnsi="宋体" w:cs="宋体" w:eastAsia="宋体" w:hint="default"/>
                          <w:sz w:val="15"/>
                          <w:szCs w:val="15"/>
                        </w:rPr>
                        <w:t>司净投资的其他项</w:t>
                      </w:r>
                    </w:p>
                    <w:p>
                      <w:pPr>
                        <w:spacing w:line="179" w:lineRule="exact" w:before="0"/>
                        <w:ind w:left="74" w:right="0" w:firstLine="0"/>
                        <w:jc w:val="left"/>
                        <w:rPr>
                          <w:rFonts w:ascii="宋体" w:hAnsi="宋体" w:cs="宋体" w:eastAsia="宋体" w:hint="default"/>
                          <w:sz w:val="15"/>
                          <w:szCs w:val="15"/>
                        </w:rPr>
                      </w:pPr>
                      <w:r>
                        <w:rPr>
                          <w:rFonts w:ascii="宋体" w:hAnsi="宋体" w:cs="宋体" w:eastAsia="宋体" w:hint="default"/>
                          <w:sz w:val="15"/>
                          <w:szCs w:val="15"/>
                        </w:rPr>
                        <w:t>投资额</w:t>
                      </w:r>
                    </w:p>
                  </w:txbxContent>
                </v:textbox>
                <w10:wrap type="none"/>
              </v:shape>
              <v:shape style="position:absolute;left:9424;top:477;width:600;height:478" type="#_x0000_t202" filled="false" stroked="false">
                <v:textbox inset="0,0,0,0">
                  <w:txbxContent>
                    <w:p>
                      <w:pPr>
                        <w:spacing w:line="150" w:lineRule="exact" w:before="0"/>
                        <w:ind w:left="37" w:right="0" w:hanging="38"/>
                        <w:jc w:val="left"/>
                        <w:rPr>
                          <w:rFonts w:ascii="宋体" w:hAnsi="宋体" w:cs="宋体" w:eastAsia="宋体" w:hint="default"/>
                          <w:sz w:val="15"/>
                          <w:szCs w:val="15"/>
                        </w:rPr>
                      </w:pPr>
                      <w:r>
                        <w:rPr>
                          <w:rFonts w:ascii="宋体" w:hAnsi="宋体" w:cs="宋体" w:eastAsia="宋体" w:hint="default"/>
                          <w:sz w:val="15"/>
                          <w:szCs w:val="15"/>
                        </w:rPr>
                        <w:t>合计持股</w:t>
                      </w:r>
                    </w:p>
                    <w:p>
                      <w:pPr>
                        <w:spacing w:line="204" w:lineRule="exact" w:before="123"/>
                        <w:ind w:left="3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3021;top:47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益中用于冲</w:t>
                      </w:r>
                    </w:p>
                  </w:txbxContent>
                </v:textbox>
                <w10:wrap type="none"/>
              </v:shape>
              <v:shape style="position:absolute;left:10357;top:63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10997;top:477;width:450;height:47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是否合</w:t>
                      </w:r>
                    </w:p>
                    <w:p>
                      <w:pPr>
                        <w:spacing w:before="123"/>
                        <w:ind w:left="0" w:right="0" w:firstLine="0"/>
                        <w:jc w:val="left"/>
                        <w:rPr>
                          <w:rFonts w:ascii="宋体" w:hAnsi="宋体" w:cs="宋体" w:eastAsia="宋体" w:hint="default"/>
                          <w:sz w:val="15"/>
                          <w:szCs w:val="15"/>
                        </w:rPr>
                      </w:pPr>
                      <w:r>
                        <w:rPr>
                          <w:rFonts w:ascii="宋体" w:hAnsi="宋体" w:cs="宋体" w:eastAsia="宋体" w:hint="default"/>
                          <w:sz w:val="15"/>
                          <w:szCs w:val="15"/>
                        </w:rPr>
                        <w:t>并报表</w:t>
                      </w:r>
                    </w:p>
                  </w:txbxContent>
                </v:textbox>
                <w10:wrap type="none"/>
              </v:shape>
              <v:shape style="position:absolute;left:11759;top:477;width:900;height:470"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少数股东权益</w:t>
                      </w:r>
                    </w:p>
                    <w:p>
                      <w:pPr>
                        <w:spacing w:before="123"/>
                        <w:ind w:left="0" w:right="1" w:firstLine="0"/>
                        <w:jc w:val="center"/>
                        <w:rPr>
                          <w:rFonts w:ascii="宋体" w:hAnsi="宋体" w:cs="宋体" w:eastAsia="宋体" w:hint="default"/>
                          <w:sz w:val="15"/>
                          <w:szCs w:val="15"/>
                        </w:rPr>
                      </w:pPr>
                      <w:r>
                        <w:rPr>
                          <w:rFonts w:ascii="宋体" w:hAnsi="宋体" w:cs="宋体" w:eastAsia="宋体" w:hint="default"/>
                          <w:sz w:val="15"/>
                          <w:szCs w:val="15"/>
                        </w:rPr>
                        <w:t>（元）</w:t>
                      </w:r>
                    </w:p>
                  </w:txbxContent>
                </v:textbox>
                <w10:wrap type="none"/>
              </v:shape>
              <v:shape style="position:absolute;left:13021;top:79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减少数股东</w:t>
                      </w:r>
                    </w:p>
                  </w:txbxContent>
                </v:textbox>
                <w10:wrap type="none"/>
              </v:shape>
              <v:shape style="position:absolute;left:8293;top:956;width:2327;height:159" type="#_x0000_t202" filled="false" stroked="false">
                <v:textbox inset="0,0,0,0">
                  <w:txbxContent>
                    <w:p>
                      <w:pPr>
                        <w:tabs>
                          <w:tab w:pos="2101" w:val="left" w:leader="none"/>
                        </w:tabs>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目余额</w:t>
                        <w:tab/>
                      </w:r>
                      <w:r>
                        <w:rPr>
                          <w:rFonts w:ascii="Times New Roman" w:hAnsi="Times New Roman" w:cs="Times New Roman" w:eastAsia="Times New Roman" w:hint="default"/>
                          <w:sz w:val="15"/>
                          <w:szCs w:val="15"/>
                        </w:rPr>
                        <w:t>(%)</w:t>
                      </w:r>
                    </w:p>
                  </w:txbxContent>
                </v:textbox>
                <w10:wrap type="none"/>
              </v:shape>
              <v:shape style="position:absolute;left:13021;top:111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损益的金额</w:t>
                      </w:r>
                    </w:p>
                  </w:txbxContent>
                </v:textbox>
                <w10:wrap type="none"/>
              </v:shape>
              <v:shape style="position:absolute;left:137;top:1672;width:7490;height:318" type="#_x0000_t202" filled="false" stroked="false">
                <v:textbox inset="0,0,0,0">
                  <w:txbxContent>
                    <w:p>
                      <w:pPr>
                        <w:tabs>
                          <w:tab w:pos="1946" w:val="left" w:leader="none"/>
                          <w:tab w:pos="4221" w:val="left" w:leader="none"/>
                        </w:tabs>
                        <w:spacing w:line="132"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深圳市齐普生信息科技有</w:t>
                        <w:tab/>
                        <w:t>控股子</w:t>
                        <w:tab/>
                        <w:t>计算机软硬件产品及其配套设备的技</w:t>
                      </w:r>
                    </w:p>
                    <w:p>
                      <w:pPr>
                        <w:tabs>
                          <w:tab w:pos="3621" w:val="left" w:leader="none"/>
                          <w:tab w:pos="7151" w:val="left" w:leader="none"/>
                        </w:tabs>
                        <w:spacing w:line="186" w:lineRule="exact" w:before="0"/>
                        <w:ind w:left="2713"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有限公司</w:t>
                        <w:tab/>
                      </w:r>
                      <w:r>
                        <w:rPr>
                          <w:rFonts w:ascii="Times New Roman" w:hAnsi="Times New Roman" w:cs="Times New Roman" w:eastAsia="Times New Roman" w:hint="default"/>
                          <w:spacing w:val="-1"/>
                          <w:sz w:val="15"/>
                          <w:szCs w:val="15"/>
                        </w:rPr>
                        <w:t>5,000</w:t>
                        <w:tab/>
                        <w:t>2,650</w:t>
                      </w:r>
                    </w:p>
                  </w:txbxContent>
                </v:textbox>
                <w10:wrap type="none"/>
              </v:shape>
              <v:shape style="position:absolute;left:9890;top:1840;width:1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53</w:t>
                      </w:r>
                    </w:p>
                  </w:txbxContent>
                </v:textbox>
                <w10:wrap type="none"/>
              </v:shape>
              <v:shape style="position:absolute;left:10605;top:1832;width:693;height:159" type="#_x0000_t202" filled="false" stroked="false">
                <v:textbox inset="0,0,0,0">
                  <w:txbxContent>
                    <w:p>
                      <w:pPr>
                        <w:tabs>
                          <w:tab w:pos="542" w:val="left" w:leader="none"/>
                        </w:tabs>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53</w:t>
                        <w:tab/>
                      </w:r>
                      <w:r>
                        <w:rPr>
                          <w:rFonts w:ascii="宋体" w:hAnsi="宋体" w:cs="宋体" w:eastAsia="宋体" w:hint="default"/>
                          <w:sz w:val="15"/>
                          <w:szCs w:val="15"/>
                        </w:rPr>
                        <w:t>是</w:t>
                      </w:r>
                    </w:p>
                  </w:txbxContent>
                </v:textbox>
                <w10:wrap type="none"/>
              </v:shape>
              <v:shape style="position:absolute;left:11873;top:1881;width:85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39,198,653.11</w:t>
                      </w:r>
                    </w:p>
                  </w:txbxContent>
                </v:textbox>
                <w10:wrap type="none"/>
              </v:shape>
              <v:shape style="position:absolute;left:137;top:1993;width:6172;height:150" type="#_x0000_t202" filled="false" stroked="false">
                <v:textbox inset="0,0,0,0">
                  <w:txbxContent>
                    <w:p>
                      <w:pPr>
                        <w:tabs>
                          <w:tab w:pos="2020" w:val="left" w:leader="none"/>
                          <w:tab w:pos="467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限公司</w:t>
                        <w:tab/>
                        <w:t>公司</w:t>
                        <w:tab/>
                        <w:t>术开发、销售、维修等</w:t>
                      </w:r>
                    </w:p>
                  </w:txbxContent>
                </v:textbox>
                <w10:wrap type="none"/>
              </v:shape>
              <v:shape style="position:absolute;left:2084;top:2548;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控投子</w:t>
                      </w:r>
                    </w:p>
                  </w:txbxContent>
                </v:textbox>
                <w10:wrap type="none"/>
              </v:shape>
              <v:shape style="position:absolute;left:4505;top:2708;width:225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计算机软硬件产品、楼宇智能化产</w:t>
                      </w:r>
                    </w:p>
                  </w:txbxContent>
                </v:textbox>
                <w10:wrap type="none"/>
              </v:shape>
              <v:shape style="position:absolute;left:137;top:2869;width:2397;height:150" type="#_x0000_t202" filled="false" stroked="false">
                <v:textbox inset="0,0,0,0">
                  <w:txbxContent>
                    <w:p>
                      <w:pPr>
                        <w:tabs>
                          <w:tab w:pos="194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深圳市金华威数码科技有</w:t>
                        <w:tab/>
                        <w:t>公司的</w:t>
                      </w:r>
                    </w:p>
                  </w:txbxContent>
                </v:textbox>
                <w10:wrap type="none"/>
              </v:shape>
              <v:shape style="position:absolute;left:2851;top:3028;width:3911;height:159" type="#_x0000_t202" filled="false" stroked="false">
                <v:textbox inset="0,0,0,0">
                  <w:txbxContent>
                    <w:p>
                      <w:pPr>
                        <w:tabs>
                          <w:tab w:pos="908" w:val="left" w:leader="none"/>
                          <w:tab w:pos="1504"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有限公司</w:t>
                        <w:tab/>
                      </w:r>
                      <w:r>
                        <w:rPr>
                          <w:rFonts w:ascii="Times New Roman" w:hAnsi="Times New Roman" w:cs="Times New Roman" w:eastAsia="Times New Roman" w:hint="default"/>
                          <w:spacing w:val="-1"/>
                          <w:sz w:val="15"/>
                          <w:szCs w:val="15"/>
                        </w:rPr>
                        <w:t>2,000</w:t>
                        <w:tab/>
                      </w:r>
                      <w:r>
                        <w:rPr>
                          <w:rFonts w:ascii="宋体" w:hAnsi="宋体" w:cs="宋体" w:eastAsia="宋体" w:hint="default"/>
                          <w:sz w:val="15"/>
                          <w:szCs w:val="15"/>
                        </w:rPr>
                        <w:t>品、通讯产品及其配套设备的技术开</w:t>
                      </w:r>
                    </w:p>
                  </w:txbxContent>
                </v:textbox>
                <w10:wrap type="none"/>
              </v:shape>
              <v:shape style="position:absolute;left:7289;top:3036;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2,000</w:t>
                      </w:r>
                    </w:p>
                  </w:txbxContent>
                </v:textbox>
                <w10:wrap type="none"/>
              </v:shape>
              <v:shape style="position:absolute;left:9815;top:303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0531;top:303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1323;top:3028;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37;top:318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限公司</w:t>
                      </w:r>
                    </w:p>
                  </w:txbxContent>
                </v:textbox>
                <w10:wrap type="none"/>
              </v:shape>
              <v:shape style="position:absolute;left:2084;top:318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全资子</w:t>
                      </w:r>
                    </w:p>
                  </w:txbxContent>
                </v:textbox>
                <w10:wrap type="none"/>
              </v:shape>
              <v:shape style="position:absolute;left:137;top:3349;width:7490;height:808" type="#_x0000_t202" filled="false" stroked="false">
                <v:textbox inset="0,0,0,0">
                  <w:txbxContent>
                    <w:p>
                      <w:pPr>
                        <w:spacing w:line="132" w:lineRule="exact" w:before="0"/>
                        <w:ind w:left="1696" w:right="0" w:firstLine="0"/>
                        <w:jc w:val="center"/>
                        <w:rPr>
                          <w:rFonts w:ascii="宋体" w:hAnsi="宋体" w:cs="宋体" w:eastAsia="宋体" w:hint="default"/>
                          <w:sz w:val="15"/>
                          <w:szCs w:val="15"/>
                        </w:rPr>
                      </w:pPr>
                      <w:r>
                        <w:rPr>
                          <w:rFonts w:ascii="宋体" w:hAnsi="宋体" w:cs="宋体" w:eastAsia="宋体" w:hint="default"/>
                          <w:sz w:val="15"/>
                          <w:szCs w:val="15"/>
                        </w:rPr>
                        <w:t>发和销售等</w:t>
                      </w:r>
                    </w:p>
                    <w:p>
                      <w:pPr>
                        <w:spacing w:line="178" w:lineRule="exact" w:before="0"/>
                        <w:ind w:left="2020" w:right="0" w:firstLine="0"/>
                        <w:jc w:val="left"/>
                        <w:rPr>
                          <w:rFonts w:ascii="宋体" w:hAnsi="宋体" w:cs="宋体" w:eastAsia="宋体" w:hint="default"/>
                          <w:sz w:val="15"/>
                          <w:szCs w:val="15"/>
                        </w:rPr>
                      </w:pPr>
                      <w:r>
                        <w:rPr>
                          <w:rFonts w:ascii="宋体" w:hAnsi="宋体" w:cs="宋体" w:eastAsia="宋体" w:hint="default"/>
                          <w:sz w:val="15"/>
                          <w:szCs w:val="15"/>
                        </w:rPr>
                        <w:t>公司</w:t>
                      </w:r>
                    </w:p>
                    <w:p>
                      <w:pPr>
                        <w:spacing w:line="240" w:lineRule="auto" w:before="7"/>
                        <w:rPr>
                          <w:rFonts w:ascii="Times New Roman" w:hAnsi="Times New Roman" w:cs="Times New Roman" w:eastAsia="Times New Roman" w:hint="default"/>
                          <w:sz w:val="11"/>
                          <w:szCs w:val="11"/>
                        </w:rPr>
                      </w:pPr>
                    </w:p>
                    <w:p>
                      <w:pPr>
                        <w:tabs>
                          <w:tab w:pos="1946" w:val="left" w:leader="none"/>
                          <w:tab w:pos="4217" w:val="left" w:leader="none"/>
                        </w:tabs>
                        <w:spacing w:line="17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深圳市金证软银科技有限</w:t>
                        <w:tab/>
                        <w:t>全资子</w:t>
                        <w:tab/>
                        <w:t>计算机应用系统及配套设备的技术开</w:t>
                      </w:r>
                    </w:p>
                    <w:p>
                      <w:pPr>
                        <w:tabs>
                          <w:tab w:pos="3677" w:val="left" w:leader="none"/>
                          <w:tab w:pos="7489" w:val="right" w:leader="none"/>
                        </w:tabs>
                        <w:spacing w:line="186" w:lineRule="exact" w:before="0"/>
                        <w:ind w:left="2713"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有限公司</w:t>
                        <w:tab/>
                      </w:r>
                      <w:r>
                        <w:rPr>
                          <w:rFonts w:ascii="Times New Roman" w:hAnsi="Times New Roman" w:cs="Times New Roman" w:eastAsia="Times New Roman" w:hint="default"/>
                          <w:sz w:val="15"/>
                          <w:szCs w:val="15"/>
                        </w:rPr>
                        <w:t>300</w:t>
                        <w:tab/>
                        <w:t>300</w:t>
                      </w:r>
                    </w:p>
                  </w:txbxContent>
                </v:textbox>
                <w10:wrap type="none"/>
              </v:shape>
              <v:shape style="position:absolute;left:9815;top:400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0531;top:400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1323;top:3998;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37;top:4159;width:11336;height:1440" type="#_x0000_t202" filled="false" stroked="false">
                <v:textbox inset="0,0,0,0">
                  <w:txbxContent>
                    <w:p>
                      <w:pPr>
                        <w:tabs>
                          <w:tab w:pos="2020" w:val="left" w:leader="none"/>
                          <w:tab w:pos="421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tab/>
                        <w:t>公司</w:t>
                        <w:tab/>
                        <w:t>发、销售等</w:t>
                      </w:r>
                    </w:p>
                    <w:p>
                      <w:pPr>
                        <w:spacing w:line="240" w:lineRule="auto" w:before="7"/>
                        <w:rPr>
                          <w:rFonts w:ascii="Times New Roman" w:hAnsi="Times New Roman" w:cs="Times New Roman" w:eastAsia="Times New Roman" w:hint="default"/>
                          <w:sz w:val="11"/>
                          <w:szCs w:val="11"/>
                        </w:rPr>
                      </w:pPr>
                    </w:p>
                    <w:p>
                      <w:pPr>
                        <w:spacing w:before="0"/>
                        <w:ind w:left="-1" w:right="491" w:firstLine="0"/>
                        <w:jc w:val="center"/>
                        <w:rPr>
                          <w:rFonts w:ascii="宋体" w:hAnsi="宋体" w:cs="宋体" w:eastAsia="宋体" w:hint="default"/>
                          <w:sz w:val="15"/>
                          <w:szCs w:val="15"/>
                        </w:rPr>
                      </w:pPr>
                      <w:r>
                        <w:rPr>
                          <w:rFonts w:ascii="宋体" w:hAnsi="宋体" w:cs="宋体" w:eastAsia="宋体" w:hint="default"/>
                          <w:sz w:val="15"/>
                          <w:szCs w:val="15"/>
                        </w:rPr>
                        <w:t>计算机应用系统及配套设备的技术开</w:t>
                      </w:r>
                    </w:p>
                    <w:p>
                      <w:pPr>
                        <w:tabs>
                          <w:tab w:pos="1946" w:val="left" w:leader="none"/>
                          <w:tab w:pos="4217" w:val="left" w:leader="none"/>
                        </w:tabs>
                        <w:spacing w:line="178" w:lineRule="exact" w:before="124"/>
                        <w:ind w:left="0" w:right="0" w:firstLine="0"/>
                        <w:jc w:val="left"/>
                        <w:rPr>
                          <w:rFonts w:ascii="宋体" w:hAnsi="宋体" w:cs="宋体" w:eastAsia="宋体" w:hint="default"/>
                          <w:sz w:val="15"/>
                          <w:szCs w:val="15"/>
                        </w:rPr>
                      </w:pPr>
                      <w:r>
                        <w:rPr>
                          <w:rFonts w:ascii="宋体" w:hAnsi="宋体" w:cs="宋体" w:eastAsia="宋体" w:hint="default"/>
                          <w:sz w:val="15"/>
                          <w:szCs w:val="15"/>
                        </w:rPr>
                        <w:t>成都金证信息技术有限公</w:t>
                        <w:tab/>
                        <w:t>全资子</w:t>
                        <w:tab/>
                      </w:r>
                      <w:r>
                        <w:rPr>
                          <w:rFonts w:ascii="宋体" w:hAnsi="宋体" w:cs="宋体" w:eastAsia="宋体" w:hint="default"/>
                          <w:spacing w:val="-5"/>
                          <w:sz w:val="15"/>
                          <w:szCs w:val="15"/>
                        </w:rPr>
                        <w:t>发、生产、销售、运行维护管理服务；</w:t>
                      </w:r>
                    </w:p>
                    <w:p>
                      <w:pPr>
                        <w:tabs>
                          <w:tab w:pos="3584" w:val="left" w:leader="none"/>
                          <w:tab w:pos="7076" w:val="left" w:leader="none"/>
                          <w:tab w:pos="9677" w:val="left" w:leader="none"/>
                          <w:tab w:pos="10393" w:val="left" w:leader="none"/>
                          <w:tab w:pos="11185" w:val="left" w:leader="none"/>
                        </w:tabs>
                        <w:spacing w:line="166" w:lineRule="exact" w:before="0"/>
                        <w:ind w:left="2713" w:right="0" w:firstLine="0"/>
                        <w:jc w:val="left"/>
                        <w:rPr>
                          <w:rFonts w:ascii="宋体" w:hAnsi="宋体" w:cs="宋体" w:eastAsia="宋体" w:hint="default"/>
                          <w:sz w:val="15"/>
                          <w:szCs w:val="15"/>
                        </w:rPr>
                      </w:pPr>
                      <w:r>
                        <w:rPr>
                          <w:rFonts w:ascii="宋体" w:hAnsi="宋体" w:cs="宋体" w:eastAsia="宋体" w:hint="default"/>
                          <w:sz w:val="15"/>
                          <w:szCs w:val="15"/>
                        </w:rPr>
                        <w:t>有限公司</w:t>
                        <w:tab/>
                      </w:r>
                      <w:r>
                        <w:rPr>
                          <w:rFonts w:ascii="Times New Roman" w:hAnsi="Times New Roman" w:cs="Times New Roman" w:eastAsia="Times New Roman" w:hint="default"/>
                          <w:spacing w:val="-1"/>
                          <w:sz w:val="15"/>
                          <w:szCs w:val="15"/>
                        </w:rPr>
                        <w:t>10,000</w:t>
                        <w:tab/>
                        <w:t>10,000</w:t>
                        <w:tab/>
                        <w:t>100</w:t>
                        <w:tab/>
                        <w:t>100</w:t>
                        <w:tab/>
                      </w:r>
                      <w:r>
                        <w:rPr>
                          <w:rFonts w:ascii="宋体" w:hAnsi="宋体" w:cs="宋体" w:eastAsia="宋体" w:hint="default"/>
                          <w:sz w:val="15"/>
                          <w:szCs w:val="15"/>
                        </w:rPr>
                        <w:t>是</w:t>
                      </w:r>
                    </w:p>
                    <w:p>
                      <w:pPr>
                        <w:tabs>
                          <w:tab w:pos="2020" w:val="left" w:leader="none"/>
                          <w:tab w:pos="4217" w:val="left" w:leader="none"/>
                        </w:tabs>
                        <w:spacing w:line="184"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司</w:t>
                        <w:tab/>
                        <w:t>公司</w:t>
                        <w:tab/>
                        <w:t>软件产品的研究开发及销售；</w:t>
                      </w: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23"/>
                          <w:sz w:val="15"/>
                          <w:szCs w:val="15"/>
                        </w:rPr>
                        <w:t> </w:t>
                      </w:r>
                      <w:r>
                        <w:rPr>
                          <w:rFonts w:ascii="宋体" w:hAnsi="宋体" w:cs="宋体" w:eastAsia="宋体" w:hint="default"/>
                          <w:sz w:val="15"/>
                          <w:szCs w:val="15"/>
                        </w:rPr>
                        <w:t>外包</w:t>
                      </w:r>
                    </w:p>
                    <w:p>
                      <w:pPr>
                        <w:spacing w:before="111"/>
                        <w:ind w:left="-1" w:right="2447" w:firstLine="0"/>
                        <w:jc w:val="center"/>
                        <w:rPr>
                          <w:rFonts w:ascii="宋体" w:hAnsi="宋体" w:cs="宋体" w:eastAsia="宋体" w:hint="default"/>
                          <w:sz w:val="15"/>
                          <w:szCs w:val="15"/>
                        </w:rPr>
                      </w:pPr>
                      <w:r>
                        <w:rPr>
                          <w:rFonts w:ascii="宋体" w:hAnsi="宋体" w:cs="宋体" w:eastAsia="宋体" w:hint="default"/>
                          <w:sz w:val="15"/>
                          <w:szCs w:val="15"/>
                        </w:rPr>
                        <w:t>业务等</w:t>
                      </w:r>
                    </w:p>
                  </w:txbxContent>
                </v:textbox>
                <w10:wrap type="none"/>
              </v:shape>
            </v:group>
          </v:group>
        </w:pict>
      </w:r>
      <w:r>
        <w:rPr>
          <w:rFonts w:ascii="Times New Roman" w:hAnsi="Times New Roman" w:cs="Times New Roman" w:eastAsia="Times New Roman" w:hint="default"/>
          <w:position w:val="-112"/>
          <w:sz w:val="20"/>
          <w:szCs w:val="20"/>
        </w:rPr>
      </w:r>
    </w:p>
    <w:p>
      <w:pPr>
        <w:spacing w:after="0" w:line="5672" w:lineRule="exact"/>
        <w:rPr>
          <w:rFonts w:ascii="Times New Roman" w:hAnsi="Times New Roman" w:cs="Times New Roman" w:eastAsia="Times New Roman" w:hint="default"/>
          <w:sz w:val="20"/>
          <w:szCs w:val="20"/>
        </w:rPr>
        <w:sectPr>
          <w:pgSz w:w="16840" w:h="11910" w:orient="landscape"/>
          <w:pgMar w:header="876" w:footer="999" w:top="1320" w:bottom="1180" w:left="1300" w:right="124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9"/>
          <w:szCs w:val="29"/>
        </w:rPr>
      </w:pPr>
    </w:p>
    <w:p>
      <w:pPr>
        <w:pStyle w:val="Heading5"/>
        <w:tabs>
          <w:tab w:pos="1393" w:val="left" w:leader="none"/>
        </w:tabs>
        <w:spacing w:line="240" w:lineRule="auto"/>
        <w:ind w:left="855" w:right="751"/>
        <w:jc w:val="left"/>
        <w:rPr>
          <w:b w:val="0"/>
          <w:bCs w:val="0"/>
        </w:rPr>
      </w:pPr>
      <w:r>
        <w:rPr>
          <w:w w:val="95"/>
        </w:rPr>
        <w:t>2、</w:t>
        <w:tab/>
      </w:r>
      <w:r>
        <w:rPr/>
        <w:t>通过同一控制下的企业合并取得的子公司：无</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3" w:val="left" w:leader="none"/>
        </w:tabs>
        <w:spacing w:before="0"/>
        <w:ind w:left="855" w:right="751"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通过非同一控制下的企业合并取得的子公司：无。</w:t>
      </w:r>
      <w:r>
        <w:rPr>
          <w:rFonts w:ascii="宋体" w:hAnsi="宋体" w:cs="宋体" w:eastAsia="宋体" w:hint="default"/>
          <w:sz w:val="21"/>
          <w:szCs w:val="21"/>
        </w:rPr>
      </w:r>
    </w:p>
    <w:p>
      <w:pPr>
        <w:tabs>
          <w:tab w:pos="851" w:val="left" w:leader="none"/>
        </w:tabs>
        <w:spacing w:line="800" w:lineRule="atLeast" w:before="0"/>
        <w:ind w:left="123" w:right="1606"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特殊目的主体或通过受托经营或承租等方式形成控制权的经营实体：无。</w:t>
      </w:r>
      <w:r>
        <w:rPr>
          <w:rFonts w:ascii="宋体" w:hAnsi="宋体" w:cs="宋体" w:eastAsia="宋体" w:hint="default"/>
          <w:b/>
          <w:bCs/>
          <w:spacing w:val="1"/>
          <w:w w:val="99"/>
          <w:sz w:val="21"/>
          <w:szCs w:val="21"/>
        </w:rPr>
        <w:t> </w:t>
      </w:r>
      <w:r>
        <w:rPr>
          <w:rFonts w:ascii="宋体" w:hAnsi="宋体" w:cs="宋体" w:eastAsia="宋体" w:hint="default"/>
          <w:b/>
          <w:bCs/>
          <w:w w:val="95"/>
          <w:sz w:val="21"/>
          <w:szCs w:val="21"/>
        </w:rPr>
        <w:t>(三)</w:t>
        <w:tab/>
      </w:r>
      <w:r>
        <w:rPr>
          <w:rFonts w:ascii="宋体" w:hAnsi="宋体" w:cs="宋体" w:eastAsia="宋体" w:hint="default"/>
          <w:b/>
          <w:bCs/>
          <w:sz w:val="21"/>
          <w:szCs w:val="21"/>
        </w:rPr>
        <w:t>报告期内合并报表范围的变更情况：</w:t>
      </w:r>
      <w:r>
        <w:rPr>
          <w:rFonts w:ascii="宋体" w:hAnsi="宋体" w:cs="宋体" w:eastAsia="宋体" w:hint="default"/>
          <w:sz w:val="21"/>
          <w:szCs w:val="21"/>
        </w:rPr>
      </w:r>
    </w:p>
    <w:p>
      <w:pPr>
        <w:pStyle w:val="BodyText"/>
        <w:spacing w:line="348" w:lineRule="auto" w:before="126"/>
        <w:ind w:left="1218" w:right="751" w:hanging="360"/>
        <w:jc w:val="left"/>
      </w:pPr>
      <w:r>
        <w:rPr/>
        <w:t>1、</w:t>
      </w:r>
      <w:r>
        <w:rPr>
          <w:spacing w:val="-58"/>
        </w:rPr>
        <w:t> </w:t>
      </w:r>
      <w:r>
        <w:rPr>
          <w:spacing w:val="2"/>
        </w:rPr>
        <w:t>本年度本公司出资设立全资子公司深圳市金证博泽科技有限公司，公司的基本</w:t>
      </w:r>
      <w:r>
        <w:rPr>
          <w:spacing w:val="-103"/>
        </w:rPr>
        <w:t> </w:t>
      </w:r>
      <w:r>
        <w:rPr>
          <w:spacing w:val="-103"/>
        </w:rPr>
      </w:r>
      <w:r>
        <w:rPr>
          <w:spacing w:val="-5"/>
        </w:rPr>
        <w:t>情况见“附注四（一）、1、通过设立或投资等方式取得的子公司”，截止</w:t>
      </w:r>
      <w:r>
        <w:rPr>
          <w:spacing w:val="30"/>
        </w:rPr>
        <w:t> </w:t>
      </w:r>
      <w:r>
        <w:rPr/>
        <w:t>2010</w:t>
      </w:r>
    </w:p>
    <w:p>
      <w:pPr>
        <w:pStyle w:val="BodyText"/>
        <w:spacing w:line="240" w:lineRule="auto" w:before="30"/>
        <w:ind w:left="1218" w:right="751"/>
        <w:jc w:val="left"/>
      </w:pPr>
      <w:r>
        <w:rPr/>
        <w:t>年</w:t>
      </w:r>
      <w:r>
        <w:rPr>
          <w:spacing w:val="-59"/>
        </w:rPr>
        <w:t> </w:t>
      </w:r>
      <w:r>
        <w:rPr/>
        <w:t>12</w:t>
      </w:r>
      <w:r>
        <w:rPr>
          <w:spacing w:val="-58"/>
        </w:rPr>
        <w:t> </w:t>
      </w:r>
      <w:r>
        <w:rPr/>
        <w:t>月</w:t>
      </w:r>
      <w:r>
        <w:rPr>
          <w:spacing w:val="-59"/>
        </w:rPr>
        <w:t> </w:t>
      </w:r>
      <w:r>
        <w:rPr/>
        <w:t>31</w:t>
      </w:r>
      <w:r>
        <w:rPr>
          <w:spacing w:val="-59"/>
        </w:rPr>
        <w:t> </w:t>
      </w:r>
      <w:r>
        <w:rPr/>
        <w:t>日深圳市金证博泽科技有限公司尚未开始经营。</w:t>
      </w:r>
    </w:p>
    <w:p>
      <w:pPr>
        <w:pStyle w:val="BodyText"/>
        <w:spacing w:line="240" w:lineRule="auto" w:before="126"/>
        <w:ind w:left="858" w:right="0"/>
        <w:jc w:val="left"/>
      </w:pPr>
      <w:r>
        <w:rPr>
          <w:rFonts w:ascii="Times New Roman" w:hAnsi="Times New Roman" w:cs="Times New Roman" w:eastAsia="Times New Roman" w:hint="default"/>
        </w:rPr>
        <w:t>2</w:t>
      </w:r>
      <w:r>
        <w:rPr/>
        <w:t>、</w:t>
      </w:r>
      <w:r>
        <w:rPr>
          <w:spacing w:val="-56"/>
        </w:rPr>
        <w:t> </w:t>
      </w:r>
      <w:r>
        <w:rPr>
          <w:spacing w:val="2"/>
        </w:rPr>
        <w:t>为降低管理成本，提高效率，本公司原控股子公司沈阳市金证科技有限公司于</w:t>
      </w:r>
    </w:p>
    <w:p>
      <w:pPr>
        <w:pStyle w:val="BodyText"/>
        <w:spacing w:line="328" w:lineRule="auto" w:before="109"/>
        <w:ind w:left="1218" w:right="753" w:hanging="1"/>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1"/>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月注销完毕，</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1-11</w:t>
      </w:r>
      <w:r>
        <w:rPr>
          <w:rFonts w:ascii="Times New Roman" w:hAnsi="Times New Roman" w:cs="Times New Roman" w:eastAsia="Times New Roman" w:hint="default"/>
          <w:spacing w:val="1"/>
        </w:rPr>
        <w:t> </w:t>
      </w:r>
      <w:r>
        <w:rPr/>
        <w:t>月沈阳市金证科技有限公司实现的净利润 为</w:t>
      </w:r>
      <w:r>
        <w:rPr>
          <w:rFonts w:ascii="Times New Roman" w:hAnsi="Times New Roman" w:cs="Times New Roman" w:eastAsia="Times New Roman" w:hint="default"/>
        </w:rPr>
        <w:t>-66,273.53 </w:t>
      </w:r>
      <w:r>
        <w:rPr/>
        <w:t>元，经营活动现金净流量合计</w:t>
      </w:r>
      <w:r>
        <w:rPr>
          <w:rFonts w:ascii="Times New Roman" w:hAnsi="Times New Roman" w:cs="Times New Roman" w:eastAsia="Times New Roman" w:hint="default"/>
        </w:rPr>
        <w:t>-35,604.42</w:t>
      </w:r>
      <w:r>
        <w:rPr>
          <w:rFonts w:ascii="Times New Roman" w:hAnsi="Times New Roman" w:cs="Times New Roman" w:eastAsia="Times New Roman" w:hint="default"/>
          <w:spacing w:val="-7"/>
        </w:rPr>
        <w:t> </w:t>
      </w:r>
      <w:r>
        <w:rPr/>
        <w:t>元。</w:t>
      </w:r>
    </w:p>
    <w:p>
      <w:pPr>
        <w:pStyle w:val="Heading5"/>
        <w:tabs>
          <w:tab w:pos="851" w:val="left" w:leader="none"/>
        </w:tabs>
        <w:spacing w:line="240" w:lineRule="auto" w:before="24"/>
        <w:ind w:right="751"/>
        <w:jc w:val="left"/>
        <w:rPr>
          <w:b w:val="0"/>
          <w:bCs w:val="0"/>
        </w:rPr>
      </w:pPr>
      <w:r>
        <w:rPr>
          <w:w w:val="95"/>
        </w:rPr>
        <w:t>(四)</w:t>
        <w:tab/>
      </w:r>
      <w:r>
        <w:rPr/>
        <w:t>报告期内新纳入合并范围的主体和不再纳入合并范围的主体：</w:t>
      </w:r>
      <w:r>
        <w:rPr>
          <w:b w:val="0"/>
          <w:bCs w:val="0"/>
        </w:rPr>
      </w:r>
    </w:p>
    <w:p>
      <w:pPr>
        <w:pStyle w:val="BodyText"/>
        <w:spacing w:line="240" w:lineRule="auto" w:before="125"/>
        <w:ind w:left="964" w:right="0"/>
        <w:jc w:val="left"/>
      </w:pPr>
      <w:r>
        <w:rPr>
          <w:spacing w:val="2"/>
        </w:rPr>
        <w:t>本公司 </w:t>
      </w:r>
      <w:r>
        <w:rPr/>
        <w:t>2010</w:t>
      </w:r>
      <w:r>
        <w:rPr>
          <w:spacing w:val="18"/>
        </w:rPr>
        <w:t> </w:t>
      </w:r>
      <w:r>
        <w:rPr>
          <w:spacing w:val="3"/>
        </w:rPr>
        <w:t>年度出资设立全资子公司深圳市金证博泽科技有限公司纳入合并范</w:t>
      </w:r>
    </w:p>
    <w:p>
      <w:pPr>
        <w:pStyle w:val="BodyText"/>
        <w:spacing w:line="350" w:lineRule="auto" w:before="125"/>
        <w:ind w:left="893" w:right="751"/>
        <w:jc w:val="left"/>
      </w:pPr>
      <w:r>
        <w:rPr/>
        <w:t>围；本公司原控股子公司沈阳市金证科技有限公司于</w:t>
      </w:r>
      <w:r>
        <w:rPr>
          <w:spacing w:val="-61"/>
        </w:rPr>
        <w:t> </w:t>
      </w:r>
      <w:r>
        <w:rPr/>
        <w:t>2010</w:t>
      </w:r>
      <w:r>
        <w:rPr>
          <w:spacing w:val="-61"/>
        </w:rPr>
        <w:t> </w:t>
      </w:r>
      <w:r>
        <w:rPr/>
        <w:t>年</w:t>
      </w:r>
      <w:r>
        <w:rPr>
          <w:spacing w:val="-61"/>
        </w:rPr>
        <w:t> </w:t>
      </w:r>
      <w:r>
        <w:rPr/>
        <w:t>11</w:t>
      </w:r>
      <w:r>
        <w:rPr>
          <w:spacing w:val="-60"/>
        </w:rPr>
        <w:t> </w:t>
      </w:r>
      <w:r>
        <w:rPr/>
        <w:t>月注销完毕，注销</w:t>
      </w:r>
      <w:r>
        <w:rPr/>
        <w:t> 完毕后不再纳入合并范围。</w:t>
      </w:r>
    </w:p>
    <w:p>
      <w:pPr>
        <w:pStyle w:val="Heading5"/>
        <w:tabs>
          <w:tab w:pos="851" w:val="left" w:leader="none"/>
        </w:tabs>
        <w:spacing w:line="240" w:lineRule="auto" w:before="28"/>
        <w:ind w:right="751"/>
        <w:jc w:val="left"/>
        <w:rPr>
          <w:b w:val="0"/>
          <w:bCs w:val="0"/>
        </w:rPr>
      </w:pPr>
      <w:r>
        <w:rPr>
          <w:w w:val="95"/>
        </w:rPr>
        <w:t>(五)</w:t>
        <w:tab/>
      </w:r>
      <w:r>
        <w:rPr/>
        <w:t>报告期内发生的同一控制下企业合并：无</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851" w:val="left" w:leader="none"/>
        </w:tabs>
        <w:spacing w:before="0"/>
        <w:ind w:left="123" w:right="751" w:firstLine="0"/>
        <w:jc w:val="left"/>
        <w:rPr>
          <w:rFonts w:ascii="宋体" w:hAnsi="宋体" w:cs="宋体" w:eastAsia="宋体" w:hint="default"/>
          <w:sz w:val="21"/>
          <w:szCs w:val="21"/>
        </w:rPr>
      </w:pPr>
      <w:r>
        <w:rPr>
          <w:rFonts w:ascii="宋体" w:hAnsi="宋体" w:cs="宋体" w:eastAsia="宋体" w:hint="default"/>
          <w:b/>
          <w:bCs/>
          <w:w w:val="95"/>
          <w:sz w:val="21"/>
          <w:szCs w:val="21"/>
        </w:rPr>
        <w:t>(六)</w:t>
        <w:tab/>
      </w:r>
      <w:r>
        <w:rPr>
          <w:rFonts w:ascii="宋体" w:hAnsi="宋体" w:cs="宋体" w:eastAsia="宋体" w:hint="default"/>
          <w:b/>
          <w:bCs/>
          <w:sz w:val="21"/>
          <w:szCs w:val="21"/>
        </w:rPr>
        <w:t>报告期内发生的非同一控制下的企业合并：无。</w:t>
      </w:r>
      <w:r>
        <w:rPr>
          <w:rFonts w:ascii="宋体" w:hAnsi="宋体" w:cs="宋体" w:eastAsia="宋体" w:hint="default"/>
          <w:sz w:val="21"/>
          <w:szCs w:val="21"/>
        </w:rPr>
      </w:r>
    </w:p>
    <w:p>
      <w:pPr>
        <w:tabs>
          <w:tab w:pos="851" w:val="left" w:leader="none"/>
        </w:tabs>
        <w:spacing w:line="800" w:lineRule="exact" w:before="129"/>
        <w:ind w:left="123" w:right="3502"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报告期内出售丧失控制权的股权而减少子公司：无。</w:t>
      </w:r>
      <w:r>
        <w:rPr>
          <w:rFonts w:ascii="宋体" w:hAnsi="宋体" w:cs="宋体" w:eastAsia="宋体" w:hint="default"/>
          <w:b/>
          <w:bCs/>
          <w:spacing w:val="1"/>
          <w:w w:val="99"/>
          <w:sz w:val="21"/>
          <w:szCs w:val="21"/>
        </w:rPr>
        <w:t> </w:t>
      </w:r>
      <w:r>
        <w:rPr>
          <w:rFonts w:ascii="宋体" w:hAnsi="宋体" w:cs="宋体" w:eastAsia="宋体" w:hint="default"/>
          <w:b/>
          <w:bCs/>
          <w:w w:val="95"/>
          <w:sz w:val="21"/>
          <w:szCs w:val="21"/>
        </w:rPr>
        <w:t>五、</w:t>
        <w:tab/>
      </w:r>
      <w:r>
        <w:rPr>
          <w:rFonts w:ascii="宋体" w:hAnsi="宋体" w:cs="宋体" w:eastAsia="宋体" w:hint="default"/>
          <w:b/>
          <w:bCs/>
          <w:sz w:val="21"/>
          <w:szCs w:val="21"/>
        </w:rPr>
        <w:t>合并财务报表主要项目注释</w:t>
      </w:r>
      <w:r>
        <w:rPr>
          <w:rFonts w:ascii="宋体" w:hAnsi="宋体" w:cs="宋体" w:eastAsia="宋体" w:hint="default"/>
          <w:sz w:val="21"/>
          <w:szCs w:val="21"/>
        </w:rPr>
      </w:r>
    </w:p>
    <w:p>
      <w:pPr>
        <w:pStyle w:val="BodyText"/>
        <w:spacing w:line="251" w:lineRule="exact"/>
        <w:ind w:left="557" w:right="751"/>
        <w:jc w:val="left"/>
      </w:pPr>
      <w:r>
        <w:rPr/>
        <w:t>（以下金额单位若未特别注明者均为人民币元）</w:t>
      </w:r>
    </w:p>
    <w:p>
      <w:pPr>
        <w:pStyle w:val="Heading5"/>
        <w:tabs>
          <w:tab w:pos="851" w:val="left" w:leader="none"/>
        </w:tabs>
        <w:spacing w:line="240" w:lineRule="auto" w:before="144"/>
        <w:ind w:right="751"/>
        <w:jc w:val="left"/>
        <w:rPr>
          <w:b w:val="0"/>
          <w:bCs w:val="0"/>
        </w:rPr>
      </w:pPr>
      <w:r>
        <w:rPr/>
        <w:pict>
          <v:group style="position:absolute;margin-left:119.400009pt;margin-top:42.501869pt;width:417.85pt;height:124.05pt;mso-position-horizontal-relative:page;mso-position-vertical-relative:paragraph;z-index:-682096" coordorigin="2388,850" coordsize="8357,2481">
            <v:group style="position:absolute;left:2414;top:865;width:8314;height:2" coordorigin="2414,865" coordsize="8314,2">
              <v:shape style="position:absolute;left:2414;top:865;width:8314;height:2" coordorigin="2414,865" coordsize="8314,0" path="m2414,865l10728,865e" filled="false" stroked="true" strokeweight="1.5pt" strokecolor="#000000">
                <v:path arrowok="t"/>
              </v:shape>
              <v:shape style="position:absolute;left:4042;top:863;width:3318;height:434" type="#_x0000_t75" stroked="false">
                <v:imagedata r:id="rId86" o:title=""/>
              </v:shape>
              <v:shape style="position:absolute;left:4043;top:1265;width:6701;height:440" type="#_x0000_t75" stroked="false">
                <v:imagedata r:id="rId87" o:title=""/>
              </v:shape>
              <v:shape style="position:absolute;left:2388;top:1673;width:8357;height:1657" type="#_x0000_t75" stroked="false">
                <v:imagedata r:id="rId88" o:title=""/>
              </v:shape>
            </v:group>
            <w10:wrap type="none"/>
          </v:group>
        </w:pict>
      </w:r>
      <w:r>
        <w:rPr>
          <w:w w:val="95"/>
        </w:rPr>
        <w:t>(一)</w:t>
        <w:tab/>
      </w:r>
      <w:r>
        <w:rPr/>
        <w:t>货币资金</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tbl>
      <w:tblPr>
        <w:tblW w:w="0" w:type="auto"/>
        <w:jc w:val="left"/>
        <w:tblInd w:w="732" w:type="dxa"/>
        <w:tblLayout w:type="fixed"/>
        <w:tblCellMar>
          <w:top w:w="0" w:type="dxa"/>
          <w:left w:w="0" w:type="dxa"/>
          <w:bottom w:w="0" w:type="dxa"/>
          <w:right w:w="0" w:type="dxa"/>
        </w:tblCellMar>
        <w:tblLook w:val="01E0"/>
      </w:tblPr>
      <w:tblGrid>
        <w:gridCol w:w="1490"/>
        <w:gridCol w:w="1481"/>
        <w:gridCol w:w="674"/>
        <w:gridCol w:w="1301"/>
        <w:gridCol w:w="1331"/>
        <w:gridCol w:w="735"/>
        <w:gridCol w:w="1330"/>
      </w:tblGrid>
      <w:tr>
        <w:trPr>
          <w:trHeight w:val="490" w:hRule="exact"/>
        </w:trPr>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571"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481"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301"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330" w:type="dxa"/>
            <w:tcBorders>
              <w:top w:val="nil" w:sz="6" w:space="0" w:color="auto"/>
              <w:left w:val="nil" w:sz="6" w:space="0" w:color="auto"/>
              <w:bottom w:val="nil" w:sz="6" w:space="0" w:color="auto"/>
              <w:right w:val="nil" w:sz="6" w:space="0" w:color="auto"/>
            </w:tcBorders>
          </w:tcPr>
          <w:p>
            <w:pPr/>
          </w:p>
        </w:tc>
      </w:tr>
      <w:tr>
        <w:trPr>
          <w:trHeight w:val="315" w:hRule="exact"/>
        </w:trPr>
        <w:tc>
          <w:tcPr>
            <w:tcW w:w="1490"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00" w:lineRule="exact"/>
              <w:ind w:left="670" w:right="0"/>
              <w:jc w:val="left"/>
              <w:rPr>
                <w:rFonts w:ascii="宋体" w:hAnsi="宋体" w:cs="宋体" w:eastAsia="宋体" w:hint="default"/>
                <w:sz w:val="18"/>
                <w:szCs w:val="18"/>
              </w:rPr>
            </w:pPr>
            <w:r>
              <w:rPr>
                <w:rFonts w:ascii="宋体" w:hAnsi="宋体" w:cs="宋体" w:eastAsia="宋体" w:hint="default"/>
                <w:sz w:val="18"/>
                <w:szCs w:val="18"/>
              </w:rPr>
              <w:t>原币</w:t>
            </w:r>
          </w:p>
        </w:tc>
        <w:tc>
          <w:tcPr>
            <w:tcW w:w="674" w:type="dxa"/>
            <w:tcBorders>
              <w:top w:val="nil" w:sz="6" w:space="0" w:color="auto"/>
              <w:left w:val="nil" w:sz="6" w:space="0" w:color="auto"/>
              <w:bottom w:val="nil" w:sz="6" w:space="0" w:color="auto"/>
              <w:right w:val="nil" w:sz="6" w:space="0" w:color="auto"/>
            </w:tcBorders>
          </w:tcPr>
          <w:p>
            <w:pPr>
              <w:pStyle w:val="TableParagraph"/>
              <w:spacing w:line="200" w:lineRule="exact"/>
              <w:ind w:right="1"/>
              <w:jc w:val="center"/>
              <w:rPr>
                <w:rFonts w:ascii="宋体" w:hAnsi="宋体" w:cs="宋体" w:eastAsia="宋体" w:hint="default"/>
                <w:sz w:val="18"/>
                <w:szCs w:val="18"/>
              </w:rPr>
            </w:pPr>
            <w:r>
              <w:rPr>
                <w:rFonts w:ascii="宋体" w:hAnsi="宋体" w:cs="宋体" w:eastAsia="宋体" w:hint="default"/>
                <w:sz w:val="18"/>
                <w:szCs w:val="18"/>
              </w:rPr>
              <w:t>汇率</w:t>
            </w:r>
          </w:p>
        </w:tc>
        <w:tc>
          <w:tcPr>
            <w:tcW w:w="1301" w:type="dxa"/>
            <w:tcBorders>
              <w:top w:val="nil" w:sz="6" w:space="0" w:color="auto"/>
              <w:left w:val="nil" w:sz="6" w:space="0" w:color="auto"/>
              <w:bottom w:val="nil" w:sz="6" w:space="0" w:color="auto"/>
              <w:right w:val="nil" w:sz="6" w:space="0" w:color="auto"/>
            </w:tcBorders>
          </w:tcPr>
          <w:p>
            <w:pPr>
              <w:pStyle w:val="TableParagraph"/>
              <w:spacing w:line="200" w:lineRule="exact"/>
              <w:ind w:left="269" w:right="0"/>
              <w:jc w:val="left"/>
              <w:rPr>
                <w:rFonts w:ascii="宋体" w:hAnsi="宋体" w:cs="宋体" w:eastAsia="宋体" w:hint="default"/>
                <w:sz w:val="18"/>
                <w:szCs w:val="18"/>
              </w:rPr>
            </w:pPr>
            <w:r>
              <w:rPr>
                <w:rFonts w:ascii="宋体" w:hAnsi="宋体" w:cs="宋体" w:eastAsia="宋体" w:hint="default"/>
                <w:sz w:val="18"/>
                <w:szCs w:val="18"/>
              </w:rPr>
              <w:t>折人民币</w:t>
            </w:r>
          </w:p>
        </w:tc>
        <w:tc>
          <w:tcPr>
            <w:tcW w:w="1331" w:type="dxa"/>
            <w:tcBorders>
              <w:top w:val="nil" w:sz="6" w:space="0" w:color="auto"/>
              <w:left w:val="nil" w:sz="6" w:space="0" w:color="auto"/>
              <w:bottom w:val="nil" w:sz="6" w:space="0" w:color="auto"/>
              <w:right w:val="nil" w:sz="6" w:space="0" w:color="auto"/>
            </w:tcBorders>
          </w:tcPr>
          <w:p>
            <w:pPr>
              <w:pStyle w:val="TableParagraph"/>
              <w:spacing w:line="200" w:lineRule="exact"/>
              <w:ind w:left="8"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735" w:type="dxa"/>
            <w:tcBorders>
              <w:top w:val="nil" w:sz="6" w:space="0" w:color="auto"/>
              <w:left w:val="nil" w:sz="6" w:space="0" w:color="auto"/>
              <w:bottom w:val="nil" w:sz="6" w:space="0" w:color="auto"/>
              <w:right w:val="nil" w:sz="6" w:space="0" w:color="auto"/>
            </w:tcBorders>
          </w:tcPr>
          <w:p>
            <w:pPr>
              <w:pStyle w:val="TableParagraph"/>
              <w:spacing w:line="200" w:lineRule="exact"/>
              <w:ind w:right="140"/>
              <w:jc w:val="center"/>
              <w:rPr>
                <w:rFonts w:ascii="宋体" w:hAnsi="宋体" w:cs="宋体" w:eastAsia="宋体" w:hint="default"/>
                <w:sz w:val="18"/>
                <w:szCs w:val="18"/>
              </w:rPr>
            </w:pPr>
            <w:r>
              <w:rPr>
                <w:rFonts w:ascii="宋体" w:hAnsi="宋体" w:cs="宋体" w:eastAsia="宋体" w:hint="default"/>
                <w:sz w:val="18"/>
                <w:szCs w:val="18"/>
              </w:rPr>
              <w:t>汇率</w:t>
            </w:r>
          </w:p>
        </w:tc>
        <w:tc>
          <w:tcPr>
            <w:tcW w:w="1330" w:type="dxa"/>
            <w:tcBorders>
              <w:top w:val="nil" w:sz="6" w:space="0" w:color="auto"/>
              <w:left w:val="nil" w:sz="6" w:space="0" w:color="auto"/>
              <w:bottom w:val="nil" w:sz="6" w:space="0" w:color="auto"/>
              <w:right w:val="nil" w:sz="6" w:space="0" w:color="auto"/>
            </w:tcBorders>
          </w:tcPr>
          <w:p>
            <w:pPr>
              <w:pStyle w:val="TableParagraph"/>
              <w:spacing w:line="200" w:lineRule="exact"/>
              <w:ind w:left="229" w:right="0"/>
              <w:jc w:val="left"/>
              <w:rPr>
                <w:rFonts w:ascii="宋体" w:hAnsi="宋体" w:cs="宋体" w:eastAsia="宋体" w:hint="default"/>
                <w:sz w:val="18"/>
                <w:szCs w:val="18"/>
              </w:rPr>
            </w:pPr>
            <w:r>
              <w:rPr>
                <w:rFonts w:ascii="宋体" w:hAnsi="宋体" w:cs="宋体" w:eastAsia="宋体" w:hint="default"/>
                <w:sz w:val="18"/>
                <w:szCs w:val="18"/>
              </w:rPr>
              <w:t>折人民币</w:t>
            </w:r>
          </w:p>
        </w:tc>
      </w:tr>
      <w:tr>
        <w:trPr>
          <w:trHeight w:val="415" w:hRule="exact"/>
        </w:trPr>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481"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651,060.65</w:t>
            </w:r>
          </w:p>
        </w:tc>
        <w:tc>
          <w:tcPr>
            <w:tcW w:w="1331" w:type="dxa"/>
            <w:tcBorders>
              <w:top w:val="nil" w:sz="6" w:space="0" w:color="auto"/>
              <w:left w:val="nil" w:sz="6" w:space="0" w:color="auto"/>
              <w:bottom w:val="nil" w:sz="6" w:space="0" w:color="auto"/>
              <w:right w:val="nil" w:sz="6" w:space="0" w:color="auto"/>
            </w:tcBorders>
          </w:tcPr>
          <w:p>
            <w:pPr/>
          </w:p>
        </w:tc>
        <w:tc>
          <w:tcPr>
            <w:tcW w:w="735"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537,690.26</w:t>
            </w:r>
          </w:p>
        </w:tc>
      </w:tr>
      <w:tr>
        <w:trPr>
          <w:trHeight w:val="410" w:hRule="exact"/>
        </w:trPr>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其中：人民币</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5"/>
              <w:jc w:val="right"/>
              <w:rPr>
                <w:rFonts w:ascii="Times New Roman" w:hAnsi="Times New Roman" w:cs="Times New Roman" w:eastAsia="Times New Roman" w:hint="default"/>
                <w:sz w:val="18"/>
                <w:szCs w:val="18"/>
              </w:rPr>
            </w:pPr>
            <w:r>
              <w:rPr>
                <w:rFonts w:ascii="Times New Roman"/>
                <w:sz w:val="18"/>
              </w:rPr>
              <w:t>651,060.65</w:t>
            </w:r>
          </w:p>
        </w:tc>
        <w:tc>
          <w:tcPr>
            <w:tcW w:w="674"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z w:val="18"/>
              </w:rPr>
              <w:t>651,060.65</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6"/>
              <w:jc w:val="right"/>
              <w:rPr>
                <w:rFonts w:ascii="Times New Roman" w:hAnsi="Times New Roman" w:cs="Times New Roman" w:eastAsia="Times New Roman" w:hint="default"/>
                <w:sz w:val="18"/>
                <w:szCs w:val="18"/>
              </w:rPr>
            </w:pPr>
            <w:r>
              <w:rPr>
                <w:rFonts w:ascii="Times New Roman"/>
                <w:sz w:val="18"/>
              </w:rPr>
              <w:t>537,690.26</w:t>
            </w:r>
          </w:p>
        </w:tc>
        <w:tc>
          <w:tcPr>
            <w:tcW w:w="735"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z w:val="18"/>
              </w:rPr>
              <w:t>537,690.26</w:t>
            </w:r>
          </w:p>
        </w:tc>
      </w:tr>
      <w:tr>
        <w:trPr>
          <w:trHeight w:val="410" w:hRule="exact"/>
        </w:trPr>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481"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299,091,573.51</w:t>
            </w:r>
          </w:p>
        </w:tc>
        <w:tc>
          <w:tcPr>
            <w:tcW w:w="1331" w:type="dxa"/>
            <w:tcBorders>
              <w:top w:val="nil" w:sz="6" w:space="0" w:color="auto"/>
              <w:left w:val="nil" w:sz="6" w:space="0" w:color="auto"/>
              <w:bottom w:val="nil" w:sz="6" w:space="0" w:color="auto"/>
              <w:right w:val="nil" w:sz="6" w:space="0" w:color="auto"/>
            </w:tcBorders>
          </w:tcPr>
          <w:p>
            <w:pPr/>
          </w:p>
        </w:tc>
        <w:tc>
          <w:tcPr>
            <w:tcW w:w="735"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4"/>
              <w:jc w:val="right"/>
              <w:rPr>
                <w:rFonts w:ascii="Times New Roman" w:hAnsi="Times New Roman" w:cs="Times New Roman" w:eastAsia="Times New Roman" w:hint="default"/>
                <w:sz w:val="18"/>
                <w:szCs w:val="18"/>
              </w:rPr>
            </w:pPr>
            <w:r>
              <w:rPr>
                <w:rFonts w:ascii="Times New Roman"/>
                <w:spacing w:val="-1"/>
                <w:sz w:val="18"/>
              </w:rPr>
              <w:t>331,798,634.74</w:t>
            </w:r>
          </w:p>
        </w:tc>
      </w:tr>
      <w:tr>
        <w:trPr>
          <w:trHeight w:val="360" w:hRule="exact"/>
        </w:trPr>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其中：人民币</w:t>
            </w:r>
          </w:p>
        </w:tc>
        <w:tc>
          <w:tcPr>
            <w:tcW w:w="1481"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63"/>
              <w:jc w:val="right"/>
              <w:rPr>
                <w:rFonts w:ascii="Times New Roman" w:hAnsi="Times New Roman" w:cs="Times New Roman" w:eastAsia="Times New Roman" w:hint="default"/>
                <w:sz w:val="18"/>
                <w:szCs w:val="18"/>
              </w:rPr>
            </w:pPr>
            <w:r>
              <w:rPr>
                <w:rFonts w:ascii="Times New Roman"/>
                <w:spacing w:val="-1"/>
                <w:sz w:val="18"/>
              </w:rPr>
              <w:t>299,091,573.51</w:t>
            </w:r>
          </w:p>
        </w:tc>
        <w:tc>
          <w:tcPr>
            <w:tcW w:w="674" w:type="dxa"/>
            <w:tcBorders>
              <w:top w:val="nil" w:sz="6" w:space="0" w:color="auto"/>
              <w:left w:val="nil" w:sz="6" w:space="0" w:color="auto"/>
              <w:bottom w:val="single" w:sz="12" w:space="0" w:color="000000"/>
              <w:right w:val="nil" w:sz="6" w:space="0" w:color="auto"/>
            </w:tcBorders>
          </w:tcPr>
          <w:p>
            <w:pPr/>
          </w:p>
        </w:tc>
        <w:tc>
          <w:tcPr>
            <w:tcW w:w="1301"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299,091,573.51</w:t>
            </w:r>
          </w:p>
        </w:tc>
        <w:tc>
          <w:tcPr>
            <w:tcW w:w="1331"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95"/>
              <w:jc w:val="right"/>
              <w:rPr>
                <w:rFonts w:ascii="Times New Roman" w:hAnsi="Times New Roman" w:cs="Times New Roman" w:eastAsia="Times New Roman" w:hint="default"/>
                <w:sz w:val="18"/>
                <w:szCs w:val="18"/>
              </w:rPr>
            </w:pPr>
            <w:r>
              <w:rPr>
                <w:rFonts w:ascii="Times New Roman"/>
                <w:spacing w:val="-1"/>
                <w:sz w:val="18"/>
              </w:rPr>
              <w:t>331,798,634.74</w:t>
            </w:r>
          </w:p>
        </w:tc>
        <w:tc>
          <w:tcPr>
            <w:tcW w:w="735" w:type="dxa"/>
            <w:tcBorders>
              <w:top w:val="nil" w:sz="6" w:space="0" w:color="auto"/>
              <w:left w:val="nil" w:sz="6" w:space="0" w:color="auto"/>
              <w:bottom w:val="single" w:sz="12" w:space="0" w:color="000000"/>
              <w:right w:val="nil" w:sz="6" w:space="0" w:color="auto"/>
            </w:tcBorders>
          </w:tcPr>
          <w:p>
            <w:pPr/>
          </w:p>
        </w:tc>
        <w:tc>
          <w:tcPr>
            <w:tcW w:w="1330"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331,798,634.74</w:t>
            </w:r>
          </w:p>
        </w:tc>
      </w:tr>
    </w:tbl>
    <w:p>
      <w:pPr>
        <w:spacing w:after="0" w:line="240" w:lineRule="auto"/>
        <w:jc w:val="right"/>
        <w:rPr>
          <w:rFonts w:ascii="Times New Roman" w:hAnsi="Times New Roman" w:cs="Times New Roman" w:eastAsia="Times New Roman" w:hint="default"/>
          <w:sz w:val="18"/>
          <w:szCs w:val="18"/>
        </w:rPr>
        <w:sectPr>
          <w:headerReference w:type="default" r:id="rId84"/>
          <w:footerReference w:type="default" r:id="rId85"/>
          <w:pgSz w:w="11910" w:h="16840"/>
          <w:pgMar w:header="876" w:footer="1003" w:top="1320" w:bottom="1200" w:left="1660" w:right="1040"/>
          <w:pgNumType w:start="77"/>
        </w:sectPr>
      </w:pPr>
    </w:p>
    <w:p>
      <w:pPr>
        <w:spacing w:line="240" w:lineRule="auto" w:before="0"/>
        <w:rPr>
          <w:rFonts w:ascii="宋体" w:hAnsi="宋体" w:cs="宋体" w:eastAsia="宋体" w:hint="default"/>
          <w:b/>
          <w:bCs/>
          <w:sz w:val="16"/>
          <w:szCs w:val="16"/>
        </w:rPr>
      </w:pPr>
    </w:p>
    <w:tbl>
      <w:tblPr>
        <w:tblW w:w="0" w:type="auto"/>
        <w:jc w:val="left"/>
        <w:tblInd w:w="732" w:type="dxa"/>
        <w:tblLayout w:type="fixed"/>
        <w:tblCellMar>
          <w:top w:w="0" w:type="dxa"/>
          <w:left w:w="0" w:type="dxa"/>
          <w:bottom w:w="0" w:type="dxa"/>
          <w:right w:w="0" w:type="dxa"/>
        </w:tblCellMar>
        <w:tblLook w:val="01E0"/>
      </w:tblPr>
      <w:tblGrid>
        <w:gridCol w:w="1715"/>
        <w:gridCol w:w="1594"/>
        <w:gridCol w:w="1727"/>
        <w:gridCol w:w="1609"/>
        <w:gridCol w:w="1698"/>
      </w:tblGrid>
      <w:tr>
        <w:trPr>
          <w:trHeight w:val="40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02"/>
              <w:jc w:val="right"/>
              <w:rPr>
                <w:rFonts w:ascii="Times New Roman" w:hAnsi="Times New Roman" w:cs="Times New Roman" w:eastAsia="Times New Roman" w:hint="default"/>
                <w:sz w:val="18"/>
                <w:szCs w:val="18"/>
              </w:rPr>
            </w:pPr>
            <w:r>
              <w:rPr>
                <w:rFonts w:ascii="Times New Roman"/>
                <w:spacing w:val="-1"/>
                <w:sz w:val="18"/>
              </w:rPr>
              <w:t>12,884,685.42</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96"/>
              <w:jc w:val="right"/>
              <w:rPr>
                <w:rFonts w:ascii="Times New Roman" w:hAnsi="Times New Roman" w:cs="Times New Roman" w:eastAsia="Times New Roman" w:hint="default"/>
                <w:sz w:val="18"/>
                <w:szCs w:val="18"/>
              </w:rPr>
            </w:pPr>
            <w:r>
              <w:rPr>
                <w:rFonts w:ascii="Times New Roman"/>
                <w:spacing w:val="-1"/>
                <w:sz w:val="18"/>
              </w:rPr>
              <w:t>12,884,685.42</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63"/>
              <w:jc w:val="right"/>
              <w:rPr>
                <w:rFonts w:ascii="Times New Roman" w:hAnsi="Times New Roman" w:cs="Times New Roman" w:eastAsia="Times New Roman" w:hint="default"/>
                <w:sz w:val="18"/>
                <w:szCs w:val="18"/>
              </w:rPr>
            </w:pPr>
            <w:r>
              <w:rPr>
                <w:rFonts w:ascii="Times New Roman"/>
                <w:spacing w:val="-1"/>
                <w:sz w:val="18"/>
              </w:rPr>
              <w:t>4,765,930.39</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4,765,930.39</w:t>
            </w:r>
          </w:p>
        </w:tc>
      </w:tr>
      <w:tr>
        <w:trPr>
          <w:trHeight w:val="4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其中：存出保证金</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2"/>
              <w:jc w:val="right"/>
              <w:rPr>
                <w:rFonts w:ascii="Times New Roman" w:hAnsi="Times New Roman" w:cs="Times New Roman" w:eastAsia="Times New Roman" w:hint="default"/>
                <w:sz w:val="18"/>
                <w:szCs w:val="18"/>
              </w:rPr>
            </w:pPr>
            <w:r>
              <w:rPr>
                <w:rFonts w:ascii="Times New Roman"/>
                <w:spacing w:val="-1"/>
                <w:sz w:val="18"/>
              </w:rPr>
              <w:t>9,542,073.39</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96"/>
              <w:jc w:val="right"/>
              <w:rPr>
                <w:rFonts w:ascii="Times New Roman" w:hAnsi="Times New Roman" w:cs="Times New Roman" w:eastAsia="Times New Roman" w:hint="default"/>
                <w:sz w:val="18"/>
                <w:szCs w:val="18"/>
              </w:rPr>
            </w:pPr>
            <w:r>
              <w:rPr>
                <w:rFonts w:ascii="Times New Roman"/>
                <w:spacing w:val="-1"/>
                <w:sz w:val="18"/>
              </w:rPr>
              <w:t>9,542,073.39</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63"/>
              <w:jc w:val="right"/>
              <w:rPr>
                <w:rFonts w:ascii="Times New Roman" w:hAnsi="Times New Roman" w:cs="Times New Roman" w:eastAsia="Times New Roman" w:hint="default"/>
                <w:sz w:val="18"/>
                <w:szCs w:val="18"/>
              </w:rPr>
            </w:pPr>
            <w:r>
              <w:rPr>
                <w:rFonts w:ascii="Times New Roman"/>
                <w:spacing w:val="-1"/>
                <w:sz w:val="18"/>
              </w:rPr>
              <w:t>4,747,633.90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4,747,633.90</w:t>
            </w:r>
          </w:p>
        </w:tc>
      </w:tr>
      <w:tr>
        <w:trPr>
          <w:trHeight w:val="41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661" w:right="0"/>
              <w:jc w:val="left"/>
              <w:rPr>
                <w:rFonts w:ascii="宋体" w:hAnsi="宋体" w:cs="宋体" w:eastAsia="宋体" w:hint="default"/>
                <w:sz w:val="18"/>
                <w:szCs w:val="18"/>
              </w:rPr>
            </w:pPr>
            <w:r>
              <w:rPr>
                <w:rFonts w:ascii="宋体" w:hAnsi="宋体" w:cs="宋体" w:eastAsia="宋体" w:hint="default"/>
                <w:sz w:val="18"/>
                <w:szCs w:val="18"/>
              </w:rPr>
              <w:t>存出投资款</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402"/>
              <w:jc w:val="right"/>
              <w:rPr>
                <w:rFonts w:ascii="Times New Roman" w:hAnsi="Times New Roman" w:cs="Times New Roman" w:eastAsia="Times New Roman" w:hint="default"/>
                <w:sz w:val="18"/>
                <w:szCs w:val="18"/>
              </w:rPr>
            </w:pPr>
            <w:r>
              <w:rPr>
                <w:rFonts w:ascii="Times New Roman"/>
                <w:spacing w:val="-1"/>
                <w:sz w:val="18"/>
              </w:rPr>
              <w:t>3,342,612.03</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6"/>
              <w:jc w:val="right"/>
              <w:rPr>
                <w:rFonts w:ascii="Times New Roman" w:hAnsi="Times New Roman" w:cs="Times New Roman" w:eastAsia="Times New Roman" w:hint="default"/>
                <w:sz w:val="18"/>
                <w:szCs w:val="18"/>
              </w:rPr>
            </w:pPr>
            <w:r>
              <w:rPr>
                <w:rFonts w:ascii="Times New Roman"/>
                <w:spacing w:val="-1"/>
                <w:sz w:val="18"/>
              </w:rPr>
              <w:t>3,342,612.03</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463"/>
              <w:jc w:val="right"/>
              <w:rPr>
                <w:rFonts w:ascii="Times New Roman" w:hAnsi="Times New Roman" w:cs="Times New Roman" w:eastAsia="Times New Roman" w:hint="default"/>
                <w:sz w:val="18"/>
                <w:szCs w:val="18"/>
              </w:rPr>
            </w:pPr>
            <w:r>
              <w:rPr>
                <w:rFonts w:ascii="Times New Roman"/>
                <w:sz w:val="18"/>
              </w:rPr>
              <w:t>18,296.49</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z w:val="18"/>
              </w:rPr>
              <w:t>18,296.49</w:t>
            </w:r>
          </w:p>
        </w:tc>
      </w:tr>
      <w:tr>
        <w:trPr>
          <w:trHeight w:val="341" w:hRule="exact"/>
        </w:trPr>
        <w:tc>
          <w:tcPr>
            <w:tcW w:w="1715"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571"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594" w:type="dxa"/>
            <w:tcBorders>
              <w:top w:val="nil" w:sz="6" w:space="0" w:color="auto"/>
              <w:left w:val="nil" w:sz="6" w:space="0" w:color="auto"/>
              <w:bottom w:val="single" w:sz="12" w:space="0" w:color="000000"/>
              <w:right w:val="nil" w:sz="6" w:space="0" w:color="auto"/>
            </w:tcBorders>
          </w:tcPr>
          <w:p>
            <w:pPr/>
          </w:p>
        </w:tc>
        <w:tc>
          <w:tcPr>
            <w:tcW w:w="1727"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95"/>
              <w:jc w:val="right"/>
              <w:rPr>
                <w:rFonts w:ascii="Times New Roman" w:hAnsi="Times New Roman" w:cs="Times New Roman" w:eastAsia="Times New Roman" w:hint="default"/>
                <w:sz w:val="18"/>
                <w:szCs w:val="18"/>
              </w:rPr>
            </w:pPr>
            <w:r>
              <w:rPr>
                <w:rFonts w:ascii="Times New Roman"/>
                <w:spacing w:val="-1"/>
                <w:sz w:val="18"/>
              </w:rPr>
              <w:t>312,627,319.58</w:t>
            </w:r>
          </w:p>
        </w:tc>
        <w:tc>
          <w:tcPr>
            <w:tcW w:w="1609" w:type="dxa"/>
            <w:tcBorders>
              <w:top w:val="nil" w:sz="6" w:space="0" w:color="auto"/>
              <w:left w:val="nil" w:sz="6" w:space="0" w:color="auto"/>
              <w:bottom w:val="single" w:sz="12" w:space="0" w:color="000000"/>
              <w:right w:val="nil" w:sz="6" w:space="0" w:color="auto"/>
            </w:tcBorders>
          </w:tcPr>
          <w:p>
            <w:pPr/>
          </w:p>
        </w:tc>
        <w:tc>
          <w:tcPr>
            <w:tcW w:w="1698"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spacing w:val="-1"/>
                <w:sz w:val="18"/>
              </w:rPr>
              <w:t>337,102,255.39</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BodyText"/>
        <w:spacing w:line="240" w:lineRule="auto" w:before="35"/>
        <w:ind w:left="855" w:right="0"/>
        <w:jc w:val="left"/>
      </w:pPr>
      <w:r>
        <w:rPr/>
        <w:pict>
          <v:group style="position:absolute;margin-left:119.400009pt;margin-top:-113.426208pt;width:417.85pt;height:83pt;mso-position-horizontal-relative:page;mso-position-vertical-relative:paragraph;z-index:-681688" coordorigin="2388,-2269" coordsize="8357,1660">
            <v:group style="position:absolute;left:2407;top:-2254;width:8321;height:2" coordorigin="2407,-2254" coordsize="8321,2">
              <v:shape style="position:absolute;left:2407;top:-2254;width:8321;height:2" coordorigin="2407,-2254" coordsize="8321,0" path="m2407,-2254l10728,-2254e" filled="false" stroked="true" strokeweight="1.5pt" strokecolor="#000000">
                <v:path arrowok="t"/>
              </v:shape>
              <v:shape style="position:absolute;left:4043;top:-2254;width:5232;height:431" type="#_x0000_t75" stroked="false">
                <v:imagedata r:id="rId89" o:title=""/>
              </v:shape>
              <v:shape style="position:absolute;left:2388;top:-1856;width:8357;height:1247" type="#_x0000_t75" stroked="false">
                <v:imagedata r:id="rId90" o:title=""/>
              </v:shape>
            </v:group>
            <w10:wrap type="none"/>
          </v:group>
        </w:pict>
      </w:r>
      <w:r>
        <w:rPr/>
        <w:pict>
          <v:group style="position:absolute;margin-left:119.610001pt;margin-top:43.053791pt;width:389.55pt;height:83.05pt;mso-position-horizontal-relative:page;mso-position-vertical-relative:paragraph;z-index:-681664" coordorigin="2392,861" coordsize="7791,1661">
            <v:group style="position:absolute;left:2407;top:876;width:7760;height:2" coordorigin="2407,876" coordsize="7760,2">
              <v:shape style="position:absolute;left:2407;top:876;width:7760;height:2" coordorigin="2407,876" coordsize="7760,0" path="m2407,876l10166,876e" filled="false" stroked="true" strokeweight="1.5pt" strokecolor="#000000">
                <v:path arrowok="t"/>
              </v:shape>
              <v:shape style="position:absolute;left:5189;top:874;width:4994;height:434" type="#_x0000_t75" stroked="false">
                <v:imagedata r:id="rId91" o:title=""/>
              </v:shape>
              <v:shape style="position:absolute;left:2394;top:1279;width:7785;height:1243" type="#_x0000_t75" stroked="false">
                <v:imagedata r:id="rId92" o:title=""/>
              </v:shape>
            </v:group>
            <w10:wrap type="none"/>
          </v:group>
        </w:pict>
      </w:r>
      <w:r>
        <w:rPr/>
        <w:t>注：期末货币资金中含受限制的货币资金明细情况如下：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tbl>
      <w:tblPr>
        <w:tblW w:w="0" w:type="auto"/>
        <w:jc w:val="left"/>
        <w:tblInd w:w="732" w:type="dxa"/>
        <w:tblLayout w:type="fixed"/>
        <w:tblCellMar>
          <w:top w:w="0" w:type="dxa"/>
          <w:left w:w="0" w:type="dxa"/>
          <w:bottom w:w="0" w:type="dxa"/>
          <w:right w:w="0" w:type="dxa"/>
        </w:tblCellMar>
        <w:tblLook w:val="01E0"/>
      </w:tblPr>
      <w:tblGrid>
        <w:gridCol w:w="3203"/>
        <w:gridCol w:w="2780"/>
        <w:gridCol w:w="1791"/>
      </w:tblGrid>
      <w:tr>
        <w:trPr>
          <w:trHeight w:val="810" w:hRule="exact"/>
        </w:trPr>
        <w:tc>
          <w:tcPr>
            <w:tcW w:w="3203" w:type="dxa"/>
            <w:tcBorders>
              <w:top w:val="nil" w:sz="6" w:space="0" w:color="auto"/>
              <w:left w:val="nil" w:sz="6" w:space="0" w:color="auto"/>
              <w:bottom w:val="nil" w:sz="6" w:space="0" w:color="auto"/>
              <w:right w:val="nil" w:sz="6" w:space="0" w:color="auto"/>
            </w:tcBorders>
          </w:tcPr>
          <w:p>
            <w:pPr>
              <w:pStyle w:val="TableParagraph"/>
              <w:tabs>
                <w:tab w:pos="1594" w:val="left" w:leader="none"/>
              </w:tabs>
              <w:spacing w:line="417" w:lineRule="auto" w:before="44"/>
              <w:ind w:left="121" w:right="1427" w:firstLine="933"/>
              <w:jc w:val="left"/>
              <w:rPr>
                <w:rFonts w:ascii="宋体" w:hAnsi="宋体" w:cs="宋体" w:eastAsia="宋体" w:hint="default"/>
                <w:sz w:val="18"/>
                <w:szCs w:val="18"/>
              </w:rPr>
            </w:pPr>
            <w:r>
              <w:rPr>
                <w:rFonts w:ascii="宋体" w:hAnsi="宋体" w:cs="宋体" w:eastAsia="宋体" w:hint="default"/>
                <w:sz w:val="18"/>
                <w:szCs w:val="18"/>
              </w:rPr>
              <w:t>项</w:t>
              <w:tab/>
              <w:t>目 银行承兑汇票保证金</w:t>
            </w:r>
          </w:p>
        </w:tc>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30"/>
              <w:jc w:val="right"/>
              <w:rPr>
                <w:rFonts w:ascii="宋体" w:hAnsi="宋体" w:cs="宋体" w:eastAsia="宋体" w:hint="default"/>
                <w:sz w:val="18"/>
                <w:szCs w:val="18"/>
              </w:rPr>
            </w:pPr>
            <w:r>
              <w:rPr>
                <w:rFonts w:ascii="宋体" w:hAnsi="宋体" w:cs="宋体" w:eastAsia="宋体" w:hint="default"/>
                <w:sz w:val="18"/>
                <w:szCs w:val="18"/>
              </w:rPr>
              <w:t>期末数</w:t>
            </w:r>
          </w:p>
        </w:tc>
        <w:tc>
          <w:tcPr>
            <w:tcW w:w="17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32" w:right="0" w:firstLine="405"/>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32" w:right="0"/>
              <w:jc w:val="left"/>
              <w:rPr>
                <w:rFonts w:ascii="Times New Roman" w:hAnsi="Times New Roman" w:cs="Times New Roman" w:eastAsia="Times New Roman" w:hint="default"/>
                <w:sz w:val="18"/>
                <w:szCs w:val="18"/>
              </w:rPr>
            </w:pPr>
            <w:r>
              <w:rPr>
                <w:rFonts w:ascii="Times New Roman"/>
                <w:sz w:val="18"/>
              </w:rPr>
              <w:t>1,000,000.00</w:t>
            </w:r>
          </w:p>
        </w:tc>
      </w:tr>
      <w:tr>
        <w:trPr>
          <w:trHeight w:val="410"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保函保证金、履约保证金</w:t>
            </w:r>
          </w:p>
        </w:tc>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730"/>
              <w:jc w:val="right"/>
              <w:rPr>
                <w:rFonts w:ascii="Times New Roman" w:hAnsi="Times New Roman" w:cs="Times New Roman" w:eastAsia="Times New Roman" w:hint="default"/>
                <w:sz w:val="18"/>
                <w:szCs w:val="18"/>
              </w:rPr>
            </w:pPr>
            <w:r>
              <w:rPr>
                <w:rFonts w:ascii="Times New Roman"/>
                <w:spacing w:val="-1"/>
                <w:sz w:val="18"/>
              </w:rPr>
              <w:t>9,542,073.39</w:t>
            </w:r>
          </w:p>
        </w:tc>
        <w:tc>
          <w:tcPr>
            <w:tcW w:w="179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1"/>
              <w:jc w:val="right"/>
              <w:rPr>
                <w:rFonts w:ascii="Times New Roman" w:hAnsi="Times New Roman" w:cs="Times New Roman" w:eastAsia="Times New Roman" w:hint="default"/>
                <w:sz w:val="18"/>
                <w:szCs w:val="18"/>
              </w:rPr>
            </w:pPr>
            <w:r>
              <w:rPr>
                <w:rFonts w:ascii="Times New Roman"/>
                <w:spacing w:val="-1"/>
                <w:sz w:val="18"/>
              </w:rPr>
              <w:t>3,747,633.90</w:t>
            </w:r>
          </w:p>
        </w:tc>
      </w:tr>
      <w:tr>
        <w:trPr>
          <w:trHeight w:val="360" w:hRule="exact"/>
        </w:trPr>
        <w:tc>
          <w:tcPr>
            <w:tcW w:w="3203" w:type="dxa"/>
            <w:tcBorders>
              <w:top w:val="nil" w:sz="6" w:space="0" w:color="auto"/>
              <w:left w:val="nil" w:sz="6" w:space="0" w:color="auto"/>
              <w:bottom w:val="single" w:sz="12" w:space="0" w:color="000000"/>
              <w:right w:val="nil" w:sz="6" w:space="0" w:color="auto"/>
            </w:tcBorders>
          </w:tcPr>
          <w:p>
            <w:pPr>
              <w:pStyle w:val="TableParagraph"/>
              <w:tabs>
                <w:tab w:pos="1594" w:val="left" w:leader="none"/>
              </w:tabs>
              <w:spacing w:line="240" w:lineRule="auto" w:before="54"/>
              <w:ind w:left="105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780"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730"/>
              <w:jc w:val="right"/>
              <w:rPr>
                <w:rFonts w:ascii="Times New Roman" w:hAnsi="Times New Roman" w:cs="Times New Roman" w:eastAsia="Times New Roman" w:hint="default"/>
                <w:sz w:val="18"/>
                <w:szCs w:val="18"/>
              </w:rPr>
            </w:pPr>
            <w:r>
              <w:rPr>
                <w:rFonts w:ascii="Times New Roman"/>
                <w:spacing w:val="-1"/>
                <w:sz w:val="18"/>
              </w:rPr>
              <w:t>9,542,073.39</w:t>
            </w:r>
          </w:p>
        </w:tc>
        <w:tc>
          <w:tcPr>
            <w:tcW w:w="1791"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11"/>
              <w:jc w:val="right"/>
              <w:rPr>
                <w:rFonts w:ascii="Times New Roman" w:hAnsi="Times New Roman" w:cs="Times New Roman" w:eastAsia="Times New Roman" w:hint="default"/>
                <w:sz w:val="18"/>
                <w:szCs w:val="18"/>
              </w:rPr>
            </w:pPr>
            <w:r>
              <w:rPr>
                <w:rFonts w:ascii="Times New Roman"/>
                <w:spacing w:val="-1"/>
                <w:sz w:val="18"/>
              </w:rPr>
              <w:t>4,747,633.90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Heading5"/>
        <w:tabs>
          <w:tab w:pos="851" w:val="left" w:leader="none"/>
        </w:tabs>
        <w:spacing w:line="240" w:lineRule="auto"/>
        <w:ind w:right="0"/>
        <w:jc w:val="left"/>
        <w:rPr>
          <w:b w:val="0"/>
          <w:bCs w:val="0"/>
        </w:rPr>
      </w:pPr>
      <w:r>
        <w:rPr>
          <w:w w:val="95"/>
        </w:rPr>
        <w:t>(二)</w:t>
        <w:tab/>
      </w:r>
      <w:r>
        <w:rPr/>
        <w:t>交易性金融资产</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89.95pt;height:43.5pt;mso-position-horizontal-relative:char;mso-position-vertical-relative:line" coordorigin="0,0" coordsize="7799,870">
            <v:group style="position:absolute;left:29;top:15;width:5512;height:2" coordorigin="29,15" coordsize="5512,2">
              <v:shape style="position:absolute;left:29;top:15;width:5512;height:2" coordorigin="29,15" coordsize="5512,0" path="m29,15l5541,15e" filled="false" stroked="true" strokeweight="1.5pt" strokecolor="#000000">
                <v:path arrowok="t"/>
              </v:shape>
            </v:group>
            <v:group style="position:absolute;left:5541;top:15;width:2236;height:2" coordorigin="5541,15" coordsize="2236,2">
              <v:shape style="position:absolute;left:5541;top:15;width:2236;height:2" coordorigin="5541,15" coordsize="2236,0" path="m5541,15l7777,15e" filled="false" stroked="true" strokeweight="1.5pt" strokecolor="#000000">
                <v:path arrowok="t"/>
              </v:shape>
            </v:group>
            <v:group style="position:absolute;left:15;top:855;width:3501;height:2" coordorigin="15,855" coordsize="3501,2">
              <v:shape style="position:absolute;left:15;top:855;width:3501;height:2" coordorigin="15,855" coordsize="3501,0" path="m15,855l3515,855e" filled="false" stroked="true" strokeweight="1.5pt" strokecolor="#000000">
                <v:path arrowok="t"/>
              </v:shape>
            </v:group>
            <v:group style="position:absolute;left:3515;top:855;width:1996;height:2" coordorigin="3515,855" coordsize="1996,2">
              <v:shape style="position:absolute;left:3515;top:855;width:1996;height:2" coordorigin="3515,855" coordsize="1996,0" path="m3515,855l5511,855e" filled="false" stroked="true" strokeweight="1.5pt" strokecolor="#000000">
                <v:path arrowok="t"/>
              </v:shape>
              <v:shape style="position:absolute;left:10;top:14;width:7776;height:826" type="#_x0000_t75" stroked="false">
                <v:imagedata r:id="rId93" o:title=""/>
              </v:shape>
            </v:group>
            <v:group style="position:absolute;left:5511;top:855;width:30;height:2" coordorigin="5511,855" coordsize="30,2">
              <v:shape style="position:absolute;left:5511;top:855;width:30;height:2" coordorigin="5511,855" coordsize="30,0" path="m5511,855l5541,855e" filled="false" stroked="true" strokeweight="1.5pt" strokecolor="#000000">
                <v:path arrowok="t"/>
              </v:shape>
            </v:group>
            <v:group style="position:absolute;left:5541;top:855;width:2243;height:2" coordorigin="5541,855" coordsize="2243,2">
              <v:shape style="position:absolute;left:5541;top:855;width:2243;height:2" coordorigin="5541,855" coordsize="2243,0" path="m5541,855l7784,855e" filled="false" stroked="true" strokeweight="1.5pt" strokecolor="#000000">
                <v:path arrowok="t"/>
              </v:shape>
              <v:shape style="position:absolute;left:1353;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w:t>
                      </w:r>
                    </w:p>
                  </w:txbxContent>
                </v:textbox>
                <w10:wrap type="none"/>
              </v:shape>
              <v:shape style="position:absolute;left:1983;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r>
                    </w:p>
                  </w:txbxContent>
                </v:textbox>
                <w10:wrap type="none"/>
              </v:shape>
              <v:shape style="position:absolute;left:3887;top:17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期末公允价值</w:t>
                      </w:r>
                    </w:p>
                  </w:txbxContent>
                </v:textbox>
                <w10:wrap type="none"/>
              </v:shape>
              <v:shape style="position:absolute;left:6020;top:17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年初公允价值</w:t>
                      </w:r>
                    </w:p>
                  </w:txbxContent>
                </v:textbox>
                <w10:wrap type="none"/>
              </v:shape>
              <v:shape style="position:absolute;left:136;top:579;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交易性权益工具投资</w:t>
                      </w:r>
                    </w:p>
                  </w:txbxContent>
                </v:textbox>
                <w10:wrap type="none"/>
              </v:shape>
              <v:shape style="position:absolute;left:4688;top:615;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79,850.00</w:t>
                      </w:r>
                    </w:p>
                  </w:txbxContent>
                </v:textbox>
                <w10:wrap type="none"/>
              </v:shape>
              <v:shape style="position:absolute;left:6954;top:615;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91,675.00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tabs>
          <w:tab w:pos="851" w:val="left" w:leader="none"/>
        </w:tabs>
        <w:spacing w:before="35"/>
        <w:ind w:left="123" w:right="0"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89.95pt;height:43.5pt;mso-position-horizontal-relative:char;mso-position-vertical-relative:line" coordorigin="0,0" coordsize="7799,870">
            <v:group style="position:absolute;left:29;top:15;width:5512;height:2" coordorigin="29,15" coordsize="5512,2">
              <v:shape style="position:absolute;left:29;top:15;width:5512;height:2" coordorigin="29,15" coordsize="5512,0" path="m29,15l5541,15e" filled="false" stroked="true" strokeweight="1.5pt" strokecolor="#000000">
                <v:path arrowok="t"/>
              </v:shape>
            </v:group>
            <v:group style="position:absolute;left:5541;top:15;width:2236;height:2" coordorigin="5541,15" coordsize="2236,2">
              <v:shape style="position:absolute;left:5541;top:15;width:2236;height:2" coordorigin="5541,15" coordsize="2236,0" path="m5541,15l7777,15e" filled="false" stroked="true" strokeweight="1.5pt" strokecolor="#000000">
                <v:path arrowok="t"/>
              </v:shape>
            </v:group>
            <v:group style="position:absolute;left:15;top:855;width:3468;height:2" coordorigin="15,855" coordsize="3468,2">
              <v:shape style="position:absolute;left:15;top:855;width:3468;height:2" coordorigin="15,855" coordsize="3468,0" path="m15,855l3483,855e" filled="false" stroked="true" strokeweight="1.5pt" strokecolor="#000000">
                <v:path arrowok="t"/>
              </v:shape>
            </v:group>
            <v:group style="position:absolute;left:3483;top:855;width:2028;height:2" coordorigin="3483,855" coordsize="2028,2">
              <v:shape style="position:absolute;left:3483;top:855;width:2028;height:2" coordorigin="3483,855" coordsize="2028,0" path="m3483,855l5511,855e" filled="false" stroked="true" strokeweight="1.5pt" strokecolor="#000000">
                <v:path arrowok="t"/>
              </v:shape>
              <v:shape style="position:absolute;left:10;top:14;width:7776;height:826" type="#_x0000_t75" stroked="false">
                <v:imagedata r:id="rId94" o:title=""/>
              </v:shape>
            </v:group>
            <v:group style="position:absolute;left:5511;top:855;width:30;height:2" coordorigin="5511,855" coordsize="30,2">
              <v:shape style="position:absolute;left:5511;top:855;width:30;height:2" coordorigin="5511,855" coordsize="30,0" path="m5511,855l5541,855e" filled="false" stroked="true" strokeweight="1.5pt" strokecolor="#000000">
                <v:path arrowok="t"/>
              </v:shape>
            </v:group>
            <v:group style="position:absolute;left:5541;top:855;width:2243;height:2" coordorigin="5541,855" coordsize="2243,2">
              <v:shape style="position:absolute;left:5541;top:855;width:2243;height:2" coordorigin="5541,855" coordsize="2243,0" path="m5541,855l7784,855e" filled="false" stroked="true" strokeweight="1.5pt" strokecolor="#000000">
                <v:path arrowok="t"/>
              </v:shape>
              <v:shape style="position:absolute;left:136;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w:t>
                      </w:r>
                    </w:p>
                  </w:txbxContent>
                </v:textbox>
                <w10:wrap type="none"/>
              </v:shape>
              <v:shape style="position:absolute;left:766;top:1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r>
                    </w:p>
                  </w:txbxContent>
                </v:textbox>
                <w10:wrap type="none"/>
              </v:shape>
              <v:shape style="position:absolute;left:4778;top:17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7046;top:17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年初数</w:t>
                      </w:r>
                    </w:p>
                  </w:txbxContent>
                </v:textbox>
                <w10:wrap type="none"/>
              </v:shape>
              <v:shape style="position:absolute;left:136;top:57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4372;top:61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34,442,436.39</w:t>
                      </w:r>
                    </w:p>
                  </w:txbxContent>
                </v:textbox>
                <w10:wrap type="none"/>
              </v:shape>
              <v:shape style="position:absolute;left:6640;top:61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18,799,888.02</w:t>
                      </w:r>
                    </w:p>
                  </w:txbxContent>
                </v:textbox>
                <w10:wrap type="none"/>
              </v:shape>
            </v:group>
          </v:group>
        </w:pict>
      </w:r>
      <w:r>
        <w:rPr>
          <w:rFonts w:ascii="宋体" w:hAnsi="宋体" w:cs="宋体" w:eastAsia="宋体" w:hint="default"/>
          <w:position w:val="-16"/>
          <w:sz w:val="20"/>
          <w:szCs w:val="20"/>
        </w:rPr>
      </w:r>
    </w:p>
    <w:p>
      <w:pPr>
        <w:pStyle w:val="BodyText"/>
        <w:spacing w:line="240" w:lineRule="auto" w:before="93"/>
        <w:ind w:left="855" w:right="0"/>
        <w:jc w:val="left"/>
      </w:pPr>
      <w:r>
        <w:rPr/>
        <w:t>注：</w:t>
      </w:r>
      <w:r>
        <w:rPr>
          <w:rFonts w:ascii="Times New Roman" w:hAnsi="Times New Roman" w:cs="Times New Roman" w:eastAsia="Times New Roman" w:hint="default"/>
        </w:rPr>
        <w:t>1</w:t>
      </w:r>
      <w:r>
        <w:rPr/>
        <w:t>．期末无已质押的应收票据。</w:t>
      </w:r>
    </w:p>
    <w:p>
      <w:pPr>
        <w:pStyle w:val="BodyText"/>
        <w:spacing w:line="240" w:lineRule="auto" w:before="109"/>
        <w:ind w:left="855" w:right="0"/>
        <w:jc w:val="left"/>
      </w:pPr>
      <w:r>
        <w:rPr>
          <w:rFonts w:ascii="Times New Roman" w:hAnsi="Times New Roman" w:cs="Times New Roman" w:eastAsia="Times New Roman" w:hint="default"/>
        </w:rPr>
        <w:t>2</w:t>
      </w:r>
      <w:r>
        <w:rPr/>
        <w:t>．本期无因出票人无力履约而将票据转为应收账款的票据。</w:t>
      </w:r>
    </w:p>
    <w:p>
      <w:pPr>
        <w:pStyle w:val="BodyText"/>
        <w:spacing w:line="240" w:lineRule="auto" w:before="109"/>
        <w:ind w:left="855" w:right="0"/>
        <w:jc w:val="left"/>
      </w:pPr>
      <w:r>
        <w:rPr>
          <w:rFonts w:ascii="Times New Roman" w:hAnsi="Times New Roman" w:cs="Times New Roman" w:eastAsia="Times New Roman" w:hint="default"/>
        </w:rPr>
        <w:t>3</w:t>
      </w:r>
      <w:r>
        <w:rPr/>
        <w:t>．截止期末已背书未到期的银行承兑汇票金额为 </w:t>
      </w:r>
      <w:r>
        <w:rPr>
          <w:rFonts w:ascii="Times New Roman" w:hAnsi="Times New Roman" w:cs="Times New Roman" w:eastAsia="Times New Roman" w:hint="default"/>
        </w:rPr>
        <w:t>48,792,950.24</w:t>
      </w:r>
      <w:r>
        <w:rPr>
          <w:rFonts w:ascii="Times New Roman" w:hAnsi="Times New Roman" w:cs="Times New Roman" w:eastAsia="Times New Roman" w:hint="default"/>
          <w:spacing w:val="25"/>
        </w:rPr>
        <w:t> </w:t>
      </w:r>
      <w:r>
        <w:rPr/>
        <w:t>元；已贴现未到期</w:t>
      </w:r>
    </w:p>
    <w:p>
      <w:pPr>
        <w:pStyle w:val="BodyText"/>
        <w:spacing w:line="328" w:lineRule="auto" w:before="110"/>
        <w:ind w:left="855" w:right="3889"/>
        <w:jc w:val="left"/>
      </w:pPr>
      <w:r>
        <w:rPr/>
        <w:pict>
          <v:group style="position:absolute;margin-left:119.400009pt;margin-top:40.802876pt;width:427.5pt;height:122.1pt;mso-position-horizontal-relative:page;mso-position-vertical-relative:paragraph;z-index:-681640" coordorigin="2388,816" coordsize="8550,2442">
            <v:group style="position:absolute;left:2407;top:831;width:5620;height:2" coordorigin="2407,831" coordsize="5620,2">
              <v:shape style="position:absolute;left:2407;top:831;width:5620;height:2" coordorigin="2407,831" coordsize="5620,0" path="m2407,831l8027,831e" filled="false" stroked="true" strokeweight="1.5pt" strokecolor="#000000">
                <v:path arrowok="t"/>
              </v:shape>
            </v:group>
            <v:group style="position:absolute;left:8027;top:831;width:1464;height:2" coordorigin="8027,831" coordsize="1464,2">
              <v:shape style="position:absolute;left:8027;top:831;width:1464;height:2" coordorigin="8027,831" coordsize="1464,0" path="m8027,831l9491,831e" filled="false" stroked="true" strokeweight="1.5pt" strokecolor="#000000">
                <v:path arrowok="t"/>
              </v:shape>
            </v:group>
            <v:group style="position:absolute;left:9491;top:831;width:1428;height:2" coordorigin="9491,831" coordsize="1428,2">
              <v:shape style="position:absolute;left:9491;top:831;width:1428;height:2" coordorigin="9491,831" coordsize="1428,0" path="m9491,831l10919,831e" filled="false" stroked="true" strokeweight="1.5pt" strokecolor="#000000">
                <v:path arrowok="t"/>
              </v:shape>
              <v:shape style="position:absolute;left:5556;top:829;width:3961;height:434" type="#_x0000_t75" stroked="false">
                <v:imagedata r:id="rId95" o:title=""/>
              </v:shape>
              <v:shape style="position:absolute;left:2388;top:1231;width:8550;height:2027" type="#_x0000_t75" stroked="false">
                <v:imagedata r:id="rId96" o:title=""/>
              </v:shape>
            </v:group>
            <w10:wrap type="none"/>
          </v:group>
        </w:pict>
      </w:r>
      <w:r>
        <w:rPr/>
        <w:t>的银行承兑汇票为</w:t>
      </w:r>
      <w:r>
        <w:rPr>
          <w:spacing w:val="-54"/>
        </w:rPr>
        <w:t> </w:t>
      </w:r>
      <w:r>
        <w:rPr>
          <w:rFonts w:ascii="Times New Roman" w:hAnsi="Times New Roman" w:cs="Times New Roman" w:eastAsia="Times New Roman" w:hint="default"/>
        </w:rPr>
        <w:t>40,675,021.31 </w:t>
      </w:r>
      <w:r>
        <w:rPr/>
        <w:t>元。 已经背书给其他方但尚未到期的票据前五名如下：</w:t>
      </w:r>
    </w:p>
    <w:p>
      <w:pPr>
        <w:spacing w:line="240" w:lineRule="auto" w:before="10"/>
        <w:rPr>
          <w:rFonts w:ascii="宋体" w:hAnsi="宋体" w:cs="宋体" w:eastAsia="宋体" w:hint="default"/>
          <w:sz w:val="3"/>
          <w:szCs w:val="3"/>
        </w:rPr>
      </w:pPr>
    </w:p>
    <w:tbl>
      <w:tblPr>
        <w:tblW w:w="0" w:type="auto"/>
        <w:jc w:val="left"/>
        <w:tblInd w:w="732" w:type="dxa"/>
        <w:tblLayout w:type="fixed"/>
        <w:tblCellMar>
          <w:top w:w="0" w:type="dxa"/>
          <w:left w:w="0" w:type="dxa"/>
          <w:bottom w:w="0" w:type="dxa"/>
          <w:right w:w="0" w:type="dxa"/>
        </w:tblCellMar>
        <w:tblLook w:val="01E0"/>
      </w:tblPr>
      <w:tblGrid>
        <w:gridCol w:w="3196"/>
        <w:gridCol w:w="1272"/>
        <w:gridCol w:w="1266"/>
        <w:gridCol w:w="1582"/>
        <w:gridCol w:w="1217"/>
      </w:tblGrid>
      <w:tr>
        <w:trPr>
          <w:trHeight w:val="841"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1" w:right="553" w:firstLine="1117"/>
              <w:jc w:val="left"/>
              <w:rPr>
                <w:rFonts w:ascii="宋体" w:hAnsi="宋体" w:cs="宋体" w:eastAsia="宋体" w:hint="default"/>
                <w:sz w:val="18"/>
                <w:szCs w:val="18"/>
              </w:rPr>
            </w:pPr>
            <w:r>
              <w:rPr>
                <w:rFonts w:ascii="宋体" w:hAnsi="宋体" w:cs="宋体" w:eastAsia="宋体" w:hint="default"/>
                <w:sz w:val="18"/>
                <w:szCs w:val="18"/>
              </w:rPr>
              <w:t>出票单位 中国普天信息产业股份有限公司</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5" w:right="0"/>
              <w:jc w:val="left"/>
              <w:rPr>
                <w:rFonts w:ascii="宋体" w:hAnsi="宋体" w:cs="宋体" w:eastAsia="宋体" w:hint="default"/>
                <w:sz w:val="18"/>
                <w:szCs w:val="18"/>
              </w:rPr>
            </w:pPr>
            <w:r>
              <w:rPr>
                <w:rFonts w:ascii="宋体" w:hAnsi="宋体" w:cs="宋体" w:eastAsia="宋体" w:hint="default"/>
                <w:sz w:val="18"/>
                <w:szCs w:val="18"/>
              </w:rPr>
              <w:t>出票日期</w:t>
            </w: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201012-29</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6" w:right="0"/>
              <w:jc w:val="left"/>
              <w:rPr>
                <w:rFonts w:ascii="宋体" w:hAnsi="宋体" w:cs="宋体" w:eastAsia="宋体" w:hint="default"/>
                <w:sz w:val="18"/>
                <w:szCs w:val="18"/>
              </w:rPr>
            </w:pPr>
            <w:r>
              <w:rPr>
                <w:rFonts w:ascii="宋体" w:hAnsi="宋体" w:cs="宋体" w:eastAsia="宋体" w:hint="default"/>
                <w:sz w:val="18"/>
                <w:szCs w:val="18"/>
              </w:rPr>
              <w:t>到期日</w:t>
            </w: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2011-6-29</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1"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Times New Roman" w:hAnsi="Times New Roman" w:cs="Times New Roman" w:eastAsia="Times New Roman" w:hint="default"/>
                <w:sz w:val="18"/>
                <w:szCs w:val="18"/>
              </w:rPr>
            </w:pPr>
            <w:r>
              <w:rPr>
                <w:rFonts w:ascii="Times New Roman"/>
                <w:sz w:val="18"/>
              </w:rPr>
              <w:t>11,023,099.00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1"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410"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神州数码信息系统有限公司</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z w:val="18"/>
              </w:rPr>
              <w:t>2010-7-19</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8" w:right="0"/>
              <w:jc w:val="center"/>
              <w:rPr>
                <w:rFonts w:ascii="Times New Roman" w:hAnsi="Times New Roman" w:cs="Times New Roman" w:eastAsia="Times New Roman" w:hint="default"/>
                <w:sz w:val="18"/>
                <w:szCs w:val="18"/>
              </w:rPr>
            </w:pPr>
            <w:r>
              <w:rPr>
                <w:rFonts w:ascii="Times New Roman"/>
                <w:sz w:val="18"/>
              </w:rPr>
              <w:t>2011-1-19</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
              <w:jc w:val="center"/>
              <w:rPr>
                <w:rFonts w:ascii="Times New Roman" w:hAnsi="Times New Roman" w:cs="Times New Roman" w:eastAsia="Times New Roman" w:hint="default"/>
                <w:sz w:val="18"/>
                <w:szCs w:val="18"/>
              </w:rPr>
            </w:pPr>
            <w:r>
              <w:rPr>
                <w:rFonts w:ascii="Times New Roman"/>
                <w:sz w:val="18"/>
              </w:rPr>
              <w:t>4,128,152.00</w:t>
            </w:r>
          </w:p>
        </w:tc>
        <w:tc>
          <w:tcPr>
            <w:tcW w:w="1217" w:type="dxa"/>
            <w:tcBorders>
              <w:top w:val="nil" w:sz="6" w:space="0" w:color="auto"/>
              <w:left w:val="nil" w:sz="6" w:space="0" w:color="auto"/>
              <w:bottom w:val="nil" w:sz="6" w:space="0" w:color="auto"/>
              <w:right w:val="nil" w:sz="6" w:space="0" w:color="auto"/>
            </w:tcBorders>
          </w:tcPr>
          <w:p>
            <w:pPr/>
          </w:p>
        </w:tc>
      </w:tr>
      <w:tr>
        <w:trPr>
          <w:trHeight w:val="410"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深圳市星火电子工程公司</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z w:val="18"/>
              </w:rPr>
              <w:t>2010-12-3</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48" w:right="0"/>
              <w:jc w:val="center"/>
              <w:rPr>
                <w:rFonts w:ascii="Times New Roman" w:hAnsi="Times New Roman" w:cs="Times New Roman" w:eastAsia="Times New Roman" w:hint="default"/>
                <w:sz w:val="18"/>
                <w:szCs w:val="18"/>
              </w:rPr>
            </w:pPr>
            <w:r>
              <w:rPr>
                <w:rFonts w:ascii="Times New Roman"/>
                <w:sz w:val="18"/>
              </w:rPr>
              <w:t>2011-6-3</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
              <w:jc w:val="center"/>
              <w:rPr>
                <w:rFonts w:ascii="Times New Roman" w:hAnsi="Times New Roman" w:cs="Times New Roman" w:eastAsia="Times New Roman" w:hint="default"/>
                <w:sz w:val="18"/>
                <w:szCs w:val="18"/>
              </w:rPr>
            </w:pPr>
            <w:r>
              <w:rPr>
                <w:rFonts w:ascii="Times New Roman"/>
                <w:sz w:val="18"/>
              </w:rPr>
              <w:t>3,683,078.00</w:t>
            </w:r>
          </w:p>
        </w:tc>
        <w:tc>
          <w:tcPr>
            <w:tcW w:w="1217" w:type="dxa"/>
            <w:tcBorders>
              <w:top w:val="nil" w:sz="6" w:space="0" w:color="auto"/>
              <w:left w:val="nil" w:sz="6" w:space="0" w:color="auto"/>
              <w:bottom w:val="nil" w:sz="6" w:space="0" w:color="auto"/>
              <w:right w:val="nil" w:sz="6" w:space="0" w:color="auto"/>
            </w:tcBorders>
          </w:tcPr>
          <w:p>
            <w:pPr/>
          </w:p>
        </w:tc>
      </w:tr>
      <w:tr>
        <w:trPr>
          <w:trHeight w:val="391"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快威科技集团有限公司</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pacing w:val="-1"/>
                <w:sz w:val="18"/>
              </w:rPr>
              <w:t>2010-11-15</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8" w:right="0"/>
              <w:jc w:val="center"/>
              <w:rPr>
                <w:rFonts w:ascii="Times New Roman" w:hAnsi="Times New Roman" w:cs="Times New Roman" w:eastAsia="Times New Roman" w:hint="default"/>
                <w:sz w:val="18"/>
                <w:szCs w:val="18"/>
              </w:rPr>
            </w:pPr>
            <w:r>
              <w:rPr>
                <w:rFonts w:ascii="Times New Roman"/>
                <w:sz w:val="18"/>
              </w:rPr>
              <w:t>2011-5-15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
              <w:jc w:val="center"/>
              <w:rPr>
                <w:rFonts w:ascii="Times New Roman" w:hAnsi="Times New Roman" w:cs="Times New Roman" w:eastAsia="Times New Roman" w:hint="default"/>
                <w:sz w:val="18"/>
                <w:szCs w:val="18"/>
              </w:rPr>
            </w:pPr>
            <w:r>
              <w:rPr>
                <w:rFonts w:ascii="Times New Roman"/>
                <w:sz w:val="18"/>
              </w:rPr>
              <w:t>2,098,800.00</w:t>
            </w:r>
          </w:p>
        </w:tc>
        <w:tc>
          <w:tcPr>
            <w:tcW w:w="1217" w:type="dxa"/>
            <w:tcBorders>
              <w:top w:val="nil" w:sz="6" w:space="0" w:color="auto"/>
              <w:left w:val="nil" w:sz="6" w:space="0" w:color="auto"/>
              <w:bottom w:val="nil" w:sz="6" w:space="0" w:color="auto"/>
              <w:right w:val="nil" w:sz="6" w:space="0" w:color="auto"/>
            </w:tcBorders>
          </w:tcPr>
          <w:p>
            <w:pPr/>
          </w:p>
        </w:tc>
      </w:tr>
      <w:tr>
        <w:trPr>
          <w:trHeight w:val="309" w:hRule="exact"/>
        </w:trPr>
        <w:tc>
          <w:tcPr>
            <w:tcW w:w="3196"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21" w:right="0"/>
              <w:jc w:val="left"/>
              <w:rPr>
                <w:rFonts w:ascii="宋体" w:hAnsi="宋体" w:cs="宋体" w:eastAsia="宋体" w:hint="default"/>
                <w:sz w:val="18"/>
                <w:szCs w:val="18"/>
              </w:rPr>
            </w:pPr>
            <w:r>
              <w:rPr>
                <w:rFonts w:ascii="宋体" w:hAnsi="宋体" w:cs="宋体" w:eastAsia="宋体" w:hint="default"/>
                <w:sz w:val="18"/>
                <w:szCs w:val="18"/>
              </w:rPr>
              <w:t>北京航天长峰科技工业集团有限公司</w:t>
            </w:r>
          </w:p>
        </w:tc>
        <w:tc>
          <w:tcPr>
            <w:tcW w:w="127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34"/>
              <w:jc w:val="right"/>
              <w:rPr>
                <w:rFonts w:ascii="Times New Roman" w:hAnsi="Times New Roman" w:cs="Times New Roman" w:eastAsia="Times New Roman" w:hint="default"/>
                <w:sz w:val="18"/>
                <w:szCs w:val="18"/>
              </w:rPr>
            </w:pPr>
            <w:r>
              <w:rPr>
                <w:rFonts w:ascii="Times New Roman"/>
                <w:w w:val="95"/>
                <w:sz w:val="18"/>
              </w:rPr>
              <w:t>2010-10-27</w:t>
            </w:r>
            <w:r>
              <w:rPr>
                <w:rFonts w:ascii="Times New Roman"/>
                <w:sz w:val="18"/>
              </w:rPr>
            </w:r>
          </w:p>
        </w:tc>
        <w:tc>
          <w:tcPr>
            <w:tcW w:w="126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58" w:right="0"/>
              <w:jc w:val="center"/>
              <w:rPr>
                <w:rFonts w:ascii="Times New Roman" w:hAnsi="Times New Roman" w:cs="Times New Roman" w:eastAsia="Times New Roman" w:hint="default"/>
                <w:sz w:val="18"/>
                <w:szCs w:val="18"/>
              </w:rPr>
            </w:pPr>
            <w:r>
              <w:rPr>
                <w:rFonts w:ascii="Times New Roman"/>
                <w:sz w:val="18"/>
              </w:rPr>
              <w:t>2011-4-26</w:t>
            </w: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
              <w:jc w:val="center"/>
              <w:rPr>
                <w:rFonts w:ascii="Times New Roman" w:hAnsi="Times New Roman" w:cs="Times New Roman" w:eastAsia="Times New Roman" w:hint="default"/>
                <w:sz w:val="18"/>
                <w:szCs w:val="18"/>
              </w:rPr>
            </w:pPr>
            <w:r>
              <w:rPr>
                <w:rFonts w:ascii="Times New Roman"/>
                <w:sz w:val="18"/>
              </w:rPr>
              <w:t>2,010,600.00</w:t>
            </w:r>
          </w:p>
        </w:tc>
        <w:tc>
          <w:tcPr>
            <w:tcW w:w="1217"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6" w:footer="1003" w:top="1320" w:bottom="1200" w:left="1660" w:right="8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pStyle w:val="BodyText"/>
        <w:spacing w:line="331" w:lineRule="auto" w:before="35"/>
        <w:ind w:left="1695" w:right="1302" w:hanging="1"/>
        <w:jc w:val="left"/>
      </w:pPr>
      <w:r>
        <w:rPr>
          <w:rFonts w:ascii="Times New Roman" w:hAnsi="Times New Roman" w:cs="Times New Roman" w:eastAsia="Times New Roman" w:hint="default"/>
        </w:rPr>
        <w:t>4</w:t>
      </w:r>
      <w:r>
        <w:rPr/>
        <w:t>．期末应收票据中无持本公司 </w:t>
      </w:r>
      <w:r>
        <w:rPr>
          <w:rFonts w:ascii="Times New Roman" w:hAnsi="Times New Roman" w:cs="Times New Roman" w:eastAsia="Times New Roman" w:hint="default"/>
        </w:rPr>
        <w:t>5</w:t>
      </w:r>
      <w:r>
        <w:rPr/>
        <w:t>％以上（含</w:t>
      </w:r>
      <w:r>
        <w:rPr>
          <w:spacing w:val="-77"/>
        </w:rPr>
        <w:t> </w:t>
      </w:r>
      <w:r>
        <w:rPr>
          <w:rFonts w:ascii="Times New Roman" w:hAnsi="Times New Roman" w:cs="Times New Roman" w:eastAsia="Times New Roman" w:hint="default"/>
        </w:rPr>
        <w:t>5</w:t>
      </w:r>
      <w:r>
        <w:rPr/>
        <w:t>％）表决权股份的股东单位及其他关 联方票据。</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5"/>
        <w:tabs>
          <w:tab w:pos="1691" w:val="left" w:leader="none"/>
        </w:tabs>
        <w:spacing w:line="240" w:lineRule="auto" w:before="0"/>
        <w:ind w:left="963" w:right="1302"/>
        <w:jc w:val="left"/>
        <w:rPr>
          <w:b w:val="0"/>
          <w:bCs w:val="0"/>
        </w:rPr>
      </w:pPr>
      <w:r>
        <w:rPr>
          <w:w w:val="95"/>
        </w:rPr>
        <w:t>(四)</w:t>
        <w:tab/>
      </w:r>
      <w:r>
        <w:rPr/>
        <w:t>应收账款</w:t>
      </w:r>
      <w:r>
        <w:rPr>
          <w:b w:val="0"/>
          <w:bCs w:val="0"/>
        </w:rPr>
      </w:r>
    </w:p>
    <w:p>
      <w:pPr>
        <w:tabs>
          <w:tab w:pos="2233" w:val="left" w:leader="none"/>
        </w:tabs>
        <w:spacing w:before="126"/>
        <w:ind w:left="1695" w:right="1302"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026" w:lineRule="exact"/>
        <w:ind w:left="118"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518.9pt;height:101.35pt;mso-position-horizontal-relative:char;mso-position-vertical-relative:line" coordorigin="0,0" coordsize="10378,2027">
            <v:group style="position:absolute;left:26;top:15;width:10336;height:2" coordorigin="26,15" coordsize="10336,2">
              <v:shape style="position:absolute;left:26;top:15;width:10336;height:2" coordorigin="26,15" coordsize="10336,0" path="m26,15l10362,15e" filled="false" stroked="true" strokeweight="1.5pt" strokecolor="#000000">
                <v:path arrowok="t"/>
              </v:shape>
              <v:shape style="position:absolute;left:1940;top:14;width:4163;height:412" type="#_x0000_t75" stroked="false">
                <v:imagedata r:id="rId97" o:title=""/>
              </v:shape>
              <v:shape style="position:absolute;left:1940;top:396;width:8437;height:847" type="#_x0000_t75" stroked="false">
                <v:imagedata r:id="rId98" o:title=""/>
              </v:shape>
              <v:shape style="position:absolute;left:0;top:1215;width:10375;height:812" type="#_x0000_t75" stroked="false">
                <v:imagedata r:id="rId99" o:title=""/>
              </v:shape>
              <v:shape style="position:absolute;left:3796;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8002;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127;top:629;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698;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759;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846;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988;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428;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3353;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4489;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5400;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6532;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7481;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8561;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9529;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27;top:1443;width:1732;height:53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7"/>
                          <w:sz w:val="15"/>
                          <w:szCs w:val="15"/>
                        </w:rPr>
                        <w:t>单项金额重大并单项计提</w:t>
                      </w:r>
                      <w:r>
                        <w:rPr>
                          <w:rFonts w:ascii="宋体" w:hAnsi="宋体" w:cs="宋体" w:eastAsia="宋体" w:hint="default"/>
                          <w:sz w:val="15"/>
                          <w:szCs w:val="15"/>
                        </w:rPr>
                      </w:r>
                    </w:p>
                    <w:p>
                      <w:pPr>
                        <w:spacing w:line="240" w:lineRule="auto" w:before="1"/>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坏账准备的应收账款</w:t>
                      </w:r>
                    </w:p>
                  </w:txbxContent>
                </v:textbox>
                <w10:wrap type="none"/>
              </v:shape>
            </v:group>
          </v:group>
        </w:pict>
      </w:r>
      <w:r>
        <w:rPr>
          <w:rFonts w:ascii="宋体" w:hAnsi="宋体" w:cs="宋体" w:eastAsia="宋体" w:hint="default"/>
          <w:position w:val="-40"/>
          <w:sz w:val="20"/>
          <w:szCs w:val="20"/>
        </w:rPr>
      </w:r>
    </w:p>
    <w:p>
      <w:pPr>
        <w:spacing w:line="240" w:lineRule="auto" w:before="4"/>
        <w:rPr>
          <w:rFonts w:ascii="宋体" w:hAnsi="宋体" w:cs="宋体" w:eastAsia="宋体" w:hint="default"/>
          <w:b/>
          <w:bCs/>
          <w:sz w:val="8"/>
          <w:szCs w:val="8"/>
        </w:rPr>
      </w:pPr>
    </w:p>
    <w:p>
      <w:pPr>
        <w:spacing w:before="53"/>
        <w:ind w:left="245" w:right="1302" w:firstLine="0"/>
        <w:jc w:val="left"/>
        <w:rPr>
          <w:rFonts w:ascii="宋体" w:hAnsi="宋体" w:cs="宋体" w:eastAsia="宋体" w:hint="default"/>
          <w:sz w:val="15"/>
          <w:szCs w:val="15"/>
        </w:rPr>
      </w:pPr>
      <w:r>
        <w:rPr/>
        <w:pict>
          <v:group style="position:absolute;margin-left:46.920006pt;margin-top:12.989721pt;width:518.75pt;height:97.2pt;mso-position-horizontal-relative:page;mso-position-vertical-relative:paragraph;z-index:-680920" coordorigin="938,260" coordsize="10375,1944">
            <v:shape style="position:absolute;left:938;top:260;width:10375;height:1944" type="#_x0000_t75" stroked="false">
              <v:imagedata r:id="rId100" o:title=""/>
            </v:shape>
            <v:shape style="position:absolute;left:1141;top:488;width:16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具有类似信用风险特征的</w:t>
                    </w:r>
                  </w:p>
                </w:txbxContent>
              </v:textbox>
              <w10:wrap type="none"/>
            </v:shape>
            <w10:wrap type="none"/>
          </v:group>
        </w:pict>
      </w:r>
      <w:r>
        <w:rPr>
          <w:rFonts w:ascii="宋体" w:hAnsi="宋体" w:cs="宋体" w:eastAsia="宋体" w:hint="default"/>
          <w:sz w:val="15"/>
          <w:szCs w:val="15"/>
        </w:rPr>
        <w:t>按组合计提坏账准备的应收账款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23" w:type="dxa"/>
        <w:tblLayout w:type="fixed"/>
        <w:tblCellMar>
          <w:top w:w="0" w:type="dxa"/>
          <w:left w:w="0" w:type="dxa"/>
          <w:bottom w:w="0" w:type="dxa"/>
          <w:right w:w="0" w:type="dxa"/>
        </w:tblCellMar>
        <w:tblLook w:val="01E0"/>
      </w:tblPr>
      <w:tblGrid>
        <w:gridCol w:w="3295"/>
        <w:gridCol w:w="837"/>
        <w:gridCol w:w="1211"/>
        <w:gridCol w:w="797"/>
        <w:gridCol w:w="1313"/>
        <w:gridCol w:w="751"/>
        <w:gridCol w:w="1297"/>
        <w:gridCol w:w="864"/>
      </w:tblGrid>
      <w:tr>
        <w:trPr>
          <w:trHeight w:val="461" w:hRule="exact"/>
        </w:trPr>
        <w:tc>
          <w:tcPr>
            <w:tcW w:w="3295" w:type="dxa"/>
            <w:tcBorders>
              <w:top w:val="nil" w:sz="6" w:space="0" w:color="auto"/>
              <w:left w:val="nil" w:sz="6" w:space="0" w:color="auto"/>
              <w:bottom w:val="nil" w:sz="6" w:space="0" w:color="auto"/>
              <w:right w:val="nil" w:sz="6" w:space="0" w:color="auto"/>
            </w:tcBorders>
          </w:tcPr>
          <w:p>
            <w:pPr>
              <w:pStyle w:val="TableParagraph"/>
              <w:tabs>
                <w:tab w:pos="2270" w:val="left" w:leader="none"/>
              </w:tabs>
              <w:spacing w:line="154" w:lineRule="exact"/>
              <w:ind w:left="122" w:right="0"/>
              <w:jc w:val="left"/>
              <w:rPr>
                <w:rFonts w:ascii="Times New Roman" w:hAnsi="Times New Roman" w:cs="Times New Roman" w:eastAsia="Times New Roman" w:hint="default"/>
                <w:sz w:val="13"/>
                <w:szCs w:val="13"/>
              </w:rPr>
            </w:pPr>
            <w:r>
              <w:rPr>
                <w:rFonts w:ascii="宋体" w:hAnsi="宋体" w:cs="宋体" w:eastAsia="宋体" w:hint="default"/>
                <w:position w:val="1"/>
                <w:sz w:val="15"/>
                <w:szCs w:val="15"/>
              </w:rPr>
              <w:t>应收账款</w:t>
              <w:tab/>
            </w:r>
            <w:r>
              <w:rPr>
                <w:rFonts w:ascii="Times New Roman" w:hAnsi="Times New Roman" w:cs="Times New Roman" w:eastAsia="Times New Roman" w:hint="default"/>
                <w:sz w:val="13"/>
                <w:szCs w:val="13"/>
              </w:rPr>
              <w:t>131,438,385.26</w:t>
            </w:r>
          </w:p>
          <w:p>
            <w:pPr>
              <w:pStyle w:val="TableParagraph"/>
              <w:spacing w:line="240" w:lineRule="auto" w:before="3"/>
              <w:ind w:right="0"/>
              <w:jc w:val="left"/>
              <w:rPr>
                <w:rFonts w:ascii="宋体" w:hAnsi="宋体" w:cs="宋体" w:eastAsia="宋体" w:hint="default"/>
                <w:sz w:val="13"/>
                <w:szCs w:val="13"/>
              </w:rPr>
            </w:pPr>
          </w:p>
          <w:p>
            <w:pPr>
              <w:pStyle w:val="TableParagraph"/>
              <w:spacing w:line="174" w:lineRule="exact"/>
              <w:ind w:left="122" w:right="0"/>
              <w:jc w:val="left"/>
              <w:rPr>
                <w:rFonts w:ascii="宋体" w:hAnsi="宋体" w:cs="宋体" w:eastAsia="宋体" w:hint="default"/>
                <w:sz w:val="15"/>
                <w:szCs w:val="15"/>
              </w:rPr>
            </w:pPr>
            <w:r>
              <w:rPr>
                <w:rFonts w:ascii="宋体" w:hAnsi="宋体" w:cs="宋体" w:eastAsia="宋体" w:hint="default"/>
                <w:spacing w:val="7"/>
                <w:sz w:val="15"/>
                <w:szCs w:val="15"/>
              </w:rPr>
              <w:t>单项金额虽不重大但单项</w:t>
            </w:r>
            <w:r>
              <w:rPr>
                <w:rFonts w:ascii="宋体" w:hAnsi="宋体" w:cs="宋体" w:eastAsia="宋体" w:hint="default"/>
                <w:sz w:val="15"/>
                <w:szCs w:val="15"/>
              </w:rPr>
            </w:r>
          </w:p>
        </w:tc>
        <w:tc>
          <w:tcPr>
            <w:tcW w:w="837" w:type="dxa"/>
            <w:tcBorders>
              <w:top w:val="nil" w:sz="6" w:space="0" w:color="auto"/>
              <w:left w:val="nil" w:sz="6" w:space="0" w:color="auto"/>
              <w:bottom w:val="nil" w:sz="6" w:space="0" w:color="auto"/>
              <w:right w:val="nil" w:sz="6" w:space="0" w:color="auto"/>
            </w:tcBorders>
          </w:tcPr>
          <w:p>
            <w:pPr>
              <w:pStyle w:val="TableParagraph"/>
              <w:spacing w:line="153" w:lineRule="exact"/>
              <w:ind w:right="208"/>
              <w:jc w:val="right"/>
              <w:rPr>
                <w:rFonts w:ascii="Times New Roman" w:hAnsi="Times New Roman" w:cs="Times New Roman" w:eastAsia="Times New Roman" w:hint="default"/>
                <w:sz w:val="15"/>
                <w:szCs w:val="15"/>
              </w:rPr>
            </w:pPr>
            <w:r>
              <w:rPr>
                <w:rFonts w:ascii="Times New Roman"/>
                <w:spacing w:val="-1"/>
                <w:sz w:val="15"/>
              </w:rPr>
              <w:t>98.60</w:t>
            </w:r>
          </w:p>
        </w:tc>
        <w:tc>
          <w:tcPr>
            <w:tcW w:w="1211" w:type="dxa"/>
            <w:tcBorders>
              <w:top w:val="nil" w:sz="6" w:space="0" w:color="auto"/>
              <w:left w:val="nil" w:sz="6" w:space="0" w:color="auto"/>
              <w:bottom w:val="nil" w:sz="6" w:space="0" w:color="auto"/>
              <w:right w:val="nil" w:sz="6" w:space="0" w:color="auto"/>
            </w:tcBorders>
          </w:tcPr>
          <w:p>
            <w:pPr>
              <w:pStyle w:val="TableParagraph"/>
              <w:spacing w:line="153" w:lineRule="exact"/>
              <w:ind w:right="1"/>
              <w:jc w:val="center"/>
              <w:rPr>
                <w:rFonts w:ascii="Times New Roman" w:hAnsi="Times New Roman" w:cs="Times New Roman" w:eastAsia="Times New Roman" w:hint="default"/>
                <w:sz w:val="15"/>
                <w:szCs w:val="15"/>
              </w:rPr>
            </w:pPr>
            <w:r>
              <w:rPr>
                <w:rFonts w:ascii="Times New Roman"/>
                <w:sz w:val="15"/>
              </w:rPr>
              <w:t>8,098,525.85</w:t>
            </w:r>
          </w:p>
        </w:tc>
        <w:tc>
          <w:tcPr>
            <w:tcW w:w="797" w:type="dxa"/>
            <w:tcBorders>
              <w:top w:val="nil" w:sz="6" w:space="0" w:color="auto"/>
              <w:left w:val="nil" w:sz="6" w:space="0" w:color="auto"/>
              <w:bottom w:val="nil" w:sz="6" w:space="0" w:color="auto"/>
              <w:right w:val="nil" w:sz="6" w:space="0" w:color="auto"/>
            </w:tcBorders>
          </w:tcPr>
          <w:p>
            <w:pPr>
              <w:pStyle w:val="TableParagraph"/>
              <w:spacing w:line="153" w:lineRule="exact"/>
              <w:ind w:right="168"/>
              <w:jc w:val="right"/>
              <w:rPr>
                <w:rFonts w:ascii="Times New Roman" w:hAnsi="Times New Roman" w:cs="Times New Roman" w:eastAsia="Times New Roman" w:hint="default"/>
                <w:sz w:val="15"/>
                <w:szCs w:val="15"/>
              </w:rPr>
            </w:pPr>
            <w:r>
              <w:rPr>
                <w:rFonts w:ascii="Times New Roman"/>
                <w:spacing w:val="-1"/>
                <w:sz w:val="15"/>
              </w:rPr>
              <w:t>81.23</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83"/>
              <w:jc w:val="right"/>
              <w:rPr>
                <w:rFonts w:ascii="Times New Roman" w:hAnsi="Times New Roman" w:cs="Times New Roman" w:eastAsia="Times New Roman" w:hint="default"/>
                <w:sz w:val="13"/>
                <w:szCs w:val="13"/>
              </w:rPr>
            </w:pPr>
            <w:r>
              <w:rPr>
                <w:rFonts w:ascii="Times New Roman"/>
                <w:w w:val="95"/>
                <w:sz w:val="13"/>
              </w:rPr>
              <w:t>93,461,050.75</w:t>
            </w:r>
            <w:r>
              <w:rPr>
                <w:rFonts w:ascii="Times New Roman"/>
                <w:sz w:val="13"/>
              </w:rPr>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Times New Roman" w:hAnsi="Times New Roman" w:cs="Times New Roman" w:eastAsia="Times New Roman" w:hint="default"/>
                <w:sz w:val="13"/>
                <w:szCs w:val="13"/>
              </w:rPr>
            </w:pPr>
            <w:r>
              <w:rPr>
                <w:rFonts w:ascii="Times New Roman"/>
                <w:w w:val="95"/>
                <w:sz w:val="13"/>
              </w:rPr>
              <w:t>98.04</w:t>
            </w:r>
            <w:r>
              <w:rPr>
                <w:rFonts w:ascii="Times New Roman"/>
                <w:sz w:val="13"/>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7"/>
              <w:jc w:val="right"/>
              <w:rPr>
                <w:rFonts w:ascii="Times New Roman" w:hAnsi="Times New Roman" w:cs="Times New Roman" w:eastAsia="Times New Roman" w:hint="default"/>
                <w:sz w:val="13"/>
                <w:szCs w:val="13"/>
              </w:rPr>
            </w:pPr>
            <w:r>
              <w:rPr>
                <w:rFonts w:ascii="Times New Roman"/>
                <w:w w:val="95"/>
                <w:sz w:val="13"/>
              </w:rPr>
              <w:t>5,181,848.62</w:t>
            </w:r>
            <w:r>
              <w:rPr>
                <w:rFonts w:ascii="Times New Roman"/>
                <w:sz w:val="13"/>
              </w:rPr>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Times New Roman" w:hAnsi="Times New Roman" w:cs="Times New Roman" w:eastAsia="Times New Roman" w:hint="default"/>
                <w:sz w:val="13"/>
                <w:szCs w:val="13"/>
              </w:rPr>
            </w:pPr>
            <w:r>
              <w:rPr>
                <w:rFonts w:ascii="Times New Roman"/>
                <w:w w:val="95"/>
                <w:sz w:val="13"/>
              </w:rPr>
              <w:t>73.47</w:t>
            </w:r>
            <w:r>
              <w:rPr>
                <w:rFonts w:ascii="Times New Roman"/>
                <w:sz w:val="13"/>
              </w:rPr>
            </w:r>
          </w:p>
        </w:tc>
      </w:tr>
      <w:tr>
        <w:trPr>
          <w:trHeight w:val="580" w:hRule="exact"/>
        </w:trPr>
        <w:tc>
          <w:tcPr>
            <w:tcW w:w="32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tabs>
                <w:tab w:pos="2277" w:val="left" w:leader="none"/>
              </w:tabs>
              <w:spacing w:line="240" w:lineRule="auto"/>
              <w:ind w:right="211"/>
              <w:jc w:val="right"/>
              <w:rPr>
                <w:rFonts w:ascii="Times New Roman" w:hAnsi="Times New Roman" w:cs="Times New Roman" w:eastAsia="Times New Roman" w:hint="default"/>
                <w:sz w:val="13"/>
                <w:szCs w:val="13"/>
              </w:rPr>
            </w:pPr>
            <w:r>
              <w:rPr>
                <w:rFonts w:ascii="宋体" w:hAnsi="宋体" w:cs="宋体" w:eastAsia="宋体" w:hint="default"/>
                <w:position w:val="1"/>
                <w:sz w:val="15"/>
                <w:szCs w:val="15"/>
              </w:rPr>
              <w:t>计提坏账准备的应收账款</w:t>
              <w:tab/>
            </w:r>
            <w:r>
              <w:rPr>
                <w:rFonts w:ascii="Times New Roman" w:hAnsi="Times New Roman" w:cs="Times New Roman" w:eastAsia="Times New Roman" w:hint="default"/>
                <w:w w:val="95"/>
                <w:sz w:val="13"/>
                <w:szCs w:val="13"/>
              </w:rPr>
              <w:t>1,871,561.24</w:t>
            </w:r>
            <w:r>
              <w:rPr>
                <w:rFonts w:ascii="Times New Roman" w:hAnsi="Times New Roman" w:cs="Times New Roman" w:eastAsia="Times New Roman" w:hint="default"/>
                <w:sz w:val="13"/>
                <w:szCs w:val="13"/>
              </w:rPr>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207"/>
              <w:jc w:val="right"/>
              <w:rPr>
                <w:rFonts w:ascii="Times New Roman" w:hAnsi="Times New Roman" w:cs="Times New Roman" w:eastAsia="Times New Roman" w:hint="default"/>
                <w:sz w:val="15"/>
                <w:szCs w:val="15"/>
              </w:rPr>
            </w:pPr>
            <w:r>
              <w:rPr>
                <w:rFonts w:ascii="Times New Roman"/>
                <w:spacing w:val="-1"/>
                <w:sz w:val="15"/>
              </w:rPr>
              <w:t>1.40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
              <w:jc w:val="center"/>
              <w:rPr>
                <w:rFonts w:ascii="Times New Roman" w:hAnsi="Times New Roman" w:cs="Times New Roman" w:eastAsia="Times New Roman" w:hint="default"/>
                <w:sz w:val="15"/>
                <w:szCs w:val="15"/>
              </w:rPr>
            </w:pPr>
            <w:r>
              <w:rPr>
                <w:rFonts w:ascii="Times New Roman"/>
                <w:sz w:val="15"/>
              </w:rPr>
              <w:t>1,871,561.24</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68"/>
              <w:jc w:val="right"/>
              <w:rPr>
                <w:rFonts w:ascii="Times New Roman" w:hAnsi="Times New Roman" w:cs="Times New Roman" w:eastAsia="Times New Roman" w:hint="default"/>
                <w:sz w:val="15"/>
                <w:szCs w:val="15"/>
              </w:rPr>
            </w:pPr>
            <w:r>
              <w:rPr>
                <w:rFonts w:ascii="Times New Roman"/>
                <w:spacing w:val="-1"/>
                <w:sz w:val="15"/>
              </w:rPr>
              <w:t>18.77</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83"/>
              <w:jc w:val="right"/>
              <w:rPr>
                <w:rFonts w:ascii="Times New Roman" w:hAnsi="Times New Roman" w:cs="Times New Roman" w:eastAsia="Times New Roman" w:hint="default"/>
                <w:sz w:val="13"/>
                <w:szCs w:val="13"/>
              </w:rPr>
            </w:pPr>
            <w:r>
              <w:rPr>
                <w:rFonts w:ascii="Times New Roman"/>
                <w:w w:val="95"/>
                <w:sz w:val="13"/>
              </w:rPr>
              <w:t>1,871,561.24</w:t>
            </w:r>
            <w:r>
              <w:rPr>
                <w:rFonts w:ascii="Times New Roman"/>
                <w:sz w:val="13"/>
              </w:rPr>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1.96</w:t>
            </w:r>
            <w:r>
              <w:rPr>
                <w:rFonts w:ascii="Times New Roman"/>
                <w:sz w:val="13"/>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397"/>
              <w:jc w:val="right"/>
              <w:rPr>
                <w:rFonts w:ascii="Times New Roman" w:hAnsi="Times New Roman" w:cs="Times New Roman" w:eastAsia="Times New Roman" w:hint="default"/>
                <w:sz w:val="13"/>
                <w:szCs w:val="13"/>
              </w:rPr>
            </w:pPr>
            <w:r>
              <w:rPr>
                <w:rFonts w:ascii="Times New Roman"/>
                <w:w w:val="95"/>
                <w:sz w:val="13"/>
              </w:rPr>
              <w:t>1,871,561.24</w:t>
            </w:r>
            <w:r>
              <w:rPr>
                <w:rFonts w:ascii="Times New Roman"/>
                <w:sz w:val="13"/>
              </w:rPr>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7"/>
              <w:jc w:val="right"/>
              <w:rPr>
                <w:rFonts w:ascii="Times New Roman" w:hAnsi="Times New Roman" w:cs="Times New Roman" w:eastAsia="Times New Roman" w:hint="default"/>
                <w:sz w:val="13"/>
                <w:szCs w:val="13"/>
              </w:rPr>
            </w:pPr>
            <w:r>
              <w:rPr>
                <w:rFonts w:ascii="Times New Roman"/>
                <w:w w:val="95"/>
                <w:sz w:val="13"/>
              </w:rPr>
              <w:t>26.53</w:t>
            </w:r>
            <w:r>
              <w:rPr>
                <w:rFonts w:ascii="Times New Roman"/>
                <w:sz w:val="13"/>
              </w:rPr>
            </w:r>
          </w:p>
        </w:tc>
      </w:tr>
      <w:tr>
        <w:trPr>
          <w:trHeight w:val="292" w:hRule="exact"/>
        </w:trPr>
        <w:tc>
          <w:tcPr>
            <w:tcW w:w="3295" w:type="dxa"/>
            <w:tcBorders>
              <w:top w:val="nil" w:sz="6" w:space="0" w:color="auto"/>
              <w:left w:val="nil" w:sz="6" w:space="0" w:color="auto"/>
              <w:bottom w:val="single" w:sz="12" w:space="0" w:color="000000"/>
              <w:right w:val="nil" w:sz="6" w:space="0" w:color="auto"/>
            </w:tcBorders>
          </w:tcPr>
          <w:p>
            <w:pPr>
              <w:pStyle w:val="TableParagraph"/>
              <w:tabs>
                <w:tab w:pos="1307" w:val="left" w:leader="none"/>
              </w:tabs>
              <w:spacing w:line="240" w:lineRule="auto" w:before="55"/>
              <w:ind w:right="212"/>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合计</w:t>
              <w:tab/>
            </w:r>
            <w:r>
              <w:rPr>
                <w:rFonts w:ascii="Times New Roman" w:hAnsi="Times New Roman" w:cs="Times New Roman" w:eastAsia="Times New Roman" w:hint="default"/>
                <w:spacing w:val="-1"/>
                <w:sz w:val="15"/>
                <w:szCs w:val="15"/>
              </w:rPr>
              <w:t>133,309,946.50</w:t>
            </w:r>
          </w:p>
        </w:tc>
        <w:tc>
          <w:tcPr>
            <w:tcW w:w="83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207"/>
              <w:jc w:val="right"/>
              <w:rPr>
                <w:rFonts w:ascii="Times New Roman" w:hAnsi="Times New Roman" w:cs="Times New Roman" w:eastAsia="Times New Roman" w:hint="default"/>
                <w:sz w:val="15"/>
                <w:szCs w:val="15"/>
              </w:rPr>
            </w:pPr>
            <w:r>
              <w:rPr>
                <w:rFonts w:ascii="Times New Roman"/>
                <w:spacing w:val="-1"/>
                <w:sz w:val="15"/>
              </w:rPr>
              <w:t>100.00</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
              <w:jc w:val="center"/>
              <w:rPr>
                <w:rFonts w:ascii="Times New Roman" w:hAnsi="Times New Roman" w:cs="Times New Roman" w:eastAsia="Times New Roman" w:hint="default"/>
                <w:sz w:val="15"/>
                <w:szCs w:val="15"/>
              </w:rPr>
            </w:pPr>
            <w:r>
              <w:rPr>
                <w:rFonts w:ascii="Times New Roman"/>
                <w:sz w:val="15"/>
              </w:rPr>
              <w:t>9,970,087.09</w:t>
            </w:r>
          </w:p>
        </w:tc>
        <w:tc>
          <w:tcPr>
            <w:tcW w:w="79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67"/>
              <w:jc w:val="right"/>
              <w:rPr>
                <w:rFonts w:ascii="Times New Roman" w:hAnsi="Times New Roman" w:cs="Times New Roman" w:eastAsia="Times New Roman" w:hint="default"/>
                <w:sz w:val="15"/>
                <w:szCs w:val="15"/>
              </w:rPr>
            </w:pPr>
            <w:r>
              <w:rPr>
                <w:rFonts w:ascii="Times New Roman"/>
                <w:spacing w:val="-1"/>
                <w:sz w:val="15"/>
              </w:rPr>
              <w:t>100.00</w:t>
            </w:r>
          </w:p>
        </w:tc>
        <w:tc>
          <w:tcPr>
            <w:tcW w:w="131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284"/>
              <w:jc w:val="right"/>
              <w:rPr>
                <w:rFonts w:ascii="Times New Roman" w:hAnsi="Times New Roman" w:cs="Times New Roman" w:eastAsia="Times New Roman" w:hint="default"/>
                <w:sz w:val="15"/>
                <w:szCs w:val="15"/>
              </w:rPr>
            </w:pPr>
            <w:r>
              <w:rPr>
                <w:rFonts w:ascii="Times New Roman"/>
                <w:spacing w:val="-1"/>
                <w:sz w:val="15"/>
              </w:rPr>
              <w:t>95,332,611.99</w:t>
            </w:r>
          </w:p>
        </w:tc>
        <w:tc>
          <w:tcPr>
            <w:tcW w:w="75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29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398"/>
              <w:jc w:val="right"/>
              <w:rPr>
                <w:rFonts w:ascii="Times New Roman" w:hAnsi="Times New Roman" w:cs="Times New Roman" w:eastAsia="Times New Roman" w:hint="default"/>
                <w:sz w:val="15"/>
                <w:szCs w:val="15"/>
              </w:rPr>
            </w:pPr>
            <w:r>
              <w:rPr>
                <w:rFonts w:ascii="Times New Roman"/>
                <w:spacing w:val="-1"/>
                <w:sz w:val="15"/>
              </w:rPr>
              <w:t>7,053,409.86</w:t>
            </w:r>
          </w:p>
        </w:tc>
        <w:tc>
          <w:tcPr>
            <w:tcW w:w="86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r>
    </w:tbl>
    <w:p>
      <w:pPr>
        <w:pStyle w:val="Heading5"/>
        <w:spacing w:line="240" w:lineRule="auto" w:before="57"/>
        <w:ind w:left="1695" w:right="1302"/>
        <w:jc w:val="left"/>
        <w:rPr>
          <w:b w:val="0"/>
          <w:bCs w:val="0"/>
        </w:rPr>
      </w:pPr>
      <w:r>
        <w:rPr/>
        <w:t>应收账款种类的说明：</w:t>
      </w:r>
      <w:r>
        <w:rPr>
          <w:b w:val="0"/>
          <w:bCs w:val="0"/>
        </w:rPr>
      </w:r>
    </w:p>
    <w:p>
      <w:pPr>
        <w:pStyle w:val="BodyText"/>
        <w:spacing w:line="314" w:lineRule="auto" w:before="104"/>
        <w:ind w:left="1695" w:right="1301" w:hanging="1"/>
        <w:jc w:val="left"/>
      </w:pPr>
      <w:r>
        <w:rPr/>
        <w:t>（</w:t>
      </w:r>
      <w:r>
        <w:rPr>
          <w:rFonts w:ascii="Times New Roman" w:hAnsi="Times New Roman" w:cs="Times New Roman" w:eastAsia="Times New Roman" w:hint="default"/>
        </w:rPr>
        <w:t>1</w:t>
      </w:r>
      <w:r>
        <w:rPr/>
        <w:t>）单项金额重大的应收账款：系指占期末余额 </w:t>
      </w:r>
      <w:r>
        <w:rPr>
          <w:rFonts w:ascii="Times New Roman" w:hAnsi="Times New Roman" w:cs="Times New Roman" w:eastAsia="Times New Roman" w:hint="default"/>
        </w:rPr>
        <w:t>10</w:t>
      </w:r>
      <w:r>
        <w:rPr/>
        <w:t>％以上且金额在 </w:t>
      </w:r>
      <w:r>
        <w:rPr>
          <w:rFonts w:ascii="Times New Roman" w:hAnsi="Times New Roman" w:cs="Times New Roman" w:eastAsia="Times New Roman" w:hint="default"/>
        </w:rPr>
        <w:t>500</w:t>
      </w:r>
      <w:r>
        <w:rPr>
          <w:rFonts w:ascii="Times New Roman" w:hAnsi="Times New Roman" w:cs="Times New Roman" w:eastAsia="Times New Roman" w:hint="default"/>
          <w:spacing w:val="-24"/>
        </w:rPr>
        <w:t> </w:t>
      </w:r>
      <w:r>
        <w:rPr/>
        <w:t>万元以上 的应收账款。</w:t>
      </w:r>
    </w:p>
    <w:p>
      <w:pPr>
        <w:spacing w:line="321" w:lineRule="auto" w:before="40"/>
        <w:ind w:left="1695" w:right="1298" w:firstLine="0"/>
        <w:jc w:val="left"/>
        <w:rPr>
          <w:rFonts w:ascii="宋体" w:hAnsi="宋体" w:cs="宋体" w:eastAsia="宋体" w:hint="default"/>
          <w:sz w:val="21"/>
          <w:szCs w:val="21"/>
        </w:rPr>
      </w:pPr>
      <w:r>
        <w:rPr/>
        <w:pict>
          <v:group style="position:absolute;margin-left:52.140003pt;margin-top:55.364723pt;width:492.45pt;height:162pt;mso-position-horizontal-relative:page;mso-position-vertical-relative:paragraph;z-index:-680896" coordorigin="1043,1107" coordsize="9849,3240">
            <v:group style="position:absolute;left:1069;top:1122;width:5466;height:2" coordorigin="1069,1122" coordsize="5466,2">
              <v:shape style="position:absolute;left:1069;top:1122;width:5466;height:2" coordorigin="1069,1122" coordsize="5466,0" path="m1069,1122l6535,1122e" filled="false" stroked="true" strokeweight="1.5pt" strokecolor="#000000">
                <v:path arrowok="t"/>
              </v:shape>
            </v:group>
            <v:group style="position:absolute;left:6535;top:1122;width:4337;height:2" coordorigin="6535,1122" coordsize="4337,2">
              <v:shape style="position:absolute;left:6535;top:1122;width:4337;height:2" coordorigin="6535,1122" coordsize="4337,0" path="m6535,1122l10872,1122e" filled="false" stroked="true" strokeweight="1.5pt" strokecolor="#000000">
                <v:path arrowok="t"/>
              </v:shape>
              <v:shape style="position:absolute;left:1973;top:1123;width:4556;height:408" type="#_x0000_t75" stroked="false">
                <v:imagedata r:id="rId101" o:title=""/>
              </v:shape>
              <v:shape style="position:absolute;left:1974;top:1504;width:8913;height:416" type="#_x0000_t75" stroked="false">
                <v:imagedata r:id="rId102" o:title=""/>
              </v:shape>
              <v:shape style="position:absolute;left:1972;top:1891;width:7354;height:421" type="#_x0000_t75" stroked="false">
                <v:imagedata r:id="rId103" o:title=""/>
              </v:shape>
              <v:shape style="position:absolute;left:1043;top:2280;width:9848;height:2068" type="#_x0000_t75" stroked="false">
                <v:imagedata r:id="rId104" o:title=""/>
              </v:shape>
            </v:group>
            <w10:wrap type="none"/>
          </v:group>
        </w:pic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）单项金额虽不重大但单项计提坏账准备的应收账款：存在客观的证据表明将无</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法按应收款项的原有条款收回的款项。 </w:t>
      </w:r>
      <w:r>
        <w:rPr>
          <w:rFonts w:ascii="宋体" w:hAnsi="宋体" w:cs="宋体" w:eastAsia="宋体" w:hint="default"/>
          <w:b/>
          <w:bCs/>
          <w:sz w:val="21"/>
          <w:szCs w:val="21"/>
        </w:rPr>
        <w:t>组合中，按账龄分析法计提坏账准备的应收账款：</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227" w:type="dxa"/>
        <w:tblLayout w:type="fixed"/>
        <w:tblCellMar>
          <w:top w:w="0" w:type="dxa"/>
          <w:left w:w="0" w:type="dxa"/>
          <w:bottom w:w="0" w:type="dxa"/>
          <w:right w:w="0" w:type="dxa"/>
        </w:tblCellMar>
        <w:tblLook w:val="01E0"/>
      </w:tblPr>
      <w:tblGrid>
        <w:gridCol w:w="1099"/>
        <w:gridCol w:w="1817"/>
        <w:gridCol w:w="1316"/>
        <w:gridCol w:w="1273"/>
        <w:gridCol w:w="1707"/>
        <w:gridCol w:w="1234"/>
        <w:gridCol w:w="1385"/>
      </w:tblGrid>
      <w:tr>
        <w:trPr>
          <w:trHeight w:val="659"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账龄</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1154"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2" w:right="0"/>
              <w:jc w:val="left"/>
              <w:rPr>
                <w:rFonts w:ascii="宋体" w:hAnsi="宋体" w:cs="宋体" w:eastAsia="宋体" w:hint="default"/>
                <w:sz w:val="15"/>
                <w:szCs w:val="15"/>
              </w:rPr>
            </w:pPr>
            <w:r>
              <w:rPr>
                <w:rFonts w:ascii="宋体" w:hAnsi="宋体" w:cs="宋体" w:eastAsia="宋体" w:hint="default"/>
                <w:sz w:val="15"/>
                <w:szCs w:val="15"/>
              </w:rPr>
              <w:t>期末数</w:t>
            </w:r>
          </w:p>
        </w:tc>
        <w:tc>
          <w:tcPr>
            <w:tcW w:w="1273"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1054"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9" w:right="0"/>
              <w:jc w:val="left"/>
              <w:rPr>
                <w:rFonts w:ascii="宋体" w:hAnsi="宋体" w:cs="宋体" w:eastAsia="宋体" w:hint="default"/>
                <w:sz w:val="15"/>
                <w:szCs w:val="15"/>
              </w:rPr>
            </w:pPr>
            <w:r>
              <w:rPr>
                <w:rFonts w:ascii="宋体" w:hAnsi="宋体" w:cs="宋体" w:eastAsia="宋体" w:hint="default"/>
                <w:sz w:val="15"/>
                <w:szCs w:val="15"/>
              </w:rPr>
              <w:t>年初数</w:t>
            </w:r>
          </w:p>
        </w:tc>
        <w:tc>
          <w:tcPr>
            <w:tcW w:w="1385" w:type="dxa"/>
            <w:tcBorders>
              <w:top w:val="nil" w:sz="6" w:space="0" w:color="auto"/>
              <w:left w:val="nil" w:sz="6" w:space="0" w:color="auto"/>
              <w:bottom w:val="nil" w:sz="6" w:space="0" w:color="auto"/>
              <w:right w:val="nil" w:sz="6" w:space="0" w:color="auto"/>
            </w:tcBorders>
          </w:tcPr>
          <w:p>
            <w:pPr/>
          </w:p>
        </w:tc>
      </w:tr>
      <w:tr>
        <w:trPr>
          <w:trHeight w:val="195" w:hRule="exact"/>
        </w:trPr>
        <w:tc>
          <w:tcPr>
            <w:tcW w:w="1099" w:type="dxa"/>
            <w:tcBorders>
              <w:top w:val="nil" w:sz="6" w:space="0" w:color="auto"/>
              <w:left w:val="nil" w:sz="6" w:space="0" w:color="auto"/>
              <w:bottom w:val="nil" w:sz="6" w:space="0" w:color="auto"/>
              <w:right w:val="nil" w:sz="6" w:space="0" w:color="auto"/>
            </w:tcBorders>
          </w:tcPr>
          <w:p>
            <w:pPr/>
          </w:p>
        </w:tc>
        <w:tc>
          <w:tcPr>
            <w:tcW w:w="1817"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273" w:type="dxa"/>
            <w:tcBorders>
              <w:top w:val="nil" w:sz="6" w:space="0" w:color="auto"/>
              <w:left w:val="nil" w:sz="6" w:space="0" w:color="auto"/>
              <w:bottom w:val="nil" w:sz="6" w:space="0" w:color="auto"/>
              <w:right w:val="nil" w:sz="6" w:space="0" w:color="auto"/>
            </w:tcBorders>
          </w:tcPr>
          <w:p>
            <w:pPr>
              <w:pStyle w:val="TableParagraph"/>
              <w:spacing w:line="170" w:lineRule="exact"/>
              <w:ind w:left="280"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707"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Style w:val="TableParagraph"/>
              <w:spacing w:line="170" w:lineRule="exact"/>
              <w:ind w:left="297"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284" w:hRule="exact"/>
        </w:trPr>
        <w:tc>
          <w:tcPr>
            <w:tcW w:w="1099" w:type="dxa"/>
            <w:tcBorders>
              <w:top w:val="nil" w:sz="6" w:space="0" w:color="auto"/>
              <w:left w:val="nil" w:sz="6" w:space="0" w:color="auto"/>
              <w:bottom w:val="nil" w:sz="6" w:space="0" w:color="auto"/>
              <w:right w:val="nil" w:sz="6" w:space="0" w:color="auto"/>
            </w:tcBorders>
          </w:tcPr>
          <w:p>
            <w:pPr/>
          </w:p>
        </w:tc>
        <w:tc>
          <w:tcPr>
            <w:tcW w:w="1817" w:type="dxa"/>
            <w:tcBorders>
              <w:top w:val="nil" w:sz="6" w:space="0" w:color="auto"/>
              <w:left w:val="nil" w:sz="6" w:space="0" w:color="auto"/>
              <w:bottom w:val="nil" w:sz="6" w:space="0" w:color="auto"/>
              <w:right w:val="nil" w:sz="6" w:space="0" w:color="auto"/>
            </w:tcBorders>
          </w:tcPr>
          <w:p>
            <w:pPr>
              <w:pStyle w:val="TableParagraph"/>
              <w:spacing w:line="175" w:lineRule="exact"/>
              <w:ind w:left="595"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1316" w:type="dxa"/>
            <w:tcBorders>
              <w:top w:val="nil" w:sz="6" w:space="0" w:color="auto"/>
              <w:left w:val="nil" w:sz="6" w:space="0" w:color="auto"/>
              <w:bottom w:val="nil" w:sz="6" w:space="0" w:color="auto"/>
              <w:right w:val="nil" w:sz="6" w:space="0" w:color="auto"/>
            </w:tcBorders>
          </w:tcPr>
          <w:p>
            <w:pPr>
              <w:pStyle w:val="TableParagraph"/>
              <w:spacing w:line="187" w:lineRule="exact"/>
              <w:ind w:left="27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273"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175" w:lineRule="exact"/>
              <w:ind w:left="475"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1234" w:type="dxa"/>
            <w:tcBorders>
              <w:top w:val="nil" w:sz="6" w:space="0" w:color="auto"/>
              <w:left w:val="nil" w:sz="6" w:space="0" w:color="auto"/>
              <w:bottom w:val="nil" w:sz="6" w:space="0" w:color="auto"/>
              <w:right w:val="nil" w:sz="6" w:space="0" w:color="auto"/>
            </w:tcBorders>
          </w:tcPr>
          <w:p>
            <w:pPr>
              <w:pStyle w:val="TableParagraph"/>
              <w:spacing w:line="187" w:lineRule="exact"/>
              <w:ind w:left="5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385" w:type="dxa"/>
            <w:tcBorders>
              <w:top w:val="nil" w:sz="6" w:space="0" w:color="auto"/>
              <w:left w:val="nil" w:sz="6" w:space="0" w:color="auto"/>
              <w:bottom w:val="nil" w:sz="6" w:space="0" w:color="auto"/>
              <w:right w:val="nil" w:sz="6" w:space="0" w:color="auto"/>
            </w:tcBorders>
          </w:tcPr>
          <w:p>
            <w:pPr/>
          </w:p>
        </w:tc>
      </w:tr>
      <w:tr>
        <w:trPr>
          <w:trHeight w:val="410"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19" w:right="0"/>
              <w:jc w:val="left"/>
              <w:rPr>
                <w:rFonts w:ascii="Times New Roman" w:hAnsi="Times New Roman" w:cs="Times New Roman" w:eastAsia="Times New Roman" w:hint="default"/>
                <w:sz w:val="18"/>
                <w:szCs w:val="18"/>
              </w:rPr>
            </w:pPr>
            <w:r>
              <w:rPr>
                <w:rFonts w:ascii="Times New Roman"/>
                <w:sz w:val="18"/>
              </w:rPr>
              <w:t>110,974,769.06</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Times New Roman" w:hAnsi="Times New Roman" w:cs="Times New Roman" w:eastAsia="Times New Roman" w:hint="default"/>
                <w:sz w:val="18"/>
                <w:szCs w:val="18"/>
              </w:rPr>
            </w:pPr>
            <w:r>
              <w:rPr>
                <w:rFonts w:ascii="Times New Roman"/>
                <w:sz w:val="18"/>
              </w:rPr>
              <w:t>84.43</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0"/>
              <w:jc w:val="right"/>
              <w:rPr>
                <w:rFonts w:ascii="Times New Roman" w:hAnsi="Times New Roman" w:cs="Times New Roman" w:eastAsia="Times New Roman" w:hint="default"/>
                <w:sz w:val="18"/>
                <w:szCs w:val="18"/>
              </w:rPr>
            </w:pPr>
            <w:r>
              <w:rPr>
                <w:rFonts w:ascii="Times New Roman"/>
                <w:spacing w:val="-1"/>
                <w:sz w:val="18"/>
              </w:rPr>
              <w:t>5,548,738.38</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51" w:right="0"/>
              <w:jc w:val="left"/>
              <w:rPr>
                <w:rFonts w:ascii="Times New Roman" w:hAnsi="Times New Roman" w:cs="Times New Roman" w:eastAsia="Times New Roman" w:hint="default"/>
                <w:sz w:val="18"/>
                <w:szCs w:val="18"/>
              </w:rPr>
            </w:pPr>
            <w:r>
              <w:rPr>
                <w:rFonts w:ascii="Times New Roman"/>
                <w:sz w:val="18"/>
              </w:rPr>
              <w:t>86,626,929.82</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5"/>
              <w:jc w:val="right"/>
              <w:rPr>
                <w:rFonts w:ascii="Times New Roman" w:hAnsi="Times New Roman" w:cs="Times New Roman" w:eastAsia="Times New Roman" w:hint="default"/>
                <w:sz w:val="18"/>
                <w:szCs w:val="18"/>
              </w:rPr>
            </w:pPr>
            <w:r>
              <w:rPr>
                <w:rFonts w:ascii="Times New Roman"/>
                <w:sz w:val="18"/>
              </w:rPr>
              <w:t>92.69</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Times New Roman" w:hAnsi="Times New Roman" w:cs="Times New Roman" w:eastAsia="Times New Roman" w:hint="default"/>
                <w:sz w:val="18"/>
                <w:szCs w:val="18"/>
              </w:rPr>
            </w:pPr>
            <w:r>
              <w:rPr>
                <w:rFonts w:ascii="Times New Roman"/>
                <w:spacing w:val="-1"/>
                <w:sz w:val="18"/>
              </w:rPr>
              <w:t>4,331,346.50</w:t>
            </w:r>
          </w:p>
        </w:tc>
      </w:tr>
      <w:tr>
        <w:trPr>
          <w:trHeight w:val="410"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02" w:right="0"/>
              <w:jc w:val="left"/>
              <w:rPr>
                <w:rFonts w:ascii="Times New Roman" w:hAnsi="Times New Roman" w:cs="Times New Roman" w:eastAsia="Times New Roman" w:hint="default"/>
                <w:sz w:val="18"/>
                <w:szCs w:val="18"/>
              </w:rPr>
            </w:pPr>
            <w:r>
              <w:rPr>
                <w:rFonts w:ascii="Times New Roman"/>
                <w:sz w:val="18"/>
              </w:rPr>
              <w:t>16,351,822.35</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3"/>
              <w:jc w:val="right"/>
              <w:rPr>
                <w:rFonts w:ascii="Times New Roman" w:hAnsi="Times New Roman" w:cs="Times New Roman" w:eastAsia="Times New Roman" w:hint="default"/>
                <w:sz w:val="18"/>
                <w:szCs w:val="18"/>
              </w:rPr>
            </w:pPr>
            <w:r>
              <w:rPr>
                <w:rFonts w:ascii="Times New Roman"/>
                <w:sz w:val="18"/>
              </w:rPr>
              <w:t>12.44</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9"/>
              <w:jc w:val="right"/>
              <w:rPr>
                <w:rFonts w:ascii="Times New Roman" w:hAnsi="Times New Roman" w:cs="Times New Roman" w:eastAsia="Times New Roman" w:hint="default"/>
                <w:sz w:val="18"/>
                <w:szCs w:val="18"/>
              </w:rPr>
            </w:pPr>
            <w:r>
              <w:rPr>
                <w:rFonts w:ascii="Times New Roman"/>
                <w:spacing w:val="-1"/>
                <w:sz w:val="18"/>
              </w:rPr>
              <w:t>1,308,145.78</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41" w:right="0"/>
              <w:jc w:val="left"/>
              <w:rPr>
                <w:rFonts w:ascii="Times New Roman" w:hAnsi="Times New Roman" w:cs="Times New Roman" w:eastAsia="Times New Roman" w:hint="default"/>
                <w:sz w:val="18"/>
                <w:szCs w:val="18"/>
              </w:rPr>
            </w:pPr>
            <w:r>
              <w:rPr>
                <w:rFonts w:ascii="Times New Roman"/>
                <w:sz w:val="18"/>
              </w:rPr>
              <w:t>5,040,876.24</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6"/>
              <w:jc w:val="right"/>
              <w:rPr>
                <w:rFonts w:ascii="Times New Roman" w:hAnsi="Times New Roman" w:cs="Times New Roman" w:eastAsia="Times New Roman" w:hint="default"/>
                <w:sz w:val="18"/>
                <w:szCs w:val="18"/>
              </w:rPr>
            </w:pPr>
            <w:r>
              <w:rPr>
                <w:rFonts w:ascii="Times New Roman"/>
                <w:sz w:val="18"/>
              </w:rPr>
              <w:t>5.39</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Times New Roman" w:hAnsi="Times New Roman" w:cs="Times New Roman" w:eastAsia="Times New Roman" w:hint="default"/>
                <w:sz w:val="18"/>
                <w:szCs w:val="18"/>
              </w:rPr>
            </w:pPr>
            <w:r>
              <w:rPr>
                <w:rFonts w:ascii="Times New Roman"/>
                <w:sz w:val="18"/>
              </w:rPr>
              <w:t>404,204.60</w:t>
            </w:r>
          </w:p>
        </w:tc>
      </w:tr>
      <w:tr>
        <w:trPr>
          <w:trHeight w:val="410"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92" w:right="0"/>
              <w:jc w:val="left"/>
              <w:rPr>
                <w:rFonts w:ascii="Times New Roman" w:hAnsi="Times New Roman" w:cs="Times New Roman" w:eastAsia="Times New Roman" w:hint="default"/>
                <w:sz w:val="18"/>
                <w:szCs w:val="18"/>
              </w:rPr>
            </w:pPr>
            <w:r>
              <w:rPr>
                <w:rFonts w:ascii="Times New Roman"/>
                <w:sz w:val="18"/>
              </w:rPr>
              <w:t>2,714,187.44</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Times New Roman" w:hAnsi="Times New Roman" w:cs="Times New Roman" w:eastAsia="Times New Roman" w:hint="default"/>
                <w:sz w:val="18"/>
                <w:szCs w:val="18"/>
              </w:rPr>
            </w:pPr>
            <w:r>
              <w:rPr>
                <w:rFonts w:ascii="Times New Roman"/>
                <w:sz w:val="18"/>
              </w:rPr>
              <w:t>2.06</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9"/>
              <w:jc w:val="right"/>
              <w:rPr>
                <w:rFonts w:ascii="Times New Roman" w:hAnsi="Times New Roman" w:cs="Times New Roman" w:eastAsia="Times New Roman" w:hint="default"/>
                <w:sz w:val="18"/>
                <w:szCs w:val="18"/>
              </w:rPr>
            </w:pPr>
            <w:r>
              <w:rPr>
                <w:rFonts w:ascii="Times New Roman"/>
                <w:sz w:val="18"/>
              </w:rPr>
              <w:t>542,837.49</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41" w:right="0"/>
              <w:jc w:val="left"/>
              <w:rPr>
                <w:rFonts w:ascii="Times New Roman" w:hAnsi="Times New Roman" w:cs="Times New Roman" w:eastAsia="Times New Roman" w:hint="default"/>
                <w:sz w:val="18"/>
                <w:szCs w:val="18"/>
              </w:rPr>
            </w:pPr>
            <w:r>
              <w:rPr>
                <w:rFonts w:ascii="Times New Roman"/>
                <w:sz w:val="18"/>
              </w:rPr>
              <w:t>1,501,082.74</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6"/>
              <w:jc w:val="right"/>
              <w:rPr>
                <w:rFonts w:ascii="Times New Roman" w:hAnsi="Times New Roman" w:cs="Times New Roman" w:eastAsia="Times New Roman" w:hint="default"/>
                <w:sz w:val="18"/>
                <w:szCs w:val="18"/>
              </w:rPr>
            </w:pPr>
            <w:r>
              <w:rPr>
                <w:rFonts w:ascii="Times New Roman"/>
                <w:sz w:val="18"/>
              </w:rPr>
              <w:t>1.61</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Times New Roman" w:hAnsi="Times New Roman" w:cs="Times New Roman" w:eastAsia="Times New Roman" w:hint="default"/>
                <w:sz w:val="18"/>
                <w:szCs w:val="18"/>
              </w:rPr>
            </w:pPr>
            <w:r>
              <w:rPr>
                <w:rFonts w:ascii="Times New Roman"/>
                <w:sz w:val="18"/>
              </w:rPr>
              <w:t>300,216.55</w:t>
            </w:r>
          </w:p>
        </w:tc>
      </w:tr>
      <w:tr>
        <w:trPr>
          <w:trHeight w:val="410"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92" w:right="0"/>
              <w:jc w:val="left"/>
              <w:rPr>
                <w:rFonts w:ascii="Times New Roman" w:hAnsi="Times New Roman" w:cs="Times New Roman" w:eastAsia="Times New Roman" w:hint="default"/>
                <w:sz w:val="18"/>
                <w:szCs w:val="18"/>
              </w:rPr>
            </w:pPr>
            <w:r>
              <w:rPr>
                <w:rFonts w:ascii="Times New Roman"/>
                <w:sz w:val="18"/>
              </w:rPr>
              <w:t>1,397,606.41</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4"/>
              <w:jc w:val="right"/>
              <w:rPr>
                <w:rFonts w:ascii="Times New Roman" w:hAnsi="Times New Roman" w:cs="Times New Roman" w:eastAsia="Times New Roman" w:hint="default"/>
                <w:sz w:val="18"/>
                <w:szCs w:val="18"/>
              </w:rPr>
            </w:pPr>
            <w:r>
              <w:rPr>
                <w:rFonts w:ascii="Times New Roman"/>
                <w:sz w:val="18"/>
              </w:rPr>
              <w:t>1.07</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9"/>
              <w:jc w:val="right"/>
              <w:rPr>
                <w:rFonts w:ascii="Times New Roman" w:hAnsi="Times New Roman" w:cs="Times New Roman" w:eastAsia="Times New Roman" w:hint="default"/>
                <w:sz w:val="18"/>
                <w:szCs w:val="18"/>
              </w:rPr>
            </w:pPr>
            <w:r>
              <w:rPr>
                <w:rFonts w:ascii="Times New Roman"/>
                <w:sz w:val="18"/>
              </w:rPr>
              <w:t>698,804.20</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76" w:right="0"/>
              <w:jc w:val="left"/>
              <w:rPr>
                <w:rFonts w:ascii="Times New Roman" w:hAnsi="Times New Roman" w:cs="Times New Roman" w:eastAsia="Times New Roman" w:hint="default"/>
                <w:sz w:val="18"/>
                <w:szCs w:val="18"/>
              </w:rPr>
            </w:pPr>
            <w:r>
              <w:rPr>
                <w:rFonts w:ascii="Times New Roman"/>
                <w:sz w:val="18"/>
              </w:rPr>
              <w:t>292,161.95</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5"/>
              <w:jc w:val="right"/>
              <w:rPr>
                <w:rFonts w:ascii="Times New Roman" w:hAnsi="Times New Roman" w:cs="Times New Roman" w:eastAsia="Times New Roman" w:hint="default"/>
                <w:sz w:val="18"/>
                <w:szCs w:val="18"/>
              </w:rPr>
            </w:pPr>
            <w:r>
              <w:rPr>
                <w:rFonts w:ascii="Times New Roman"/>
                <w:sz w:val="18"/>
              </w:rPr>
              <w:t>0.31</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Times New Roman" w:hAnsi="Times New Roman" w:cs="Times New Roman" w:eastAsia="Times New Roman" w:hint="default"/>
                <w:sz w:val="18"/>
                <w:szCs w:val="18"/>
              </w:rPr>
            </w:pPr>
            <w:r>
              <w:rPr>
                <w:rFonts w:ascii="Times New Roman"/>
                <w:sz w:val="18"/>
              </w:rPr>
              <w:t>146,080.97</w:t>
            </w:r>
          </w:p>
        </w:tc>
      </w:tr>
      <w:tr>
        <w:trPr>
          <w:trHeight w:val="341" w:hRule="exact"/>
        </w:trPr>
        <w:tc>
          <w:tcPr>
            <w:tcW w:w="1099"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12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817"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left="413" w:right="0"/>
              <w:jc w:val="left"/>
              <w:rPr>
                <w:rFonts w:ascii="Times New Roman" w:hAnsi="Times New Roman" w:cs="Times New Roman" w:eastAsia="Times New Roman" w:hint="default"/>
                <w:sz w:val="18"/>
                <w:szCs w:val="18"/>
              </w:rPr>
            </w:pPr>
            <w:r>
              <w:rPr>
                <w:rFonts w:ascii="Times New Roman"/>
                <w:sz w:val="18"/>
              </w:rPr>
              <w:t>131,438,385.26</w:t>
            </w:r>
          </w:p>
        </w:tc>
        <w:tc>
          <w:tcPr>
            <w:tcW w:w="1316"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173"/>
              <w:jc w:val="right"/>
              <w:rPr>
                <w:rFonts w:ascii="Times New Roman" w:hAnsi="Times New Roman" w:cs="Times New Roman" w:eastAsia="Times New Roman" w:hint="default"/>
                <w:sz w:val="18"/>
                <w:szCs w:val="18"/>
              </w:rPr>
            </w:pPr>
            <w:r>
              <w:rPr>
                <w:rFonts w:ascii="Times New Roman"/>
                <w:sz w:val="18"/>
              </w:rPr>
              <w:t>100.00</w:t>
            </w:r>
          </w:p>
        </w:tc>
        <w:tc>
          <w:tcPr>
            <w:tcW w:w="1273"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150"/>
              <w:jc w:val="right"/>
              <w:rPr>
                <w:rFonts w:ascii="Times New Roman" w:hAnsi="Times New Roman" w:cs="Times New Roman" w:eastAsia="Times New Roman" w:hint="default"/>
                <w:sz w:val="18"/>
                <w:szCs w:val="18"/>
              </w:rPr>
            </w:pPr>
            <w:r>
              <w:rPr>
                <w:rFonts w:ascii="Times New Roman"/>
                <w:spacing w:val="-1"/>
                <w:sz w:val="18"/>
              </w:rPr>
              <w:t>8,098,525.85</w:t>
            </w:r>
          </w:p>
        </w:tc>
        <w:tc>
          <w:tcPr>
            <w:tcW w:w="1707"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left="151" w:right="0"/>
              <w:jc w:val="left"/>
              <w:rPr>
                <w:rFonts w:ascii="Times New Roman" w:hAnsi="Times New Roman" w:cs="Times New Roman" w:eastAsia="Times New Roman" w:hint="default"/>
                <w:sz w:val="18"/>
                <w:szCs w:val="18"/>
              </w:rPr>
            </w:pPr>
            <w:r>
              <w:rPr>
                <w:rFonts w:ascii="Times New Roman"/>
                <w:sz w:val="18"/>
              </w:rPr>
              <w:t>93,461,050.75</w:t>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295"/>
              <w:jc w:val="right"/>
              <w:rPr>
                <w:rFonts w:ascii="Times New Roman" w:hAnsi="Times New Roman" w:cs="Times New Roman" w:eastAsia="Times New Roman" w:hint="default"/>
                <w:sz w:val="18"/>
                <w:szCs w:val="18"/>
              </w:rPr>
            </w:pPr>
            <w:r>
              <w:rPr>
                <w:rFonts w:ascii="Times New Roman"/>
                <w:sz w:val="18"/>
              </w:rPr>
              <w:t>100.00</w:t>
            </w:r>
          </w:p>
        </w:tc>
        <w:tc>
          <w:tcPr>
            <w:tcW w:w="1385"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106"/>
              <w:jc w:val="right"/>
              <w:rPr>
                <w:rFonts w:ascii="Times New Roman" w:hAnsi="Times New Roman" w:cs="Times New Roman" w:eastAsia="Times New Roman" w:hint="default"/>
                <w:sz w:val="18"/>
                <w:szCs w:val="18"/>
              </w:rPr>
            </w:pPr>
            <w:r>
              <w:rPr>
                <w:rFonts w:ascii="Times New Roman"/>
                <w:spacing w:val="-1"/>
                <w:sz w:val="18"/>
              </w:rPr>
              <w:t>5,181,848.62</w:t>
            </w:r>
          </w:p>
        </w:tc>
      </w:tr>
    </w:tbl>
    <w:p>
      <w:pPr>
        <w:pStyle w:val="Heading5"/>
        <w:spacing w:line="240" w:lineRule="auto" w:before="78"/>
        <w:ind w:left="1695" w:right="1302"/>
        <w:jc w:val="left"/>
        <w:rPr>
          <w:b w:val="0"/>
          <w:bCs w:val="0"/>
        </w:rPr>
      </w:pPr>
      <w:r>
        <w:rPr/>
        <w:t>2、期末单项金额虽不重大但单项计提坏账准备的应收账款</w:t>
      </w:r>
      <w:r>
        <w:rPr>
          <w:b w:val="0"/>
          <w:bCs w:val="0"/>
        </w:rPr>
      </w:r>
    </w:p>
    <w:p>
      <w:pPr>
        <w:spacing w:line="240" w:lineRule="auto" w:before="6"/>
        <w:rPr>
          <w:rFonts w:ascii="宋体" w:hAnsi="宋体" w:cs="宋体" w:eastAsia="宋体" w:hint="default"/>
          <w:b/>
          <w:bCs/>
          <w:sz w:val="2"/>
          <w:szCs w:val="2"/>
        </w:rPr>
      </w:pPr>
    </w:p>
    <w:p>
      <w:pPr>
        <w:spacing w:line="1110" w:lineRule="exact"/>
        <w:ind w:left="84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39.5pt;height:55.5pt;mso-position-horizontal-relative:char;mso-position-vertical-relative:line" coordorigin="0,0" coordsize="8790,1110">
            <v:group style="position:absolute;left:29;top:15;width:8739;height:2" coordorigin="29,15" coordsize="8739,2">
              <v:shape style="position:absolute;left:29;top:15;width:8739;height:2" coordorigin="29,15" coordsize="8739,0" path="m29,15l8768,15e" filled="false" stroked="true" strokeweight="1.5pt" strokecolor="#000000">
                <v:path arrowok="t"/>
              </v:shape>
            </v:group>
            <v:group style="position:absolute;left:15;top:1095;width:1701;height:2" coordorigin="15,1095" coordsize="1701,2">
              <v:shape style="position:absolute;left:15;top:1095;width:1701;height:2" coordorigin="15,1095" coordsize="1701,0" path="m15,1095l1715,1095e" filled="false" stroked="true" strokeweight="1.5pt" strokecolor="#000000">
                <v:path arrowok="t"/>
              </v:shape>
              <v:shape style="position:absolute;left:10;top:11;width:8774;height:1088" type="#_x0000_t75" stroked="false">
                <v:imagedata r:id="rId105" o:title=""/>
              </v:shape>
            </v:group>
            <v:group style="position:absolute;left:1715;top:1095;width:1668;height:2" coordorigin="1715,1095" coordsize="1668,2">
              <v:shape style="position:absolute;left:1715;top:1095;width:1668;height:2" coordorigin="1715,1095" coordsize="1668,0" path="m1715,1095l3383,1095e" filled="false" stroked="true" strokeweight="1.5pt" strokecolor="#000000">
                <v:path arrowok="t"/>
              </v:shape>
              <v:shape style="position:absolute;left:3364;top:540;width:48;height:559" type="#_x0000_t75" stroked="false">
                <v:imagedata r:id="rId106" o:title=""/>
              </v:shape>
            </v:group>
            <v:group style="position:absolute;left:3383;top:1095;width:1702;height:2" coordorigin="3383,1095" coordsize="1702,2">
              <v:shape style="position:absolute;left:3383;top:1095;width:1702;height:2" coordorigin="3383,1095" coordsize="1702,0" path="m3383,1095l5085,1095e" filled="false" stroked="true" strokeweight="1.5pt" strokecolor="#000000">
                <v:path arrowok="t"/>
              </v:shape>
              <v:shape style="position:absolute;left:5066;top:540;width:48;height:559" type="#_x0000_t75" stroked="false">
                <v:imagedata r:id="rId106" o:title=""/>
              </v:shape>
            </v:group>
            <v:group style="position:absolute;left:5085;top:1095;width:1386;height:2" coordorigin="5085,1095" coordsize="1386,2">
              <v:shape style="position:absolute;left:5085;top:1095;width:1386;height:2" coordorigin="5085,1095" coordsize="1386,0" path="m5085,1095l6471,1095e" filled="false" stroked="true" strokeweight="1.5pt" strokecolor="#000000">
                <v:path arrowok="t"/>
              </v:shape>
              <v:shape style="position:absolute;left:6452;top:540;width:48;height:559" type="#_x0000_t75" stroked="false">
                <v:imagedata r:id="rId107" o:title=""/>
              </v:shape>
            </v:group>
            <v:group style="position:absolute;left:6471;top:1095;width:2304;height:2" coordorigin="6471,1095" coordsize="2304,2">
              <v:shape style="position:absolute;left:6471;top:1095;width:2304;height:2" coordorigin="6471,1095" coordsize="2304,0" path="m6471,1095l8775,1095e" filled="false" stroked="true" strokeweight="1.5pt" strokecolor="#000000">
                <v:path arrowok="t"/>
              </v:shape>
              <v:shape style="position:absolute;left:334;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应收款项内容</w:t>
                      </w:r>
                    </w:p>
                  </w:txbxContent>
                </v:textbox>
                <w10:wrap type="none"/>
              </v:shape>
              <v:shape style="position:absolute;left:2194;top:3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3496;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坏账准备金额</w:t>
                      </w:r>
                    </w:p>
                  </w:txbxContent>
                </v:textbox>
                <w10:wrap type="none"/>
              </v:shape>
              <v:shape style="position:absolute;left:5378;top:316;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7355;top:3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  由</w:t>
                      </w:r>
                    </w:p>
                  </w:txbxContent>
                </v:textbox>
                <w10:wrap type="none"/>
              </v:shape>
              <v:shape style="position:absolute;left:109;top:7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天一证券</w:t>
                      </w:r>
                    </w:p>
                  </w:txbxContent>
                </v:textbox>
                <w10:wrap type="none"/>
              </v:shape>
              <v:shape style="position:absolute;left:2294;top:79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1,800,000.00</w:t>
                      </w:r>
                    </w:p>
                  </w:txbxContent>
                </v:textbox>
                <w10:wrap type="none"/>
              </v:shape>
              <v:shape style="position:absolute;left:3994;top:79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1,800,000.00</w:t>
                      </w:r>
                    </w:p>
                  </w:txbxContent>
                </v:textbox>
                <w10:wrap type="none"/>
              </v:shape>
              <v:shape style="position:absolute;left:6098;top:855;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7535;top:84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group>
          </v:group>
        </w:pict>
      </w:r>
      <w:r>
        <w:rPr>
          <w:rFonts w:ascii="宋体" w:hAnsi="宋体" w:cs="宋体" w:eastAsia="宋体" w:hint="default"/>
          <w:position w:val="-21"/>
          <w:sz w:val="20"/>
          <w:szCs w:val="20"/>
        </w:rPr>
      </w:r>
    </w:p>
    <w:p>
      <w:pPr>
        <w:spacing w:after="0" w:line="1110" w:lineRule="exact"/>
        <w:rPr>
          <w:rFonts w:ascii="宋体" w:hAnsi="宋体" w:cs="宋体" w:eastAsia="宋体" w:hint="default"/>
          <w:sz w:val="20"/>
          <w:szCs w:val="20"/>
        </w:rPr>
        <w:sectPr>
          <w:pgSz w:w="11910" w:h="16840"/>
          <w:pgMar w:header="876" w:footer="1003" w:top="1320" w:bottom="1200" w:left="820" w:right="480"/>
        </w:sectPr>
      </w:pPr>
    </w:p>
    <w:p>
      <w:pPr>
        <w:spacing w:line="240" w:lineRule="auto" w:before="9"/>
        <w:rPr>
          <w:rFonts w:ascii="宋体" w:hAnsi="宋体" w:cs="宋体" w:eastAsia="宋体" w:hint="default"/>
          <w:b/>
          <w:bCs/>
          <w:sz w:val="8"/>
          <w:szCs w:val="8"/>
        </w:rPr>
      </w:pPr>
    </w:p>
    <w:p>
      <w:pPr>
        <w:spacing w:line="1110" w:lineRule="exact"/>
        <w:ind w:left="10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39.5pt;height:55.5pt;mso-position-horizontal-relative:char;mso-position-vertical-relative:line" coordorigin="0,0" coordsize="8790,1110">
            <v:group style="position:absolute;left:29;top:15;width:8739;height:2" coordorigin="29,15" coordsize="8739,2">
              <v:shape style="position:absolute;left:29;top:15;width:8739;height:2" coordorigin="29,15" coordsize="8739,0" path="m29,15l8768,15e" filled="false" stroked="true" strokeweight="1.5pt" strokecolor="#000000">
                <v:path arrowok="t"/>
              </v:shape>
            </v:group>
            <v:group style="position:absolute;left:15;top:1095;width:1701;height:2" coordorigin="15,1095" coordsize="1701,2">
              <v:shape style="position:absolute;left:15;top:1095;width:1701;height:2" coordorigin="15,1095" coordsize="1701,0" path="m15,1095l1715,1095e" filled="false" stroked="true" strokeweight="1.5pt" strokecolor="#000000">
                <v:path arrowok="t"/>
              </v:shape>
              <v:shape style="position:absolute;left:10;top:11;width:8774;height:1088" type="#_x0000_t75" stroked="false">
                <v:imagedata r:id="rId108" o:title=""/>
              </v:shape>
            </v:group>
            <v:group style="position:absolute;left:1715;top:1095;width:1668;height:2" coordorigin="1715,1095" coordsize="1668,2">
              <v:shape style="position:absolute;left:1715;top:1095;width:1668;height:2" coordorigin="1715,1095" coordsize="1668,0" path="m1715,1095l3383,1095e" filled="false" stroked="true" strokeweight="1.5pt" strokecolor="#000000">
                <v:path arrowok="t"/>
              </v:shape>
              <v:shape style="position:absolute;left:3364;top:540;width:48;height:559" type="#_x0000_t75" stroked="false">
                <v:imagedata r:id="rId109" o:title=""/>
              </v:shape>
            </v:group>
            <v:group style="position:absolute;left:3383;top:1095;width:1702;height:2" coordorigin="3383,1095" coordsize="1702,2">
              <v:shape style="position:absolute;left:3383;top:1095;width:1702;height:2" coordorigin="3383,1095" coordsize="1702,0" path="m3383,1095l5085,1095e" filled="false" stroked="true" strokeweight="1.5pt" strokecolor="#000000">
                <v:path arrowok="t"/>
              </v:shape>
              <v:shape style="position:absolute;left:5066;top:540;width:48;height:559" type="#_x0000_t75" stroked="false">
                <v:imagedata r:id="rId109" o:title=""/>
              </v:shape>
            </v:group>
            <v:group style="position:absolute;left:5085;top:1095;width:1386;height:2" coordorigin="5085,1095" coordsize="1386,2">
              <v:shape style="position:absolute;left:5085;top:1095;width:1386;height:2" coordorigin="5085,1095" coordsize="1386,0" path="m5085,1095l6471,1095e" filled="false" stroked="true" strokeweight="1.5pt" strokecolor="#000000">
                <v:path arrowok="t"/>
              </v:shape>
              <v:shape style="position:absolute;left:6452;top:540;width:48;height:559" type="#_x0000_t75" stroked="false">
                <v:imagedata r:id="rId110" o:title=""/>
              </v:shape>
            </v:group>
            <v:group style="position:absolute;left:6471;top:1095;width:2304;height:2" coordorigin="6471,1095" coordsize="2304,2">
              <v:shape style="position:absolute;left:6471;top:1095;width:2304;height:2" coordorigin="6471,1095" coordsize="2304,0" path="m6471,1095l8775,1095e" filled="false" stroked="true" strokeweight="1.5pt" strokecolor="#000000">
                <v:path arrowok="t"/>
              </v:shape>
              <v:shape style="position:absolute;left:109;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零星客户</w:t>
                      </w:r>
                    </w:p>
                  </w:txbxContent>
                </v:textbox>
                <w10:wrap type="none"/>
              </v:shape>
              <v:shape style="position:absolute;left:2518;top:266;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71,561.24</w:t>
                      </w:r>
                    </w:p>
                  </w:txbxContent>
                </v:textbox>
                <w10:wrap type="none"/>
              </v:shape>
              <v:shape style="position:absolute;left:4219;top:266;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71,561.24</w:t>
                      </w:r>
                    </w:p>
                  </w:txbxContent>
                </v:textbox>
                <w10:wrap type="none"/>
              </v:shape>
              <v:shape style="position:absolute;left:6098;top:326;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7535;top:31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shape style="position:absolute;left:694;top:8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35;top:85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1,871,561.24</w:t>
                      </w:r>
                    </w:p>
                  </w:txbxContent>
                </v:textbox>
                <w10:wrap type="none"/>
              </v:shape>
              <v:shape style="position:absolute;left:4036;top:85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1,871,561.24</w:t>
                      </w:r>
                    </w:p>
                  </w:txbxContent>
                </v:textbox>
                <w10:wrap type="none"/>
              </v:shape>
            </v:group>
          </v:group>
        </w:pict>
      </w:r>
      <w:r>
        <w:rPr>
          <w:rFonts w:ascii="宋体" w:hAnsi="宋体" w:cs="宋体" w:eastAsia="宋体" w:hint="default"/>
          <w:position w:val="-21"/>
          <w:sz w:val="20"/>
          <w:szCs w:val="20"/>
        </w:rPr>
      </w:r>
    </w:p>
    <w:p>
      <w:pPr>
        <w:pStyle w:val="BodyText"/>
        <w:spacing w:line="240" w:lineRule="auto" w:before="93"/>
        <w:ind w:left="973" w:right="0"/>
        <w:jc w:val="left"/>
      </w:pPr>
      <w:r>
        <w:rPr>
          <w:spacing w:val="9"/>
        </w:rPr>
        <w:t>注：</w:t>
      </w:r>
      <w:r>
        <w:rPr>
          <w:spacing w:val="-87"/>
        </w:rPr>
        <w:t> </w:t>
      </w:r>
      <w:r>
        <w:rPr>
          <w:rFonts w:ascii="Times New Roman" w:hAnsi="Times New Roman" w:cs="Times New Roman" w:eastAsia="Times New Roman" w:hint="default"/>
        </w:rPr>
        <w:t>2006 </w:t>
      </w:r>
      <w:r>
        <w:rPr>
          <w:rFonts w:ascii="Times New Roman" w:hAnsi="Times New Roman" w:cs="Times New Roman" w:eastAsia="Times New Roman" w:hint="default"/>
          <w:spacing w:val="22"/>
        </w:rPr>
        <w:t> </w:t>
      </w:r>
      <w:r>
        <w:rPr>
          <w:spacing w:val="17"/>
        </w:rPr>
        <w:t>年度本公司根据天一证券有限责任公司的经营状况，对其应收账款</w:t>
      </w:r>
      <w:r>
        <w:rPr/>
      </w:r>
    </w:p>
    <w:p>
      <w:pPr>
        <w:pStyle w:val="BodyText"/>
        <w:spacing w:line="240" w:lineRule="auto" w:before="109"/>
        <w:ind w:left="237" w:right="0"/>
        <w:jc w:val="left"/>
      </w:pPr>
      <w:r>
        <w:rPr>
          <w:rFonts w:ascii="Times New Roman" w:hAnsi="Times New Roman" w:cs="Times New Roman" w:eastAsia="Times New Roman" w:hint="default"/>
        </w:rPr>
        <w:t>1,800,000.00 </w:t>
      </w:r>
      <w:r>
        <w:rPr>
          <w:spacing w:val="-3"/>
        </w:rPr>
        <w:t>元全额计提了坏账准备。零星客户欠款</w:t>
      </w:r>
      <w:r>
        <w:rPr>
          <w:spacing w:val="-52"/>
        </w:rPr>
        <w:t> </w:t>
      </w:r>
      <w:r>
        <w:rPr>
          <w:rFonts w:ascii="Times New Roman" w:hAnsi="Times New Roman" w:cs="Times New Roman" w:eastAsia="Times New Roman" w:hint="default"/>
        </w:rPr>
        <w:t>71,561.24 </w:t>
      </w:r>
      <w:r>
        <w:rPr>
          <w:spacing w:val="-4"/>
        </w:rPr>
        <w:t>元因合同纠纷、逾期三年以上</w:t>
      </w:r>
    </w:p>
    <w:p>
      <w:pPr>
        <w:spacing w:line="328" w:lineRule="auto" w:before="110"/>
        <w:ind w:left="970" w:right="0" w:hanging="734"/>
        <w:jc w:val="left"/>
        <w:rPr>
          <w:rFonts w:ascii="宋体" w:hAnsi="宋体" w:cs="宋体" w:eastAsia="宋体" w:hint="default"/>
          <w:sz w:val="21"/>
          <w:szCs w:val="21"/>
        </w:rPr>
      </w:pPr>
      <w:r>
        <w:rPr>
          <w:rFonts w:ascii="宋体" w:hAnsi="宋体" w:cs="宋体" w:eastAsia="宋体" w:hint="default"/>
          <w:sz w:val="21"/>
          <w:szCs w:val="21"/>
        </w:rPr>
        <w:t>未能收回等原因于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年度全额计提了坏账准备。 </w:t>
      </w:r>
      <w:r>
        <w:rPr>
          <w:rFonts w:ascii="宋体" w:hAnsi="宋体" w:cs="宋体" w:eastAsia="宋体" w:hint="default"/>
          <w:b/>
          <w:bCs/>
          <w:spacing w:val="2"/>
          <w:sz w:val="21"/>
          <w:szCs w:val="21"/>
        </w:rPr>
        <w:t>3、本期无已全额计提坏账准备，或计提坏账准备的比例较大，但在本期又全额收</w:t>
      </w:r>
      <w:r>
        <w:rPr>
          <w:rFonts w:ascii="宋体" w:hAnsi="宋体" w:cs="宋体" w:eastAsia="宋体" w:hint="default"/>
          <w:sz w:val="21"/>
          <w:szCs w:val="21"/>
        </w:rPr>
      </w:r>
    </w:p>
    <w:p>
      <w:pPr>
        <w:pStyle w:val="Heading5"/>
        <w:tabs>
          <w:tab w:pos="1496" w:val="left" w:leader="none"/>
        </w:tabs>
        <w:spacing w:line="350" w:lineRule="auto" w:before="47"/>
        <w:ind w:left="977" w:right="3309" w:hanging="635"/>
        <w:jc w:val="left"/>
        <w:rPr>
          <w:b w:val="0"/>
          <w:bCs w:val="0"/>
        </w:rPr>
      </w:pPr>
      <w:r>
        <w:rPr/>
        <w:t>回或转回，或在本期收回或转回比例较大的应收账款。</w:t>
      </w:r>
      <w:r>
        <w:rPr>
          <w:spacing w:val="1"/>
          <w:w w:val="99"/>
        </w:rPr>
        <w:t> </w:t>
      </w:r>
      <w:r>
        <w:rPr>
          <w:w w:val="95"/>
        </w:rPr>
        <w:t>4、</w:t>
        <w:tab/>
      </w:r>
      <w:r>
        <w:rPr/>
        <w:t>本期无通过重组等其他方式收回的应收账款。</w:t>
      </w:r>
      <w:r>
        <w:rPr>
          <w:b w:val="0"/>
          <w:bCs w:val="0"/>
        </w:rPr>
      </w:r>
    </w:p>
    <w:p>
      <w:pPr>
        <w:tabs>
          <w:tab w:pos="1493" w:val="left" w:leader="none"/>
        </w:tabs>
        <w:spacing w:before="28"/>
        <w:ind w:left="955" w:right="0"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本期因长期挂账无法收回，实际核销的应收账款</w:t>
      </w:r>
      <w:r>
        <w:rPr>
          <w:rFonts w:ascii="宋体" w:hAnsi="宋体" w:cs="宋体" w:eastAsia="宋体" w:hint="default"/>
          <w:b/>
          <w:bCs/>
          <w:spacing w:val="-66"/>
          <w:sz w:val="21"/>
          <w:szCs w:val="21"/>
        </w:rPr>
        <w:t> </w:t>
      </w:r>
      <w:r>
        <w:rPr>
          <w:rFonts w:ascii="宋体" w:hAnsi="宋体" w:cs="宋体" w:eastAsia="宋体" w:hint="default"/>
          <w:b/>
          <w:bCs/>
          <w:sz w:val="21"/>
          <w:szCs w:val="21"/>
        </w:rPr>
        <w:t>265,000.00</w:t>
      </w:r>
      <w:r>
        <w:rPr>
          <w:rFonts w:ascii="宋体" w:hAnsi="宋体" w:cs="宋体" w:eastAsia="宋体" w:hint="default"/>
          <w:b/>
          <w:bCs/>
          <w:spacing w:val="-66"/>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tabs>
          <w:tab w:pos="1493" w:val="left" w:leader="none"/>
        </w:tabs>
        <w:spacing w:before="125"/>
        <w:ind w:left="955"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期末应收账款中无持本公司</w:t>
      </w:r>
      <w:r>
        <w:rPr>
          <w:rFonts w:ascii="宋体" w:hAnsi="宋体" w:cs="宋体" w:eastAsia="宋体" w:hint="default"/>
          <w:b/>
          <w:bCs/>
          <w:spacing w:val="-59"/>
          <w:sz w:val="21"/>
          <w:szCs w:val="21"/>
        </w:rPr>
        <w:t> </w:t>
      </w:r>
      <w:r>
        <w:rPr>
          <w:rFonts w:ascii="宋体" w:hAnsi="宋体" w:cs="宋体" w:eastAsia="宋体" w:hint="default"/>
          <w:b/>
          <w:bCs/>
          <w:spacing w:val="-10"/>
          <w:sz w:val="21"/>
          <w:szCs w:val="21"/>
        </w:rPr>
        <w:t>5％以上（含</w:t>
      </w:r>
      <w:r>
        <w:rPr>
          <w:rFonts w:ascii="宋体" w:hAnsi="宋体" w:cs="宋体" w:eastAsia="宋体" w:hint="default"/>
          <w:b/>
          <w:bCs/>
          <w:spacing w:val="-59"/>
          <w:sz w:val="21"/>
          <w:szCs w:val="21"/>
        </w:rPr>
        <w:t> </w:t>
      </w:r>
      <w:r>
        <w:rPr>
          <w:rFonts w:ascii="宋体" w:hAnsi="宋体" w:cs="宋体" w:eastAsia="宋体" w:hint="default"/>
          <w:b/>
          <w:bCs/>
          <w:spacing w:val="-3"/>
          <w:sz w:val="21"/>
          <w:szCs w:val="21"/>
        </w:rPr>
        <w:t>5％）表决权股份的股东单位的欠款。</w:t>
      </w:r>
      <w:r>
        <w:rPr>
          <w:rFonts w:ascii="宋体" w:hAnsi="宋体" w:cs="宋体" w:eastAsia="宋体" w:hint="default"/>
          <w:sz w:val="21"/>
          <w:szCs w:val="21"/>
        </w:rPr>
      </w:r>
    </w:p>
    <w:p>
      <w:pPr>
        <w:tabs>
          <w:tab w:pos="1493" w:val="left" w:leader="none"/>
        </w:tabs>
        <w:spacing w:before="126"/>
        <w:ind w:left="955" w:right="0" w:firstLine="0"/>
        <w:jc w:val="left"/>
        <w:rPr>
          <w:rFonts w:ascii="宋体" w:hAnsi="宋体" w:cs="宋体" w:eastAsia="宋体" w:hint="default"/>
          <w:sz w:val="21"/>
          <w:szCs w:val="21"/>
        </w:rPr>
      </w:pPr>
      <w:r>
        <w:rPr>
          <w:rFonts w:ascii="宋体" w:hAnsi="宋体" w:cs="宋体" w:eastAsia="宋体" w:hint="default"/>
          <w:b/>
          <w:bCs/>
          <w:w w:val="95"/>
          <w:sz w:val="21"/>
          <w:szCs w:val="21"/>
        </w:rPr>
        <w:t>7、</w:t>
        <w:tab/>
      </w:r>
      <w:r>
        <w:rPr>
          <w:rFonts w:ascii="宋体" w:hAnsi="宋体" w:cs="宋体" w:eastAsia="宋体" w:hint="default"/>
          <w:b/>
          <w:bCs/>
          <w:sz w:val="21"/>
          <w:szCs w:val="21"/>
        </w:rPr>
        <w:t>期末应收账款中欠款金额前五名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tbl>
      <w:tblPr>
        <w:tblW w:w="0" w:type="auto"/>
        <w:jc w:val="left"/>
        <w:tblInd w:w="1483" w:type="dxa"/>
        <w:tblLayout w:type="fixed"/>
        <w:tblCellMar>
          <w:top w:w="0" w:type="dxa"/>
          <w:left w:w="0" w:type="dxa"/>
          <w:bottom w:w="0" w:type="dxa"/>
          <w:right w:w="0" w:type="dxa"/>
        </w:tblCellMar>
        <w:tblLook w:val="01E0"/>
      </w:tblPr>
      <w:tblGrid>
        <w:gridCol w:w="1451"/>
        <w:gridCol w:w="1547"/>
        <w:gridCol w:w="1431"/>
        <w:gridCol w:w="893"/>
        <w:gridCol w:w="2111"/>
      </w:tblGrid>
      <w:tr>
        <w:trPr>
          <w:trHeight w:val="842" w:hRule="exact"/>
        </w:trPr>
        <w:tc>
          <w:tcPr>
            <w:tcW w:w="1451"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4" w:right="175" w:firstLine="360"/>
              <w:jc w:val="left"/>
              <w:rPr>
                <w:rFonts w:ascii="宋体" w:hAnsi="宋体" w:cs="宋体" w:eastAsia="宋体" w:hint="default"/>
                <w:sz w:val="18"/>
                <w:szCs w:val="18"/>
              </w:rPr>
            </w:pPr>
            <w:r>
              <w:rPr>
                <w:rFonts w:ascii="宋体" w:hAnsi="宋体" w:cs="宋体" w:eastAsia="宋体" w:hint="default"/>
                <w:sz w:val="18"/>
                <w:szCs w:val="18"/>
              </w:rPr>
              <w:t>债务人排名 第一名</w:t>
            </w:r>
          </w:p>
        </w:tc>
        <w:tc>
          <w:tcPr>
            <w:tcW w:w="1547" w:type="dxa"/>
            <w:tcBorders>
              <w:top w:val="nil" w:sz="6" w:space="0" w:color="auto"/>
              <w:left w:val="nil" w:sz="6" w:space="0" w:color="auto"/>
              <w:bottom w:val="nil" w:sz="6" w:space="0" w:color="auto"/>
              <w:right w:val="nil" w:sz="6" w:space="0" w:color="auto"/>
            </w:tcBorders>
          </w:tcPr>
          <w:p>
            <w:pPr>
              <w:pStyle w:val="TableParagraph"/>
              <w:spacing w:line="432" w:lineRule="auto" w:before="44"/>
              <w:ind w:left="357" w:right="287" w:hanging="180"/>
              <w:jc w:val="left"/>
              <w:rPr>
                <w:rFonts w:ascii="宋体" w:hAnsi="宋体" w:cs="宋体" w:eastAsia="宋体" w:hint="default"/>
                <w:sz w:val="18"/>
                <w:szCs w:val="18"/>
              </w:rPr>
            </w:pPr>
            <w:r>
              <w:rPr>
                <w:rFonts w:ascii="宋体" w:hAnsi="宋体" w:cs="宋体" w:eastAsia="宋体" w:hint="default"/>
                <w:sz w:val="18"/>
                <w:szCs w:val="18"/>
              </w:rPr>
              <w:t>与本公司关系 非关联方</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0"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379" w:right="0"/>
              <w:jc w:val="left"/>
              <w:rPr>
                <w:rFonts w:ascii="Times New Roman" w:hAnsi="Times New Roman" w:cs="Times New Roman" w:eastAsia="Times New Roman" w:hint="default"/>
                <w:sz w:val="18"/>
                <w:szCs w:val="18"/>
              </w:rPr>
            </w:pPr>
            <w:r>
              <w:rPr>
                <w:rFonts w:ascii="Times New Roman"/>
                <w:sz w:val="18"/>
              </w:rPr>
              <w:t>7,828,079.00</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
              <w:jc w:val="center"/>
              <w:rPr>
                <w:rFonts w:ascii="宋体" w:hAnsi="宋体" w:cs="宋体" w:eastAsia="宋体" w:hint="default"/>
                <w:sz w:val="18"/>
                <w:szCs w:val="18"/>
              </w:rPr>
            </w:pPr>
            <w:r>
              <w:rPr>
                <w:rFonts w:ascii="宋体" w:hAnsi="宋体" w:cs="宋体" w:eastAsia="宋体" w:hint="default"/>
                <w:sz w:val="18"/>
                <w:szCs w:val="18"/>
              </w:rPr>
              <w:t>年限</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6"/>
              <w:jc w:val="righ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5.87</w:t>
            </w:r>
          </w:p>
        </w:tc>
      </w:tr>
      <w:tr>
        <w:trPr>
          <w:trHeight w:val="424" w:hRule="exact"/>
        </w:trPr>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5,479,613.60</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8"/>
                <w:szCs w:val="18"/>
              </w:rPr>
            </w:pPr>
            <w:r>
              <w:rPr>
                <w:rFonts w:ascii="Times New Roman"/>
                <w:spacing w:val="-2"/>
                <w:w w:val="95"/>
                <w:sz w:val="18"/>
              </w:rPr>
              <w:t>4.11</w:t>
            </w:r>
          </w:p>
        </w:tc>
      </w:tr>
      <w:tr>
        <w:trPr>
          <w:trHeight w:val="424" w:hRule="exact"/>
        </w:trPr>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3"/>
              <w:jc w:val="right"/>
              <w:rPr>
                <w:rFonts w:ascii="Times New Roman" w:hAnsi="Times New Roman" w:cs="Times New Roman" w:eastAsia="Times New Roman" w:hint="default"/>
                <w:sz w:val="18"/>
                <w:szCs w:val="18"/>
              </w:rPr>
            </w:pPr>
            <w:r>
              <w:rPr>
                <w:rFonts w:ascii="Times New Roman"/>
                <w:spacing w:val="-1"/>
                <w:sz w:val="18"/>
              </w:rPr>
              <w:t>3,900,000.00</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8"/>
                <w:szCs w:val="18"/>
              </w:rPr>
            </w:pPr>
            <w:r>
              <w:rPr>
                <w:rFonts w:ascii="Times New Roman"/>
                <w:sz w:val="18"/>
              </w:rPr>
              <w:t>2.93</w:t>
            </w:r>
          </w:p>
        </w:tc>
      </w:tr>
      <w:tr>
        <w:trPr>
          <w:trHeight w:val="424" w:hRule="exact"/>
        </w:trPr>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3"/>
              <w:jc w:val="right"/>
              <w:rPr>
                <w:rFonts w:ascii="Times New Roman" w:hAnsi="Times New Roman" w:cs="Times New Roman" w:eastAsia="Times New Roman" w:hint="default"/>
                <w:sz w:val="18"/>
                <w:szCs w:val="18"/>
              </w:rPr>
            </w:pPr>
            <w:r>
              <w:rPr>
                <w:rFonts w:ascii="Times New Roman"/>
                <w:spacing w:val="-1"/>
                <w:sz w:val="18"/>
              </w:rPr>
              <w:t>3,799,965.00</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3"/>
              <w:jc w:val="right"/>
              <w:rPr>
                <w:rFonts w:ascii="Times New Roman" w:hAnsi="Times New Roman" w:cs="Times New Roman" w:eastAsia="Times New Roman" w:hint="default"/>
                <w:sz w:val="18"/>
                <w:szCs w:val="18"/>
              </w:rPr>
            </w:pPr>
            <w:r>
              <w:rPr>
                <w:rFonts w:ascii="Times New Roman"/>
                <w:sz w:val="18"/>
              </w:rPr>
              <w:t>2.85</w:t>
            </w:r>
          </w:p>
        </w:tc>
      </w:tr>
      <w:tr>
        <w:trPr>
          <w:trHeight w:val="424" w:hRule="exact"/>
        </w:trPr>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3,346,243.42</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8"/>
                <w:szCs w:val="18"/>
              </w:rPr>
            </w:pPr>
            <w:r>
              <w:rPr>
                <w:rFonts w:ascii="Times New Roman"/>
                <w:sz w:val="18"/>
              </w:rPr>
              <w:t>2.51</w:t>
            </w:r>
          </w:p>
        </w:tc>
      </w:tr>
      <w:tr>
        <w:trPr>
          <w:trHeight w:val="342" w:hRule="exact"/>
        </w:trPr>
        <w:tc>
          <w:tcPr>
            <w:tcW w:w="1451"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14"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547" w:type="dxa"/>
            <w:tcBorders>
              <w:top w:val="nil" w:sz="6" w:space="0" w:color="auto"/>
              <w:left w:val="nil" w:sz="6" w:space="0" w:color="auto"/>
              <w:bottom w:val="single" w:sz="12" w:space="0" w:color="000000"/>
              <w:right w:val="nil" w:sz="6" w:space="0" w:color="auto"/>
            </w:tcBorders>
          </w:tcPr>
          <w:p>
            <w:pPr/>
          </w:p>
        </w:tc>
        <w:tc>
          <w:tcPr>
            <w:tcW w:w="1431"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right="103"/>
              <w:jc w:val="right"/>
              <w:rPr>
                <w:rFonts w:ascii="Times New Roman" w:hAnsi="Times New Roman" w:cs="Times New Roman" w:eastAsia="Times New Roman" w:hint="default"/>
                <w:sz w:val="18"/>
                <w:szCs w:val="18"/>
              </w:rPr>
            </w:pPr>
            <w:r>
              <w:rPr>
                <w:rFonts w:ascii="Times New Roman"/>
                <w:spacing w:val="-1"/>
                <w:sz w:val="18"/>
              </w:rPr>
              <w:t>24,353,901.02</w:t>
            </w:r>
          </w:p>
        </w:tc>
        <w:tc>
          <w:tcPr>
            <w:tcW w:w="893" w:type="dxa"/>
            <w:tcBorders>
              <w:top w:val="nil" w:sz="6" w:space="0" w:color="auto"/>
              <w:left w:val="nil" w:sz="6" w:space="0" w:color="auto"/>
              <w:bottom w:val="single" w:sz="12" w:space="0" w:color="000000"/>
              <w:right w:val="nil" w:sz="6" w:space="0" w:color="auto"/>
            </w:tcBorders>
          </w:tcPr>
          <w:p>
            <w:pPr/>
          </w:p>
        </w:tc>
        <w:tc>
          <w:tcPr>
            <w:tcW w:w="2111"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right="33"/>
              <w:jc w:val="right"/>
              <w:rPr>
                <w:rFonts w:ascii="Times New Roman" w:hAnsi="Times New Roman" w:cs="Times New Roman" w:eastAsia="Times New Roman" w:hint="default"/>
                <w:sz w:val="18"/>
                <w:szCs w:val="18"/>
              </w:rPr>
            </w:pPr>
            <w:r>
              <w:rPr>
                <w:rFonts w:ascii="Times New Roman"/>
                <w:sz w:val="18"/>
              </w:rPr>
              <w:t>18.27</w:t>
            </w:r>
          </w:p>
        </w:tc>
      </w:tr>
    </w:tbl>
    <w:p>
      <w:pPr>
        <w:tabs>
          <w:tab w:pos="1493" w:val="left" w:leader="none"/>
        </w:tabs>
        <w:spacing w:before="78"/>
        <w:ind w:left="955" w:right="0" w:firstLine="0"/>
        <w:jc w:val="left"/>
        <w:rPr>
          <w:rFonts w:ascii="宋体" w:hAnsi="宋体" w:cs="宋体" w:eastAsia="宋体" w:hint="default"/>
          <w:sz w:val="21"/>
          <w:szCs w:val="21"/>
        </w:rPr>
      </w:pPr>
      <w:r>
        <w:rPr/>
        <w:pict>
          <v:group style="position:absolute;margin-left:151.919998pt;margin-top:-150.275909pt;width:370.55pt;height:148.050pt;mso-position-horizontal-relative:page;mso-position-vertical-relative:paragraph;z-index:-680656" coordorigin="3038,-3006" coordsize="7411,2961">
            <v:group style="position:absolute;left:3058;top:-2991;width:7377;height:2" coordorigin="3058,-2991" coordsize="7377,2">
              <v:shape style="position:absolute;left:3058;top:-2991;width:7377;height:2" coordorigin="3058,-2991" coordsize="7377,0" path="m3058,-2991l10434,-2991e" filled="false" stroked="true" strokeweight="1.5pt" strokecolor="#000000">
                <v:path arrowok="t"/>
              </v:shape>
              <v:shape style="position:absolute;left:4470;top:-2992;width:4013;height:434" type="#_x0000_t75" stroked="false">
                <v:imagedata r:id="rId111" o:title=""/>
              </v:shape>
              <v:shape style="position:absolute;left:3038;top:-2588;width:7408;height:2542" type="#_x0000_t75" stroked="false">
                <v:imagedata r:id="rId112" o:title=""/>
              </v:shape>
            </v:group>
            <w10:wrap type="none"/>
          </v:group>
        </w:pict>
      </w:r>
      <w:r>
        <w:rPr>
          <w:rFonts w:ascii="宋体" w:hAnsi="宋体" w:cs="宋体" w:eastAsia="宋体" w:hint="default"/>
          <w:b/>
          <w:bCs/>
          <w:w w:val="95"/>
          <w:sz w:val="21"/>
          <w:szCs w:val="21"/>
        </w:rPr>
        <w:t>8、</w:t>
        <w:tab/>
      </w:r>
      <w:r>
        <w:rPr>
          <w:rFonts w:ascii="宋体" w:hAnsi="宋体" w:cs="宋体" w:eastAsia="宋体" w:hint="default"/>
          <w:b/>
          <w:bCs/>
          <w:sz w:val="21"/>
          <w:szCs w:val="21"/>
        </w:rPr>
        <w:t>期末应收账款中无应收关联方账款。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951" w:val="left" w:leader="none"/>
        </w:tabs>
        <w:spacing w:before="0"/>
        <w:ind w:left="223" w:right="0" w:firstLine="0"/>
        <w:jc w:val="left"/>
        <w:rPr>
          <w:rFonts w:ascii="宋体" w:hAnsi="宋体" w:cs="宋体" w:eastAsia="宋体" w:hint="default"/>
          <w:sz w:val="21"/>
          <w:szCs w:val="21"/>
        </w:rPr>
      </w:pPr>
      <w:r>
        <w:rPr>
          <w:rFonts w:ascii="宋体" w:hAnsi="宋体" w:cs="宋体" w:eastAsia="宋体" w:hint="default"/>
          <w:b/>
          <w:bCs/>
          <w:w w:val="95"/>
          <w:sz w:val="21"/>
          <w:szCs w:val="21"/>
        </w:rPr>
        <w:t>(五)</w:t>
        <w:tab/>
      </w:r>
      <w:r>
        <w:rPr>
          <w:rFonts w:ascii="宋体" w:hAnsi="宋体" w:cs="宋体" w:eastAsia="宋体" w:hint="default"/>
          <w:b/>
          <w:bCs/>
          <w:sz w:val="21"/>
          <w:szCs w:val="21"/>
        </w:rPr>
        <w:t>预付款项</w:t>
      </w:r>
      <w:r>
        <w:rPr>
          <w:rFonts w:ascii="宋体" w:hAnsi="宋体" w:cs="宋体" w:eastAsia="宋体" w:hint="default"/>
          <w:sz w:val="21"/>
          <w:szCs w:val="21"/>
        </w:rPr>
      </w:r>
    </w:p>
    <w:p>
      <w:pPr>
        <w:tabs>
          <w:tab w:pos="1493" w:val="left" w:leader="none"/>
        </w:tabs>
        <w:spacing w:before="125"/>
        <w:ind w:left="955" w:right="0" w:firstLine="0"/>
        <w:jc w:val="left"/>
        <w:rPr>
          <w:rFonts w:ascii="宋体" w:hAnsi="宋体" w:cs="宋体" w:eastAsia="宋体" w:hint="default"/>
          <w:sz w:val="21"/>
          <w:szCs w:val="21"/>
        </w:rPr>
      </w:pPr>
      <w:r>
        <w:rPr/>
        <w:pict>
          <v:group style="position:absolute;margin-left:146.519989pt;margin-top:41.613934pt;width:362.05pt;height:144.5pt;mso-position-horizontal-relative:page;mso-position-vertical-relative:paragraph;z-index:-680584" coordorigin="2930,832" coordsize="7241,2890">
            <v:group style="position:absolute;left:2957;top:847;width:7198;height:2" coordorigin="2957,847" coordsize="7198,2">
              <v:shape style="position:absolute;left:2957;top:847;width:7198;height:2" coordorigin="2957,847" coordsize="7198,0" path="m2957,847l10154,847e" filled="false" stroked="true" strokeweight="1.5pt" strokecolor="#000000">
                <v:path arrowok="t"/>
              </v:shape>
              <v:shape style="position:absolute;left:4187;top:847;width:3161;height:431" type="#_x0000_t75" stroked="false">
                <v:imagedata r:id="rId113" o:title=""/>
              </v:shape>
              <v:shape style="position:absolute;left:4186;top:1245;width:5986;height:444" type="#_x0000_t75" stroked="false">
                <v:imagedata r:id="rId114" o:title=""/>
              </v:shape>
              <v:shape style="position:absolute;left:2930;top:1657;width:7241;height:2065" type="#_x0000_t75" stroked="false">
                <v:imagedata r:id="rId115" o:title=""/>
              </v:shape>
              <v:shape style="position:absolute;left:5495;top:10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8473;top:10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2"/>
          <w:szCs w:val="22"/>
        </w:rPr>
      </w:pPr>
    </w:p>
    <w:tbl>
      <w:tblPr>
        <w:tblW w:w="0" w:type="auto"/>
        <w:jc w:val="left"/>
        <w:tblInd w:w="1375" w:type="dxa"/>
        <w:tblLayout w:type="fixed"/>
        <w:tblCellMar>
          <w:top w:w="0" w:type="dxa"/>
          <w:left w:w="0" w:type="dxa"/>
          <w:bottom w:w="0" w:type="dxa"/>
          <w:right w:w="0" w:type="dxa"/>
        </w:tblCellMar>
        <w:tblLook w:val="01E0"/>
      </w:tblPr>
      <w:tblGrid>
        <w:gridCol w:w="1421"/>
        <w:gridCol w:w="1834"/>
        <w:gridCol w:w="1178"/>
        <w:gridCol w:w="1486"/>
        <w:gridCol w:w="1307"/>
      </w:tblGrid>
      <w:tr>
        <w:trPr>
          <w:trHeight w:val="52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180" w:lineRule="exact"/>
              <w:ind w:left="417"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4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41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43"/>
              <w:jc w:val="right"/>
              <w:rPr>
                <w:rFonts w:ascii="Times New Roman" w:hAnsi="Times New Roman" w:cs="Times New Roman" w:eastAsia="Times New Roman" w:hint="default"/>
                <w:sz w:val="18"/>
                <w:szCs w:val="18"/>
              </w:rPr>
            </w:pPr>
            <w:r>
              <w:rPr>
                <w:rFonts w:ascii="Times New Roman"/>
                <w:spacing w:val="-1"/>
                <w:sz w:val="18"/>
              </w:rPr>
              <w:t>31,848,686.17</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46"/>
              <w:jc w:val="right"/>
              <w:rPr>
                <w:rFonts w:ascii="Times New Roman" w:hAnsi="Times New Roman" w:cs="Times New Roman" w:eastAsia="Times New Roman" w:hint="default"/>
                <w:sz w:val="18"/>
                <w:szCs w:val="18"/>
              </w:rPr>
            </w:pPr>
            <w:r>
              <w:rPr>
                <w:rFonts w:ascii="Times New Roman"/>
                <w:sz w:val="18"/>
              </w:rPr>
              <w:t>95.80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00"/>
              <w:jc w:val="right"/>
              <w:rPr>
                <w:rFonts w:ascii="Times New Roman" w:hAnsi="Times New Roman" w:cs="Times New Roman" w:eastAsia="Times New Roman" w:hint="default"/>
                <w:sz w:val="18"/>
                <w:szCs w:val="18"/>
              </w:rPr>
            </w:pPr>
            <w:r>
              <w:rPr>
                <w:rFonts w:ascii="Times New Roman"/>
                <w:spacing w:val="-1"/>
                <w:sz w:val="18"/>
              </w:rPr>
              <w:t>19,269,945.85</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80.94</w:t>
            </w:r>
          </w:p>
        </w:tc>
      </w:tr>
      <w:tr>
        <w:trPr>
          <w:trHeight w:val="397"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43"/>
              <w:jc w:val="right"/>
              <w:rPr>
                <w:rFonts w:ascii="Times New Roman" w:hAnsi="Times New Roman" w:cs="Times New Roman" w:eastAsia="Times New Roman" w:hint="default"/>
                <w:sz w:val="18"/>
                <w:szCs w:val="18"/>
              </w:rPr>
            </w:pPr>
            <w:r>
              <w:rPr>
                <w:rFonts w:ascii="Times New Roman"/>
                <w:spacing w:val="-1"/>
                <w:sz w:val="18"/>
              </w:rPr>
              <w:t>1,006,258.73</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6"/>
              <w:jc w:val="right"/>
              <w:rPr>
                <w:rFonts w:ascii="Times New Roman" w:hAnsi="Times New Roman" w:cs="Times New Roman" w:eastAsia="Times New Roman" w:hint="default"/>
                <w:sz w:val="18"/>
                <w:szCs w:val="18"/>
              </w:rPr>
            </w:pPr>
            <w:r>
              <w:rPr>
                <w:rFonts w:ascii="Times New Roman"/>
                <w:sz w:val="18"/>
              </w:rPr>
              <w:t>3.03</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00"/>
              <w:jc w:val="right"/>
              <w:rPr>
                <w:rFonts w:ascii="Times New Roman" w:hAnsi="Times New Roman" w:cs="Times New Roman" w:eastAsia="Times New Roman" w:hint="default"/>
                <w:sz w:val="18"/>
                <w:szCs w:val="18"/>
              </w:rPr>
            </w:pPr>
            <w:r>
              <w:rPr>
                <w:rFonts w:ascii="Times New Roman"/>
                <w:spacing w:val="-1"/>
                <w:sz w:val="18"/>
              </w:rPr>
              <w:t>4,146,345.72</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17.42</w:t>
            </w:r>
          </w:p>
        </w:tc>
      </w:tr>
      <w:tr>
        <w:trPr>
          <w:trHeight w:val="426"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43"/>
              <w:jc w:val="right"/>
              <w:rPr>
                <w:rFonts w:ascii="Times New Roman" w:hAnsi="Times New Roman" w:cs="Times New Roman" w:eastAsia="Times New Roman" w:hint="default"/>
                <w:sz w:val="18"/>
                <w:szCs w:val="18"/>
              </w:rPr>
            </w:pPr>
            <w:r>
              <w:rPr>
                <w:rFonts w:ascii="Times New Roman"/>
                <w:sz w:val="18"/>
              </w:rPr>
              <w:t>43,800.00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46"/>
              <w:jc w:val="right"/>
              <w:rPr>
                <w:rFonts w:ascii="Times New Roman" w:hAnsi="Times New Roman" w:cs="Times New Roman" w:eastAsia="Times New Roman" w:hint="default"/>
                <w:sz w:val="18"/>
                <w:szCs w:val="18"/>
              </w:rPr>
            </w:pPr>
            <w:r>
              <w:rPr>
                <w:rFonts w:ascii="Times New Roman"/>
                <w:sz w:val="18"/>
              </w:rPr>
              <w:t>0.13</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00"/>
              <w:jc w:val="right"/>
              <w:rPr>
                <w:rFonts w:ascii="Times New Roman" w:hAnsi="Times New Roman" w:cs="Times New Roman" w:eastAsia="Times New Roman" w:hint="default"/>
                <w:sz w:val="18"/>
                <w:szCs w:val="18"/>
              </w:rPr>
            </w:pPr>
            <w:r>
              <w:rPr>
                <w:rFonts w:ascii="Times New Roman"/>
                <w:sz w:val="18"/>
              </w:rPr>
              <w:t>32,866.64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6"/>
              <w:jc w:val="right"/>
              <w:rPr>
                <w:rFonts w:ascii="Times New Roman" w:hAnsi="Times New Roman" w:cs="Times New Roman" w:eastAsia="Times New Roman" w:hint="default"/>
                <w:sz w:val="18"/>
                <w:szCs w:val="18"/>
              </w:rPr>
            </w:pPr>
            <w:r>
              <w:rPr>
                <w:rFonts w:ascii="Times New Roman"/>
                <w:sz w:val="18"/>
              </w:rPr>
              <w:t>0.14</w:t>
            </w:r>
          </w:p>
        </w:tc>
      </w:tr>
      <w:tr>
        <w:trPr>
          <w:trHeight w:val="407"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43"/>
              <w:jc w:val="right"/>
              <w:rPr>
                <w:rFonts w:ascii="Times New Roman" w:hAnsi="Times New Roman" w:cs="Times New Roman" w:eastAsia="Times New Roman" w:hint="default"/>
                <w:sz w:val="18"/>
                <w:szCs w:val="18"/>
              </w:rPr>
            </w:pPr>
            <w:r>
              <w:rPr>
                <w:rFonts w:ascii="Times New Roman"/>
                <w:sz w:val="18"/>
              </w:rPr>
              <w:t>345,252.04</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6"/>
              <w:jc w:val="right"/>
              <w:rPr>
                <w:rFonts w:ascii="Times New Roman" w:hAnsi="Times New Roman" w:cs="Times New Roman" w:eastAsia="Times New Roman" w:hint="default"/>
                <w:sz w:val="18"/>
                <w:szCs w:val="18"/>
              </w:rPr>
            </w:pPr>
            <w:r>
              <w:rPr>
                <w:rFonts w:ascii="Times New Roman"/>
                <w:sz w:val="18"/>
              </w:rPr>
              <w:t>1.04</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99"/>
              <w:jc w:val="right"/>
              <w:rPr>
                <w:rFonts w:ascii="Times New Roman" w:hAnsi="Times New Roman" w:cs="Times New Roman" w:eastAsia="Times New Roman" w:hint="default"/>
                <w:sz w:val="18"/>
                <w:szCs w:val="18"/>
              </w:rPr>
            </w:pPr>
            <w:r>
              <w:rPr>
                <w:rFonts w:ascii="Times New Roman"/>
                <w:sz w:val="18"/>
              </w:rPr>
              <w:t>358,572.04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z w:val="18"/>
              </w:rPr>
              <w:t>1.50</w:t>
            </w:r>
          </w:p>
        </w:tc>
      </w:tr>
      <w:tr>
        <w:trPr>
          <w:trHeight w:val="360" w:hRule="exact"/>
        </w:trPr>
        <w:tc>
          <w:tcPr>
            <w:tcW w:w="142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4"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43"/>
              <w:jc w:val="right"/>
              <w:rPr>
                <w:rFonts w:ascii="Times New Roman" w:hAnsi="Times New Roman" w:cs="Times New Roman" w:eastAsia="Times New Roman" w:hint="default"/>
                <w:sz w:val="18"/>
                <w:szCs w:val="18"/>
              </w:rPr>
            </w:pPr>
            <w:r>
              <w:rPr>
                <w:rFonts w:ascii="Times New Roman"/>
                <w:spacing w:val="-1"/>
                <w:sz w:val="18"/>
              </w:rPr>
              <w:t>33,243,996.94</w:t>
            </w:r>
          </w:p>
        </w:tc>
        <w:tc>
          <w:tcPr>
            <w:tcW w:w="1178"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46"/>
              <w:jc w:val="right"/>
              <w:rPr>
                <w:rFonts w:ascii="Times New Roman" w:hAnsi="Times New Roman" w:cs="Times New Roman" w:eastAsia="Times New Roman" w:hint="default"/>
                <w:sz w:val="18"/>
                <w:szCs w:val="18"/>
              </w:rPr>
            </w:pPr>
            <w:r>
              <w:rPr>
                <w:rFonts w:ascii="Times New Roman"/>
                <w:sz w:val="18"/>
              </w:rPr>
              <w:t>100.00</w:t>
            </w:r>
          </w:p>
        </w:tc>
        <w:tc>
          <w:tcPr>
            <w:tcW w:w="148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300"/>
              <w:jc w:val="right"/>
              <w:rPr>
                <w:rFonts w:ascii="Times New Roman" w:hAnsi="Times New Roman" w:cs="Times New Roman" w:eastAsia="Times New Roman" w:hint="default"/>
                <w:sz w:val="18"/>
                <w:szCs w:val="18"/>
              </w:rPr>
            </w:pPr>
            <w:r>
              <w:rPr>
                <w:rFonts w:ascii="Times New Roman"/>
                <w:spacing w:val="-1"/>
                <w:sz w:val="18"/>
              </w:rPr>
              <w:t>23,807,730.25</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93" w:val="left" w:leader="none"/>
        </w:tabs>
        <w:spacing w:before="35"/>
        <w:ind w:left="955"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期末预付款项金额前五名单位情况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6" w:footer="1003" w:top="1320" w:bottom="1200" w:left="1560" w:right="132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6"/>
          <w:szCs w:val="26"/>
        </w:rPr>
      </w:pPr>
    </w:p>
    <w:tbl>
      <w:tblPr>
        <w:tblW w:w="0" w:type="auto"/>
        <w:jc w:val="left"/>
        <w:tblInd w:w="2223" w:type="dxa"/>
        <w:tblLayout w:type="fixed"/>
        <w:tblCellMar>
          <w:top w:w="0" w:type="dxa"/>
          <w:left w:w="0" w:type="dxa"/>
          <w:bottom w:w="0" w:type="dxa"/>
          <w:right w:w="0" w:type="dxa"/>
        </w:tblCellMar>
        <w:tblLook w:val="01E0"/>
      </w:tblPr>
      <w:tblGrid>
        <w:gridCol w:w="2722"/>
        <w:gridCol w:w="1777"/>
        <w:gridCol w:w="1628"/>
        <w:gridCol w:w="1026"/>
      </w:tblGrid>
      <w:tr>
        <w:trPr>
          <w:trHeight w:val="94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69" w:right="0"/>
              <w:jc w:val="left"/>
              <w:rPr>
                <w:rFonts w:ascii="宋体" w:hAnsi="宋体" w:cs="宋体" w:eastAsia="宋体" w:hint="default"/>
                <w:sz w:val="18"/>
                <w:szCs w:val="18"/>
              </w:rPr>
            </w:pPr>
            <w:r>
              <w:rPr>
                <w:rFonts w:ascii="宋体" w:hAnsi="宋体" w:cs="宋体" w:eastAsia="宋体" w:hint="default"/>
                <w:sz w:val="18"/>
                <w:szCs w:val="18"/>
              </w:rPr>
              <w:t>单位名称</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华为终端有限公司</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8" w:right="0"/>
              <w:jc w:val="center"/>
              <w:rPr>
                <w:rFonts w:ascii="宋体" w:hAnsi="宋体" w:cs="宋体" w:eastAsia="宋体" w:hint="default"/>
                <w:sz w:val="18"/>
                <w:szCs w:val="18"/>
              </w:rPr>
            </w:pPr>
            <w:r>
              <w:rPr>
                <w:rFonts w:ascii="宋体" w:hAnsi="宋体" w:cs="宋体" w:eastAsia="宋体" w:hint="default"/>
                <w:sz w:val="18"/>
                <w:szCs w:val="18"/>
              </w:rPr>
              <w:t>与本公司关系</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8"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9" w:right="0"/>
              <w:jc w:val="left"/>
              <w:rPr>
                <w:rFonts w:ascii="宋体" w:hAnsi="宋体" w:cs="宋体" w:eastAsia="宋体" w:hint="default"/>
                <w:sz w:val="18"/>
                <w:szCs w:val="18"/>
              </w:rPr>
            </w:pPr>
            <w:r>
              <w:rPr>
                <w:rFonts w:ascii="宋体" w:hAnsi="宋体" w:cs="宋体" w:eastAsia="宋体" w:hint="default"/>
                <w:sz w:val="18"/>
                <w:szCs w:val="18"/>
              </w:rPr>
              <w:t>欠款金额</w:t>
            </w: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12,144,116.83</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585" w:right="0"/>
              <w:jc w:val="left"/>
              <w:rPr>
                <w:rFonts w:ascii="Times New Roman" w:hAnsi="Times New Roman" w:cs="Times New Roman" w:eastAsia="Times New Roman" w:hint="default"/>
                <w:sz w:val="18"/>
                <w:szCs w:val="18"/>
              </w:rPr>
            </w:pPr>
            <w:r>
              <w:rPr>
                <w:rFonts w:ascii="Times New Roman"/>
                <w:sz w:val="18"/>
              </w:rPr>
              <w:t>36.53</w:t>
            </w:r>
          </w:p>
        </w:tc>
      </w:tr>
      <w:tr>
        <w:trPr>
          <w:trHeight w:val="468"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 w:right="0"/>
              <w:jc w:val="left"/>
              <w:rPr>
                <w:rFonts w:ascii="宋体" w:hAnsi="宋体" w:cs="宋体" w:eastAsia="宋体" w:hint="default"/>
                <w:sz w:val="18"/>
                <w:szCs w:val="18"/>
              </w:rPr>
            </w:pPr>
            <w:r>
              <w:rPr>
                <w:rFonts w:ascii="宋体" w:hAnsi="宋体" w:cs="宋体" w:eastAsia="宋体" w:hint="default"/>
                <w:sz w:val="18"/>
                <w:szCs w:val="18"/>
              </w:rPr>
              <w:t>深圳市华康信息技术有限公司</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8"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61"/>
              <w:jc w:val="right"/>
              <w:rPr>
                <w:rFonts w:ascii="Times New Roman" w:hAnsi="Times New Roman" w:cs="Times New Roman" w:eastAsia="Times New Roman" w:hint="default"/>
                <w:sz w:val="18"/>
                <w:szCs w:val="18"/>
              </w:rPr>
            </w:pPr>
            <w:r>
              <w:rPr>
                <w:rFonts w:ascii="Times New Roman"/>
                <w:spacing w:val="-1"/>
                <w:sz w:val="18"/>
              </w:rPr>
              <w:t>3,054,852.00</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33"/>
              <w:jc w:val="right"/>
              <w:rPr>
                <w:rFonts w:ascii="Times New Roman" w:hAnsi="Times New Roman" w:cs="Times New Roman" w:eastAsia="Times New Roman" w:hint="default"/>
                <w:sz w:val="18"/>
                <w:szCs w:val="18"/>
              </w:rPr>
            </w:pPr>
            <w:r>
              <w:rPr>
                <w:rFonts w:ascii="Times New Roman"/>
                <w:sz w:val="18"/>
              </w:rPr>
              <w:t>9.19</w:t>
            </w:r>
          </w:p>
        </w:tc>
      </w:tr>
      <w:tr>
        <w:trPr>
          <w:trHeight w:val="465"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4" w:right="0"/>
              <w:jc w:val="left"/>
              <w:rPr>
                <w:rFonts w:ascii="宋体" w:hAnsi="宋体" w:cs="宋体" w:eastAsia="宋体" w:hint="default"/>
                <w:sz w:val="18"/>
                <w:szCs w:val="18"/>
              </w:rPr>
            </w:pPr>
            <w:r>
              <w:rPr>
                <w:rFonts w:ascii="宋体" w:hAnsi="宋体" w:cs="宋体" w:eastAsia="宋体" w:hint="default"/>
                <w:sz w:val="18"/>
                <w:szCs w:val="18"/>
              </w:rPr>
              <w:t>华为技术服务有限公司</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8"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61"/>
              <w:jc w:val="right"/>
              <w:rPr>
                <w:rFonts w:ascii="Times New Roman" w:hAnsi="Times New Roman" w:cs="Times New Roman" w:eastAsia="Times New Roman" w:hint="default"/>
                <w:sz w:val="18"/>
                <w:szCs w:val="18"/>
              </w:rPr>
            </w:pPr>
            <w:r>
              <w:rPr>
                <w:rFonts w:ascii="Times New Roman"/>
                <w:spacing w:val="-1"/>
                <w:sz w:val="18"/>
              </w:rPr>
              <w:t>1,355,704.00</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4.08</w:t>
            </w:r>
          </w:p>
        </w:tc>
      </w:tr>
      <w:tr>
        <w:trPr>
          <w:trHeight w:val="427"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4" w:right="0"/>
              <w:jc w:val="left"/>
              <w:rPr>
                <w:rFonts w:ascii="宋体" w:hAnsi="宋体" w:cs="宋体" w:eastAsia="宋体" w:hint="default"/>
                <w:sz w:val="18"/>
                <w:szCs w:val="18"/>
              </w:rPr>
            </w:pPr>
            <w:r>
              <w:rPr>
                <w:rFonts w:ascii="宋体" w:hAnsi="宋体" w:cs="宋体" w:eastAsia="宋体" w:hint="default"/>
                <w:sz w:val="18"/>
                <w:szCs w:val="18"/>
              </w:rPr>
              <w:t>杭州迪普科技有限公司</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8"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1"/>
              <w:jc w:val="right"/>
              <w:rPr>
                <w:rFonts w:ascii="Times New Roman" w:hAnsi="Times New Roman" w:cs="Times New Roman" w:eastAsia="Times New Roman" w:hint="default"/>
                <w:sz w:val="18"/>
                <w:szCs w:val="18"/>
              </w:rPr>
            </w:pPr>
            <w:r>
              <w:rPr>
                <w:rFonts w:ascii="Times New Roman"/>
                <w:spacing w:val="-1"/>
                <w:sz w:val="18"/>
              </w:rPr>
              <w:t>1,100,120.58</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3.31</w:t>
            </w:r>
          </w:p>
        </w:tc>
      </w:tr>
      <w:tr>
        <w:trPr>
          <w:trHeight w:val="419"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 w:right="0"/>
              <w:jc w:val="left"/>
              <w:rPr>
                <w:rFonts w:ascii="宋体" w:hAnsi="宋体" w:cs="宋体" w:eastAsia="宋体" w:hint="default"/>
                <w:sz w:val="18"/>
                <w:szCs w:val="18"/>
              </w:rPr>
            </w:pPr>
            <w:r>
              <w:rPr>
                <w:rFonts w:ascii="宋体" w:hAnsi="宋体" w:cs="宋体" w:eastAsia="宋体" w:hint="default"/>
                <w:sz w:val="18"/>
                <w:szCs w:val="18"/>
              </w:rPr>
              <w:t>上海惠普有限公司</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8" w:right="0"/>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61"/>
              <w:jc w:val="right"/>
              <w:rPr>
                <w:rFonts w:ascii="Times New Roman" w:hAnsi="Times New Roman" w:cs="Times New Roman" w:eastAsia="Times New Roman" w:hint="default"/>
                <w:sz w:val="18"/>
                <w:szCs w:val="18"/>
              </w:rPr>
            </w:pPr>
            <w:r>
              <w:rPr>
                <w:rFonts w:ascii="Times New Roman"/>
                <w:spacing w:val="-1"/>
                <w:sz w:val="18"/>
              </w:rPr>
              <w:t>1,059,402.31</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3"/>
              <w:jc w:val="right"/>
              <w:rPr>
                <w:rFonts w:ascii="Times New Roman" w:hAnsi="Times New Roman" w:cs="Times New Roman" w:eastAsia="Times New Roman" w:hint="default"/>
                <w:sz w:val="18"/>
                <w:szCs w:val="18"/>
              </w:rPr>
            </w:pPr>
            <w:r>
              <w:rPr>
                <w:rFonts w:ascii="Times New Roman"/>
                <w:sz w:val="18"/>
              </w:rPr>
              <w:t>3.19</w:t>
            </w:r>
          </w:p>
        </w:tc>
      </w:tr>
      <w:tr>
        <w:trPr>
          <w:trHeight w:val="360" w:hRule="exact"/>
        </w:trPr>
        <w:tc>
          <w:tcPr>
            <w:tcW w:w="2722"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77" w:type="dxa"/>
            <w:tcBorders>
              <w:top w:val="nil" w:sz="6" w:space="0" w:color="auto"/>
              <w:left w:val="nil" w:sz="6" w:space="0" w:color="auto"/>
              <w:bottom w:val="single" w:sz="12" w:space="0" w:color="000000"/>
              <w:right w:val="nil" w:sz="6" w:space="0" w:color="auto"/>
            </w:tcBorders>
          </w:tcPr>
          <w:p>
            <w:pPr/>
          </w:p>
        </w:tc>
        <w:tc>
          <w:tcPr>
            <w:tcW w:w="1628"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61"/>
              <w:jc w:val="right"/>
              <w:rPr>
                <w:rFonts w:ascii="Times New Roman" w:hAnsi="Times New Roman" w:cs="Times New Roman" w:eastAsia="Times New Roman" w:hint="default"/>
                <w:sz w:val="18"/>
                <w:szCs w:val="18"/>
              </w:rPr>
            </w:pPr>
            <w:r>
              <w:rPr>
                <w:rFonts w:ascii="Times New Roman"/>
                <w:spacing w:val="-1"/>
                <w:sz w:val="18"/>
              </w:rPr>
              <w:t>18,714,195.72</w:t>
            </w:r>
          </w:p>
        </w:tc>
        <w:tc>
          <w:tcPr>
            <w:tcW w:w="102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z w:val="18"/>
              </w:rPr>
              <w:t>56.30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2233" w:val="left" w:leader="none"/>
        </w:tabs>
        <w:spacing w:line="350" w:lineRule="auto" w:before="35"/>
        <w:ind w:left="2233" w:right="1192" w:hanging="539"/>
        <w:jc w:val="left"/>
        <w:rPr>
          <w:rFonts w:ascii="宋体" w:hAnsi="宋体" w:cs="宋体" w:eastAsia="宋体" w:hint="default"/>
          <w:sz w:val="21"/>
          <w:szCs w:val="21"/>
        </w:rPr>
      </w:pPr>
      <w:r>
        <w:rPr/>
        <w:pict>
          <v:group style="position:absolute;margin-left:151.919998pt;margin-top:-182.666306pt;width:357pt;height:158.3pt;mso-position-horizontal-relative:page;mso-position-vertical-relative:paragraph;z-index:-680152" coordorigin="3038,-3653" coordsize="7140,3166">
            <v:group style="position:absolute;left:3058;top:-3638;width:7097;height:2" coordorigin="3058,-3638" coordsize="7097,2">
              <v:shape style="position:absolute;left:3058;top:-3638;width:7097;height:2" coordorigin="3058,-3638" coordsize="7097,0" path="m3058,-3638l10154,-3638e" filled="false" stroked="true" strokeweight="1.5pt" strokecolor="#000000">
                <v:path arrowok="t"/>
              </v:shape>
              <v:shape style="position:absolute;left:5872;top:-3640;width:3162;height:434" type="#_x0000_t75" stroked="false">
                <v:imagedata r:id="rId116" o:title=""/>
              </v:shape>
              <v:shape style="position:absolute;left:3038;top:-3242;width:7140;height:2754" type="#_x0000_t75" stroked="false">
                <v:imagedata r:id="rId117" o:titl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期末预付账款余额中无预付持公司</w:t>
      </w:r>
      <w:r>
        <w:rPr>
          <w:rFonts w:ascii="宋体" w:hAnsi="宋体" w:cs="宋体" w:eastAsia="宋体" w:hint="default"/>
          <w:b/>
          <w:bCs/>
          <w:spacing w:val="-61"/>
          <w:sz w:val="21"/>
          <w:szCs w:val="21"/>
        </w:rPr>
        <w:t> </w:t>
      </w:r>
      <w:r>
        <w:rPr>
          <w:rFonts w:ascii="宋体" w:hAnsi="宋体" w:cs="宋体" w:eastAsia="宋体" w:hint="default"/>
          <w:b/>
          <w:bCs/>
          <w:sz w:val="21"/>
          <w:szCs w:val="21"/>
        </w:rPr>
        <w:t>5%(含</w:t>
      </w:r>
      <w:r>
        <w:rPr>
          <w:rFonts w:ascii="宋体" w:hAnsi="宋体" w:cs="宋体" w:eastAsia="宋体" w:hint="default"/>
          <w:b/>
          <w:bCs/>
          <w:spacing w:val="-61"/>
          <w:sz w:val="21"/>
          <w:szCs w:val="21"/>
        </w:rPr>
        <w:t> </w:t>
      </w:r>
      <w:r>
        <w:rPr>
          <w:rFonts w:ascii="宋体" w:hAnsi="宋体" w:cs="宋体" w:eastAsia="宋体" w:hint="default"/>
          <w:b/>
          <w:bCs/>
          <w:sz w:val="21"/>
          <w:szCs w:val="21"/>
        </w:rPr>
        <w:t>5%)以上表决权股份的股东单位的款</w:t>
      </w:r>
      <w:r>
        <w:rPr>
          <w:rFonts w:ascii="宋体" w:hAnsi="宋体" w:cs="宋体" w:eastAsia="宋体" w:hint="default"/>
          <w:b/>
          <w:bCs/>
          <w:w w:val="99"/>
          <w:sz w:val="21"/>
          <w:szCs w:val="21"/>
        </w:rPr>
        <w:t> </w:t>
      </w:r>
      <w:r>
        <w:rPr>
          <w:rFonts w:ascii="宋体" w:hAnsi="宋体" w:cs="宋体" w:eastAsia="宋体" w:hint="default"/>
          <w:b/>
          <w:bCs/>
          <w:sz w:val="21"/>
          <w:szCs w:val="21"/>
        </w:rPr>
        <w:t>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691" w:val="left" w:leader="none"/>
        </w:tabs>
        <w:spacing w:before="166"/>
        <w:ind w:left="963" w:right="1181" w:firstLine="0"/>
        <w:jc w:val="left"/>
        <w:rPr>
          <w:rFonts w:ascii="宋体" w:hAnsi="宋体" w:cs="宋体" w:eastAsia="宋体" w:hint="default"/>
          <w:sz w:val="21"/>
          <w:szCs w:val="21"/>
        </w:rPr>
      </w:pPr>
      <w:r>
        <w:rPr>
          <w:rFonts w:ascii="宋体" w:hAnsi="宋体" w:cs="宋体" w:eastAsia="宋体" w:hint="default"/>
          <w:b/>
          <w:bCs/>
          <w:w w:val="95"/>
          <w:sz w:val="21"/>
          <w:szCs w:val="21"/>
        </w:rPr>
        <w:t>(六)</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2233" w:val="left" w:leader="none"/>
        </w:tabs>
        <w:spacing w:before="126"/>
        <w:ind w:left="1695" w:right="1181"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026" w:lineRule="exact"/>
        <w:ind w:left="118"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512.6pt;height:101.35pt;mso-position-horizontal-relative:char;mso-position-vertical-relative:line" coordorigin="0,0" coordsize="10252,2027">
            <v:group style="position:absolute;left:26;top:15;width:10203;height:2" coordorigin="26,15" coordsize="10203,2">
              <v:shape style="position:absolute;left:26;top:15;width:10203;height:2" coordorigin="26,15" coordsize="10203,0" path="m26,15l10229,15e" filled="false" stroked="true" strokeweight="1.5pt" strokecolor="#000000">
                <v:path arrowok="t"/>
              </v:shape>
              <v:shape style="position:absolute;left:1940;top:14;width:4030;height:412" type="#_x0000_t75" stroked="false">
                <v:imagedata r:id="rId118" o:title=""/>
              </v:shape>
              <v:shape style="position:absolute;left:1940;top:396;width:8311;height:847" type="#_x0000_t75" stroked="false">
                <v:imagedata r:id="rId119" o:title=""/>
              </v:shape>
              <v:shape style="position:absolute;left:0;top:1215;width:10249;height:812" type="#_x0000_t75" stroked="false">
                <v:imagedata r:id="rId120" o:title=""/>
              </v:shape>
              <v:shape style="position:absolute;left:3730;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7868;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127;top:629;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658;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652;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713;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855;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388;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3272;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4382;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5267;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6398;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7348;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8489;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9456;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27;top:1443;width:1732;height:53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7"/>
                          <w:sz w:val="15"/>
                          <w:szCs w:val="15"/>
                        </w:rPr>
                        <w:t>单项金额重大并单项计提</w:t>
                      </w:r>
                      <w:r>
                        <w:rPr>
                          <w:rFonts w:ascii="宋体" w:hAnsi="宋体" w:cs="宋体" w:eastAsia="宋体" w:hint="default"/>
                          <w:sz w:val="15"/>
                          <w:szCs w:val="15"/>
                        </w:rPr>
                      </w:r>
                    </w:p>
                    <w:p>
                      <w:pPr>
                        <w:spacing w:line="240" w:lineRule="auto" w:before="1"/>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坏账准备的应收账款</w:t>
                      </w:r>
                    </w:p>
                  </w:txbxContent>
                </v:textbox>
                <w10:wrap type="none"/>
              </v:shape>
            </v:group>
          </v:group>
        </w:pict>
      </w:r>
      <w:r>
        <w:rPr>
          <w:rFonts w:ascii="宋体" w:hAnsi="宋体" w:cs="宋体" w:eastAsia="宋体" w:hint="default"/>
          <w:position w:val="-40"/>
          <w:sz w:val="20"/>
          <w:szCs w:val="20"/>
        </w:rPr>
      </w:r>
    </w:p>
    <w:p>
      <w:pPr>
        <w:spacing w:line="240" w:lineRule="auto" w:before="4"/>
        <w:rPr>
          <w:rFonts w:ascii="宋体" w:hAnsi="宋体" w:cs="宋体" w:eastAsia="宋体" w:hint="default"/>
          <w:b/>
          <w:bCs/>
          <w:sz w:val="8"/>
          <w:szCs w:val="8"/>
        </w:rPr>
      </w:pPr>
    </w:p>
    <w:p>
      <w:pPr>
        <w:spacing w:before="53"/>
        <w:ind w:left="245" w:right="1181" w:firstLine="0"/>
        <w:jc w:val="left"/>
        <w:rPr>
          <w:rFonts w:ascii="宋体" w:hAnsi="宋体" w:cs="宋体" w:eastAsia="宋体" w:hint="default"/>
          <w:sz w:val="15"/>
          <w:szCs w:val="15"/>
        </w:rPr>
      </w:pPr>
      <w:r>
        <w:rPr/>
        <w:pict>
          <v:group style="position:absolute;margin-left:46.920006pt;margin-top:12.989722pt;width:512.4500pt;height:97.2pt;mso-position-horizontal-relative:page;mso-position-vertical-relative:paragraph;z-index:-680104" coordorigin="938,260" coordsize="10249,1944">
            <v:shape style="position:absolute;left:938;top:260;width:10249;height:1944" type="#_x0000_t75" stroked="false">
              <v:imagedata r:id="rId121" o:title=""/>
            </v:shape>
            <v:shape style="position:absolute;left:1141;top:488;width:16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具有类似信用风险特征的</w:t>
                    </w:r>
                  </w:p>
                </w:txbxContent>
              </v:textbox>
              <w10:wrap type="none"/>
            </v:shape>
            <w10:wrap type="none"/>
          </v:group>
        </w:pict>
      </w:r>
      <w:r>
        <w:rPr>
          <w:rFonts w:ascii="宋体" w:hAnsi="宋体" w:cs="宋体" w:eastAsia="宋体" w:hint="default"/>
          <w:sz w:val="15"/>
          <w:szCs w:val="15"/>
        </w:rPr>
        <w:t>按组合计提坏账准备的应收账款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23" w:type="dxa"/>
        <w:tblLayout w:type="fixed"/>
        <w:tblCellMar>
          <w:top w:w="0" w:type="dxa"/>
          <w:left w:w="0" w:type="dxa"/>
          <w:bottom w:w="0" w:type="dxa"/>
          <w:right w:w="0" w:type="dxa"/>
        </w:tblCellMar>
        <w:tblLook w:val="01E0"/>
      </w:tblPr>
      <w:tblGrid>
        <w:gridCol w:w="3215"/>
        <w:gridCol w:w="810"/>
        <w:gridCol w:w="1184"/>
        <w:gridCol w:w="794"/>
        <w:gridCol w:w="1288"/>
        <w:gridCol w:w="841"/>
        <w:gridCol w:w="1267"/>
        <w:gridCol w:w="832"/>
      </w:tblGrid>
      <w:tr>
        <w:trPr>
          <w:trHeight w:val="461" w:hRule="exact"/>
        </w:trPr>
        <w:tc>
          <w:tcPr>
            <w:tcW w:w="3215" w:type="dxa"/>
            <w:tcBorders>
              <w:top w:val="nil" w:sz="6" w:space="0" w:color="auto"/>
              <w:left w:val="nil" w:sz="6" w:space="0" w:color="auto"/>
              <w:bottom w:val="nil" w:sz="6" w:space="0" w:color="auto"/>
              <w:right w:val="nil" w:sz="6" w:space="0" w:color="auto"/>
            </w:tcBorders>
          </w:tcPr>
          <w:p>
            <w:pPr>
              <w:pStyle w:val="TableParagraph"/>
              <w:tabs>
                <w:tab w:pos="2138" w:val="left" w:leader="none"/>
              </w:tabs>
              <w:spacing w:line="153" w:lineRule="exact"/>
              <w:ind w:left="122"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应收账款</w:t>
              <w:tab/>
            </w:r>
            <w:r>
              <w:rPr>
                <w:rFonts w:ascii="Times New Roman" w:hAnsi="Times New Roman" w:cs="Times New Roman" w:eastAsia="Times New Roman" w:hint="default"/>
                <w:sz w:val="15"/>
                <w:szCs w:val="15"/>
              </w:rPr>
              <w:t>20,160,380.10</w:t>
            </w:r>
          </w:p>
          <w:p>
            <w:pPr>
              <w:pStyle w:val="TableParagraph"/>
              <w:spacing w:line="240" w:lineRule="auto" w:before="4"/>
              <w:ind w:right="0"/>
              <w:jc w:val="left"/>
              <w:rPr>
                <w:rFonts w:ascii="宋体" w:hAnsi="宋体" w:cs="宋体" w:eastAsia="宋体" w:hint="default"/>
                <w:sz w:val="13"/>
                <w:szCs w:val="13"/>
              </w:rPr>
            </w:pPr>
          </w:p>
          <w:p>
            <w:pPr>
              <w:pStyle w:val="TableParagraph"/>
              <w:spacing w:line="174" w:lineRule="exact"/>
              <w:ind w:left="122" w:right="0"/>
              <w:jc w:val="left"/>
              <w:rPr>
                <w:rFonts w:ascii="宋体" w:hAnsi="宋体" w:cs="宋体" w:eastAsia="宋体" w:hint="default"/>
                <w:sz w:val="15"/>
                <w:szCs w:val="15"/>
              </w:rPr>
            </w:pPr>
            <w:r>
              <w:rPr>
                <w:rFonts w:ascii="宋体" w:hAnsi="宋体" w:cs="宋体" w:eastAsia="宋体" w:hint="default"/>
                <w:spacing w:val="7"/>
                <w:sz w:val="15"/>
                <w:szCs w:val="15"/>
              </w:rPr>
              <w:t>单项金额虽不重大但单项</w:t>
            </w:r>
            <w:r>
              <w:rPr>
                <w:rFonts w:ascii="宋体" w:hAnsi="宋体" w:cs="宋体" w:eastAsia="宋体" w:hint="default"/>
                <w:sz w:val="15"/>
                <w:szCs w:val="15"/>
              </w:rPr>
            </w:r>
          </w:p>
        </w:tc>
        <w:tc>
          <w:tcPr>
            <w:tcW w:w="810" w:type="dxa"/>
            <w:tcBorders>
              <w:top w:val="nil" w:sz="6" w:space="0" w:color="auto"/>
              <w:left w:val="nil" w:sz="6" w:space="0" w:color="auto"/>
              <w:bottom w:val="nil" w:sz="6" w:space="0" w:color="auto"/>
              <w:right w:val="nil" w:sz="6" w:space="0" w:color="auto"/>
            </w:tcBorders>
          </w:tcPr>
          <w:p>
            <w:pPr>
              <w:pStyle w:val="TableParagraph"/>
              <w:spacing w:line="153" w:lineRule="exact"/>
              <w:ind w:right="181"/>
              <w:jc w:val="right"/>
              <w:rPr>
                <w:rFonts w:ascii="Times New Roman" w:hAnsi="Times New Roman" w:cs="Times New Roman" w:eastAsia="Times New Roman" w:hint="default"/>
                <w:sz w:val="15"/>
                <w:szCs w:val="15"/>
              </w:rPr>
            </w:pPr>
            <w:r>
              <w:rPr>
                <w:rFonts w:ascii="Times New Roman"/>
                <w:spacing w:val="-1"/>
                <w:sz w:val="15"/>
              </w:rPr>
              <w:t>85.06</w:t>
            </w:r>
          </w:p>
        </w:tc>
        <w:tc>
          <w:tcPr>
            <w:tcW w:w="1184" w:type="dxa"/>
            <w:tcBorders>
              <w:top w:val="nil" w:sz="6" w:space="0" w:color="auto"/>
              <w:left w:val="nil" w:sz="6" w:space="0" w:color="auto"/>
              <w:bottom w:val="nil" w:sz="6" w:space="0" w:color="auto"/>
              <w:right w:val="nil" w:sz="6" w:space="0" w:color="auto"/>
            </w:tcBorders>
          </w:tcPr>
          <w:p>
            <w:pPr>
              <w:pStyle w:val="TableParagraph"/>
              <w:spacing w:line="153" w:lineRule="exact"/>
              <w:ind w:left="183" w:right="0"/>
              <w:jc w:val="left"/>
              <w:rPr>
                <w:rFonts w:ascii="Times New Roman" w:hAnsi="Times New Roman" w:cs="Times New Roman" w:eastAsia="Times New Roman" w:hint="default"/>
                <w:sz w:val="15"/>
                <w:szCs w:val="15"/>
              </w:rPr>
            </w:pPr>
            <w:r>
              <w:rPr>
                <w:rFonts w:ascii="Times New Roman"/>
                <w:sz w:val="15"/>
              </w:rPr>
              <w:t>1,455,642.45</w:t>
            </w:r>
          </w:p>
        </w:tc>
        <w:tc>
          <w:tcPr>
            <w:tcW w:w="794" w:type="dxa"/>
            <w:tcBorders>
              <w:top w:val="nil" w:sz="6" w:space="0" w:color="auto"/>
              <w:left w:val="nil" w:sz="6" w:space="0" w:color="auto"/>
              <w:bottom w:val="nil" w:sz="6" w:space="0" w:color="auto"/>
              <w:right w:val="nil" w:sz="6" w:space="0" w:color="auto"/>
            </w:tcBorders>
          </w:tcPr>
          <w:p>
            <w:pPr>
              <w:pStyle w:val="TableParagraph"/>
              <w:spacing w:line="153" w:lineRule="exact"/>
              <w:ind w:right="165"/>
              <w:jc w:val="right"/>
              <w:rPr>
                <w:rFonts w:ascii="Times New Roman" w:hAnsi="Times New Roman" w:cs="Times New Roman" w:eastAsia="Times New Roman" w:hint="default"/>
                <w:sz w:val="15"/>
                <w:szCs w:val="15"/>
              </w:rPr>
            </w:pPr>
            <w:r>
              <w:rPr>
                <w:rFonts w:ascii="Times New Roman"/>
                <w:spacing w:val="-1"/>
                <w:sz w:val="15"/>
              </w:rPr>
              <w:t>29.13</w:t>
            </w:r>
          </w:p>
        </w:tc>
        <w:tc>
          <w:tcPr>
            <w:tcW w:w="1288" w:type="dxa"/>
            <w:tcBorders>
              <w:top w:val="nil" w:sz="6" w:space="0" w:color="auto"/>
              <w:left w:val="nil" w:sz="6" w:space="0" w:color="auto"/>
              <w:bottom w:val="nil" w:sz="6" w:space="0" w:color="auto"/>
              <w:right w:val="nil" w:sz="6" w:space="0" w:color="auto"/>
            </w:tcBorders>
          </w:tcPr>
          <w:p>
            <w:pPr>
              <w:pStyle w:val="TableParagraph"/>
              <w:spacing w:line="153" w:lineRule="exact"/>
              <w:ind w:right="254"/>
              <w:jc w:val="right"/>
              <w:rPr>
                <w:rFonts w:ascii="Times New Roman" w:hAnsi="Times New Roman" w:cs="Times New Roman" w:eastAsia="Times New Roman" w:hint="default"/>
                <w:sz w:val="15"/>
                <w:szCs w:val="15"/>
              </w:rPr>
            </w:pPr>
            <w:r>
              <w:rPr>
                <w:rFonts w:ascii="Times New Roman"/>
                <w:spacing w:val="-1"/>
                <w:sz w:val="15"/>
              </w:rPr>
              <w:t>17,546,121.41</w:t>
            </w:r>
          </w:p>
        </w:tc>
        <w:tc>
          <w:tcPr>
            <w:tcW w:w="841" w:type="dxa"/>
            <w:tcBorders>
              <w:top w:val="nil" w:sz="6" w:space="0" w:color="auto"/>
              <w:left w:val="nil" w:sz="6" w:space="0" w:color="auto"/>
              <w:bottom w:val="nil" w:sz="6" w:space="0" w:color="auto"/>
              <w:right w:val="nil" w:sz="6" w:space="0" w:color="auto"/>
            </w:tcBorders>
          </w:tcPr>
          <w:p>
            <w:pPr>
              <w:pStyle w:val="TableParagraph"/>
              <w:spacing w:line="153" w:lineRule="exact"/>
              <w:ind w:right="169"/>
              <w:jc w:val="right"/>
              <w:rPr>
                <w:rFonts w:ascii="Times New Roman" w:hAnsi="Times New Roman" w:cs="Times New Roman" w:eastAsia="Times New Roman" w:hint="default"/>
                <w:sz w:val="15"/>
                <w:szCs w:val="15"/>
              </w:rPr>
            </w:pPr>
            <w:r>
              <w:rPr>
                <w:rFonts w:ascii="Times New Roman"/>
                <w:spacing w:val="-1"/>
                <w:sz w:val="15"/>
              </w:rPr>
              <w:t>78.61</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6"/>
              <w:jc w:val="right"/>
              <w:rPr>
                <w:rFonts w:ascii="Times New Roman" w:hAnsi="Times New Roman" w:cs="Times New Roman" w:eastAsia="Times New Roman" w:hint="default"/>
                <w:sz w:val="13"/>
                <w:szCs w:val="13"/>
              </w:rPr>
            </w:pPr>
            <w:r>
              <w:rPr>
                <w:rFonts w:ascii="Times New Roman"/>
                <w:w w:val="95"/>
                <w:sz w:val="13"/>
              </w:rPr>
              <w:t>1,265,683.39</w:t>
            </w:r>
            <w:r>
              <w:rPr>
                <w:rFonts w:ascii="Times New Roman"/>
                <w:sz w:val="13"/>
              </w:rPr>
            </w:r>
          </w:p>
        </w:tc>
        <w:tc>
          <w:tcPr>
            <w:tcW w:w="832" w:type="dxa"/>
            <w:tcBorders>
              <w:top w:val="nil" w:sz="6" w:space="0" w:color="auto"/>
              <w:left w:val="nil" w:sz="6" w:space="0" w:color="auto"/>
              <w:bottom w:val="nil" w:sz="6" w:space="0" w:color="auto"/>
              <w:right w:val="nil" w:sz="6" w:space="0" w:color="auto"/>
            </w:tcBorders>
          </w:tcPr>
          <w:p>
            <w:pPr>
              <w:pStyle w:val="TableParagraph"/>
              <w:spacing w:line="153" w:lineRule="exact"/>
              <w:ind w:right="107"/>
              <w:jc w:val="right"/>
              <w:rPr>
                <w:rFonts w:ascii="Times New Roman" w:hAnsi="Times New Roman" w:cs="Times New Roman" w:eastAsia="Times New Roman" w:hint="default"/>
                <w:sz w:val="15"/>
                <w:szCs w:val="15"/>
              </w:rPr>
            </w:pPr>
            <w:r>
              <w:rPr>
                <w:rFonts w:ascii="Times New Roman"/>
                <w:spacing w:val="-1"/>
                <w:sz w:val="15"/>
              </w:rPr>
              <w:t>20.95</w:t>
            </w:r>
          </w:p>
        </w:tc>
      </w:tr>
      <w:tr>
        <w:trPr>
          <w:trHeight w:val="580" w:hRule="exact"/>
        </w:trPr>
        <w:tc>
          <w:tcPr>
            <w:tcW w:w="32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tabs>
                <w:tab w:pos="2091" w:val="left" w:leader="none"/>
              </w:tabs>
              <w:spacing w:line="240" w:lineRule="auto"/>
              <w:ind w:right="211"/>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计提坏账准备的应收账款</w:t>
              <w:tab/>
            </w:r>
            <w:r>
              <w:rPr>
                <w:rFonts w:ascii="Times New Roman" w:hAnsi="Times New Roman" w:cs="Times New Roman" w:eastAsia="Times New Roman" w:hint="default"/>
                <w:spacing w:val="-1"/>
                <w:sz w:val="15"/>
                <w:szCs w:val="15"/>
              </w:rPr>
              <w:t>3,541,460.33</w:t>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81"/>
              <w:jc w:val="right"/>
              <w:rPr>
                <w:rFonts w:ascii="Times New Roman" w:hAnsi="Times New Roman" w:cs="Times New Roman" w:eastAsia="Times New Roman" w:hint="default"/>
                <w:sz w:val="15"/>
                <w:szCs w:val="15"/>
              </w:rPr>
            </w:pPr>
            <w:r>
              <w:rPr>
                <w:rFonts w:ascii="Times New Roman"/>
                <w:spacing w:val="-1"/>
                <w:sz w:val="15"/>
              </w:rPr>
              <w:t>14.94</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left="182" w:right="0"/>
              <w:jc w:val="left"/>
              <w:rPr>
                <w:rFonts w:ascii="Times New Roman" w:hAnsi="Times New Roman" w:cs="Times New Roman" w:eastAsia="Times New Roman" w:hint="default"/>
                <w:sz w:val="15"/>
                <w:szCs w:val="15"/>
              </w:rPr>
            </w:pPr>
            <w:r>
              <w:rPr>
                <w:rFonts w:ascii="Times New Roman"/>
                <w:sz w:val="15"/>
              </w:rPr>
              <w:t>3,541,460.33</w:t>
            </w:r>
          </w:p>
        </w:tc>
        <w:tc>
          <w:tcPr>
            <w:tcW w:w="7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65"/>
              <w:jc w:val="right"/>
              <w:rPr>
                <w:rFonts w:ascii="Times New Roman" w:hAnsi="Times New Roman" w:cs="Times New Roman" w:eastAsia="Times New Roman" w:hint="default"/>
                <w:sz w:val="15"/>
                <w:szCs w:val="15"/>
              </w:rPr>
            </w:pPr>
            <w:r>
              <w:rPr>
                <w:rFonts w:ascii="Times New Roman"/>
                <w:spacing w:val="-1"/>
                <w:sz w:val="15"/>
              </w:rPr>
              <w:t>70.87</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255"/>
              <w:jc w:val="right"/>
              <w:rPr>
                <w:rFonts w:ascii="Times New Roman" w:hAnsi="Times New Roman" w:cs="Times New Roman" w:eastAsia="Times New Roman" w:hint="default"/>
                <w:sz w:val="15"/>
                <w:szCs w:val="15"/>
              </w:rPr>
            </w:pPr>
            <w:r>
              <w:rPr>
                <w:rFonts w:ascii="Times New Roman"/>
                <w:spacing w:val="-1"/>
                <w:sz w:val="15"/>
              </w:rPr>
              <w:t>4,774,400.49</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69"/>
              <w:jc w:val="right"/>
              <w:rPr>
                <w:rFonts w:ascii="Times New Roman" w:hAnsi="Times New Roman" w:cs="Times New Roman" w:eastAsia="Times New Roman" w:hint="default"/>
                <w:sz w:val="15"/>
                <w:szCs w:val="15"/>
              </w:rPr>
            </w:pPr>
            <w:r>
              <w:rPr>
                <w:rFonts w:ascii="Times New Roman"/>
                <w:spacing w:val="-1"/>
                <w:sz w:val="15"/>
              </w:rPr>
              <w:t>21.39</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306"/>
              <w:jc w:val="right"/>
              <w:rPr>
                <w:rFonts w:ascii="Times New Roman" w:hAnsi="Times New Roman" w:cs="Times New Roman" w:eastAsia="Times New Roman" w:hint="default"/>
                <w:sz w:val="13"/>
                <w:szCs w:val="13"/>
              </w:rPr>
            </w:pPr>
            <w:r>
              <w:rPr>
                <w:rFonts w:ascii="Times New Roman"/>
                <w:w w:val="95"/>
                <w:sz w:val="13"/>
              </w:rPr>
              <w:t>4,774,400.49</w:t>
            </w:r>
            <w:r>
              <w:rPr>
                <w:rFonts w:ascii="Times New Roman"/>
                <w:sz w:val="13"/>
              </w:rPr>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07"/>
              <w:jc w:val="right"/>
              <w:rPr>
                <w:rFonts w:ascii="Times New Roman" w:hAnsi="Times New Roman" w:cs="Times New Roman" w:eastAsia="Times New Roman" w:hint="default"/>
                <w:sz w:val="15"/>
                <w:szCs w:val="15"/>
              </w:rPr>
            </w:pPr>
            <w:r>
              <w:rPr>
                <w:rFonts w:ascii="Times New Roman"/>
                <w:spacing w:val="-1"/>
                <w:sz w:val="15"/>
              </w:rPr>
              <w:t>79.05</w:t>
            </w:r>
          </w:p>
        </w:tc>
      </w:tr>
      <w:tr>
        <w:trPr>
          <w:trHeight w:val="292" w:hRule="exact"/>
        </w:trPr>
        <w:tc>
          <w:tcPr>
            <w:tcW w:w="3215" w:type="dxa"/>
            <w:tcBorders>
              <w:top w:val="nil" w:sz="6" w:space="0" w:color="auto"/>
              <w:left w:val="nil" w:sz="6" w:space="0" w:color="auto"/>
              <w:bottom w:val="single" w:sz="12" w:space="0" w:color="000000"/>
              <w:right w:val="nil" w:sz="6" w:space="0" w:color="auto"/>
            </w:tcBorders>
          </w:tcPr>
          <w:p>
            <w:pPr>
              <w:pStyle w:val="TableParagraph"/>
              <w:tabs>
                <w:tab w:pos="1303" w:val="left" w:leader="none"/>
              </w:tabs>
              <w:spacing w:line="240" w:lineRule="auto" w:before="55"/>
              <w:ind w:right="211"/>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合计</w:t>
              <w:tab/>
            </w:r>
            <w:r>
              <w:rPr>
                <w:rFonts w:ascii="Times New Roman" w:hAnsi="Times New Roman" w:cs="Times New Roman" w:eastAsia="Times New Roman" w:hint="default"/>
                <w:spacing w:val="-1"/>
                <w:sz w:val="15"/>
                <w:szCs w:val="15"/>
              </w:rPr>
              <w:t>23,701,840.43</w:t>
            </w:r>
          </w:p>
        </w:tc>
        <w:tc>
          <w:tcPr>
            <w:tcW w:w="81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82"/>
              <w:jc w:val="right"/>
              <w:rPr>
                <w:rFonts w:ascii="Times New Roman" w:hAnsi="Times New Roman" w:cs="Times New Roman" w:eastAsia="Times New Roman" w:hint="default"/>
                <w:sz w:val="15"/>
                <w:szCs w:val="15"/>
              </w:rPr>
            </w:pPr>
            <w:r>
              <w:rPr>
                <w:rFonts w:ascii="Times New Roman"/>
                <w:spacing w:val="-1"/>
                <w:sz w:val="15"/>
              </w:rPr>
              <w:t>100.00</w:t>
            </w:r>
          </w:p>
        </w:tc>
        <w:tc>
          <w:tcPr>
            <w:tcW w:w="118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183" w:right="0"/>
              <w:jc w:val="left"/>
              <w:rPr>
                <w:rFonts w:ascii="Times New Roman" w:hAnsi="Times New Roman" w:cs="Times New Roman" w:eastAsia="Times New Roman" w:hint="default"/>
                <w:sz w:val="15"/>
                <w:szCs w:val="15"/>
              </w:rPr>
            </w:pPr>
            <w:r>
              <w:rPr>
                <w:rFonts w:ascii="Times New Roman"/>
                <w:sz w:val="15"/>
              </w:rPr>
              <w:t>4,997,102.78</w:t>
            </w:r>
          </w:p>
        </w:tc>
        <w:tc>
          <w:tcPr>
            <w:tcW w:w="79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64"/>
              <w:jc w:val="right"/>
              <w:rPr>
                <w:rFonts w:ascii="Times New Roman" w:hAnsi="Times New Roman" w:cs="Times New Roman" w:eastAsia="Times New Roman" w:hint="default"/>
                <w:sz w:val="15"/>
                <w:szCs w:val="15"/>
              </w:rPr>
            </w:pPr>
            <w:r>
              <w:rPr>
                <w:rFonts w:ascii="Times New Roman"/>
                <w:spacing w:val="-1"/>
                <w:sz w:val="15"/>
              </w:rPr>
              <w:t>100.00</w:t>
            </w:r>
          </w:p>
        </w:tc>
        <w:tc>
          <w:tcPr>
            <w:tcW w:w="128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254"/>
              <w:jc w:val="right"/>
              <w:rPr>
                <w:rFonts w:ascii="Times New Roman" w:hAnsi="Times New Roman" w:cs="Times New Roman" w:eastAsia="Times New Roman" w:hint="default"/>
                <w:sz w:val="15"/>
                <w:szCs w:val="15"/>
              </w:rPr>
            </w:pPr>
            <w:r>
              <w:rPr>
                <w:rFonts w:ascii="Times New Roman"/>
                <w:spacing w:val="-1"/>
                <w:sz w:val="15"/>
              </w:rPr>
              <w:t>22,320,521.90</w:t>
            </w:r>
          </w:p>
        </w:tc>
        <w:tc>
          <w:tcPr>
            <w:tcW w:w="84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68"/>
              <w:jc w:val="right"/>
              <w:rPr>
                <w:rFonts w:ascii="Times New Roman" w:hAnsi="Times New Roman" w:cs="Times New Roman" w:eastAsia="Times New Roman" w:hint="default"/>
                <w:sz w:val="15"/>
                <w:szCs w:val="15"/>
              </w:rPr>
            </w:pPr>
            <w:r>
              <w:rPr>
                <w:rFonts w:ascii="Times New Roman"/>
                <w:spacing w:val="-1"/>
                <w:sz w:val="15"/>
              </w:rPr>
              <w:t>100.00</w:t>
            </w:r>
          </w:p>
        </w:tc>
        <w:tc>
          <w:tcPr>
            <w:tcW w:w="126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307"/>
              <w:jc w:val="right"/>
              <w:rPr>
                <w:rFonts w:ascii="Times New Roman" w:hAnsi="Times New Roman" w:cs="Times New Roman" w:eastAsia="Times New Roman" w:hint="default"/>
                <w:sz w:val="15"/>
                <w:szCs w:val="15"/>
              </w:rPr>
            </w:pPr>
            <w:r>
              <w:rPr>
                <w:rFonts w:ascii="Times New Roman"/>
                <w:spacing w:val="-1"/>
                <w:sz w:val="15"/>
              </w:rPr>
              <w:t>6,040,083.88</w:t>
            </w:r>
          </w:p>
        </w:tc>
        <w:tc>
          <w:tcPr>
            <w:tcW w:w="83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5"/>
                <w:szCs w:val="15"/>
              </w:rPr>
            </w:pPr>
            <w:r>
              <w:rPr>
                <w:rFonts w:ascii="Times New Roman"/>
                <w:spacing w:val="-1"/>
                <w:sz w:val="15"/>
              </w:rPr>
              <w:t>100.00</w:t>
            </w:r>
          </w:p>
        </w:tc>
      </w:tr>
    </w:tbl>
    <w:p>
      <w:pPr>
        <w:pStyle w:val="Heading5"/>
        <w:spacing w:line="240" w:lineRule="auto" w:before="57"/>
        <w:ind w:left="1695" w:right="1181"/>
        <w:jc w:val="left"/>
        <w:rPr>
          <w:b w:val="0"/>
          <w:bCs w:val="0"/>
        </w:rPr>
      </w:pPr>
      <w:r>
        <w:rPr/>
        <w:t>其他应收款种类的说明：</w:t>
      </w:r>
      <w:r>
        <w:rPr>
          <w:b w:val="0"/>
          <w:bCs w:val="0"/>
        </w:rPr>
      </w:r>
    </w:p>
    <w:p>
      <w:pPr>
        <w:pStyle w:val="BodyText"/>
        <w:spacing w:line="314" w:lineRule="auto" w:before="104"/>
        <w:ind w:left="1695" w:right="1181" w:hanging="1"/>
        <w:jc w:val="left"/>
      </w:pPr>
      <w:r>
        <w:rPr/>
        <w:t>（</w:t>
      </w:r>
      <w:r>
        <w:rPr>
          <w:rFonts w:ascii="Times New Roman" w:hAnsi="Times New Roman" w:cs="Times New Roman" w:eastAsia="Times New Roman" w:hint="default"/>
        </w:rPr>
        <w:t>1</w:t>
      </w:r>
      <w:r>
        <w:rPr/>
        <w:t>）单项金额重大的其他应收款：系指占期末余额 </w:t>
      </w:r>
      <w:r>
        <w:rPr>
          <w:rFonts w:ascii="Times New Roman" w:hAnsi="Times New Roman" w:cs="Times New Roman" w:eastAsia="Times New Roman" w:hint="default"/>
        </w:rPr>
        <w:t>10</w:t>
      </w:r>
      <w:r>
        <w:rPr/>
        <w:t>％以上且金额在 </w:t>
      </w:r>
      <w:r>
        <w:rPr>
          <w:rFonts w:ascii="Times New Roman" w:hAnsi="Times New Roman" w:cs="Times New Roman" w:eastAsia="Times New Roman" w:hint="default"/>
        </w:rPr>
        <w:t>500</w:t>
      </w:r>
      <w:r>
        <w:rPr>
          <w:rFonts w:ascii="Times New Roman" w:hAnsi="Times New Roman" w:cs="Times New Roman" w:eastAsia="Times New Roman" w:hint="default"/>
          <w:spacing w:val="-24"/>
        </w:rPr>
        <w:t> </w:t>
      </w:r>
      <w:r>
        <w:rPr/>
        <w:t>万元以 上的其他应收款。</w:t>
      </w:r>
    </w:p>
    <w:p>
      <w:pPr>
        <w:pStyle w:val="BodyText"/>
        <w:spacing w:line="312" w:lineRule="auto" w:before="40"/>
        <w:ind w:left="1695" w:right="1178"/>
        <w:jc w:val="left"/>
      </w:pPr>
      <w:r>
        <w:rPr>
          <w:spacing w:val="-2"/>
        </w:rPr>
        <w:t>（</w:t>
      </w:r>
      <w:r>
        <w:rPr>
          <w:rFonts w:ascii="Times New Roman" w:hAnsi="Times New Roman" w:cs="Times New Roman" w:eastAsia="Times New Roman" w:hint="default"/>
          <w:spacing w:val="-2"/>
        </w:rPr>
        <w:t>2</w:t>
      </w:r>
      <w:r>
        <w:rPr>
          <w:spacing w:val="-2"/>
        </w:rPr>
        <w:t>）单项金额虽不重大但单项计提坏账准备的其他应收款：存在客观的证据表明将</w:t>
      </w:r>
      <w:r>
        <w:rPr>
          <w:spacing w:val="-103"/>
        </w:rPr>
        <w:t> </w:t>
      </w:r>
      <w:r>
        <w:rPr>
          <w:spacing w:val="-103"/>
        </w:rPr>
      </w:r>
      <w:r>
        <w:rPr/>
        <w:t>无法按其他应收款的原有条款收回的款项。</w:t>
      </w:r>
    </w:p>
    <w:p>
      <w:pPr>
        <w:spacing w:after="0" w:line="312" w:lineRule="auto"/>
        <w:jc w:val="left"/>
        <w:sectPr>
          <w:pgSz w:w="11910" w:h="16840"/>
          <w:pgMar w:header="876" w:footer="1003" w:top="1320" w:bottom="1200" w:left="820" w:right="600"/>
        </w:sectPr>
      </w:pPr>
    </w:p>
    <w:p>
      <w:pPr>
        <w:spacing w:line="240" w:lineRule="auto" w:before="8"/>
        <w:rPr>
          <w:rFonts w:ascii="宋体" w:hAnsi="宋体" w:cs="宋体" w:eastAsia="宋体" w:hint="default"/>
          <w:sz w:val="11"/>
          <w:szCs w:val="11"/>
        </w:rPr>
      </w:pPr>
    </w:p>
    <w:p>
      <w:pPr>
        <w:pStyle w:val="Heading5"/>
        <w:spacing w:line="240" w:lineRule="auto"/>
        <w:ind w:left="1615" w:right="0"/>
        <w:jc w:val="left"/>
        <w:rPr>
          <w:b w:val="0"/>
          <w:bCs w:val="0"/>
        </w:rPr>
      </w:pPr>
      <w:r>
        <w:rPr/>
        <w:t>组合中，按账龄分析法计提坏账准备的其他应收款：</w:t>
      </w:r>
      <w:r>
        <w:rPr>
          <w:b w:val="0"/>
          <w:bCs w:val="0"/>
        </w:rPr>
      </w:r>
    </w:p>
    <w:p>
      <w:pPr>
        <w:spacing w:line="240" w:lineRule="auto" w:before="7"/>
        <w:rPr>
          <w:rFonts w:ascii="宋体" w:hAnsi="宋体" w:cs="宋体" w:eastAsia="宋体" w:hint="default"/>
          <w:b/>
          <w:bCs/>
          <w:sz w:val="2"/>
          <w:szCs w:val="2"/>
        </w:rPr>
      </w:pPr>
    </w:p>
    <w:p>
      <w:pPr>
        <w:spacing w:line="3169" w:lineRule="exact"/>
        <w:ind w:left="112"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81.35pt;height:158.5pt;mso-position-horizontal-relative:char;mso-position-vertical-relative:line" coordorigin="0,0" coordsize="9627,3170">
            <v:group style="position:absolute;left:37;top:15;width:9568;height:2" coordorigin="37,15" coordsize="9568,2">
              <v:shape style="position:absolute;left:37;top:15;width:9568;height:2" coordorigin="37,15" coordsize="9568,0" path="m37,15l9604,15e" filled="false" stroked="true" strokeweight="1.5pt" strokecolor="#000000">
                <v:path arrowok="t"/>
              </v:shape>
              <v:shape style="position:absolute;left:940;top:16;width:4320;height:408" type="#_x0000_t75" stroked="false">
                <v:imagedata r:id="rId122" o:title=""/>
              </v:shape>
              <v:shape style="position:absolute;left:942;top:396;width:8676;height:416" type="#_x0000_t75" stroked="false">
                <v:imagedata r:id="rId123" o:title=""/>
              </v:shape>
              <v:shape style="position:absolute;left:939;top:784;width:7117;height:421" type="#_x0000_t75" stroked="false">
                <v:imagedata r:id="rId124" o:title=""/>
              </v:shape>
            </v:group>
            <v:group style="position:absolute;left:15;top:3154;width:940;height:2" coordorigin="15,3154" coordsize="940,2">
              <v:shape style="position:absolute;left:15;top:3154;width:940;height:2" coordorigin="15,3154" coordsize="940,0" path="m15,3154l955,3154e" filled="false" stroked="true" strokeweight="1.5pt" strokecolor="#000000">
                <v:path arrowok="t"/>
              </v:shape>
            </v:group>
            <v:group style="position:absolute;left:955;top:3154;width:1802;height:2" coordorigin="955,3154" coordsize="1802,2">
              <v:shape style="position:absolute;left:955;top:3154;width:1802;height:2" coordorigin="955,3154" coordsize="1802,0" path="m955,3154l2756,3154e" filled="false" stroked="true" strokeweight="1.5pt" strokecolor="#000000">
                <v:path arrowok="t"/>
              </v:shape>
            </v:group>
            <v:group style="position:absolute;left:2756;top:3154;width:1418;height:2" coordorigin="2756,3154" coordsize="1418,2">
              <v:shape style="position:absolute;left:2756;top:3154;width:1418;height:2" coordorigin="2756,3154" coordsize="1418,0" path="m2756,3154l4173,3154e" filled="false" stroked="true" strokeweight="1.5pt" strokecolor="#000000">
                <v:path arrowok="t"/>
              </v:shape>
            </v:group>
            <v:group style="position:absolute;left:4173;top:3154;width:1064;height:2" coordorigin="4173,3154" coordsize="1064,2">
              <v:shape style="position:absolute;left:4173;top:3154;width:1064;height:2" coordorigin="4173,3154" coordsize="1064,0" path="m4173,3154l5236,3154e" filled="false" stroked="true" strokeweight="1.5pt" strokecolor="#000000">
                <v:path arrowok="t"/>
              </v:shape>
            </v:group>
            <v:group style="position:absolute;left:5236;top:3154;width:1338;height:2" coordorigin="5236,3154" coordsize="1338,2">
              <v:shape style="position:absolute;left:5236;top:3154;width:1338;height:2" coordorigin="5236,3154" coordsize="1338,0" path="m5236,3154l6574,3154e" filled="false" stroked="true" strokeweight="1.5pt" strokecolor="#000000">
                <v:path arrowok="t"/>
              </v:shape>
            </v:group>
            <v:group style="position:absolute;left:6574;top:3154;width:30;height:2" coordorigin="6574,3154" coordsize="30,2">
              <v:shape style="position:absolute;left:6574;top:3154;width:30;height:2" coordorigin="6574,3154" coordsize="30,0" path="m6574,3154l6604,3154e" filled="false" stroked="true" strokeweight="1.5pt" strokecolor="#000000">
                <v:path arrowok="t"/>
              </v:shape>
            </v:group>
            <v:group style="position:absolute;left:6604;top:3154;width:1427;height:2" coordorigin="6604,3154" coordsize="1427,2">
              <v:shape style="position:absolute;left:6604;top:3154;width:1427;height:2" coordorigin="6604,3154" coordsize="1427,0" path="m6604,3154l8031,3154e" filled="false" stroked="true" strokeweight="1.5pt" strokecolor="#000000">
                <v:path arrowok="t"/>
              </v:shape>
              <v:shape style="position:absolute;left:10;top:1174;width:9611;height:1966" type="#_x0000_t75" stroked="false">
                <v:imagedata r:id="rId125" o:title=""/>
              </v:shape>
            </v:group>
            <v:group style="position:absolute;left:8031;top:3154;width:1581;height:2" coordorigin="8031,3154" coordsize="1581,2">
              <v:shape style="position:absolute;left:8031;top:3154;width:1581;height:2" coordorigin="8031,3154" coordsize="1581,0" path="m8031,3154l9611,3154e" filled="false" stroked="true" strokeweight="1.5pt" strokecolor="#000000">
                <v:path arrowok="t"/>
              </v:shape>
              <v:shape style="position:absolute;left:2875;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7201;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2269;top:62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6338;top:62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137;top:98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账龄</w:t>
                      </w:r>
                    </w:p>
                  </w:txbxContent>
                </v:textbox>
                <w10:wrap type="none"/>
              </v:shape>
              <v:shape style="position:absolute;left:1709;top:101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3207;top:1015;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4409;top:100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5759;top:101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7045;top:1015;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8523;top:100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137;top:1405;width:56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txbxContent>
                </v:textbox>
                <w10:wrap type="none"/>
              </v:shape>
              <v:shape style="position:absolute;left:1789;top:1421;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16,839,100.41</w:t>
                      </w:r>
                    </w:p>
                  </w:txbxContent>
                </v:textbox>
                <w10:wrap type="none"/>
              </v:shape>
              <v:shape style="position:absolute;left:3733;top:1421;width:1400;height:150" type="#_x0000_t202" filled="false" stroked="false">
                <v:textbox inset="0,0,0,0">
                  <w:txbxContent>
                    <w:p>
                      <w:pPr>
                        <w:tabs>
                          <w:tab w:pos="7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83.53</w:t>
                        <w:tab/>
                        <w:t>840,944.33</w:t>
                      </w:r>
                    </w:p>
                  </w:txbxContent>
                </v:textbox>
                <w10:wrap type="none"/>
              </v:shape>
              <v:shape style="position:absolute;left:5607;top:1422;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10,676,305.01</w:t>
                      </w:r>
                    </w:p>
                  </w:txbxContent>
                </v:textbox>
                <w10:wrap type="none"/>
              </v:shape>
              <v:shape style="position:absolute;left:7589;top:1421;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60.85</w:t>
                      </w:r>
                    </w:p>
                  </w:txbxContent>
                </v:textbox>
                <w10:wrap type="none"/>
              </v:shape>
              <v:shape style="position:absolute;left:8827;top:142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533,814.76</w:t>
                      </w:r>
                    </w:p>
                  </w:txbxContent>
                </v:textbox>
                <w10:wrap type="none"/>
              </v:shape>
              <v:shape style="position:absolute;left:137;top:1795;width:56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xbxContent>
                </v:textbox>
                <w10:wrap type="none"/>
              </v:shape>
              <v:shape style="position:absolute;left:1864;top:1811;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2,100,682.24</w:t>
                      </w:r>
                    </w:p>
                  </w:txbxContent>
                </v:textbox>
                <w10:wrap type="none"/>
              </v:shape>
              <v:shape style="position:absolute;left:3733;top:1811;width:1400;height:150" type="#_x0000_t202" filled="false" stroked="false">
                <v:textbox inset="0,0,0,0">
                  <w:txbxContent>
                    <w:p>
                      <w:pPr>
                        <w:tabs>
                          <w:tab w:pos="7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10.42</w:t>
                        <w:tab/>
                        <w:t>168,054.58</w:t>
                      </w:r>
                    </w:p>
                  </w:txbxContent>
                </v:textbox>
                <w10:wrap type="none"/>
              </v:shape>
              <v:shape style="position:absolute;left:5683;top:1812;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5,604,743.61</w:t>
                      </w:r>
                    </w:p>
                  </w:txbxContent>
                </v:textbox>
                <w10:wrap type="none"/>
              </v:shape>
              <v:shape style="position:absolute;left:7589;top:1811;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31.94</w:t>
                      </w:r>
                    </w:p>
                  </w:txbxContent>
                </v:textbox>
                <w10:wrap type="none"/>
              </v:shape>
              <v:shape style="position:absolute;left:8827;top:181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447,695.15</w:t>
                      </w:r>
                    </w:p>
                  </w:txbxContent>
                </v:textbox>
                <w10:wrap type="none"/>
              </v:shape>
              <v:shape style="position:absolute;left:137;top:2185;width:56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xbxContent>
                </v:textbox>
                <w10:wrap type="none"/>
              </v:shape>
              <v:shape style="position:absolute;left:1977;top:220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545,517.40</w:t>
                      </w:r>
                    </w:p>
                  </w:txbxContent>
                </v:textbox>
                <w10:wrap type="none"/>
              </v:shape>
              <v:shape style="position:absolute;left:3807;top:2201;width:1326;height:150" type="#_x0000_t202" filled="false" stroked="false">
                <v:textbox inset="0,0,0,0">
                  <w:txbxContent>
                    <w:p>
                      <w:pPr>
                        <w:tabs>
                          <w:tab w:pos="65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2.71</w:t>
                        <w:tab/>
                        <w:t>109,103.48</w:t>
                      </w:r>
                    </w:p>
                  </w:txbxContent>
                </v:textbox>
                <w10:wrap type="none"/>
              </v:shape>
              <v:shape style="position:absolute;left:5683;top:2202;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1,161,209.74</w:t>
                      </w:r>
                    </w:p>
                  </w:txbxContent>
                </v:textbox>
                <w10:wrap type="none"/>
              </v:shape>
              <v:shape style="position:absolute;left:7664;top:2201;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6.62</w:t>
                      </w:r>
                    </w:p>
                  </w:txbxContent>
                </v:textbox>
                <w10:wrap type="none"/>
              </v:shape>
              <v:shape style="position:absolute;left:8827;top:220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232,241.95</w:t>
                      </w:r>
                    </w:p>
                  </w:txbxContent>
                </v:textbox>
                <w10:wrap type="none"/>
              </v:shape>
              <v:shape style="position:absolute;left:137;top:2575;width:56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xbxContent>
                </v:textbox>
                <w10:wrap type="none"/>
              </v:shape>
              <v:shape style="position:absolute;left:1977;top:259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675,080.05</w:t>
                      </w:r>
                    </w:p>
                  </w:txbxContent>
                </v:textbox>
                <w10:wrap type="none"/>
              </v:shape>
              <v:shape style="position:absolute;left:3807;top:2591;width:1326;height:150" type="#_x0000_t202" filled="false" stroked="false">
                <v:textbox inset="0,0,0,0">
                  <w:txbxContent>
                    <w:p>
                      <w:pPr>
                        <w:tabs>
                          <w:tab w:pos="65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3.34</w:t>
                        <w:tab/>
                        <w:t>337,540.06</w:t>
                      </w:r>
                    </w:p>
                  </w:txbxContent>
                </v:textbox>
                <w10:wrap type="none"/>
              </v:shape>
              <v:shape style="position:absolute;left:5795;top:259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103,863.05</w:t>
                      </w:r>
                    </w:p>
                  </w:txbxContent>
                </v:textbox>
                <w10:wrap type="none"/>
              </v:shape>
              <v:shape style="position:absolute;left:7664;top:2591;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0.59</w:t>
                      </w:r>
                    </w:p>
                  </w:txbxContent>
                </v:textbox>
                <w10:wrap type="none"/>
              </v:shape>
              <v:shape style="position:absolute;left:8901;top:2592;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51,931.53</w:t>
                      </w:r>
                    </w:p>
                  </w:txbxContent>
                </v:textbox>
                <w10:wrap type="none"/>
              </v:shape>
              <v:shape style="position:absolute;left:137;top:296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789;top:2981;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20,160,380.10</w:t>
                      </w:r>
                    </w:p>
                  </w:txbxContent>
                </v:textbox>
                <w10:wrap type="none"/>
              </v:shape>
              <v:shape style="position:absolute;left:3657;top:2981;width:1476;height:150" type="#_x0000_t202" filled="false" stroked="false">
                <v:textbox inset="0,0,0,0">
                  <w:txbxContent>
                    <w:p>
                      <w:pPr>
                        <w:tabs>
                          <w:tab w:pos="68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100.00</w:t>
                        <w:tab/>
                        <w:t>1,455,642.45</w:t>
                      </w:r>
                    </w:p>
                  </w:txbxContent>
                </v:textbox>
                <w10:wrap type="none"/>
              </v:shape>
              <v:shape style="position:absolute;left:5607;top:2981;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17,546,121.41</w:t>
                      </w:r>
                    </w:p>
                  </w:txbxContent>
                </v:textbox>
                <w10:wrap type="none"/>
              </v:shape>
              <v:shape style="position:absolute;left:7514;top:2981;width:4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100.00</w:t>
                      </w:r>
                    </w:p>
                  </w:txbxContent>
                </v:textbox>
                <w10:wrap type="none"/>
              </v:shape>
              <v:shape style="position:absolute;left:8714;top:2981;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1,265,683.39</w:t>
                      </w:r>
                    </w:p>
                  </w:txbxContent>
                </v:textbox>
                <w10:wrap type="none"/>
              </v:shape>
            </v:group>
          </v:group>
        </w:pict>
      </w:r>
      <w:r>
        <w:rPr>
          <w:rFonts w:ascii="宋体" w:hAnsi="宋体" w:cs="宋体" w:eastAsia="宋体" w:hint="default"/>
          <w:position w:val="-62"/>
          <w:sz w:val="20"/>
          <w:szCs w:val="20"/>
        </w:rPr>
      </w:r>
    </w:p>
    <w:p>
      <w:pPr>
        <w:spacing w:before="93"/>
        <w:ind w:left="1595" w:right="0" w:firstLine="0"/>
        <w:jc w:val="left"/>
        <w:rPr>
          <w:rFonts w:ascii="宋体" w:hAnsi="宋体" w:cs="宋体" w:eastAsia="宋体" w:hint="default"/>
          <w:sz w:val="21"/>
          <w:szCs w:val="21"/>
        </w:rPr>
      </w:pPr>
      <w:r>
        <w:rPr>
          <w:rFonts w:ascii="宋体" w:hAnsi="宋体" w:cs="宋体" w:eastAsia="宋体" w:hint="default"/>
          <w:b/>
          <w:bCs/>
          <w:sz w:val="21"/>
          <w:szCs w:val="21"/>
        </w:rPr>
        <w:t>2、期末单项金额虽不重大但单项计提坏账准备的应收账款</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1639" w:lineRule="exact"/>
        <w:ind w:left="74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9.75pt;height:82pt;mso-position-horizontal-relative:char;mso-position-vertical-relative:line" coordorigin="0,0" coordsize="8795,1640">
            <v:group style="position:absolute;left:29;top:15;width:8739;height:2" coordorigin="29,15" coordsize="8739,2">
              <v:shape style="position:absolute;left:29;top:15;width:8739;height:2" coordorigin="29,15" coordsize="8739,0" path="m29,15l8768,15e" filled="false" stroked="true" strokeweight="1.5pt" strokecolor="#000000">
                <v:path arrowok="t"/>
              </v:shape>
              <v:shape style="position:absolute;left:1696;top:11;width:4804;height:558" type="#_x0000_t75" stroked="false">
                <v:imagedata r:id="rId126" o:title=""/>
              </v:shape>
            </v:group>
            <v:group style="position:absolute;left:15;top:1624;width:1701;height:2" coordorigin="15,1624" coordsize="1701,2">
              <v:shape style="position:absolute;left:15;top:1624;width:1701;height:2" coordorigin="15,1624" coordsize="1701,0" path="m15,1624l1715,1624e" filled="false" stroked="true" strokeweight="1.5pt" strokecolor="#000000">
                <v:path arrowok="t"/>
              </v:shape>
              <v:shape style="position:absolute;left:10;top:530;width:8784;height:1098" type="#_x0000_t75" stroked="false">
                <v:imagedata r:id="rId127" o:title=""/>
              </v:shape>
            </v:group>
            <v:group style="position:absolute;left:1715;top:1624;width:1668;height:2" coordorigin="1715,1624" coordsize="1668,2">
              <v:shape style="position:absolute;left:1715;top:1624;width:1668;height:2" coordorigin="1715,1624" coordsize="1668,0" path="m1715,1624l3383,1624e" filled="false" stroked="true" strokeweight="1.5pt" strokecolor="#000000">
                <v:path arrowok="t"/>
              </v:shape>
              <v:shape style="position:absolute;left:3364;top:1070;width:48;height:558" type="#_x0000_t75" stroked="false">
                <v:imagedata r:id="rId128" o:title=""/>
              </v:shape>
            </v:group>
            <v:group style="position:absolute;left:3383;top:1624;width:1702;height:2" coordorigin="3383,1624" coordsize="1702,2">
              <v:shape style="position:absolute;left:3383;top:1624;width:1702;height:2" coordorigin="3383,1624" coordsize="1702,0" path="m3383,1624l5085,1624e" filled="false" stroked="true" strokeweight="1.5pt" strokecolor="#000000">
                <v:path arrowok="t"/>
              </v:shape>
              <v:shape style="position:absolute;left:5066;top:1070;width:48;height:558" type="#_x0000_t75" stroked="false">
                <v:imagedata r:id="rId128" o:title=""/>
              </v:shape>
            </v:group>
            <v:group style="position:absolute;left:5085;top:1624;width:1386;height:2" coordorigin="5085,1624" coordsize="1386,2">
              <v:shape style="position:absolute;left:5085;top:1624;width:1386;height:2" coordorigin="5085,1624" coordsize="1386,0" path="m5085,1624l6471,1624e" filled="false" stroked="true" strokeweight="1.5pt" strokecolor="#000000">
                <v:path arrowok="t"/>
              </v:shape>
              <v:shape style="position:absolute;left:6452;top:1070;width:48;height:558" type="#_x0000_t75" stroked="false">
                <v:imagedata r:id="rId129" o:title=""/>
              </v:shape>
            </v:group>
            <v:group style="position:absolute;left:6471;top:1624;width:2304;height:2" coordorigin="6471,1624" coordsize="2304,2">
              <v:shape style="position:absolute;left:6471;top:1624;width:2304;height:2" coordorigin="6471,1624" coordsize="2304,0" path="m6471,1624l8775,1624e" filled="false" stroked="true" strokeweight="1.5pt" strokecolor="#000000">
                <v:path arrowok="t"/>
              </v:shape>
              <v:shape style="position:absolute;left:334;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应收款项内容</w:t>
                      </w:r>
                    </w:p>
                  </w:txbxContent>
                </v:textbox>
                <w10:wrap type="none"/>
              </v:shape>
              <v:shape style="position:absolute;left:2194;top:3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3496;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坏账准备金额</w:t>
                      </w:r>
                    </w:p>
                  </w:txbxContent>
                </v:textbox>
                <w10:wrap type="none"/>
              </v:shape>
              <v:shape style="position:absolute;left:5378;top:316;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7355;top:3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  由</w:t>
                      </w:r>
                    </w:p>
                  </w:txbxContent>
                </v:textbox>
                <w10:wrap type="none"/>
              </v:shape>
              <v:shape style="position:absolute;left:515;top:8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天一证券</w:t>
                      </w:r>
                    </w:p>
                  </w:txbxContent>
                </v:textbox>
                <w10:wrap type="none"/>
              </v:shape>
              <v:shape style="position:absolute;left:2335;top:85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3,541,460.33</w:t>
                      </w:r>
                    </w:p>
                  </w:txbxContent>
                </v:textbox>
                <w10:wrap type="none"/>
              </v:shape>
              <v:shape style="position:absolute;left:4036;top:85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3,541,460.33</w:t>
                      </w:r>
                    </w:p>
                  </w:txbxContent>
                </v:textbox>
                <w10:wrap type="none"/>
              </v:shape>
              <v:shape style="position:absolute;left:5872;top:85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8488;top:84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shape style="position:absolute;left:694;top:137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35;top:138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3,541,460.33</w:t>
                      </w:r>
                    </w:p>
                  </w:txbxContent>
                </v:textbox>
                <w10:wrap type="none"/>
              </v:shape>
              <v:shape style="position:absolute;left:4036;top:138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3,541,460.33</w:t>
                      </w:r>
                    </w:p>
                  </w:txbxContent>
                </v:textbox>
                <w10:wrap type="none"/>
              </v:shape>
              <v:shape style="position:absolute;left:5872;top:138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group>
          </v:group>
        </w:pict>
      </w:r>
      <w:r>
        <w:rPr>
          <w:rFonts w:ascii="宋体" w:hAnsi="宋体" w:cs="宋体" w:eastAsia="宋体" w:hint="default"/>
          <w:position w:val="-32"/>
          <w:sz w:val="20"/>
          <w:szCs w:val="20"/>
        </w:rPr>
      </w:r>
    </w:p>
    <w:p>
      <w:pPr>
        <w:pStyle w:val="BodyText"/>
        <w:spacing w:line="350" w:lineRule="auto" w:before="93"/>
        <w:ind w:left="1595" w:right="0"/>
        <w:jc w:val="left"/>
      </w:pPr>
      <w:r>
        <w:rPr/>
        <w:t>注：期末单项金额重大或虽不重大但单独计提减值准备的其他应收款为虽不重大但</w:t>
      </w:r>
      <w:r>
        <w:rPr>
          <w:spacing w:val="-78"/>
        </w:rPr>
        <w:t> </w:t>
      </w:r>
      <w:r>
        <w:rPr>
          <w:spacing w:val="-78"/>
        </w:rPr>
      </w:r>
      <w:r>
        <w:rPr>
          <w:spacing w:val="-9"/>
        </w:rPr>
        <w:t>单独计提减值准备的其他应收款，详见本附注十、（一）。</w:t>
      </w:r>
    </w:p>
    <w:p>
      <w:pPr>
        <w:spacing w:line="240" w:lineRule="auto" w:before="0"/>
        <w:rPr>
          <w:rFonts w:ascii="宋体" w:hAnsi="宋体" w:cs="宋体" w:eastAsia="宋体" w:hint="default"/>
          <w:sz w:val="20"/>
          <w:szCs w:val="20"/>
        </w:rPr>
      </w:pPr>
    </w:p>
    <w:p>
      <w:pPr>
        <w:pStyle w:val="Heading5"/>
        <w:tabs>
          <w:tab w:pos="2133" w:val="left" w:leader="none"/>
        </w:tabs>
        <w:spacing w:line="240" w:lineRule="auto" w:before="166"/>
        <w:ind w:left="1595" w:right="0"/>
        <w:jc w:val="left"/>
        <w:rPr>
          <w:b w:val="0"/>
          <w:bCs w:val="0"/>
        </w:rPr>
      </w:pPr>
      <w:r>
        <w:rPr>
          <w:w w:val="95"/>
        </w:rPr>
        <w:t>3、</w:t>
        <w:tab/>
      </w:r>
      <w:r>
        <w:rPr>
          <w:spacing w:val="10"/>
        </w:rPr>
        <w:t>本期收到原已经全额计提坏账准备的天一证券有限责任公司往来款项合计</w:t>
      </w:r>
      <w:r>
        <w:rPr>
          <w:b w:val="0"/>
          <w:bCs w:val="0"/>
        </w:rPr>
      </w:r>
    </w:p>
    <w:p>
      <w:pPr>
        <w:spacing w:before="126"/>
        <w:ind w:left="2134"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1"/>
          <w:sz w:val="21"/>
          <w:szCs w:val="21"/>
        </w:rPr>
        <w:t>2</w:t>
      </w: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1"/>
          <w:sz w:val="21"/>
          <w:szCs w:val="21"/>
        </w:rPr>
        <w:t>2</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
          <w:sz w:val="21"/>
          <w:szCs w:val="21"/>
        </w:rPr>
        <w:t>9</w:t>
      </w:r>
      <w:r>
        <w:rPr>
          <w:rFonts w:ascii="Times New Roman" w:hAnsi="Times New Roman" w:cs="Times New Roman" w:eastAsia="Times New Roman" w:hint="default"/>
          <w:b/>
          <w:bCs/>
          <w:sz w:val="21"/>
          <w:szCs w:val="21"/>
        </w:rPr>
        <w:t>40</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b/>
          <w:bCs/>
          <w:sz w:val="21"/>
          <w:szCs w:val="21"/>
        </w:rPr>
        <w:t>16</w:t>
      </w:r>
      <w:r>
        <w:rPr>
          <w:rFonts w:ascii="Times New Roman" w:hAnsi="Times New Roman" w:cs="Times New Roman" w:eastAsia="Times New Roman" w:hint="default"/>
          <w:b/>
          <w:bCs/>
          <w:spacing w:val="-1"/>
          <w:sz w:val="21"/>
          <w:szCs w:val="21"/>
        </w:rPr>
        <w:t> </w:t>
      </w:r>
      <w:r>
        <w:rPr>
          <w:rFonts w:ascii="宋体" w:hAnsi="宋体" w:cs="宋体" w:eastAsia="宋体" w:hint="default"/>
          <w:b/>
          <w:bCs/>
          <w:spacing w:val="1"/>
          <w:w w:val="99"/>
          <w:sz w:val="21"/>
          <w:szCs w:val="21"/>
        </w:rPr>
        <w:t>元，具</w:t>
      </w:r>
      <w:r>
        <w:rPr>
          <w:rFonts w:ascii="宋体" w:hAnsi="宋体" w:cs="宋体" w:eastAsia="宋体" w:hint="default"/>
          <w:b/>
          <w:bCs/>
          <w:w w:val="99"/>
          <w:sz w:val="21"/>
          <w:szCs w:val="21"/>
        </w:rPr>
        <w:t>体详</w:t>
      </w:r>
      <w:r>
        <w:rPr>
          <w:rFonts w:ascii="宋体" w:hAnsi="宋体" w:cs="宋体" w:eastAsia="宋体" w:hint="default"/>
          <w:b/>
          <w:bCs/>
          <w:spacing w:val="1"/>
          <w:w w:val="99"/>
          <w:sz w:val="21"/>
          <w:szCs w:val="21"/>
        </w:rPr>
        <w:t>见本附</w:t>
      </w:r>
      <w:r>
        <w:rPr>
          <w:rFonts w:ascii="宋体" w:hAnsi="宋体" w:cs="宋体" w:eastAsia="宋体" w:hint="default"/>
          <w:b/>
          <w:bCs/>
          <w:w w:val="99"/>
          <w:sz w:val="21"/>
          <w:szCs w:val="21"/>
        </w:rPr>
        <w:t>注</w:t>
      </w:r>
      <w:r>
        <w:rPr>
          <w:rFonts w:ascii="宋体" w:hAnsi="宋体" w:cs="宋体" w:eastAsia="宋体" w:hint="default"/>
          <w:b/>
          <w:bCs/>
          <w:spacing w:val="1"/>
          <w:w w:val="99"/>
          <w:sz w:val="21"/>
          <w:szCs w:val="21"/>
        </w:rPr>
        <w:t>十</w:t>
      </w:r>
      <w:r>
        <w:rPr>
          <w:rFonts w:ascii="宋体" w:hAnsi="宋体" w:cs="宋体" w:eastAsia="宋体" w:hint="default"/>
          <w:b/>
          <w:bCs/>
          <w:spacing w:val="-106"/>
          <w:w w:val="99"/>
          <w:sz w:val="21"/>
          <w:szCs w:val="21"/>
        </w:rPr>
        <w:t>、</w:t>
      </w:r>
      <w:r>
        <w:rPr>
          <w:rFonts w:ascii="宋体" w:hAnsi="宋体" w:cs="宋体" w:eastAsia="宋体" w:hint="default"/>
          <w:b/>
          <w:bCs/>
          <w:spacing w:val="1"/>
          <w:w w:val="99"/>
          <w:sz w:val="21"/>
          <w:szCs w:val="21"/>
        </w:rPr>
        <w:t>（一</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2133" w:val="left" w:leader="none"/>
        </w:tabs>
        <w:spacing w:before="0"/>
        <w:ind w:left="1595"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本期无实际核销的其他应收款。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2133" w:val="left" w:leader="none"/>
        </w:tabs>
        <w:spacing w:line="348" w:lineRule="auto" w:before="0"/>
        <w:ind w:left="2134" w:right="653" w:hanging="539"/>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期末其他应收款中无持本公司</w:t>
      </w:r>
      <w:r>
        <w:rPr>
          <w:rFonts w:ascii="宋体" w:hAnsi="宋体" w:cs="宋体" w:eastAsia="宋体" w:hint="default"/>
          <w:b/>
          <w:bCs/>
          <w:spacing w:val="-62"/>
          <w:sz w:val="21"/>
          <w:szCs w:val="21"/>
        </w:rPr>
        <w:t> </w:t>
      </w:r>
      <w:r>
        <w:rPr>
          <w:rFonts w:ascii="宋体" w:hAnsi="宋体" w:cs="宋体" w:eastAsia="宋体" w:hint="default"/>
          <w:b/>
          <w:bCs/>
          <w:sz w:val="21"/>
          <w:szCs w:val="21"/>
        </w:rPr>
        <w:t>5％以上（含</w:t>
      </w:r>
      <w:r>
        <w:rPr>
          <w:rFonts w:ascii="宋体" w:hAnsi="宋体" w:cs="宋体" w:eastAsia="宋体" w:hint="default"/>
          <w:b/>
          <w:bCs/>
          <w:spacing w:val="-62"/>
          <w:sz w:val="21"/>
          <w:szCs w:val="21"/>
        </w:rPr>
        <w:t> </w:t>
      </w:r>
      <w:r>
        <w:rPr>
          <w:rFonts w:ascii="宋体" w:hAnsi="宋体" w:cs="宋体" w:eastAsia="宋体" w:hint="default"/>
          <w:b/>
          <w:bCs/>
          <w:sz w:val="21"/>
          <w:szCs w:val="21"/>
        </w:rPr>
        <w:t>5％）表决权股份的股东单位的欠</w:t>
      </w:r>
      <w:r>
        <w:rPr>
          <w:rFonts w:ascii="宋体" w:hAnsi="宋体" w:cs="宋体" w:eastAsia="宋体" w:hint="default"/>
          <w:b/>
          <w:bCs/>
          <w:w w:val="99"/>
          <w:sz w:val="21"/>
          <w:szCs w:val="21"/>
        </w:rPr>
        <w:t> </w:t>
      </w:r>
      <w:r>
        <w:rPr>
          <w:rFonts w:ascii="宋体" w:hAnsi="宋体" w:cs="宋体" w:eastAsia="宋体" w:hint="default"/>
          <w:b/>
          <w:bCs/>
          <w:sz w:val="21"/>
          <w:szCs w:val="21"/>
        </w:rPr>
        <w:t>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2133" w:val="left" w:leader="none"/>
        </w:tabs>
        <w:spacing w:before="169"/>
        <w:ind w:left="1595"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期末其他应收款中欠款金额前五名</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3320" w:lineRule="exact"/>
        <w:ind w:left="848"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17.85pt;height:166.05pt;mso-position-horizontal-relative:char;mso-position-vertical-relative:line" coordorigin="0,0" coordsize="8357,3321">
            <v:group style="position:absolute;left:29;top:15;width:8306;height:2" coordorigin="29,15" coordsize="8306,2">
              <v:shape style="position:absolute;left:29;top:15;width:8306;height:2" coordorigin="29,15" coordsize="8306,0" path="m29,15l8335,15e" filled="false" stroked="true" strokeweight="1.5pt" strokecolor="#000000">
                <v:path arrowok="t"/>
              </v:shape>
              <v:shape style="position:absolute;left:1797;top:17;width:5412;height:827" type="#_x0000_t75" stroked="false">
                <v:imagedata r:id="rId130" o:title=""/>
              </v:shape>
            </v:group>
            <v:group style="position:absolute;left:15;top:3305;width:3236;height:2" coordorigin="15,3305" coordsize="3236,2">
              <v:shape style="position:absolute;left:15;top:3305;width:3236;height:2" coordorigin="15,3305" coordsize="3236,0" path="m15,3305l3250,3305e" filled="false" stroked="true" strokeweight="1.5pt" strokecolor="#000000">
                <v:path arrowok="t"/>
              </v:shape>
            </v:group>
            <v:group style="position:absolute;left:3250;top:3305;width:1347;height:2" coordorigin="3250,3305" coordsize="1347,2">
              <v:shape style="position:absolute;left:3250;top:3305;width:1347;height:2" coordorigin="3250,3305" coordsize="1347,0" path="m3250,3305l4597,3305e" filled="false" stroked="true" strokeweight="1.5pt" strokecolor="#000000">
                <v:path arrowok="t"/>
              </v:shape>
            </v:group>
            <v:group style="position:absolute;left:4597;top:3305;width:1470;height:2" coordorigin="4597,3305" coordsize="1470,2">
              <v:shape style="position:absolute;left:4597;top:3305;width:1470;height:2" coordorigin="4597,3305" coordsize="1470,0" path="m4597,3305l6067,3305e" filled="false" stroked="true" strokeweight="1.5pt" strokecolor="#000000">
                <v:path arrowok="t"/>
              </v:shape>
            </v:group>
            <v:group style="position:absolute;left:6067;top:3305;width:1120;height:2" coordorigin="6067,3305" coordsize="1120,2">
              <v:shape style="position:absolute;left:6067;top:3305;width:1120;height:2" coordorigin="6067,3305" coordsize="1120,0" path="m6067,3305l7186,3305e" filled="false" stroked="true" strokeweight="1.5pt" strokecolor="#000000">
                <v:path arrowok="t"/>
              </v:shape>
              <v:shape style="position:absolute;left:17;top:818;width:8334;height:2473" type="#_x0000_t75" stroked="false">
                <v:imagedata r:id="rId131" o:title=""/>
              </v:shape>
            </v:group>
            <v:group style="position:absolute;left:7186;top:3305;width:1156;height:2" coordorigin="7186,3305" coordsize="1156,2">
              <v:shape style="position:absolute;left:7186;top:3305;width:1156;height:2" coordorigin="7186,3305" coordsize="1156,0" path="m7186,3305l8342,3305e" filled="false" stroked="true" strokeweight="1.5pt" strokecolor="#000000">
                <v:path arrowok="t"/>
              </v:shape>
              <v:shape style="position:absolute;left:6091;top:1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占其他应收款</w:t>
                      </w:r>
                    </w:p>
                  </w:txbxContent>
                </v:textbox>
                <w10:wrap type="none"/>
              </v:shape>
              <v:shape style="position:absolute;left:559;top:39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债务人排名</w:t>
                      </w:r>
                    </w:p>
                  </w:txbxContent>
                </v:textbox>
                <w10:wrap type="none"/>
              </v:shape>
              <v:shape style="position:absolute;left:1905;top:396;width:2474;height:180" type="#_x0000_t202" filled="false" stroked="false">
                <v:textbox inset="0,0,0,0">
                  <w:txbxContent>
                    <w:p>
                      <w:pPr>
                        <w:tabs>
                          <w:tab w:pos="157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与本公司的关系</w:t>
                        <w:tab/>
                        <w:t>性质或内容</w:t>
                      </w:r>
                    </w:p>
                  </w:txbxContent>
                </v:textbox>
                <w10:wrap type="none"/>
              </v:shape>
              <v:shape style="position:absolute;left:4976;top:3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欠款金额</w:t>
                      </w:r>
                    </w:p>
                  </w:txbxContent>
                </v:textbox>
                <w10:wrap type="none"/>
              </v:shape>
              <v:shape style="position:absolute;left:7498;top:3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6106;top:597;width:10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总额的比例</w:t>
                      </w:r>
                      <w:r>
                        <w:rPr>
                          <w:rFonts w:ascii="Times New Roman" w:hAnsi="Times New Roman" w:cs="Times New Roman" w:eastAsia="Times New Roman" w:hint="default"/>
                          <w:sz w:val="18"/>
                          <w:szCs w:val="18"/>
                        </w:rPr>
                        <w:t>%</w:t>
                      </w:r>
                    </w:p>
                  </w:txbxContent>
                </v:textbox>
                <w10:wrap type="none"/>
              </v:shape>
              <v:shape style="position:absolute;left:29;top:1006;width:54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第一名</w:t>
                      </w:r>
                    </w:p>
                    <w:p>
                      <w:pPr>
                        <w:spacing w:line="240" w:lineRule="auto" w:before="5"/>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第二名</w:t>
                      </w:r>
                    </w:p>
                  </w:txbxContent>
                </v:textbox>
                <w10:wrap type="none"/>
              </v:shape>
              <v:shape style="position:absolute;left:2175;top:1006;width:720;height:5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p>
                      <w:pPr>
                        <w:spacing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260;top:94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投标保证金</w:t>
                      </w:r>
                    </w:p>
                  </w:txbxContent>
                </v:textbox>
                <w10:wrap type="none"/>
              </v:shape>
              <v:shape style="position:absolute;left:5049;top:101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5,931,865.50</w:t>
                      </w:r>
                    </w:p>
                  </w:txbxContent>
                </v:textbox>
                <w10:wrap type="none"/>
              </v:shape>
              <v:shape style="position:absolute;left:6428;top:948;width:1443;height:190" type="#_x0000_t202" filled="false" stroked="false">
                <v:textbox inset="0,0,0,0">
                  <w:txbxContent>
                    <w:p>
                      <w:pPr>
                        <w:tabs>
                          <w:tab w:pos="767" w:val="left" w:leader="none"/>
                        </w:tabs>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25.03</w:t>
                        <w:tab/>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3260;top:135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质押保证金</w:t>
                      </w:r>
                    </w:p>
                  </w:txbxContent>
                </v:textbox>
                <w10:wrap type="none"/>
              </v:shape>
              <v:shape style="position:absolute;left:5049;top:142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3,541,460.33</w:t>
                      </w:r>
                    </w:p>
                  </w:txbxContent>
                </v:textbox>
                <w10:wrap type="none"/>
              </v:shape>
              <v:shape style="position:absolute;left:6428;top:136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14.94</w:t>
                      </w:r>
                    </w:p>
                  </w:txbxContent>
                </v:textbox>
                <w10:wrap type="none"/>
              </v:shape>
              <v:shape style="position:absolute;left:7196;top:1359;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29;top:182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第三名</w:t>
                      </w:r>
                    </w:p>
                  </w:txbxContent>
                </v:textbox>
                <w10:wrap type="none"/>
              </v:shape>
              <v:shape style="position:absolute;left:2175;top:1768;width:1625;height:180" type="#_x0000_t202" filled="false" stroked="false">
                <v:textbox inset="0,0,0,0">
                  <w:txbxContent>
                    <w:p>
                      <w:pPr>
                        <w:tabs>
                          <w:tab w:pos="108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tab/>
                        <w:t>备用金</w:t>
                      </w:r>
                    </w:p>
                  </w:txbxContent>
                </v:textbox>
                <w10:wrap type="none"/>
              </v:shape>
              <v:shape style="position:absolute;left:5056;top:1835;width:93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1,113,594.50</w:t>
                      </w:r>
                    </w:p>
                  </w:txbxContent>
                </v:textbox>
                <w10:wrap type="none"/>
              </v:shape>
              <v:shape style="position:absolute;left:6473;top:177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4.70</w:t>
                      </w:r>
                    </w:p>
                  </w:txbxContent>
                </v:textbox>
                <w10:wrap type="none"/>
              </v:shape>
              <v:shape style="position:absolute;left:7196;top:1768;width:4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9;top:223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第四名</w:t>
                      </w:r>
                    </w:p>
                  </w:txbxContent>
                </v:textbox>
                <w10:wrap type="none"/>
              </v:shape>
              <v:shape style="position:absolute;left:2175;top:2178;width:2165;height:180" type="#_x0000_t202" filled="false" stroked="false">
                <v:textbox inset="0,0,0,0">
                  <w:txbxContent>
                    <w:p>
                      <w:pPr>
                        <w:tabs>
                          <w:tab w:pos="108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tab/>
                        <w:t>房租，水电费</w:t>
                      </w:r>
                    </w:p>
                  </w:txbxContent>
                </v:textbox>
                <w10:wrap type="none"/>
              </v:shape>
              <v:shape style="position:absolute;left:5049;top:224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1,100,903.88</w:t>
                      </w:r>
                    </w:p>
                  </w:txbxContent>
                </v:textbox>
                <w10:wrap type="none"/>
              </v:shape>
              <v:shape style="position:absolute;left:6473;top:2186;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4.64</w:t>
                      </w:r>
                    </w:p>
                  </w:txbxContent>
                </v:textbox>
                <w10:wrap type="none"/>
              </v:shape>
              <v:shape style="position:absolute;left:7196;top:2178;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29;top:264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第五名</w:t>
                      </w:r>
                    </w:p>
                  </w:txbxContent>
                </v:textbox>
                <w10:wrap type="none"/>
              </v:shape>
              <v:shape style="position:absolute;left:2175;top:2589;width:1985;height:180" type="#_x0000_t202" filled="false" stroked="false">
                <v:textbox inset="0,0,0,0">
                  <w:txbxContent>
                    <w:p>
                      <w:pPr>
                        <w:tabs>
                          <w:tab w:pos="108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tab/>
                        <w:t>履约保证金</w:t>
                      </w:r>
                    </w:p>
                  </w:txbxContent>
                </v:textbox>
                <w10:wrap type="none"/>
              </v:shape>
              <v:shape style="position:absolute;left:5183;top:265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979,000.00</w:t>
                      </w:r>
                    </w:p>
                  </w:txbxContent>
                </v:textbox>
                <w10:wrap type="none"/>
              </v:shape>
              <v:shape style="position:absolute;left:6473;top:2596;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4.13</w:t>
                      </w:r>
                    </w:p>
                  </w:txbxContent>
                </v:textbox>
                <w10:wrap type="none"/>
              </v:shape>
              <v:shape style="position:absolute;left:7196;top:2589;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1459;top:30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959;top:306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12,666,824.21</w:t>
                      </w:r>
                    </w:p>
                  </w:txbxContent>
                </v:textbox>
                <w10:wrap type="none"/>
              </v:shape>
              <v:shape style="position:absolute;left:6709;top:3065;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53.44</w:t>
                      </w:r>
                    </w:p>
                  </w:txbxContent>
                </v:textbox>
                <w10:wrap type="none"/>
              </v:shape>
            </v:group>
          </v:group>
        </w:pict>
      </w:r>
      <w:r>
        <w:rPr>
          <w:rFonts w:ascii="宋体" w:hAnsi="宋体" w:cs="宋体" w:eastAsia="宋体" w:hint="default"/>
          <w:position w:val="-65"/>
          <w:sz w:val="20"/>
          <w:szCs w:val="20"/>
        </w:rPr>
      </w:r>
    </w:p>
    <w:p>
      <w:pPr>
        <w:spacing w:after="0" w:line="3320" w:lineRule="exact"/>
        <w:rPr>
          <w:rFonts w:ascii="宋体" w:hAnsi="宋体" w:cs="宋体" w:eastAsia="宋体" w:hint="default"/>
          <w:sz w:val="20"/>
          <w:szCs w:val="20"/>
        </w:rPr>
        <w:sectPr>
          <w:pgSz w:w="11910" w:h="16840"/>
          <w:pgMar w:header="876" w:footer="1003" w:top="1320" w:bottom="1200" w:left="920" w:right="1140"/>
        </w:sectPr>
      </w:pPr>
    </w:p>
    <w:p>
      <w:pPr>
        <w:spacing w:line="240" w:lineRule="auto" w:before="0"/>
        <w:rPr>
          <w:rFonts w:ascii="宋体" w:hAnsi="宋体" w:cs="宋体" w:eastAsia="宋体" w:hint="default"/>
          <w:b/>
          <w:bCs/>
          <w:sz w:val="20"/>
          <w:szCs w:val="20"/>
        </w:rPr>
      </w:pPr>
      <w:r>
        <w:rPr/>
        <w:pict>
          <v:group style="position:absolute;margin-left:110.129997pt;margin-top:668.700012pt;width:400.1pt;height:84.45pt;mso-position-horizontal-relative:page;mso-position-vertical-relative:page;z-index:-676960" coordorigin="2203,13374" coordsize="8002,1689">
            <v:group style="position:absolute;left:2218;top:13389;width:7971;height:2" coordorigin="2218,13389" coordsize="7971,2">
              <v:shape style="position:absolute;left:2218;top:13389;width:7971;height:2" coordorigin="2218,13389" coordsize="7971,0" path="m2218,13389l10188,13389e" filled="false" stroked="true" strokeweight="1.5pt" strokecolor="#000000">
                <v:path arrowok="t"/>
              </v:shape>
              <v:shape style="position:absolute;left:5888;top:13388;width:3301;height:431" type="#_x0000_t75" stroked="false">
                <v:imagedata r:id="rId132" o:title=""/>
              </v:shape>
              <v:shape style="position:absolute;left:2205;top:13791;width:8000;height:1272" type="#_x0000_t75" stroked="false">
                <v:imagedata r:id="rId133" o:title=""/>
              </v:shape>
            </v:group>
            <w10:wrap type="none"/>
          </v:group>
        </w:pict>
      </w:r>
    </w:p>
    <w:p>
      <w:pPr>
        <w:spacing w:line="240" w:lineRule="auto" w:before="9"/>
        <w:rPr>
          <w:rFonts w:ascii="宋体" w:hAnsi="宋体" w:cs="宋体" w:eastAsia="宋体" w:hint="default"/>
          <w:b/>
          <w:bCs/>
          <w:sz w:val="23"/>
          <w:szCs w:val="23"/>
        </w:rPr>
      </w:pPr>
    </w:p>
    <w:p>
      <w:pPr>
        <w:tabs>
          <w:tab w:pos="1393" w:val="left" w:leader="none"/>
        </w:tabs>
        <w:spacing w:line="350" w:lineRule="auto" w:before="35"/>
        <w:ind w:left="1393" w:right="833" w:hanging="539"/>
        <w:jc w:val="left"/>
        <w:rPr>
          <w:rFonts w:ascii="宋体" w:hAnsi="宋体" w:cs="宋体" w:eastAsia="宋体" w:hint="default"/>
          <w:sz w:val="21"/>
          <w:szCs w:val="21"/>
        </w:rPr>
      </w:pPr>
      <w:r>
        <w:rPr>
          <w:rFonts w:ascii="宋体" w:hAnsi="宋体" w:cs="宋体" w:eastAsia="宋体" w:hint="default"/>
          <w:b/>
          <w:bCs/>
          <w:w w:val="95"/>
          <w:sz w:val="21"/>
          <w:szCs w:val="21"/>
        </w:rPr>
        <w:t>7、</w:t>
        <w:tab/>
      </w:r>
      <w:r>
        <w:rPr>
          <w:rFonts w:ascii="宋体" w:hAnsi="宋体" w:cs="宋体" w:eastAsia="宋体" w:hint="default"/>
          <w:b/>
          <w:bCs/>
          <w:spacing w:val="3"/>
          <w:w w:val="95"/>
          <w:sz w:val="21"/>
          <w:szCs w:val="21"/>
        </w:rPr>
        <w:t>期末其它应收账款中应收关联方—深圳市金证卡尔电子有限公司往来款余额  </w:t>
      </w:r>
      <w:r>
        <w:rPr>
          <w:rFonts w:ascii="宋体" w:hAnsi="宋体" w:cs="宋体" w:eastAsia="宋体" w:hint="default"/>
          <w:b/>
          <w:bCs/>
          <w:spacing w:val="17"/>
          <w:w w:val="95"/>
          <w:sz w:val="21"/>
          <w:szCs w:val="21"/>
        </w:rPr>
        <w:t> </w:t>
      </w:r>
      <w:r>
        <w:rPr>
          <w:rFonts w:ascii="宋体" w:hAnsi="宋体" w:cs="宋体" w:eastAsia="宋体" w:hint="default"/>
          <w:b/>
          <w:bCs/>
          <w:spacing w:val="17"/>
          <w:w w:val="95"/>
          <w:sz w:val="21"/>
          <w:szCs w:val="21"/>
        </w:rPr>
      </w:r>
      <w:r>
        <w:rPr>
          <w:rFonts w:ascii="宋体" w:hAnsi="宋体" w:cs="宋体" w:eastAsia="宋体" w:hint="default"/>
          <w:b/>
          <w:bCs/>
          <w:sz w:val="21"/>
          <w:szCs w:val="21"/>
        </w:rPr>
        <w:t>合计</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346,232.24</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元，具体见</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附注六、关联方关系及其交易</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7"/>
          <w:szCs w:val="17"/>
        </w:rPr>
      </w:pPr>
    </w:p>
    <w:p>
      <w:pPr>
        <w:tabs>
          <w:tab w:pos="851" w:val="left" w:leader="none"/>
        </w:tabs>
        <w:spacing w:before="0"/>
        <w:ind w:left="123" w:right="833"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509" w:lineRule="exact"/>
        <w:ind w:left="825"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7.85pt;height:125.5pt;mso-position-horizontal-relative:char;mso-position-vertical-relative:line" coordorigin="0,0" coordsize="8357,2510">
            <v:group style="position:absolute;left:37;top:15;width:8298;height:2" coordorigin="37,15" coordsize="8298,2">
              <v:shape style="position:absolute;left:37;top:15;width:8298;height:2" coordorigin="37,15" coordsize="8298,0" path="m37,15l8335,15e" filled="false" stroked="true" strokeweight="1.5pt" strokecolor="#000000">
                <v:path arrowok="t"/>
              </v:shape>
              <v:shape style="position:absolute;left:1455;top:14;width:3712;height:431" type="#_x0000_t75" stroked="false">
                <v:imagedata r:id="rId134" o:title=""/>
              </v:shape>
              <v:shape style="position:absolute;left:1454;top:413;width:6902;height:444" type="#_x0000_t75" stroked="false">
                <v:imagedata r:id="rId135" o:title=""/>
              </v:shape>
            </v:group>
            <v:group style="position:absolute;left:15;top:2494;width:1456;height:2" coordorigin="15,2494" coordsize="1456,2">
              <v:shape style="position:absolute;left:15;top:2494;width:1456;height:2" coordorigin="15,2494" coordsize="1456,0" path="m15,2494l1471,2494e" filled="false" stroked="true" strokeweight="1.5pt" strokecolor="#000000">
                <v:path arrowok="t"/>
              </v:shape>
            </v:group>
            <v:group style="position:absolute;left:1471;top:2494;width:1677;height:2" coordorigin="1471,2494" coordsize="1677,2">
              <v:shape style="position:absolute;left:1471;top:2494;width:1677;height:2" coordorigin="1471,2494" coordsize="1677,0" path="m1471,2494l3147,2494e" filled="false" stroked="true" strokeweight="1.5pt" strokecolor="#000000">
                <v:path arrowok="t"/>
              </v:shape>
            </v:group>
            <v:group style="position:absolute;left:3147;top:2494;width:844;height:2" coordorigin="3147,2494" coordsize="844,2">
              <v:shape style="position:absolute;left:3147;top:2494;width:844;height:2" coordorigin="3147,2494" coordsize="844,0" path="m3147,2494l3991,2494e" filled="false" stroked="true" strokeweight="1.5pt" strokecolor="#000000">
                <v:path arrowok="t"/>
              </v:shape>
            </v:group>
            <v:group style="position:absolute;left:3991;top:2494;width:1151;height:2" coordorigin="3991,2494" coordsize="1151,2">
              <v:shape style="position:absolute;left:3991;top:2494;width:1151;height:2" coordorigin="3991,2494" coordsize="1151,0" path="m3991,2494l5141,2494e" filled="false" stroked="true" strokeweight="1.5pt" strokecolor="#000000">
                <v:path arrowok="t"/>
              </v:shape>
            </v:group>
            <v:group style="position:absolute;left:5141;top:2494;width:1190;height:2" coordorigin="5141,2494" coordsize="1190,2">
              <v:shape style="position:absolute;left:5141;top:2494;width:1190;height:2" coordorigin="5141,2494" coordsize="1190,0" path="m5141,2494l6331,2494e" filled="false" stroked="true" strokeweight="1.5pt" strokecolor="#000000">
                <v:path arrowok="t"/>
              </v:shape>
            </v:group>
            <v:group style="position:absolute;left:6331;top:2494;width:876;height:2" coordorigin="6331,2494" coordsize="876,2">
              <v:shape style="position:absolute;left:6331;top:2494;width:876;height:2" coordorigin="6331,2494" coordsize="876,0" path="m6331,2494l7207,2494e" filled="false" stroked="true" strokeweight="1.5pt" strokecolor="#000000">
                <v:path arrowok="t"/>
              </v:shape>
              <v:shape style="position:absolute;left:14;top:824;width:8341;height:1655" type="#_x0000_t75" stroked="false">
                <v:imagedata r:id="rId136" o:title=""/>
              </v:shape>
            </v:group>
            <v:group style="position:absolute;left:7207;top:2494;width:1136;height:2" coordorigin="7207,2494" coordsize="1136,2">
              <v:shape style="position:absolute;left:7207;top:2494;width:1136;height:2" coordorigin="7207,2494" coordsize="1136,0" path="m7207,2494l8342,2494e" filled="false" stroked="true" strokeweight="1.5pt" strokecolor="#000000">
                <v:path arrowok="t"/>
              </v:shape>
              <v:shape style="position:absolute;left:3040;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472;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483;top:3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133;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213;top:6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4390;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净额</w:t>
                      </w:r>
                    </w:p>
                  </w:txbxContent>
                </v:textbox>
                <w10:wrap type="none"/>
              </v:shape>
              <v:shape style="position:absolute;left:5560;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413;top:605;width:1542;height:180" type="#_x0000_t202" filled="false" stroked="false">
                <v:textbox inset="0,0,0,0">
                  <w:txbxContent>
                    <w:p>
                      <w:pPr>
                        <w:tabs>
                          <w:tab w:pos="118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tab/>
                        <w:t>净额</w:t>
                      </w:r>
                    </w:p>
                  </w:txbxContent>
                </v:textbox>
                <w10:wrap type="none"/>
              </v:shape>
              <v:shape style="position:absolute;left:28;top:1015;width:144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在产品</w:t>
                      </w:r>
                      <w:r>
                        <w:rPr>
                          <w:rFonts w:ascii="Times New Roman" w:hAnsi="Times New Roman" w:cs="Times New Roman" w:eastAsia="Times New Roman" w:hint="default"/>
                          <w:sz w:val="18"/>
                          <w:szCs w:val="18"/>
                        </w:rPr>
                        <w:t>—</w:t>
                      </w:r>
                      <w:r>
                        <w:rPr>
                          <w:rFonts w:ascii="宋体" w:hAnsi="宋体" w:cs="宋体" w:eastAsia="宋体" w:hint="default"/>
                          <w:sz w:val="18"/>
                          <w:szCs w:val="18"/>
                        </w:rPr>
                        <w:t>工程成本</w:t>
                      </w:r>
                    </w:p>
                  </w:txbxContent>
                </v:textbox>
                <w10:wrap type="none"/>
              </v:shape>
              <v:shape style="position:absolute;left:2110;top:106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65,824,741.80</w:t>
                      </w:r>
                    </w:p>
                  </w:txbxContent>
                </v:textbox>
                <w10:wrap type="none"/>
              </v:shape>
              <v:shape style="position:absolute;left:4105;top:1025;width:22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65,824,741.80  </w:t>
                      </w:r>
                      <w:r>
                        <w:rPr>
                          <w:rFonts w:ascii="Times New Roman"/>
                          <w:spacing w:val="15"/>
                          <w:sz w:val="18"/>
                        </w:rPr>
                        <w:t> </w:t>
                      </w:r>
                      <w:r>
                        <w:rPr>
                          <w:rFonts w:ascii="Times New Roman"/>
                          <w:sz w:val="18"/>
                        </w:rPr>
                        <w:t>78,229,118.51</w:t>
                      </w:r>
                    </w:p>
                  </w:txbxContent>
                </v:textbox>
                <w10:wrap type="none"/>
              </v:shape>
              <v:shape style="position:absolute;left:7312;top:1025;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78,229,118.51</w:t>
                      </w:r>
                    </w:p>
                  </w:txbxContent>
                </v:textbox>
                <w10:wrap type="none"/>
              </v:shape>
              <v:shape style="position:absolute;left:28;top:14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库存商品</w:t>
                      </w:r>
                    </w:p>
                  </w:txbxContent>
                </v:textbox>
                <w10:wrap type="none"/>
              </v:shape>
              <v:shape style="position:absolute;left:2110;top:1434;width:62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37,941,537.16 168,596.85  37,772,940.31   25,395,867.67 177,814.12  </w:t>
                      </w:r>
                      <w:r>
                        <w:rPr>
                          <w:rFonts w:ascii="Times New Roman"/>
                          <w:spacing w:val="7"/>
                          <w:sz w:val="18"/>
                        </w:rPr>
                        <w:t> </w:t>
                      </w:r>
                      <w:r>
                        <w:rPr>
                          <w:rFonts w:ascii="Times New Roman"/>
                          <w:sz w:val="18"/>
                        </w:rPr>
                        <w:t>25,218,053.55</w:t>
                      </w:r>
                    </w:p>
                  </w:txbxContent>
                </v:textbox>
                <w10:wrap type="none"/>
              </v:shape>
              <v:shape style="position:absolute;left:28;top:18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发出商品</w:t>
                      </w:r>
                    </w:p>
                  </w:txbxContent>
                </v:textbox>
                <w10:wrap type="none"/>
              </v:shape>
              <v:shape style="position:absolute;left:2110;top:184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94,860,435.52</w:t>
                      </w:r>
                    </w:p>
                  </w:txbxContent>
                </v:textbox>
                <w10:wrap type="none"/>
              </v:shape>
              <v:shape style="position:absolute;left:4106;top:1845;width:222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94,860,435.52</w:t>
                      </w:r>
                      <w:r>
                        <w:rPr>
                          <w:rFonts w:ascii="Times New Roman"/>
                          <w:spacing w:val="15"/>
                          <w:sz w:val="18"/>
                        </w:rPr>
                        <w:t> </w:t>
                      </w:r>
                      <w:r>
                        <w:rPr>
                          <w:rFonts w:ascii="Times New Roman"/>
                          <w:sz w:val="18"/>
                        </w:rPr>
                        <w:t>118,749,134.47</w:t>
                      </w:r>
                    </w:p>
                  </w:txbxContent>
                </v:textbox>
                <w10:wrap type="none"/>
              </v:shape>
              <v:shape style="position:absolute;left:7223;top:1845;width:1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118,749,134.47</w:t>
                      </w:r>
                    </w:p>
                  </w:txbxContent>
                </v:textbox>
                <w10:wrap type="none"/>
              </v:shape>
              <v:shape style="position:absolute;left:28;top:22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021;top:2255;width:63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198,626,714.48 168,596.85 198,458,117.63 222,374,120.65</w:t>
                      </w:r>
                      <w:r>
                        <w:rPr>
                          <w:rFonts w:ascii="Times New Roman"/>
                          <w:spacing w:val="7"/>
                          <w:sz w:val="18"/>
                        </w:rPr>
                        <w:t> </w:t>
                      </w:r>
                      <w:r>
                        <w:rPr>
                          <w:rFonts w:ascii="Times New Roman"/>
                          <w:sz w:val="18"/>
                        </w:rPr>
                        <w:t>177,814.12222,196,306.53</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348" w:lineRule="auto" w:before="35"/>
        <w:ind w:left="855" w:right="833"/>
        <w:jc w:val="left"/>
      </w:pPr>
      <w:r>
        <w:rPr/>
        <w:t>注：期末“存货—发出商品”为按相关合同约定已发出商品，但未完成合同而未办</w:t>
      </w:r>
      <w:r>
        <w:rPr>
          <w:spacing w:val="-78"/>
        </w:rPr>
        <w:t> </w:t>
      </w:r>
      <w:r>
        <w:rPr>
          <w:spacing w:val="-78"/>
        </w:rPr>
      </w:r>
      <w:r>
        <w:rPr/>
        <w:t>理结算的商品成本。</w:t>
      </w:r>
    </w:p>
    <w:p>
      <w:pPr>
        <w:spacing w:line="240" w:lineRule="auto" w:before="0"/>
        <w:rPr>
          <w:rFonts w:ascii="宋体" w:hAnsi="宋体" w:cs="宋体" w:eastAsia="宋体" w:hint="default"/>
          <w:sz w:val="20"/>
          <w:szCs w:val="20"/>
        </w:rPr>
      </w:pPr>
    </w:p>
    <w:p>
      <w:pPr>
        <w:pStyle w:val="BodyText"/>
        <w:spacing w:line="240" w:lineRule="auto" w:before="169"/>
        <w:ind w:left="855" w:right="833"/>
        <w:jc w:val="left"/>
      </w:pPr>
      <w:r>
        <w:rPr/>
        <w:t>存货跌价准备</w:t>
      </w:r>
    </w:p>
    <w:p>
      <w:pPr>
        <w:spacing w:line="240" w:lineRule="auto" w:before="5"/>
        <w:rPr>
          <w:rFonts w:ascii="宋体" w:hAnsi="宋体" w:cs="宋体" w:eastAsia="宋体" w:hint="default"/>
          <w:sz w:val="2"/>
          <w:szCs w:val="2"/>
        </w:rPr>
      </w:pPr>
    </w:p>
    <w:p>
      <w:pPr>
        <w:spacing w:line="1293" w:lineRule="exact"/>
        <w:ind w:left="621"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23.15pt;height:64.7pt;mso-position-horizontal-relative:char;mso-position-vertical-relative:line" coordorigin="0,0" coordsize="8463,1294">
            <v:group style="position:absolute;left:37;top:15;width:8404;height:2" coordorigin="37,15" coordsize="8404,2">
              <v:shape style="position:absolute;left:37;top:15;width:8404;height:2" coordorigin="37,15" coordsize="8404,0" path="m37,15l8440,15e" filled="false" stroked="true" strokeweight="1.5pt" strokecolor="#000000">
                <v:path arrowok="t"/>
              </v:shape>
            </v:group>
            <v:group style="position:absolute;left:15;top:1279;width:1764;height:2" coordorigin="15,1279" coordsize="1764,2">
              <v:shape style="position:absolute;left:15;top:1279;width:1764;height:2" coordorigin="15,1279" coordsize="1764,0" path="m15,1279l1779,1279e" filled="false" stroked="true" strokeweight="1.5pt" strokecolor="#000000">
                <v:path arrowok="t"/>
              </v:shape>
            </v:group>
            <v:group style="position:absolute;left:1779;top:1279;width:1293;height:2" coordorigin="1779,1279" coordsize="1293,2">
              <v:shape style="position:absolute;left:1779;top:1279;width:1293;height:2" coordorigin="1779,1279" coordsize="1293,0" path="m1779,1279l3071,1279e" filled="false" stroked="true" strokeweight="1.5pt" strokecolor="#000000">
                <v:path arrowok="t"/>
              </v:shape>
            </v:group>
            <v:group style="position:absolute;left:3071;top:1279;width:1408;height:2" coordorigin="3071,1279" coordsize="1408,2">
              <v:shape style="position:absolute;left:3071;top:1279;width:1408;height:2" coordorigin="3071,1279" coordsize="1408,0" path="m3071,1279l4479,1279e" filled="false" stroked="true" strokeweight="1.5pt" strokecolor="#000000">
                <v:path arrowok="t"/>
              </v:shape>
            </v:group>
            <v:group style="position:absolute;left:4479;top:1279;width:1179;height:2" coordorigin="4479,1279" coordsize="1179,2">
              <v:shape style="position:absolute;left:4479;top:1279;width:1179;height:2" coordorigin="4479,1279" coordsize="1179,0" path="m4479,1279l5657,1279e" filled="false" stroked="true" strokeweight="1.5pt" strokecolor="#000000">
                <v:path arrowok="t"/>
              </v:shape>
            </v:group>
            <v:group style="position:absolute;left:5657;top:1279;width:1293;height:2" coordorigin="5657,1279" coordsize="1293,2">
              <v:shape style="position:absolute;left:5657;top:1279;width:1293;height:2" coordorigin="5657,1279" coordsize="1293,0" path="m5657,1279l6950,1279e" filled="false" stroked="true" strokeweight="1.5pt" strokecolor="#000000">
                <v:path arrowok="t"/>
              </v:shape>
              <v:shape style="position:absolute;left:10;top:14;width:8447;height:1249" type="#_x0000_t75" stroked="false">
                <v:imagedata r:id="rId137" o:title=""/>
              </v:shape>
            </v:group>
            <v:group style="position:absolute;left:6950;top:1279;width:1498;height:2" coordorigin="6950,1279" coordsize="1498,2">
              <v:shape style="position:absolute;left:6950;top:1279;width:1498;height:2" coordorigin="6950,1279" coordsize="1498,0" path="m6950,1279l8447,1279e" filled="false" stroked="true" strokeweight="1.5pt" strokecolor="#000000">
                <v:path arrowok="t"/>
              </v:shape>
              <v:shape style="position:absolute;left:5378;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709;top:37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2179;top:41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3349;top:41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本期计提额</w:t>
                      </w:r>
                    </w:p>
                  </w:txbxContent>
                </v:textbox>
                <w10:wrap type="none"/>
              </v:shape>
              <v:shape style="position:absolute;left:7449;top:41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4912;top:605;width:1595;height:180" type="#_x0000_t202" filled="false" stroked="false">
                <v:textbox inset="0,0,0,0">
                  <w:txbxContent>
                    <w:p>
                      <w:pPr>
                        <w:tabs>
                          <w:tab w:pos="123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98;top:10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库存商品</w:t>
                      </w:r>
                    </w:p>
                  </w:txbxContent>
                </v:textbox>
                <w10:wrap type="none"/>
              </v:shape>
              <v:shape style="position:absolute;left:2043;top:10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177,814.12</w:t>
                      </w:r>
                    </w:p>
                  </w:txbxContent>
                </v:textbox>
                <w10:wrap type="none"/>
              </v:shape>
              <v:shape style="position:absolute;left:4757;top:1074;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9,217.27</w:t>
                      </w:r>
                    </w:p>
                  </w:txbxContent>
                </v:textbox>
                <w10:wrap type="none"/>
              </v:shape>
              <v:shape style="position:absolute;left:7525;top:10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168,596.85</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pStyle w:val="Heading5"/>
        <w:tabs>
          <w:tab w:pos="851" w:val="left" w:leader="none"/>
        </w:tabs>
        <w:spacing w:line="240" w:lineRule="auto"/>
        <w:ind w:right="833"/>
        <w:jc w:val="left"/>
        <w:rPr>
          <w:b w:val="0"/>
          <w:bCs w:val="0"/>
        </w:rPr>
      </w:pPr>
      <w:r>
        <w:rPr/>
        <w:pict>
          <v:group style="position:absolute;margin-left:119.400009pt;margin-top:43.05381pt;width:410.5pt;height:108pt;mso-position-horizontal-relative:page;mso-position-vertical-relative:paragraph;z-index:-676984" coordorigin="2388,861" coordsize="8210,2160">
            <v:group style="position:absolute;left:2407;top:876;width:8172;height:2" coordorigin="2407,876" coordsize="8172,2">
              <v:shape style="position:absolute;left:2407;top:876;width:8172;height:2" coordorigin="2407,876" coordsize="8172,0" path="m2407,876l10579,876e" filled="false" stroked="true" strokeweight="1.5pt" strokecolor="#000000">
                <v:path arrowok="t"/>
              </v:shape>
              <v:shape style="position:absolute;left:6016;top:872;width:2470;height:559" type="#_x0000_t75" stroked="false">
                <v:imagedata r:id="rId138" o:title=""/>
              </v:shape>
              <v:shape style="position:absolute;left:2388;top:1399;width:8209;height:1622" type="#_x0000_t75" stroked="false">
                <v:imagedata r:id="rId139" o:title=""/>
              </v:shape>
              <v:shape style="position:absolute;left:8437;top:2462;width:48;height:559" type="#_x0000_t75" stroked="false">
                <v:imagedata r:id="rId140" o:title=""/>
              </v:shape>
              <v:shape style="position:absolute;left:2514;top:117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7273;top:11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期末公允价值</w:t>
                      </w:r>
                    </w:p>
                  </w:txbxContent>
                </v:textbox>
                <w10:wrap type="none"/>
              </v:shape>
              <v:shape style="position:absolute;left:9400;top:11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年初公允价值</w:t>
                      </w:r>
                    </w:p>
                  </w:txbxContent>
                </v:textbox>
                <w10:wrap type="none"/>
              </v:shape>
              <v:shape style="position:absolute;left:2514;top:1647;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可供出售权益工具</w:t>
                      </w:r>
                    </w:p>
                  </w:txbxContent>
                </v:textbox>
                <w10:wrap type="none"/>
              </v:shape>
              <v:shape style="position:absolute;left:7318;top:171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15,000,000.00</w:t>
                      </w:r>
                    </w:p>
                  </w:txbxContent>
                </v:textbox>
                <w10:wrap type="none"/>
              </v:shape>
              <v:shape style="position:absolute;left:9444;top:171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15,000,000.00</w:t>
                      </w:r>
                    </w:p>
                  </w:txbxContent>
                </v:textbox>
                <w10:wrap type="none"/>
              </v:shape>
            </v:group>
            <w10:wrap type="none"/>
          </v:group>
        </w:pict>
      </w:r>
      <w:r>
        <w:rPr>
          <w:w w:val="95"/>
        </w:rPr>
        <w:t>(八)</w:t>
        <w:tab/>
      </w:r>
      <w:r>
        <w:rPr/>
        <w:t>可供出售金融资产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7"/>
          <w:szCs w:val="27"/>
        </w:rPr>
      </w:pPr>
    </w:p>
    <w:tbl>
      <w:tblPr>
        <w:tblW w:w="0" w:type="auto"/>
        <w:jc w:val="left"/>
        <w:tblInd w:w="543" w:type="dxa"/>
        <w:tblLayout w:type="fixed"/>
        <w:tblCellMar>
          <w:top w:w="0" w:type="dxa"/>
          <w:left w:w="0" w:type="dxa"/>
          <w:bottom w:w="0" w:type="dxa"/>
          <w:right w:w="0" w:type="dxa"/>
        </w:tblCellMar>
        <w:tblLook w:val="01E0"/>
      </w:tblPr>
      <w:tblGrid>
        <w:gridCol w:w="671"/>
        <w:gridCol w:w="3210"/>
        <w:gridCol w:w="1519"/>
        <w:gridCol w:w="1611"/>
        <w:gridCol w:w="981"/>
        <w:gridCol w:w="391"/>
      </w:tblGrid>
      <w:tr>
        <w:trPr>
          <w:trHeight w:val="350" w:hRule="exact"/>
        </w:trPr>
        <w:tc>
          <w:tcPr>
            <w:tcW w:w="671" w:type="dxa"/>
            <w:tcBorders>
              <w:top w:val="nil" w:sz="6" w:space="0" w:color="auto"/>
              <w:left w:val="nil" w:sz="6" w:space="0" w:color="auto"/>
              <w:bottom w:val="nil" w:sz="6" w:space="0" w:color="auto"/>
              <w:right w:val="nil" w:sz="6" w:space="0" w:color="auto"/>
            </w:tcBorders>
          </w:tcPr>
          <w:p>
            <w:pPr/>
          </w:p>
        </w:tc>
        <w:tc>
          <w:tcPr>
            <w:tcW w:w="3210" w:type="dxa"/>
            <w:tcBorders>
              <w:top w:val="nil" w:sz="6" w:space="0" w:color="auto"/>
              <w:left w:val="nil" w:sz="6" w:space="0" w:color="auto"/>
              <w:bottom w:val="nil" w:sz="6" w:space="0" w:color="auto"/>
              <w:right w:val="nil" w:sz="6" w:space="0" w:color="auto"/>
            </w:tcBorders>
          </w:tcPr>
          <w:p>
            <w:pPr>
              <w:pStyle w:val="TableParagraph"/>
              <w:spacing w:line="110" w:lineRule="exact"/>
              <w:ind w:left="89" w:right="0"/>
              <w:jc w:val="left"/>
              <w:rPr>
                <w:rFonts w:ascii="宋体" w:hAnsi="宋体" w:cs="宋体" w:eastAsia="宋体" w:hint="default"/>
                <w:sz w:val="18"/>
                <w:szCs w:val="18"/>
              </w:rPr>
            </w:pPr>
            <w:r>
              <w:rPr>
                <w:rFonts w:ascii="宋体" w:hAnsi="宋体" w:cs="宋体" w:eastAsia="宋体" w:hint="default"/>
                <w:sz w:val="18"/>
                <w:szCs w:val="18"/>
              </w:rPr>
              <w:t>其中：持有金融机构理财产品</w:t>
            </w:r>
          </w:p>
        </w:tc>
        <w:tc>
          <w:tcPr>
            <w:tcW w:w="3130" w:type="dxa"/>
            <w:gridSpan w:val="2"/>
            <w:tcBorders>
              <w:top w:val="nil" w:sz="6" w:space="0" w:color="auto"/>
              <w:left w:val="nil" w:sz="6" w:space="0" w:color="auto"/>
              <w:bottom w:val="nil" w:sz="6" w:space="0" w:color="auto"/>
              <w:right w:val="nil" w:sz="6" w:space="0" w:color="auto"/>
            </w:tcBorders>
          </w:tcPr>
          <w:p>
            <w:pPr>
              <w:pStyle w:val="TableParagraph"/>
              <w:spacing w:line="184" w:lineRule="exact"/>
              <w:ind w:left="1233" w:right="0"/>
              <w:jc w:val="left"/>
              <w:rPr>
                <w:rFonts w:ascii="Times New Roman" w:hAnsi="Times New Roman" w:cs="Times New Roman" w:eastAsia="Times New Roman" w:hint="default"/>
                <w:sz w:val="18"/>
                <w:szCs w:val="18"/>
              </w:rPr>
            </w:pPr>
            <w:r>
              <w:rPr>
                <w:rFonts w:ascii="Times New Roman"/>
                <w:sz w:val="18"/>
              </w:rPr>
              <w:t>15,000,000.00</w:t>
            </w:r>
          </w:p>
        </w:tc>
        <w:tc>
          <w:tcPr>
            <w:tcW w:w="1372" w:type="dxa"/>
            <w:gridSpan w:val="2"/>
            <w:tcBorders>
              <w:top w:val="nil" w:sz="6" w:space="0" w:color="auto"/>
              <w:left w:val="nil" w:sz="6" w:space="0" w:color="auto"/>
              <w:bottom w:val="nil" w:sz="6" w:space="0" w:color="auto"/>
              <w:right w:val="nil" w:sz="6" w:space="0" w:color="auto"/>
            </w:tcBorders>
          </w:tcPr>
          <w:p>
            <w:pPr>
              <w:pStyle w:val="TableParagraph"/>
              <w:spacing w:line="184" w:lineRule="exact"/>
              <w:ind w:left="229" w:right="0"/>
              <w:jc w:val="left"/>
              <w:rPr>
                <w:rFonts w:ascii="Times New Roman" w:hAnsi="Times New Roman" w:cs="Times New Roman" w:eastAsia="Times New Roman" w:hint="default"/>
                <w:sz w:val="18"/>
                <w:szCs w:val="18"/>
              </w:rPr>
            </w:pPr>
            <w:r>
              <w:rPr>
                <w:rFonts w:ascii="Times New Roman"/>
                <w:sz w:val="18"/>
              </w:rPr>
              <w:t>15,000,000.00</w:t>
            </w:r>
          </w:p>
        </w:tc>
      </w:tr>
      <w:tr>
        <w:trPr>
          <w:trHeight w:val="420" w:hRule="exact"/>
        </w:trPr>
        <w:tc>
          <w:tcPr>
            <w:tcW w:w="671"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left="310" w:right="0"/>
              <w:jc w:val="left"/>
              <w:rPr>
                <w:rFonts w:ascii="宋体" w:hAnsi="宋体" w:cs="宋体" w:eastAsia="宋体" w:hint="default"/>
                <w:sz w:val="18"/>
                <w:szCs w:val="18"/>
              </w:rPr>
            </w:pPr>
            <w:r>
              <w:rPr>
                <w:rFonts w:ascii="宋体" w:hAnsi="宋体" w:cs="宋体" w:eastAsia="宋体" w:hint="default"/>
                <w:sz w:val="18"/>
                <w:szCs w:val="18"/>
              </w:rPr>
              <w:t>合</w:t>
            </w:r>
          </w:p>
        </w:tc>
        <w:tc>
          <w:tcPr>
            <w:tcW w:w="3210"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130"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57"/>
              <w:ind w:left="1233" w:right="0"/>
              <w:jc w:val="left"/>
              <w:rPr>
                <w:rFonts w:ascii="Times New Roman" w:hAnsi="Times New Roman" w:cs="Times New Roman" w:eastAsia="Times New Roman" w:hint="default"/>
                <w:sz w:val="18"/>
                <w:szCs w:val="18"/>
              </w:rPr>
            </w:pPr>
            <w:r>
              <w:rPr>
                <w:rFonts w:ascii="Times New Roman"/>
                <w:sz w:val="18"/>
              </w:rPr>
              <w:t>15,000,000.00</w:t>
            </w:r>
          </w:p>
        </w:tc>
        <w:tc>
          <w:tcPr>
            <w:tcW w:w="137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57"/>
              <w:ind w:left="229" w:right="0"/>
              <w:jc w:val="left"/>
              <w:rPr>
                <w:rFonts w:ascii="Times New Roman" w:hAnsi="Times New Roman" w:cs="Times New Roman" w:eastAsia="Times New Roman" w:hint="default"/>
                <w:sz w:val="18"/>
                <w:szCs w:val="18"/>
              </w:rPr>
            </w:pPr>
            <w:r>
              <w:rPr>
                <w:rFonts w:ascii="Times New Roman"/>
                <w:sz w:val="18"/>
              </w:rPr>
              <w:t>15,000,000.00</w:t>
            </w:r>
          </w:p>
        </w:tc>
      </w:tr>
      <w:tr>
        <w:trPr>
          <w:trHeight w:val="475" w:hRule="exact"/>
        </w:trPr>
        <w:tc>
          <w:tcPr>
            <w:tcW w:w="8383"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90"/>
              <w:ind w:left="14" w:right="0"/>
              <w:jc w:val="left"/>
              <w:rPr>
                <w:rFonts w:ascii="宋体" w:hAnsi="宋体" w:cs="宋体" w:eastAsia="宋体" w:hint="default"/>
                <w:sz w:val="21"/>
                <w:szCs w:val="21"/>
              </w:rPr>
            </w:pPr>
            <w:r>
              <w:rPr>
                <w:rFonts w:ascii="宋体" w:hAnsi="宋体" w:cs="宋体" w:eastAsia="宋体" w:hint="default"/>
                <w:sz w:val="21"/>
                <w:szCs w:val="21"/>
              </w:rPr>
              <w:t>期末持有金融机构理财产品明细情况如下：</w:t>
            </w:r>
          </w:p>
        </w:tc>
      </w:tr>
      <w:tr>
        <w:trPr>
          <w:trHeight w:val="436" w:hRule="exact"/>
        </w:trPr>
        <w:tc>
          <w:tcPr>
            <w:tcW w:w="3881" w:type="dxa"/>
            <w:gridSpan w:val="2"/>
            <w:tcBorders>
              <w:top w:val="nil" w:sz="6" w:space="0" w:color="auto"/>
              <w:left w:val="nil" w:sz="6" w:space="0" w:color="auto"/>
              <w:bottom w:val="nil" w:sz="6" w:space="0" w:color="auto"/>
              <w:right w:val="nil" w:sz="6" w:space="0" w:color="auto"/>
            </w:tcBorders>
          </w:tcPr>
          <w:p>
            <w:pPr>
              <w:pStyle w:val="TableParagraph"/>
              <w:tabs>
                <w:tab w:pos="735" w:val="left" w:leader="none"/>
              </w:tabs>
              <w:spacing w:line="240" w:lineRule="auto" w:before="45"/>
              <w:ind w:right="15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7"/>
              <w:jc w:val="right"/>
              <w:rPr>
                <w:rFonts w:ascii="宋体" w:hAnsi="宋体" w:cs="宋体" w:eastAsia="宋体" w:hint="default"/>
                <w:sz w:val="21"/>
                <w:szCs w:val="21"/>
              </w:rPr>
            </w:pPr>
            <w:r>
              <w:rPr>
                <w:rFonts w:ascii="宋体" w:hAnsi="宋体" w:cs="宋体" w:eastAsia="宋体" w:hint="default"/>
                <w:sz w:val="21"/>
                <w:szCs w:val="21"/>
              </w:rPr>
              <w:t>投资成本</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52"/>
              <w:jc w:val="right"/>
              <w:rPr>
                <w:rFonts w:ascii="宋体" w:hAnsi="宋体" w:cs="宋体" w:eastAsia="宋体" w:hint="default"/>
                <w:sz w:val="21"/>
                <w:szCs w:val="21"/>
              </w:rPr>
            </w:pPr>
            <w:r>
              <w:rPr>
                <w:rFonts w:ascii="宋体" w:hAnsi="宋体" w:cs="宋体" w:eastAsia="宋体" w:hint="default"/>
                <w:sz w:val="21"/>
                <w:szCs w:val="21"/>
              </w:rPr>
              <w:t>期末公允价值</w:t>
            </w:r>
          </w:p>
        </w:tc>
        <w:tc>
          <w:tcPr>
            <w:tcW w:w="981" w:type="dxa"/>
            <w:tcBorders>
              <w:top w:val="nil" w:sz="6" w:space="0" w:color="auto"/>
              <w:left w:val="nil" w:sz="6" w:space="0" w:color="auto"/>
              <w:bottom w:val="nil" w:sz="6" w:space="0" w:color="auto"/>
              <w:right w:val="nil" w:sz="6" w:space="0" w:color="auto"/>
            </w:tcBorders>
          </w:tcPr>
          <w:p>
            <w:pPr>
              <w:pStyle w:val="TableParagraph"/>
              <w:tabs>
                <w:tab w:pos="419" w:val="left" w:leader="none"/>
              </w:tabs>
              <w:spacing w:line="240" w:lineRule="auto" w:before="45"/>
              <w:ind w:right="43"/>
              <w:jc w:val="center"/>
              <w:rPr>
                <w:rFonts w:ascii="宋体" w:hAnsi="宋体" w:cs="宋体" w:eastAsia="宋体" w:hint="default"/>
                <w:sz w:val="21"/>
                <w:szCs w:val="21"/>
              </w:rPr>
            </w:pPr>
            <w:r>
              <w:rPr>
                <w:rFonts w:ascii="宋体" w:hAnsi="宋体" w:cs="宋体" w:eastAsia="宋体" w:hint="default"/>
                <w:sz w:val="21"/>
                <w:szCs w:val="21"/>
              </w:rPr>
              <w:t>备</w:t>
              <w:tab/>
              <w:t>注</w:t>
            </w:r>
          </w:p>
        </w:tc>
        <w:tc>
          <w:tcPr>
            <w:tcW w:w="391" w:type="dxa"/>
            <w:tcBorders>
              <w:top w:val="nil" w:sz="6" w:space="0" w:color="auto"/>
              <w:left w:val="nil" w:sz="6" w:space="0" w:color="auto"/>
              <w:bottom w:val="nil" w:sz="6" w:space="0" w:color="auto"/>
              <w:right w:val="nil" w:sz="6" w:space="0" w:color="auto"/>
            </w:tcBorders>
          </w:tcPr>
          <w:p>
            <w:pPr/>
          </w:p>
        </w:tc>
      </w:tr>
      <w:tr>
        <w:trPr>
          <w:trHeight w:val="445" w:hRule="exact"/>
        </w:trPr>
        <w:tc>
          <w:tcPr>
            <w:tcW w:w="388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0"/>
              <w:ind w:left="122" w:right="0"/>
              <w:jc w:val="left"/>
              <w:rPr>
                <w:rFonts w:ascii="宋体" w:hAnsi="宋体" w:cs="宋体" w:eastAsia="宋体" w:hint="default"/>
                <w:sz w:val="18"/>
                <w:szCs w:val="18"/>
              </w:rPr>
            </w:pPr>
            <w:r>
              <w:rPr>
                <w:rFonts w:ascii="宋体" w:hAnsi="宋体" w:cs="宋体" w:eastAsia="宋体" w:hint="default"/>
                <w:sz w:val="18"/>
                <w:szCs w:val="18"/>
              </w:rPr>
              <w:t>宁波银行“公司理财平衡型</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号”理财产品</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6"/>
              <w:jc w:val="right"/>
              <w:rPr>
                <w:rFonts w:ascii="Times New Roman" w:hAnsi="Times New Roman" w:cs="Times New Roman" w:eastAsia="Times New Roman" w:hint="default"/>
                <w:sz w:val="18"/>
                <w:szCs w:val="18"/>
              </w:rPr>
            </w:pPr>
            <w:r>
              <w:rPr>
                <w:rFonts w:ascii="Times New Roman"/>
                <w:spacing w:val="-1"/>
                <w:sz w:val="18"/>
              </w:rPr>
              <w:t>5,000,000.00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51"/>
              <w:jc w:val="right"/>
              <w:rPr>
                <w:rFonts w:ascii="Times New Roman" w:hAnsi="Times New Roman" w:cs="Times New Roman" w:eastAsia="Times New Roman" w:hint="default"/>
                <w:sz w:val="18"/>
                <w:szCs w:val="18"/>
              </w:rPr>
            </w:pPr>
            <w:r>
              <w:rPr>
                <w:rFonts w:ascii="Times New Roman"/>
                <w:spacing w:val="-1"/>
                <w:sz w:val="18"/>
              </w:rPr>
              <w:t>5,000,000.00</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42"/>
              <w:jc w:val="center"/>
              <w:rPr>
                <w:rFonts w:ascii="Times New Roman" w:hAnsi="Times New Roman" w:cs="Times New Roman" w:eastAsia="Times New Roman" w:hint="default"/>
                <w:sz w:val="18"/>
                <w:szCs w:val="18"/>
              </w:rPr>
            </w:pPr>
            <w:r>
              <w:rPr>
                <w:rFonts w:ascii="Times New Roman"/>
                <w:sz w:val="18"/>
              </w:rPr>
              <w:t>1</w:t>
            </w:r>
          </w:p>
        </w:tc>
        <w:tc>
          <w:tcPr>
            <w:tcW w:w="391" w:type="dxa"/>
            <w:tcBorders>
              <w:top w:val="nil" w:sz="6" w:space="0" w:color="auto"/>
              <w:left w:val="nil" w:sz="6" w:space="0" w:color="auto"/>
              <w:bottom w:val="nil" w:sz="6" w:space="0" w:color="auto"/>
              <w:right w:val="nil" w:sz="6" w:space="0" w:color="auto"/>
            </w:tcBorders>
          </w:tcPr>
          <w:p>
            <w:pPr/>
          </w:p>
        </w:tc>
      </w:tr>
      <w:tr>
        <w:trPr>
          <w:trHeight w:val="407" w:hRule="exact"/>
        </w:trPr>
        <w:tc>
          <w:tcPr>
            <w:tcW w:w="388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招商银行“点贷成金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天产品”理财产品</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96"/>
              <w:jc w:val="right"/>
              <w:rPr>
                <w:rFonts w:ascii="Times New Roman" w:hAnsi="Times New Roman" w:cs="Times New Roman" w:eastAsia="Times New Roman" w:hint="default"/>
                <w:sz w:val="18"/>
                <w:szCs w:val="18"/>
              </w:rPr>
            </w:pPr>
            <w:r>
              <w:rPr>
                <w:rFonts w:ascii="Times New Roman"/>
                <w:spacing w:val="-1"/>
                <w:sz w:val="18"/>
              </w:rPr>
              <w:t>10,000,000.00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pacing w:val="-1"/>
                <w:sz w:val="18"/>
              </w:rPr>
              <w:t>10,000,000.00</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3"/>
              <w:jc w:val="center"/>
              <w:rPr>
                <w:rFonts w:ascii="Times New Roman" w:hAnsi="Times New Roman" w:cs="Times New Roman" w:eastAsia="Times New Roman" w:hint="default"/>
                <w:sz w:val="18"/>
                <w:szCs w:val="18"/>
              </w:rPr>
            </w:pPr>
            <w:r>
              <w:rPr>
                <w:rFonts w:ascii="Times New Roman"/>
                <w:sz w:val="18"/>
              </w:rPr>
              <w:t>2</w:t>
            </w:r>
          </w:p>
        </w:tc>
        <w:tc>
          <w:tcPr>
            <w:tcW w:w="391" w:type="dxa"/>
            <w:tcBorders>
              <w:top w:val="nil" w:sz="6" w:space="0" w:color="auto"/>
              <w:left w:val="nil" w:sz="6" w:space="0" w:color="auto"/>
              <w:bottom w:val="nil" w:sz="6" w:space="0" w:color="auto"/>
              <w:right w:val="nil" w:sz="6" w:space="0" w:color="auto"/>
            </w:tcBorders>
          </w:tcPr>
          <w:p>
            <w:pPr/>
          </w:p>
        </w:tc>
      </w:tr>
      <w:tr>
        <w:trPr>
          <w:trHeight w:val="355" w:hRule="exact"/>
        </w:trPr>
        <w:tc>
          <w:tcPr>
            <w:tcW w:w="3881" w:type="dxa"/>
            <w:gridSpan w:val="2"/>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240" w:lineRule="auto" w:before="14"/>
              <w:ind w:right="16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19"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96"/>
              <w:jc w:val="right"/>
              <w:rPr>
                <w:rFonts w:ascii="Times New Roman" w:hAnsi="Times New Roman" w:cs="Times New Roman" w:eastAsia="Times New Roman" w:hint="default"/>
                <w:sz w:val="18"/>
                <w:szCs w:val="18"/>
              </w:rPr>
            </w:pPr>
            <w:r>
              <w:rPr>
                <w:rFonts w:ascii="Times New Roman"/>
                <w:spacing w:val="-1"/>
                <w:sz w:val="18"/>
              </w:rPr>
              <w:t>15,000,000.00</w:t>
            </w:r>
          </w:p>
        </w:tc>
        <w:tc>
          <w:tcPr>
            <w:tcW w:w="1611"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51"/>
              <w:jc w:val="right"/>
              <w:rPr>
                <w:rFonts w:ascii="Times New Roman" w:hAnsi="Times New Roman" w:cs="Times New Roman" w:eastAsia="Times New Roman" w:hint="default"/>
                <w:sz w:val="18"/>
                <w:szCs w:val="18"/>
              </w:rPr>
            </w:pPr>
            <w:r>
              <w:rPr>
                <w:rFonts w:ascii="Times New Roman"/>
                <w:spacing w:val="-1"/>
                <w:sz w:val="18"/>
              </w:rPr>
              <w:t>15,000,000.00</w:t>
            </w:r>
          </w:p>
        </w:tc>
        <w:tc>
          <w:tcPr>
            <w:tcW w:w="981" w:type="dxa"/>
            <w:tcBorders>
              <w:top w:val="nil" w:sz="6" w:space="0" w:color="auto"/>
              <w:left w:val="nil" w:sz="6" w:space="0" w:color="auto"/>
              <w:bottom w:val="single" w:sz="12" w:space="0" w:color="000000"/>
              <w:right w:val="nil" w:sz="6" w:space="0" w:color="auto"/>
            </w:tcBorders>
          </w:tcPr>
          <w:p>
            <w:pPr/>
          </w:p>
        </w:tc>
        <w:tc>
          <w:tcPr>
            <w:tcW w:w="391"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6" w:footer="1003" w:top="1320" w:bottom="1200" w:left="1660" w:right="96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3"/>
          <w:szCs w:val="23"/>
        </w:rPr>
      </w:pPr>
    </w:p>
    <w:p>
      <w:pPr>
        <w:pStyle w:val="BodyText"/>
        <w:spacing w:line="240" w:lineRule="auto" w:before="35"/>
        <w:ind w:left="855" w:right="1332"/>
        <w:jc w:val="left"/>
      </w:pPr>
      <w:r>
        <w:rPr/>
        <w:t>注</w:t>
      </w:r>
      <w:r>
        <w:rPr>
          <w:spacing w:val="-58"/>
        </w:rPr>
        <w:t> </w:t>
      </w:r>
      <w:r>
        <w:rPr>
          <w:rFonts w:ascii="Times New Roman" w:hAnsi="Times New Roman" w:cs="Times New Roman" w:eastAsia="Times New Roman" w:hint="default"/>
        </w:rPr>
        <w:t>1</w:t>
      </w:r>
      <w:r>
        <w:rPr/>
        <w:t>：宁波银行“公司理财平衡型</w:t>
      </w:r>
      <w:r>
        <w:rPr>
          <w:spacing w:val="-58"/>
        </w:rPr>
        <w:t> </w:t>
      </w:r>
      <w:r>
        <w:rPr>
          <w:rFonts w:ascii="Times New Roman" w:hAnsi="Times New Roman" w:cs="Times New Roman" w:eastAsia="Times New Roman" w:hint="default"/>
        </w:rPr>
        <w:t>22</w:t>
      </w:r>
      <w:r>
        <w:rPr>
          <w:rFonts w:ascii="Times New Roman" w:hAnsi="Times New Roman" w:cs="Times New Roman" w:eastAsia="Times New Roman" w:hint="default"/>
          <w:spacing w:val="-6"/>
        </w:rPr>
        <w:t> </w:t>
      </w:r>
      <w:r>
        <w:rPr/>
        <w:t>号”理财产品，期末公允价值为</w:t>
      </w:r>
      <w:r>
        <w:rPr>
          <w:spacing w:val="-58"/>
        </w:rPr>
        <w:t> </w:t>
      </w:r>
      <w:r>
        <w:rPr>
          <w:rFonts w:ascii="Times New Roman" w:hAnsi="Times New Roman" w:cs="Times New Roman" w:eastAsia="Times New Roman" w:hint="default"/>
        </w:rPr>
        <w:t>500</w:t>
      </w:r>
      <w:r>
        <w:rPr>
          <w:rFonts w:ascii="Times New Roman" w:hAnsi="Times New Roman" w:cs="Times New Roman" w:eastAsia="Times New Roman" w:hint="default"/>
          <w:spacing w:val="-5"/>
        </w:rPr>
        <w:t> </w:t>
      </w:r>
      <w:r>
        <w:rPr/>
        <w:t>万元。该</w:t>
      </w:r>
    </w:p>
    <w:p>
      <w:pPr>
        <w:pStyle w:val="BodyText"/>
        <w:spacing w:line="240" w:lineRule="auto" w:before="110"/>
        <w:ind w:left="855" w:right="1332"/>
        <w:jc w:val="left"/>
      </w:pPr>
      <w:r>
        <w:rPr/>
        <w:t>理财产品于</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日已经赎回。</w:t>
      </w:r>
    </w:p>
    <w:p>
      <w:pPr>
        <w:pStyle w:val="BodyText"/>
        <w:spacing w:line="240" w:lineRule="auto" w:before="109"/>
        <w:ind w:left="855" w:right="1332"/>
        <w:jc w:val="left"/>
      </w:pPr>
      <w:r>
        <w:rPr/>
        <w:t>注</w:t>
      </w:r>
      <w:r>
        <w:rPr>
          <w:spacing w:val="-59"/>
        </w:rPr>
        <w:t> </w:t>
      </w:r>
      <w:r>
        <w:rPr>
          <w:rFonts w:ascii="Times New Roman" w:hAnsi="Times New Roman" w:cs="Times New Roman" w:eastAsia="Times New Roman" w:hint="default"/>
        </w:rPr>
        <w:t>2</w:t>
      </w:r>
      <w:r>
        <w:rPr/>
        <w:t>：招商银行“点贷成金</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天产品”理财产品，期末公允价值为</w:t>
      </w:r>
      <w:r>
        <w:rPr>
          <w:spacing w:val="-59"/>
        </w:rPr>
        <w:t> </w:t>
      </w:r>
      <w:r>
        <w:rPr>
          <w:rFonts w:ascii="Times New Roman" w:hAnsi="Times New Roman" w:cs="Times New Roman" w:eastAsia="Times New Roman" w:hint="default"/>
        </w:rPr>
        <w:t>1000</w:t>
      </w:r>
      <w:r>
        <w:rPr>
          <w:rFonts w:ascii="Times New Roman" w:hAnsi="Times New Roman" w:cs="Times New Roman" w:eastAsia="Times New Roman" w:hint="default"/>
          <w:spacing w:val="-7"/>
        </w:rPr>
        <w:t> </w:t>
      </w:r>
      <w:r>
        <w:rPr/>
        <w:t>万元，该理</w:t>
      </w:r>
    </w:p>
    <w:p>
      <w:pPr>
        <w:pStyle w:val="BodyText"/>
        <w:spacing w:line="240" w:lineRule="auto" w:before="109"/>
        <w:ind w:left="855" w:right="1332"/>
        <w:jc w:val="left"/>
      </w:pPr>
      <w:r>
        <w:rPr/>
        <w:t>财产品于</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2 </w:t>
      </w:r>
      <w:r>
        <w:rPr/>
        <w:t>月</w:t>
      </w:r>
      <w:r>
        <w:rPr>
          <w:spacing w:val="-54"/>
        </w:rPr>
        <w:t> </w:t>
      </w:r>
      <w:r>
        <w:rPr>
          <w:rFonts w:ascii="Times New Roman" w:hAnsi="Times New Roman" w:cs="Times New Roman" w:eastAsia="Times New Roman" w:hint="default"/>
        </w:rPr>
        <w:t>1 </w:t>
      </w:r>
      <w:r>
        <w:rPr/>
        <w:t>日已经赎回。</w:t>
      </w:r>
    </w:p>
    <w:p>
      <w:pPr>
        <w:spacing w:line="240" w:lineRule="auto" w:before="0"/>
        <w:rPr>
          <w:rFonts w:ascii="宋体" w:hAnsi="宋体" w:cs="宋体" w:eastAsia="宋体" w:hint="default"/>
          <w:sz w:val="22"/>
          <w:szCs w:val="22"/>
        </w:rPr>
      </w:pPr>
    </w:p>
    <w:p>
      <w:pPr>
        <w:pStyle w:val="Heading5"/>
        <w:tabs>
          <w:tab w:pos="874" w:val="left" w:leader="none"/>
        </w:tabs>
        <w:spacing w:line="240" w:lineRule="auto" w:before="164"/>
        <w:ind w:left="137" w:right="1332"/>
        <w:jc w:val="left"/>
        <w:rPr>
          <w:b w:val="0"/>
          <w:bCs w:val="0"/>
        </w:rPr>
      </w:pP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长期应收款</w:t>
      </w:r>
      <w:r>
        <w:rPr>
          <w:b w:val="0"/>
          <w:bCs w:val="0"/>
        </w:rPr>
      </w:r>
    </w:p>
    <w:p>
      <w:pPr>
        <w:spacing w:line="240" w:lineRule="auto" w:before="8"/>
        <w:rPr>
          <w:rFonts w:ascii="宋体" w:hAnsi="宋体" w:cs="宋体" w:eastAsia="宋体" w:hint="default"/>
          <w:b/>
          <w:bCs/>
          <w:sz w:val="2"/>
          <w:szCs w:val="2"/>
        </w:rPr>
      </w:pPr>
    </w:p>
    <w:p>
      <w:pPr>
        <w:spacing w:line="1110" w:lineRule="exact"/>
        <w:ind w:left="108"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2.25pt;height:55.5pt;mso-position-horizontal-relative:char;mso-position-vertical-relative:line" coordorigin="0,0" coordsize="8445,1110">
            <v:group style="position:absolute;left:29;top:15;width:8393;height:2" coordorigin="29,15" coordsize="8393,2">
              <v:shape style="position:absolute;left:29;top:15;width:8393;height:2" coordorigin="29,15" coordsize="8393,0" path="m29,15l8422,15e" filled="false" stroked="true" strokeweight="1.5pt" strokecolor="#000000">
                <v:path arrowok="t"/>
              </v:shape>
            </v:group>
            <v:group style="position:absolute;left:15;top:1095;width:3370;height:2" coordorigin="15,1095" coordsize="3370,2">
              <v:shape style="position:absolute;left:15;top:1095;width:3370;height:2" coordorigin="15,1095" coordsize="3370,0" path="m15,1095l3385,1095e" filled="false" stroked="true" strokeweight="1.5pt" strokecolor="#000000">
                <v:path arrowok="t"/>
              </v:shape>
              <v:shape style="position:absolute;left:10;top:11;width:8417;height:1088" type="#_x0000_t75" stroked="false">
                <v:imagedata r:id="rId141" o:title=""/>
              </v:shape>
            </v:group>
            <v:group style="position:absolute;left:3385;top:1095;width:2652;height:2" coordorigin="3385,1095" coordsize="2652,2">
              <v:shape style="position:absolute;left:3385;top:1095;width:2652;height:2" coordorigin="3385,1095" coordsize="2652,0" path="m3385,1095l6037,1095e" filled="false" stroked="true" strokeweight="1.5pt" strokecolor="#000000">
                <v:path arrowok="t"/>
              </v:shape>
              <v:shape style="position:absolute;left:6017;top:540;width:48;height:559" type="#_x0000_t75" stroked="false">
                <v:imagedata r:id="rId142" o:title=""/>
              </v:shape>
            </v:group>
            <v:group style="position:absolute;left:6037;top:1095;width:2393;height:2" coordorigin="6037,1095" coordsize="2393,2">
              <v:shape style="position:absolute;left:6037;top:1095;width:2393;height:2" coordorigin="6037,1095" coordsize="2393,0" path="m6037,1095l8429,1095e" filled="false" stroked="true" strokeweight="1.5pt" strokecolor="#000000">
                <v:path arrowok="t"/>
              </v:shape>
              <v:shape style="position:absolute;left:1529;top:3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445;top:3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965;top:3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449;top:84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承接基础设施建设项目前期垫款</w:t>
                      </w:r>
                    </w:p>
                  </w:txbxContent>
                </v:textbox>
                <w10:wrap type="none"/>
              </v:shape>
              <v:shape style="position:absolute;left:4197;top:89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18,306,000.00</w:t>
                      </w:r>
                    </w:p>
                  </w:txbxContent>
                </v:textbox>
                <w10:wrap type="none"/>
              </v:shape>
              <v:shape style="position:absolute;left:7145;top:891;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21"/>
          <w:sz w:val="20"/>
          <w:szCs w:val="20"/>
        </w:rPr>
      </w:r>
    </w:p>
    <w:p>
      <w:pPr>
        <w:pStyle w:val="BodyText"/>
        <w:spacing w:line="336" w:lineRule="auto" w:before="93"/>
        <w:ind w:left="893" w:right="1450" w:hanging="140"/>
        <w:jc w:val="both"/>
      </w:pPr>
      <w:r>
        <w:rPr/>
        <w:t>注：上述款项中：</w:t>
      </w:r>
      <w:r>
        <w:rPr>
          <w:rFonts w:ascii="Times New Roman" w:hAnsi="Times New Roman" w:cs="Times New Roman" w:eastAsia="Times New Roman" w:hint="default"/>
        </w:rPr>
        <w:t>1800</w:t>
      </w:r>
      <w:r>
        <w:rPr>
          <w:rFonts w:ascii="Times New Roman" w:hAnsi="Times New Roman" w:cs="Times New Roman" w:eastAsia="Times New Roman" w:hint="default"/>
          <w:spacing w:val="22"/>
        </w:rPr>
        <w:t> </w:t>
      </w:r>
      <w:r>
        <w:rPr/>
        <w:t>万元系支付洪雅发展投资控股有限责任公司“洪雅县机械化</w:t>
      </w:r>
      <w:r>
        <w:rPr>
          <w:spacing w:val="-102"/>
        </w:rPr>
        <w:t> </w:t>
      </w:r>
      <w:r>
        <w:rPr>
          <w:spacing w:val="-102"/>
        </w:rPr>
      </w:r>
      <w:r>
        <w:rPr/>
        <w:t>工产业园区、建材产业园区、生态食品加工产业园区基础设施建设项目”已投入建</w:t>
      </w:r>
      <w:r>
        <w:rPr/>
        <w:t> 设的工程费用等前期工作费用；</w:t>
      </w:r>
      <w:r>
        <w:rPr>
          <w:rFonts w:ascii="Times New Roman" w:hAnsi="Times New Roman" w:cs="Times New Roman" w:eastAsia="Times New Roman" w:hint="default"/>
        </w:rPr>
        <w:t>30.60</w:t>
      </w:r>
      <w:r>
        <w:rPr>
          <w:rFonts w:ascii="Times New Roman" w:hAnsi="Times New Roman" w:cs="Times New Roman" w:eastAsia="Times New Roman" w:hint="default"/>
          <w:spacing w:val="31"/>
        </w:rPr>
        <w:t> </w:t>
      </w:r>
      <w:r>
        <w:rPr/>
        <w:t>万元系计提应收取的该笔资金占用利息。具</w:t>
      </w:r>
      <w:r>
        <w:rPr>
          <w:spacing w:val="1"/>
        </w:rPr>
        <w:t> </w:t>
      </w:r>
      <w:r>
        <w:rPr>
          <w:spacing w:val="-12"/>
        </w:rPr>
        <w:t>体见“附注十、其他重大事项—（三）”。</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Heading5"/>
        <w:tabs>
          <w:tab w:pos="851" w:val="left" w:leader="none"/>
        </w:tabs>
        <w:spacing w:line="240" w:lineRule="auto" w:before="0"/>
        <w:ind w:right="1332"/>
        <w:jc w:val="left"/>
        <w:rPr>
          <w:b w:val="0"/>
          <w:bCs w:val="0"/>
        </w:rPr>
      </w:pPr>
      <w:r>
        <w:rPr>
          <w:w w:val="95"/>
        </w:rPr>
        <w:t>(十)</w:t>
        <w:tab/>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tbl>
      <w:tblPr>
        <w:tblW w:w="0" w:type="auto"/>
        <w:jc w:val="left"/>
        <w:tblInd w:w="732" w:type="dxa"/>
        <w:tblLayout w:type="fixed"/>
        <w:tblCellMar>
          <w:top w:w="0" w:type="dxa"/>
          <w:left w:w="0" w:type="dxa"/>
          <w:bottom w:w="0" w:type="dxa"/>
          <w:right w:w="0" w:type="dxa"/>
        </w:tblCellMar>
        <w:tblLook w:val="01E0"/>
      </w:tblPr>
      <w:tblGrid>
        <w:gridCol w:w="1864"/>
        <w:gridCol w:w="1483"/>
        <w:gridCol w:w="1482"/>
        <w:gridCol w:w="1087"/>
        <w:gridCol w:w="618"/>
        <w:gridCol w:w="607"/>
        <w:gridCol w:w="658"/>
        <w:gridCol w:w="713"/>
        <w:gridCol w:w="533"/>
      </w:tblGrid>
      <w:tr>
        <w:trPr>
          <w:trHeight w:val="674" w:hRule="exact"/>
        </w:trPr>
        <w:tc>
          <w:tcPr>
            <w:tcW w:w="1864"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59"/>
              <w:ind w:left="121" w:right="0"/>
              <w:jc w:val="left"/>
              <w:rPr>
                <w:rFonts w:ascii="宋体" w:hAnsi="宋体" w:cs="宋体" w:eastAsia="宋体" w:hint="default"/>
                <w:sz w:val="13"/>
                <w:szCs w:val="13"/>
              </w:rPr>
            </w:pPr>
            <w:r>
              <w:rPr>
                <w:rFonts w:ascii="宋体" w:hAnsi="宋体" w:cs="宋体" w:eastAsia="宋体" w:hint="default"/>
                <w:spacing w:val="17"/>
                <w:sz w:val="13"/>
                <w:szCs w:val="13"/>
              </w:rPr>
              <w:t>尔电子有限公</w:t>
              <w:tab/>
            </w:r>
            <w:r>
              <w:rPr>
                <w:rFonts w:ascii="宋体" w:hAnsi="宋体" w:cs="宋体" w:eastAsia="宋体" w:hint="default"/>
                <w:sz w:val="13"/>
                <w:szCs w:val="13"/>
              </w:rPr>
              <w:t>权益法</w:t>
            </w: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21" w:right="0"/>
              <w:jc w:val="left"/>
              <w:rPr>
                <w:rFonts w:ascii="宋体" w:hAnsi="宋体" w:cs="宋体" w:eastAsia="宋体" w:hint="default"/>
                <w:sz w:val="13"/>
                <w:szCs w:val="13"/>
              </w:rPr>
            </w:pPr>
            <w:r>
              <w:rPr>
                <w:rFonts w:ascii="宋体" w:hAnsi="宋体" w:cs="宋体" w:eastAsia="宋体" w:hint="default"/>
                <w:w w:val="99"/>
                <w:sz w:val="13"/>
                <w:szCs w:val="13"/>
              </w:rPr>
              <w:t>司</w:t>
            </w:r>
            <w:r>
              <w:rPr>
                <w:rFonts w:ascii="宋体" w:hAnsi="宋体" w:cs="宋体" w:eastAsia="宋体" w:hint="default"/>
                <w:sz w:val="13"/>
                <w:szCs w:val="13"/>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643"/>
              <w:jc w:val="right"/>
              <w:rPr>
                <w:rFonts w:ascii="Times New Roman" w:hAnsi="Times New Roman" w:cs="Times New Roman" w:eastAsia="Times New Roman" w:hint="default"/>
                <w:sz w:val="13"/>
                <w:szCs w:val="13"/>
              </w:rPr>
            </w:pPr>
            <w:r>
              <w:rPr>
                <w:rFonts w:ascii="Times New Roman"/>
                <w:w w:val="95"/>
                <w:sz w:val="13"/>
              </w:rPr>
              <w:t>6,367,618.29</w:t>
            </w:r>
            <w:r>
              <w:rPr>
                <w:rFonts w:ascii="Times New Roman"/>
                <w:sz w:val="13"/>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53"/>
              <w:jc w:val="right"/>
              <w:rPr>
                <w:rFonts w:ascii="Times New Roman" w:hAnsi="Times New Roman" w:cs="Times New Roman" w:eastAsia="Times New Roman" w:hint="default"/>
                <w:sz w:val="13"/>
                <w:szCs w:val="13"/>
              </w:rPr>
            </w:pPr>
            <w:r>
              <w:rPr>
                <w:rFonts w:ascii="Times New Roman"/>
                <w:w w:val="95"/>
                <w:sz w:val="13"/>
              </w:rPr>
              <w:t>1,091,197.14</w:t>
            </w:r>
            <w:r>
              <w:rPr>
                <w:rFonts w:ascii="Times New Roman"/>
                <w:sz w:val="13"/>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48"/>
              <w:jc w:val="right"/>
              <w:rPr>
                <w:rFonts w:ascii="Times New Roman" w:hAnsi="Times New Roman" w:cs="Times New Roman" w:eastAsia="Times New Roman" w:hint="default"/>
                <w:sz w:val="13"/>
                <w:szCs w:val="13"/>
              </w:rPr>
            </w:pPr>
            <w:r>
              <w:rPr>
                <w:rFonts w:ascii="Times New Roman"/>
                <w:w w:val="95"/>
                <w:sz w:val="13"/>
              </w:rPr>
              <w:t>7,458,815.43</w:t>
            </w:r>
            <w:r>
              <w:rPr>
                <w:rFonts w:ascii="Times New Roman"/>
                <w:sz w:val="13"/>
              </w:rPr>
            </w:r>
          </w:p>
        </w:tc>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1" w:right="0"/>
              <w:jc w:val="center"/>
              <w:rPr>
                <w:rFonts w:ascii="Times New Roman" w:hAnsi="Times New Roman" w:cs="Times New Roman" w:eastAsia="Times New Roman" w:hint="default"/>
                <w:sz w:val="13"/>
                <w:szCs w:val="13"/>
              </w:rPr>
            </w:pPr>
            <w:r>
              <w:rPr>
                <w:rFonts w:ascii="Times New Roman"/>
                <w:sz w:val="13"/>
              </w:rPr>
              <w:t>19</w:t>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sz w:val="13"/>
              </w:rPr>
              <w:t>19</w:t>
            </w:r>
          </w:p>
        </w:tc>
        <w:tc>
          <w:tcPr>
            <w:tcW w:w="65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9"/>
              <w:jc w:val="center"/>
              <w:rPr>
                <w:rFonts w:ascii="宋体" w:hAnsi="宋体" w:cs="宋体" w:eastAsia="宋体" w:hint="default"/>
                <w:sz w:val="13"/>
                <w:szCs w:val="13"/>
              </w:rPr>
            </w:pPr>
            <w:r>
              <w:rPr>
                <w:rFonts w:ascii="宋体" w:hAnsi="宋体" w:cs="宋体" w:eastAsia="宋体" w:hint="default"/>
                <w:w w:val="99"/>
                <w:sz w:val="13"/>
                <w:szCs w:val="13"/>
              </w:rPr>
              <w:t>无</w:t>
            </w:r>
            <w:r>
              <w:rPr>
                <w:rFonts w:ascii="宋体" w:hAnsi="宋体" w:cs="宋体" w:eastAsia="宋体" w:hint="default"/>
                <w:sz w:val="13"/>
                <w:szCs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91"/>
              <w:jc w:val="right"/>
              <w:rPr>
                <w:rFonts w:ascii="宋体" w:hAnsi="宋体" w:cs="宋体" w:eastAsia="宋体" w:hint="default"/>
                <w:sz w:val="13"/>
                <w:szCs w:val="13"/>
              </w:rPr>
            </w:pPr>
            <w:r>
              <w:rPr>
                <w:rFonts w:ascii="宋体" w:hAnsi="宋体" w:cs="宋体" w:eastAsia="宋体" w:hint="default"/>
                <w:w w:val="99"/>
                <w:sz w:val="13"/>
                <w:szCs w:val="13"/>
              </w:rPr>
              <w:t>无</w:t>
            </w:r>
            <w:r>
              <w:rPr>
                <w:rFonts w:ascii="宋体" w:hAnsi="宋体" w:cs="宋体" w:eastAsia="宋体" w:hint="default"/>
                <w:sz w:val="13"/>
                <w:szCs w:val="13"/>
              </w:rPr>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8"/>
              <w:jc w:val="right"/>
              <w:rPr>
                <w:rFonts w:ascii="宋体" w:hAnsi="宋体" w:cs="宋体" w:eastAsia="宋体" w:hint="default"/>
                <w:sz w:val="13"/>
                <w:szCs w:val="13"/>
              </w:rPr>
            </w:pPr>
            <w:r>
              <w:rPr>
                <w:rFonts w:ascii="宋体" w:hAnsi="宋体" w:cs="宋体" w:eastAsia="宋体" w:hint="default"/>
                <w:w w:val="99"/>
                <w:sz w:val="13"/>
                <w:szCs w:val="13"/>
              </w:rPr>
              <w:t>无</w:t>
            </w:r>
            <w:r>
              <w:rPr>
                <w:rFonts w:ascii="宋体" w:hAnsi="宋体" w:cs="宋体" w:eastAsia="宋体" w:hint="default"/>
                <w:sz w:val="13"/>
                <w:szCs w:val="13"/>
              </w:rPr>
            </w:r>
          </w:p>
        </w:tc>
      </w:tr>
      <w:tr>
        <w:trPr>
          <w:trHeight w:val="814"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21" w:right="0"/>
              <w:jc w:val="left"/>
              <w:rPr>
                <w:rFonts w:ascii="宋体" w:hAnsi="宋体" w:cs="宋体" w:eastAsia="宋体" w:hint="default"/>
                <w:sz w:val="13"/>
                <w:szCs w:val="13"/>
              </w:rPr>
            </w:pPr>
            <w:r>
              <w:rPr>
                <w:rFonts w:ascii="宋体" w:hAnsi="宋体" w:cs="宋体" w:eastAsia="宋体" w:hint="default"/>
                <w:spacing w:val="17"/>
                <w:sz w:val="13"/>
                <w:szCs w:val="13"/>
              </w:rPr>
              <w:t>北京金证海通</w:t>
            </w:r>
            <w:r>
              <w:rPr>
                <w:rFonts w:ascii="宋体" w:hAnsi="宋体" w:cs="宋体" w:eastAsia="宋体" w:hint="default"/>
                <w:spacing w:val="-44"/>
                <w:sz w:val="13"/>
                <w:szCs w:val="13"/>
              </w:rPr>
              <w:t> </w:t>
            </w:r>
            <w:r>
              <w:rPr>
                <w:rFonts w:ascii="宋体" w:hAnsi="宋体" w:cs="宋体" w:eastAsia="宋体" w:hint="default"/>
                <w:sz w:val="13"/>
                <w:szCs w:val="13"/>
              </w:rPr>
            </w:r>
          </w:p>
          <w:p>
            <w:pPr>
              <w:pStyle w:val="TableParagraph"/>
              <w:spacing w:line="240" w:lineRule="auto" w:before="30"/>
              <w:ind w:right="155"/>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p>
            <w:pPr>
              <w:pStyle w:val="TableParagraph"/>
              <w:spacing w:line="240" w:lineRule="auto" w:before="30"/>
              <w:ind w:left="121" w:right="0"/>
              <w:jc w:val="left"/>
              <w:rPr>
                <w:rFonts w:ascii="宋体" w:hAnsi="宋体" w:cs="宋体" w:eastAsia="宋体" w:hint="default"/>
                <w:sz w:val="13"/>
                <w:szCs w:val="13"/>
              </w:rPr>
            </w:pPr>
            <w:r>
              <w:rPr>
                <w:rFonts w:ascii="宋体" w:hAnsi="宋体" w:cs="宋体" w:eastAsia="宋体" w:hint="default"/>
                <w:sz w:val="13"/>
                <w:szCs w:val="13"/>
              </w:rPr>
              <w:t>科技有限公司</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8"/>
                <w:szCs w:val="8"/>
              </w:rPr>
            </w:pPr>
          </w:p>
          <w:p>
            <w:pPr>
              <w:pStyle w:val="TableParagraph"/>
              <w:spacing w:line="240" w:lineRule="auto"/>
              <w:ind w:right="644"/>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482"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8"/>
                <w:szCs w:val="8"/>
              </w:rPr>
            </w:pPr>
          </w:p>
          <w:p>
            <w:pPr>
              <w:pStyle w:val="TableParagraph"/>
              <w:spacing w:line="240" w:lineRule="auto"/>
              <w:ind w:right="24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8"/>
                <w:szCs w:val="8"/>
              </w:rPr>
            </w:pPr>
          </w:p>
          <w:p>
            <w:pPr>
              <w:pStyle w:val="TableParagraph"/>
              <w:spacing w:line="240" w:lineRule="auto"/>
              <w:ind w:left="12" w:right="0"/>
              <w:jc w:val="center"/>
              <w:rPr>
                <w:rFonts w:ascii="Times New Roman" w:hAnsi="Times New Roman" w:cs="Times New Roman" w:eastAsia="Times New Roman" w:hint="default"/>
                <w:sz w:val="13"/>
                <w:szCs w:val="13"/>
              </w:rPr>
            </w:pPr>
            <w:r>
              <w:rPr>
                <w:rFonts w:ascii="Times New Roman"/>
                <w:sz w:val="13"/>
              </w:rPr>
              <w:t>16</w:t>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8"/>
                <w:szCs w:val="8"/>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16</w:t>
            </w:r>
          </w:p>
        </w:tc>
        <w:tc>
          <w:tcPr>
            <w:tcW w:w="6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2"/>
              <w:ind w:right="50"/>
              <w:jc w:val="center"/>
              <w:rPr>
                <w:rFonts w:ascii="宋体" w:hAnsi="宋体" w:cs="宋体" w:eastAsia="宋体" w:hint="default"/>
                <w:sz w:val="13"/>
                <w:szCs w:val="13"/>
              </w:rPr>
            </w:pPr>
            <w:r>
              <w:rPr>
                <w:rFonts w:ascii="宋体" w:hAnsi="宋体" w:cs="宋体" w:eastAsia="宋体" w:hint="default"/>
                <w:w w:val="99"/>
                <w:sz w:val="13"/>
                <w:szCs w:val="13"/>
              </w:rPr>
              <w:t>无</w:t>
            </w:r>
            <w:r>
              <w:rPr>
                <w:rFonts w:ascii="宋体" w:hAnsi="宋体" w:cs="宋体" w:eastAsia="宋体" w:hint="default"/>
                <w:sz w:val="13"/>
                <w:szCs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2"/>
              <w:ind w:right="291"/>
              <w:jc w:val="right"/>
              <w:rPr>
                <w:rFonts w:ascii="宋体" w:hAnsi="宋体" w:cs="宋体" w:eastAsia="宋体" w:hint="default"/>
                <w:sz w:val="13"/>
                <w:szCs w:val="13"/>
              </w:rPr>
            </w:pPr>
            <w:r>
              <w:rPr>
                <w:rFonts w:ascii="宋体" w:hAnsi="宋体" w:cs="宋体" w:eastAsia="宋体" w:hint="default"/>
                <w:w w:val="99"/>
                <w:sz w:val="13"/>
                <w:szCs w:val="13"/>
              </w:rPr>
              <w:t>无</w:t>
            </w:r>
            <w:r>
              <w:rPr>
                <w:rFonts w:ascii="宋体" w:hAnsi="宋体" w:cs="宋体" w:eastAsia="宋体" w:hint="default"/>
                <w:sz w:val="13"/>
                <w:szCs w:val="13"/>
              </w:rPr>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2"/>
              <w:ind w:right="108"/>
              <w:jc w:val="right"/>
              <w:rPr>
                <w:rFonts w:ascii="宋体" w:hAnsi="宋体" w:cs="宋体" w:eastAsia="宋体" w:hint="default"/>
                <w:sz w:val="13"/>
                <w:szCs w:val="13"/>
              </w:rPr>
            </w:pPr>
            <w:r>
              <w:rPr>
                <w:rFonts w:ascii="宋体" w:hAnsi="宋体" w:cs="宋体" w:eastAsia="宋体" w:hint="default"/>
                <w:w w:val="99"/>
                <w:sz w:val="13"/>
                <w:szCs w:val="13"/>
              </w:rPr>
              <w:t>无</w:t>
            </w:r>
            <w:r>
              <w:rPr>
                <w:rFonts w:ascii="宋体" w:hAnsi="宋体" w:cs="宋体" w:eastAsia="宋体" w:hint="default"/>
                <w:sz w:val="13"/>
                <w:szCs w:val="13"/>
              </w:rPr>
            </w:r>
          </w:p>
        </w:tc>
      </w:tr>
      <w:tr>
        <w:trPr>
          <w:trHeight w:val="440" w:hRule="exact"/>
        </w:trPr>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56"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483" w:type="dxa"/>
            <w:tcBorders>
              <w:top w:val="nil" w:sz="6" w:space="0" w:color="auto"/>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right="643"/>
              <w:jc w:val="right"/>
              <w:rPr>
                <w:rFonts w:ascii="Times New Roman" w:hAnsi="Times New Roman" w:cs="Times New Roman" w:eastAsia="Times New Roman" w:hint="default"/>
                <w:sz w:val="13"/>
                <w:szCs w:val="13"/>
              </w:rPr>
            </w:pPr>
            <w:r>
              <w:rPr>
                <w:rFonts w:ascii="Times New Roman"/>
                <w:w w:val="95"/>
                <w:sz w:val="13"/>
              </w:rPr>
              <w:t>6,367,619.29</w:t>
            </w:r>
            <w:r>
              <w:rPr>
                <w:rFonts w:ascii="Times New Roman"/>
                <w:sz w:val="13"/>
              </w:rPr>
            </w:r>
          </w:p>
        </w:tc>
        <w:tc>
          <w:tcPr>
            <w:tcW w:w="1482" w:type="dxa"/>
            <w:tcBorders>
              <w:top w:val="nil" w:sz="6" w:space="0" w:color="auto"/>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right="153"/>
              <w:jc w:val="right"/>
              <w:rPr>
                <w:rFonts w:ascii="Times New Roman" w:hAnsi="Times New Roman" w:cs="Times New Roman" w:eastAsia="Times New Roman" w:hint="default"/>
                <w:sz w:val="13"/>
                <w:szCs w:val="13"/>
              </w:rPr>
            </w:pPr>
            <w:r>
              <w:rPr>
                <w:rFonts w:ascii="Times New Roman"/>
                <w:w w:val="95"/>
                <w:sz w:val="13"/>
              </w:rPr>
              <w:t>1,091,197.14</w:t>
            </w:r>
            <w:r>
              <w:rPr>
                <w:rFonts w:ascii="Times New Roman"/>
                <w:sz w:val="13"/>
              </w:rPr>
            </w:r>
          </w:p>
        </w:tc>
        <w:tc>
          <w:tcPr>
            <w:tcW w:w="1087" w:type="dxa"/>
            <w:tcBorders>
              <w:top w:val="nil" w:sz="6" w:space="0" w:color="auto"/>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right="248"/>
              <w:jc w:val="right"/>
              <w:rPr>
                <w:rFonts w:ascii="Times New Roman" w:hAnsi="Times New Roman" w:cs="Times New Roman" w:eastAsia="Times New Roman" w:hint="default"/>
                <w:sz w:val="13"/>
                <w:szCs w:val="13"/>
              </w:rPr>
            </w:pPr>
            <w:r>
              <w:rPr>
                <w:rFonts w:ascii="Times New Roman"/>
                <w:w w:val="95"/>
                <w:sz w:val="13"/>
              </w:rPr>
              <w:t>7,458,816.43</w:t>
            </w:r>
            <w:r>
              <w:rPr>
                <w:rFonts w:ascii="Times New Roman"/>
                <w:sz w:val="13"/>
              </w:rPr>
            </w:r>
          </w:p>
        </w:tc>
        <w:tc>
          <w:tcPr>
            <w:tcW w:w="618" w:type="dxa"/>
            <w:tcBorders>
              <w:top w:val="nil" w:sz="6" w:space="0" w:color="auto"/>
              <w:left w:val="nil" w:sz="6" w:space="0" w:color="auto"/>
              <w:bottom w:val="single" w:sz="12" w:space="0" w:color="000000"/>
              <w:right w:val="nil" w:sz="6" w:space="0" w:color="auto"/>
            </w:tcBorders>
          </w:tcPr>
          <w:p>
            <w:pPr/>
          </w:p>
        </w:tc>
        <w:tc>
          <w:tcPr>
            <w:tcW w:w="607" w:type="dxa"/>
            <w:tcBorders>
              <w:top w:val="nil" w:sz="6" w:space="0" w:color="auto"/>
              <w:left w:val="nil" w:sz="6" w:space="0" w:color="auto"/>
              <w:bottom w:val="single" w:sz="12" w:space="0" w:color="000000"/>
              <w:right w:val="nil" w:sz="6" w:space="0" w:color="auto"/>
            </w:tcBorders>
          </w:tcPr>
          <w:p>
            <w:pPr/>
          </w:p>
        </w:tc>
        <w:tc>
          <w:tcPr>
            <w:tcW w:w="658" w:type="dxa"/>
            <w:tcBorders>
              <w:top w:val="nil" w:sz="6" w:space="0" w:color="auto"/>
              <w:left w:val="nil" w:sz="6" w:space="0" w:color="auto"/>
              <w:bottom w:val="single" w:sz="12" w:space="0" w:color="000000"/>
              <w:right w:val="nil" w:sz="6" w:space="0" w:color="auto"/>
            </w:tcBorders>
          </w:tcPr>
          <w:p>
            <w:pPr/>
          </w:p>
        </w:tc>
        <w:tc>
          <w:tcPr>
            <w:tcW w:w="713" w:type="dxa"/>
            <w:tcBorders>
              <w:top w:val="nil" w:sz="6" w:space="0" w:color="auto"/>
              <w:left w:val="nil" w:sz="6" w:space="0" w:color="auto"/>
              <w:bottom w:val="single" w:sz="12" w:space="0" w:color="000000"/>
              <w:right w:val="nil" w:sz="6" w:space="0" w:color="auto"/>
            </w:tcBorders>
          </w:tcPr>
          <w:p>
            <w:pPr/>
          </w:p>
        </w:tc>
        <w:tc>
          <w:tcPr>
            <w:tcW w:w="533"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BodyText"/>
        <w:spacing w:line="350" w:lineRule="auto" w:before="35"/>
        <w:ind w:left="855" w:right="1332"/>
        <w:jc w:val="left"/>
      </w:pPr>
      <w:r>
        <w:rPr/>
        <w:pict>
          <v:group style="position:absolute;margin-left:119.610001pt;margin-top:-247.406326pt;width:452.65pt;height:223.05pt;mso-position-horizontal-relative:page;mso-position-vertical-relative:paragraph;z-index:-676384" coordorigin="2392,-4948" coordsize="9053,4461">
            <v:group style="position:absolute;left:2407;top:-4933;width:9023;height:2" coordorigin="2407,-4933" coordsize="9023,2">
              <v:shape style="position:absolute;left:2407;top:-4933;width:9023;height:2" coordorigin="2407,-4933" coordsize="9023,0" path="m2407,-4933l11430,-4933e" filled="false" stroked="true" strokeweight="1.5pt" strokecolor="#000000">
                <v:path arrowok="t"/>
              </v:shape>
              <v:shape style="position:absolute;left:3486;top:-4937;width:7255;height:2039" type="#_x0000_t75" stroked="false">
                <v:imagedata r:id="rId143" o:title=""/>
              </v:shape>
              <v:shape style="position:absolute;left:2394;top:-2931;width:9051;height:2443" type="#_x0000_t75" stroked="false">
                <v:imagedata r:id="rId144" o:title=""/>
              </v:shape>
              <v:shape style="position:absolute;left:8904;top:-470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在被投</w:t>
                      </w:r>
                      <w:r>
                        <w:rPr>
                          <w:rFonts w:ascii="宋体" w:hAnsi="宋体" w:cs="宋体" w:eastAsia="宋体" w:hint="default"/>
                          <w:sz w:val="13"/>
                          <w:szCs w:val="13"/>
                        </w:rPr>
                      </w:r>
                    </w:p>
                  </w:txbxContent>
                </v:textbox>
                <w10:wrap type="none"/>
              </v:shape>
              <v:shape style="position:absolute;left:8286;top:-450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在被投</w:t>
                      </w:r>
                      <w:r>
                        <w:rPr>
                          <w:rFonts w:ascii="宋体" w:hAnsi="宋体" w:cs="宋体" w:eastAsia="宋体" w:hint="default"/>
                          <w:sz w:val="13"/>
                          <w:szCs w:val="13"/>
                        </w:rPr>
                      </w:r>
                    </w:p>
                  </w:txbxContent>
                </v:textbox>
                <w10:wrap type="none"/>
              </v:shape>
              <v:shape style="position:absolute;left:8904;top:-4308;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资单位</w:t>
                      </w:r>
                      <w:r>
                        <w:rPr>
                          <w:rFonts w:ascii="宋体" w:hAnsi="宋体" w:cs="宋体" w:eastAsia="宋体" w:hint="default"/>
                          <w:sz w:val="13"/>
                          <w:szCs w:val="13"/>
                        </w:rPr>
                      </w:r>
                    </w:p>
                  </w:txbxContent>
                </v:textbox>
                <w10:wrap type="none"/>
              </v:shape>
              <v:shape style="position:absolute;left:10169;top:-4310;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本期计</w:t>
                      </w:r>
                      <w:r>
                        <w:rPr>
                          <w:rFonts w:ascii="宋体" w:hAnsi="宋体" w:cs="宋体" w:eastAsia="宋体" w:hint="default"/>
                          <w:sz w:val="13"/>
                          <w:szCs w:val="13"/>
                        </w:rPr>
                      </w:r>
                    </w:p>
                  </w:txbxContent>
                </v:textbox>
                <w10:wrap type="none"/>
              </v:shape>
              <v:shape style="position:absolute;left:4493;top:-410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初始投资</w:t>
                      </w:r>
                      <w:r>
                        <w:rPr>
                          <w:rFonts w:ascii="宋体" w:hAnsi="宋体" w:cs="宋体" w:eastAsia="宋体" w:hint="default"/>
                          <w:sz w:val="13"/>
                          <w:szCs w:val="13"/>
                        </w:rPr>
                      </w:r>
                    </w:p>
                  </w:txbxContent>
                </v:textbox>
                <w10:wrap type="none"/>
              </v:shape>
              <v:shape style="position:absolute;left:8286;top:-4108;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资单位</w:t>
                      </w:r>
                      <w:r>
                        <w:rPr>
                          <w:rFonts w:ascii="宋体" w:hAnsi="宋体" w:cs="宋体" w:eastAsia="宋体" w:hint="default"/>
                          <w:sz w:val="13"/>
                          <w:szCs w:val="13"/>
                        </w:rPr>
                      </w:r>
                    </w:p>
                  </w:txbxContent>
                </v:textbox>
                <w10:wrap type="none"/>
              </v:shape>
              <v:shape style="position:absolute;left:9576;top:-410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减值</w:t>
                      </w:r>
                      <w:r>
                        <w:rPr>
                          <w:rFonts w:ascii="宋体" w:hAnsi="宋体" w:cs="宋体" w:eastAsia="宋体" w:hint="default"/>
                          <w:sz w:val="13"/>
                          <w:szCs w:val="13"/>
                        </w:rPr>
                      </w:r>
                    </w:p>
                  </w:txbxContent>
                </v:textbox>
                <w10:wrap type="none"/>
              </v:shape>
              <v:shape style="position:absolute;left:10880;top:-410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本期现</w:t>
                      </w:r>
                      <w:r>
                        <w:rPr>
                          <w:rFonts w:ascii="宋体" w:hAnsi="宋体" w:cs="宋体" w:eastAsia="宋体" w:hint="default"/>
                          <w:sz w:val="13"/>
                          <w:szCs w:val="13"/>
                        </w:rPr>
                      </w:r>
                    </w:p>
                  </w:txbxContent>
                </v:textbox>
                <w10:wrap type="none"/>
              </v:shape>
              <v:shape style="position:absolute;left:2632;top:-3909;width:1534;height:130" type="#_x0000_t202" filled="false" stroked="false">
                <v:textbox inset="0,0,0,0">
                  <w:txbxContent>
                    <w:p>
                      <w:pPr>
                        <w:tabs>
                          <w:tab w:pos="1015"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被投资单位</w:t>
                        <w:tab/>
                        <w:t>核算方法</w:t>
                      </w:r>
                      <w:r>
                        <w:rPr>
                          <w:rFonts w:ascii="宋体" w:hAnsi="宋体" w:cs="宋体" w:eastAsia="宋体" w:hint="default"/>
                          <w:sz w:val="13"/>
                          <w:szCs w:val="13"/>
                        </w:rPr>
                      </w:r>
                    </w:p>
                  </w:txbxContent>
                </v:textbox>
                <w10:wrap type="none"/>
              </v:shape>
              <v:shape style="position:absolute;left:5432;top:-390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期初余额</w:t>
                      </w:r>
                      <w:r>
                        <w:rPr>
                          <w:rFonts w:ascii="宋体" w:hAnsi="宋体" w:cs="宋体" w:eastAsia="宋体" w:hint="default"/>
                          <w:sz w:val="13"/>
                          <w:szCs w:val="13"/>
                        </w:rPr>
                      </w:r>
                    </w:p>
                  </w:txbxContent>
                </v:textbox>
                <w10:wrap type="none"/>
              </v:shape>
              <v:shape style="position:absolute;left:6418;top:-390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增减变动</w:t>
                      </w:r>
                      <w:r>
                        <w:rPr>
                          <w:rFonts w:ascii="宋体" w:hAnsi="宋体" w:cs="宋体" w:eastAsia="宋体" w:hint="default"/>
                          <w:sz w:val="13"/>
                          <w:szCs w:val="13"/>
                        </w:rPr>
                      </w:r>
                    </w:p>
                  </w:txbxContent>
                </v:textbox>
                <w10:wrap type="none"/>
              </v:shape>
              <v:shape style="position:absolute;left:7410;top:-390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8904;top:-390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表决权</w:t>
                      </w:r>
                      <w:r>
                        <w:rPr>
                          <w:rFonts w:ascii="宋体" w:hAnsi="宋体" w:cs="宋体" w:eastAsia="宋体" w:hint="default"/>
                          <w:sz w:val="13"/>
                          <w:szCs w:val="13"/>
                        </w:rPr>
                      </w:r>
                    </w:p>
                  </w:txbxContent>
                </v:textbox>
                <w10:wrap type="none"/>
              </v:shape>
              <v:shape style="position:absolute;left:10169;top:-390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提减值</w:t>
                      </w:r>
                      <w:r>
                        <w:rPr>
                          <w:rFonts w:ascii="宋体" w:hAnsi="宋体" w:cs="宋体" w:eastAsia="宋体" w:hint="default"/>
                          <w:sz w:val="13"/>
                          <w:szCs w:val="13"/>
                        </w:rPr>
                      </w:r>
                    </w:p>
                  </w:txbxContent>
                </v:textbox>
                <w10:wrap type="none"/>
              </v:shape>
              <v:shape style="position:absolute;left:4622;top:-3708;width:6647;height:737" type="#_x0000_t202" filled="false" stroked="false">
                <v:textbox inset="0,0,0,0">
                  <w:txbxContent>
                    <w:p>
                      <w:pPr>
                        <w:tabs>
                          <w:tab w:pos="3663" w:val="left" w:leader="none"/>
                          <w:tab w:pos="4953" w:val="left" w:leader="none"/>
                          <w:tab w:pos="6257"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成本</w:t>
                        <w:tab/>
                        <w:t>持股比</w:t>
                        <w:tab/>
                        <w:t>准备</w:t>
                        <w:tab/>
                        <w:t>金红利</w:t>
                      </w:r>
                      <w:r>
                        <w:rPr>
                          <w:rFonts w:ascii="宋体" w:hAnsi="宋体" w:cs="宋体" w:eastAsia="宋体" w:hint="default"/>
                          <w:sz w:val="13"/>
                          <w:szCs w:val="13"/>
                        </w:rPr>
                      </w:r>
                    </w:p>
                    <w:p>
                      <w:pPr>
                        <w:tabs>
                          <w:tab w:pos="5611" w:val="left" w:leader="none"/>
                        </w:tabs>
                        <w:spacing w:before="29"/>
                        <w:ind w:left="4346" w:right="0" w:firstLine="0"/>
                        <w:jc w:val="left"/>
                        <w:rPr>
                          <w:rFonts w:ascii="宋体" w:hAnsi="宋体" w:cs="宋体" w:eastAsia="宋体" w:hint="default"/>
                          <w:sz w:val="13"/>
                          <w:szCs w:val="13"/>
                        </w:rPr>
                      </w:pPr>
                      <w:r>
                        <w:rPr>
                          <w:rFonts w:ascii="宋体" w:hAnsi="宋体" w:cs="宋体" w:eastAsia="宋体" w:hint="default"/>
                          <w:w w:val="95"/>
                          <w:sz w:val="13"/>
                          <w:szCs w:val="13"/>
                        </w:rPr>
                        <w:t>比例</w:t>
                        <w:tab/>
                      </w:r>
                      <w:r>
                        <w:rPr>
                          <w:rFonts w:ascii="宋体" w:hAnsi="宋体" w:cs="宋体" w:eastAsia="宋体" w:hint="default"/>
                          <w:sz w:val="13"/>
                          <w:szCs w:val="13"/>
                        </w:rPr>
                        <w:t>准备</w:t>
                      </w:r>
                    </w:p>
                    <w:p>
                      <w:pPr>
                        <w:spacing w:before="30"/>
                        <w:ind w:left="1069" w:right="0" w:firstLine="0"/>
                        <w:jc w:val="center"/>
                        <w:rPr>
                          <w:rFonts w:ascii="Times New Roman" w:hAnsi="Times New Roman" w:cs="Times New Roman" w:eastAsia="Times New Roman" w:hint="default"/>
                          <w:sz w:val="13"/>
                          <w:szCs w:val="13"/>
                        </w:rPr>
                      </w:pPr>
                      <w:r>
                        <w:rPr>
                          <w:rFonts w:ascii="宋体" w:hAnsi="宋体" w:cs="宋体" w:eastAsia="宋体" w:hint="default"/>
                          <w:sz w:val="13"/>
                          <w:szCs w:val="13"/>
                        </w:rPr>
                        <w:t>例</w:t>
                      </w:r>
                      <w:r>
                        <w:rPr>
                          <w:rFonts w:ascii="Times New Roman" w:hAnsi="Times New Roman" w:cs="Times New Roman" w:eastAsia="Times New Roman" w:hint="default"/>
                          <w:sz w:val="13"/>
                          <w:szCs w:val="13"/>
                        </w:rPr>
                        <w:t>(%)</w:t>
                      </w:r>
                    </w:p>
                    <w:p>
                      <w:pPr>
                        <w:spacing w:line="147" w:lineRule="exact" w:before="51"/>
                        <w:ind w:left="4378" w:right="0" w:firstLine="0"/>
                        <w:jc w:val="left"/>
                        <w:rPr>
                          <w:rFonts w:ascii="Times New Roman" w:hAnsi="Times New Roman" w:cs="Times New Roman" w:eastAsia="Times New Roman" w:hint="default"/>
                          <w:sz w:val="13"/>
                          <w:szCs w:val="13"/>
                        </w:rPr>
                      </w:pPr>
                      <w:r>
                        <w:rPr>
                          <w:rFonts w:ascii="Times New Roman"/>
                          <w:sz w:val="13"/>
                        </w:rPr>
                        <w:t>(%)</w:t>
                      </w:r>
                    </w:p>
                  </w:txbxContent>
                </v:textbox>
                <w10:wrap type="none"/>
              </v:shape>
              <v:shape style="position:absolute;left:2514;top:-2699;width:908;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17"/>
                          <w:sz w:val="13"/>
                          <w:szCs w:val="13"/>
                        </w:rPr>
                        <w:t>深圳市金证卡</w:t>
                      </w:r>
                      <w:r>
                        <w:rPr>
                          <w:rFonts w:ascii="宋体" w:hAnsi="宋体" w:cs="宋体" w:eastAsia="宋体" w:hint="default"/>
                          <w:spacing w:val="-44"/>
                          <w:sz w:val="13"/>
                          <w:szCs w:val="13"/>
                        </w:rPr>
                        <w:t> </w:t>
                      </w:r>
                      <w:r>
                        <w:rPr>
                          <w:rFonts w:ascii="宋体" w:hAnsi="宋体" w:cs="宋体" w:eastAsia="宋体" w:hint="default"/>
                          <w:sz w:val="13"/>
                          <w:szCs w:val="13"/>
                        </w:rPr>
                      </w:r>
                    </w:p>
                  </w:txbxContent>
                </v:textbox>
                <w10:wrap type="none"/>
              </v:shape>
            </v:group>
            <w10:wrap type="none"/>
          </v:group>
        </w:pict>
      </w:r>
      <w:r>
        <w:rPr>
          <w:spacing w:val="-13"/>
        </w:rPr>
        <w:t>注：本公司于</w:t>
      </w:r>
      <w:r>
        <w:rPr>
          <w:spacing w:val="-56"/>
        </w:rPr>
        <w:t> </w:t>
      </w:r>
      <w:r>
        <w:rPr/>
        <w:t>2004</w:t>
      </w:r>
      <w:r>
        <w:rPr>
          <w:spacing w:val="-55"/>
        </w:rPr>
        <w:t> </w:t>
      </w:r>
      <w:r>
        <w:rPr/>
        <w:t>年</w:t>
      </w:r>
      <w:r>
        <w:rPr>
          <w:spacing w:val="-57"/>
        </w:rPr>
        <w:t> </w:t>
      </w:r>
      <w:r>
        <w:rPr/>
        <w:t>6</w:t>
      </w:r>
      <w:r>
        <w:rPr>
          <w:spacing w:val="-56"/>
        </w:rPr>
        <w:t> </w:t>
      </w:r>
      <w:r>
        <w:rPr/>
        <w:t>月以人民币</w:t>
      </w:r>
      <w:r>
        <w:rPr>
          <w:spacing w:val="-56"/>
        </w:rPr>
        <w:t> </w:t>
      </w:r>
      <w:r>
        <w:rPr/>
        <w:t>1</w:t>
      </w:r>
      <w:r>
        <w:rPr>
          <w:spacing w:val="-55"/>
        </w:rPr>
        <w:t> </w:t>
      </w:r>
      <w:r>
        <w:rPr/>
        <w:t>元的价格购入北京海通新星系统集成有限公司</w:t>
      </w:r>
      <w:r>
        <w:rPr>
          <w:spacing w:val="-1"/>
        </w:rPr>
        <w:t> </w:t>
      </w:r>
      <w:r>
        <w:rPr/>
        <w:t>的</w:t>
      </w:r>
      <w:r>
        <w:rPr>
          <w:spacing w:val="-73"/>
        </w:rPr>
        <w:t> </w:t>
      </w:r>
      <w:r>
        <w:rPr/>
        <w:t>16%的股权，北京海通新星系统集成有限公司更名为北京金证海通科技有限公司。</w:t>
      </w:r>
    </w:p>
    <w:p>
      <w:pPr>
        <w:spacing w:after="0" w:line="350" w:lineRule="auto"/>
        <w:jc w:val="left"/>
        <w:sectPr>
          <w:pgSz w:w="11910" w:h="16840"/>
          <w:pgMar w:header="876" w:footer="1003" w:top="1320" w:bottom="1200" w:left="1660" w:right="340"/>
        </w:sectPr>
      </w:pPr>
    </w:p>
    <w:p>
      <w:pPr>
        <w:spacing w:line="240" w:lineRule="auto" w:before="2"/>
        <w:rPr>
          <w:rFonts w:ascii="宋体" w:hAnsi="宋体" w:cs="宋体" w:eastAsia="宋体" w:hint="default"/>
          <w:sz w:val="13"/>
          <w:szCs w:val="13"/>
        </w:rPr>
      </w:pPr>
    </w:p>
    <w:p>
      <w:pPr>
        <w:pStyle w:val="Heading5"/>
        <w:spacing w:line="240" w:lineRule="auto"/>
        <w:ind w:left="223" w:right="0"/>
        <w:jc w:val="left"/>
        <w:rPr>
          <w:b w:val="0"/>
          <w:bCs w:val="0"/>
        </w:rPr>
      </w:pPr>
      <w:r>
        <w:rPr/>
        <w:pict>
          <v:group style="position:absolute;margin-left:83.520004pt;margin-top:17.073994pt;width:482.1pt;height:452.7pt;mso-position-horizontal-relative:page;mso-position-vertical-relative:paragraph;z-index:-675952" coordorigin="1670,341" coordsize="9642,9054">
            <v:group style="position:absolute;left:1690;top:356;width:9599;height:2" coordorigin="1690,356" coordsize="9599,2">
              <v:shape style="position:absolute;left:1690;top:356;width:9599;height:2" coordorigin="1690,356" coordsize="9599,0" path="m1690,356l11288,356e" filled="false" stroked="true" strokeweight="1.5pt" strokecolor="#000000">
                <v:path arrowok="t"/>
              </v:shape>
              <v:shape style="position:absolute;left:4292;top:355;width:5609;height:434" type="#_x0000_t75" stroked="false">
                <v:imagedata r:id="rId145" o:title=""/>
              </v:shape>
              <v:shape style="position:absolute;left:1670;top:757;width:9642;height:8639" type="#_x0000_t75" stroked="false">
                <v:imagedata r:id="rId146" o:title=""/>
              </v:shape>
            </v:group>
            <w10:wrap type="none"/>
          </v:group>
        </w:pict>
      </w:r>
      <w:r>
        <w:rPr/>
        <w:t>(十一)</w:t>
      </w:r>
      <w:r>
        <w:rPr>
          <w:spacing w:val="-16"/>
        </w:rPr>
        <w:t> </w:t>
      </w:r>
      <w:r>
        <w:rPr/>
        <w:t>固定资产原价及累计折旧</w:t>
      </w:r>
      <w:r>
        <w:rPr>
          <w:b w:val="0"/>
          <w:bCs w:val="0"/>
        </w:rPr>
      </w:r>
    </w:p>
    <w:p>
      <w:pPr>
        <w:spacing w:line="240" w:lineRule="auto" w:before="10"/>
        <w:rPr>
          <w:rFonts w:ascii="宋体" w:hAnsi="宋体" w:cs="宋体" w:eastAsia="宋体" w:hint="default"/>
          <w:b/>
          <w:bCs/>
          <w:sz w:val="9"/>
          <w:szCs w:val="9"/>
        </w:rPr>
      </w:pPr>
    </w:p>
    <w:tbl>
      <w:tblPr>
        <w:tblW w:w="0" w:type="auto"/>
        <w:jc w:val="left"/>
        <w:tblInd w:w="115" w:type="dxa"/>
        <w:tblLayout w:type="fixed"/>
        <w:tblCellMar>
          <w:top w:w="0" w:type="dxa"/>
          <w:left w:w="0" w:type="dxa"/>
          <w:bottom w:w="0" w:type="dxa"/>
          <w:right w:w="0" w:type="dxa"/>
        </w:tblCellMar>
        <w:tblLook w:val="01E0"/>
      </w:tblPr>
      <w:tblGrid>
        <w:gridCol w:w="2584"/>
        <w:gridCol w:w="1642"/>
        <w:gridCol w:w="842"/>
        <w:gridCol w:w="1840"/>
        <w:gridCol w:w="1334"/>
        <w:gridCol w:w="1378"/>
      </w:tblGrid>
      <w:tr>
        <w:trPr>
          <w:trHeight w:val="828"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1019"/>
              <w:jc w:val="left"/>
              <w:rPr>
                <w:rFonts w:ascii="宋体" w:hAnsi="宋体" w:cs="宋体" w:eastAsia="宋体" w:hint="default"/>
                <w:sz w:val="18"/>
                <w:szCs w:val="18"/>
              </w:rPr>
            </w:pPr>
            <w:r>
              <w:rPr>
                <w:rFonts w:ascii="宋体" w:hAnsi="宋体" w:cs="宋体" w:eastAsia="宋体" w:hint="default"/>
                <w:sz w:val="18"/>
                <w:szCs w:val="18"/>
              </w:rPr>
              <w:t>项目 一、账面原值合计</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21"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113,170,732.77</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576" w:right="0"/>
              <w:jc w:val="left"/>
              <w:rPr>
                <w:rFonts w:ascii="Times New Roman" w:hAnsi="Times New Roman" w:cs="Times New Roman" w:eastAsia="Times New Roman" w:hint="default"/>
                <w:sz w:val="18"/>
                <w:szCs w:val="18"/>
              </w:rPr>
            </w:pPr>
            <w:r>
              <w:rPr>
                <w:rFonts w:ascii="Times New Roman"/>
                <w:sz w:val="18"/>
              </w:rPr>
              <w:t>10,450,053.53</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7"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42" w:right="0"/>
              <w:jc w:val="left"/>
              <w:rPr>
                <w:rFonts w:ascii="Times New Roman" w:hAnsi="Times New Roman" w:cs="Times New Roman" w:eastAsia="Times New Roman" w:hint="default"/>
                <w:sz w:val="18"/>
                <w:szCs w:val="18"/>
              </w:rPr>
            </w:pPr>
            <w:r>
              <w:rPr>
                <w:rFonts w:ascii="Times New Roman"/>
                <w:sz w:val="18"/>
              </w:rPr>
              <w:t>2,262,658.16</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
              <w:jc w:val="center"/>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121,358,128.14</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19"/>
              <w:jc w:val="right"/>
              <w:rPr>
                <w:rFonts w:ascii="Times New Roman" w:hAnsi="Times New Roman" w:cs="Times New Roman" w:eastAsia="Times New Roman" w:hint="default"/>
                <w:sz w:val="18"/>
                <w:szCs w:val="18"/>
              </w:rPr>
            </w:pPr>
            <w:r>
              <w:rPr>
                <w:rFonts w:ascii="Times New Roman"/>
                <w:spacing w:val="-1"/>
                <w:sz w:val="18"/>
              </w:rPr>
              <w:t>89,822,315.02</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26"/>
              <w:jc w:val="right"/>
              <w:rPr>
                <w:rFonts w:ascii="Times New Roman" w:hAnsi="Times New Roman" w:cs="Times New Roman" w:eastAsia="Times New Roman" w:hint="default"/>
                <w:sz w:val="18"/>
                <w:szCs w:val="18"/>
              </w:rPr>
            </w:pPr>
            <w:r>
              <w:rPr>
                <w:rFonts w:ascii="Times New Roman"/>
                <w:spacing w:val="-1"/>
                <w:sz w:val="18"/>
              </w:rPr>
              <w:t>4,953,033.90</w:t>
            </w:r>
          </w:p>
        </w:tc>
        <w:tc>
          <w:tcPr>
            <w:tcW w:w="1334"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Times New Roman" w:hAnsi="Times New Roman" w:cs="Times New Roman" w:eastAsia="Times New Roman" w:hint="default"/>
                <w:sz w:val="18"/>
                <w:szCs w:val="18"/>
              </w:rPr>
            </w:pPr>
            <w:r>
              <w:rPr>
                <w:rFonts w:ascii="Times New Roman"/>
                <w:spacing w:val="-1"/>
                <w:sz w:val="18"/>
              </w:rPr>
              <w:t>94,775,348.92</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18,220,282.73</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6"/>
              <w:jc w:val="right"/>
              <w:rPr>
                <w:rFonts w:ascii="Times New Roman" w:hAnsi="Times New Roman" w:cs="Times New Roman" w:eastAsia="Times New Roman" w:hint="default"/>
                <w:sz w:val="18"/>
                <w:szCs w:val="18"/>
              </w:rPr>
            </w:pPr>
            <w:r>
              <w:rPr>
                <w:rFonts w:ascii="Times New Roman"/>
                <w:spacing w:val="-1"/>
                <w:sz w:val="18"/>
              </w:rPr>
              <w:t>4,474,954.81</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44"/>
              <w:jc w:val="right"/>
              <w:rPr>
                <w:rFonts w:ascii="Times New Roman" w:hAnsi="Times New Roman" w:cs="Times New Roman" w:eastAsia="Times New Roman" w:hint="default"/>
                <w:sz w:val="18"/>
                <w:szCs w:val="18"/>
              </w:rPr>
            </w:pPr>
            <w:r>
              <w:rPr>
                <w:rFonts w:ascii="Times New Roman"/>
                <w:spacing w:val="-1"/>
                <w:sz w:val="18"/>
              </w:rPr>
              <w:t>1,444,434.16</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21,250,803.38</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2,385,581.14</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5"/>
              <w:jc w:val="right"/>
              <w:rPr>
                <w:rFonts w:ascii="Times New Roman" w:hAnsi="Times New Roman" w:cs="Times New Roman" w:eastAsia="Times New Roman" w:hint="default"/>
                <w:sz w:val="18"/>
                <w:szCs w:val="18"/>
              </w:rPr>
            </w:pPr>
            <w:r>
              <w:rPr>
                <w:rFonts w:ascii="Times New Roman"/>
                <w:sz w:val="18"/>
              </w:rPr>
              <w:t>938,005.00</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43"/>
              <w:jc w:val="right"/>
              <w:rPr>
                <w:rFonts w:ascii="Times New Roman" w:hAnsi="Times New Roman" w:cs="Times New Roman" w:eastAsia="Times New Roman" w:hint="default"/>
                <w:sz w:val="18"/>
                <w:szCs w:val="18"/>
              </w:rPr>
            </w:pPr>
            <w:r>
              <w:rPr>
                <w:rFonts w:ascii="Times New Roman"/>
                <w:sz w:val="18"/>
              </w:rPr>
              <w:t>623,800.00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2,699,786.14</w:t>
            </w:r>
          </w:p>
        </w:tc>
      </w:tr>
      <w:tr>
        <w:trPr>
          <w:trHeight w:val="44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19"/>
              <w:jc w:val="right"/>
              <w:rPr>
                <w:rFonts w:ascii="Times New Roman" w:hAnsi="Times New Roman" w:cs="Times New Roman" w:eastAsia="Times New Roman" w:hint="default"/>
                <w:sz w:val="18"/>
                <w:szCs w:val="18"/>
              </w:rPr>
            </w:pPr>
            <w:r>
              <w:rPr>
                <w:rFonts w:ascii="Times New Roman"/>
                <w:spacing w:val="-1"/>
                <w:sz w:val="18"/>
              </w:rPr>
              <w:t>2,742,553.88</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26"/>
              <w:jc w:val="right"/>
              <w:rPr>
                <w:rFonts w:ascii="Times New Roman" w:hAnsi="Times New Roman" w:cs="Times New Roman" w:eastAsia="Times New Roman" w:hint="default"/>
                <w:sz w:val="18"/>
                <w:szCs w:val="18"/>
              </w:rPr>
            </w:pPr>
            <w:r>
              <w:rPr>
                <w:rFonts w:ascii="Times New Roman"/>
                <w:sz w:val="18"/>
              </w:rPr>
              <w:t>84,059.82</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3"/>
              <w:jc w:val="right"/>
              <w:rPr>
                <w:rFonts w:ascii="Times New Roman" w:hAnsi="Times New Roman" w:cs="Times New Roman" w:eastAsia="Times New Roman" w:hint="default"/>
                <w:sz w:val="18"/>
                <w:szCs w:val="18"/>
              </w:rPr>
            </w:pPr>
            <w:r>
              <w:rPr>
                <w:rFonts w:ascii="Times New Roman"/>
                <w:sz w:val="18"/>
              </w:rPr>
              <w:t>194,424.00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pacing w:val="-1"/>
                <w:sz w:val="18"/>
              </w:rPr>
              <w:t>2,632,189.7</w:t>
            </w:r>
          </w:p>
        </w:tc>
      </w:tr>
      <w:tr>
        <w:trPr>
          <w:trHeight w:val="372" w:hRule="exact"/>
        </w:trPr>
        <w:tc>
          <w:tcPr>
            <w:tcW w:w="258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20" w:right="0"/>
              <w:jc w:val="left"/>
              <w:rPr>
                <w:rFonts w:ascii="宋体" w:hAnsi="宋体" w:cs="宋体" w:eastAsia="宋体" w:hint="default"/>
                <w:sz w:val="15"/>
                <w:szCs w:val="15"/>
              </w:rPr>
            </w:pPr>
            <w:r>
              <w:rPr>
                <w:rFonts w:ascii="宋体" w:hAnsi="宋体" w:cs="宋体" w:eastAsia="宋体" w:hint="default"/>
                <w:sz w:val="15"/>
                <w:szCs w:val="15"/>
              </w:rPr>
              <w:t>本期新增</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715" w:right="0"/>
              <w:jc w:val="left"/>
              <w:rPr>
                <w:rFonts w:ascii="宋体" w:hAnsi="宋体" w:cs="宋体" w:eastAsia="宋体" w:hint="default"/>
                <w:sz w:val="15"/>
                <w:szCs w:val="15"/>
              </w:rPr>
            </w:pPr>
            <w:r>
              <w:rPr>
                <w:rFonts w:ascii="宋体" w:hAnsi="宋体" w:cs="宋体" w:eastAsia="宋体" w:hint="default"/>
                <w:sz w:val="15"/>
                <w:szCs w:val="15"/>
              </w:rPr>
              <w:t>本期计提</w:t>
            </w:r>
          </w:p>
        </w:tc>
        <w:tc>
          <w:tcPr>
            <w:tcW w:w="1334"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
        </w:tc>
      </w:tr>
      <w:tr>
        <w:trPr>
          <w:trHeight w:val="417"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19"/>
              <w:jc w:val="right"/>
              <w:rPr>
                <w:rFonts w:ascii="Times New Roman" w:hAnsi="Times New Roman" w:cs="Times New Roman" w:eastAsia="Times New Roman" w:hint="default"/>
                <w:sz w:val="18"/>
                <w:szCs w:val="18"/>
              </w:rPr>
            </w:pPr>
            <w:r>
              <w:rPr>
                <w:rFonts w:ascii="Times New Roman"/>
                <w:spacing w:val="-1"/>
                <w:sz w:val="18"/>
              </w:rPr>
              <w:t>17,939,079.06</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26"/>
              <w:jc w:val="right"/>
              <w:rPr>
                <w:rFonts w:ascii="Times New Roman" w:hAnsi="Times New Roman" w:cs="Times New Roman" w:eastAsia="Times New Roman" w:hint="default"/>
                <w:sz w:val="18"/>
                <w:szCs w:val="18"/>
              </w:rPr>
            </w:pPr>
            <w:r>
              <w:rPr>
                <w:rFonts w:ascii="Times New Roman"/>
                <w:spacing w:val="-1"/>
                <w:sz w:val="18"/>
              </w:rPr>
              <w:t>9,215,417.17</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44"/>
              <w:jc w:val="right"/>
              <w:rPr>
                <w:rFonts w:ascii="Times New Roman" w:hAnsi="Times New Roman" w:cs="Times New Roman" w:eastAsia="Times New Roman" w:hint="default"/>
                <w:sz w:val="18"/>
                <w:szCs w:val="18"/>
              </w:rPr>
            </w:pPr>
            <w:r>
              <w:rPr>
                <w:rFonts w:ascii="Times New Roman"/>
                <w:spacing w:val="-1"/>
                <w:sz w:val="18"/>
              </w:rPr>
              <w:t>2,091,943.21</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25,062,553.02</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19"/>
              <w:jc w:val="right"/>
              <w:rPr>
                <w:rFonts w:ascii="Times New Roman" w:hAnsi="Times New Roman" w:cs="Times New Roman" w:eastAsia="Times New Roman" w:hint="default"/>
                <w:sz w:val="18"/>
                <w:szCs w:val="18"/>
              </w:rPr>
            </w:pPr>
            <w:r>
              <w:rPr>
                <w:rFonts w:ascii="Times New Roman"/>
                <w:spacing w:val="-1"/>
                <w:sz w:val="18"/>
              </w:rPr>
              <w:t>5,077,146.82</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26"/>
              <w:jc w:val="right"/>
              <w:rPr>
                <w:rFonts w:ascii="Times New Roman" w:hAnsi="Times New Roman" w:cs="Times New Roman" w:eastAsia="Times New Roman" w:hint="default"/>
                <w:sz w:val="18"/>
                <w:szCs w:val="18"/>
              </w:rPr>
            </w:pPr>
            <w:r>
              <w:rPr>
                <w:rFonts w:ascii="Times New Roman"/>
                <w:spacing w:val="-1"/>
                <w:sz w:val="18"/>
              </w:rPr>
              <w:t>4,668,045.79</w:t>
            </w:r>
          </w:p>
        </w:tc>
        <w:tc>
          <w:tcPr>
            <w:tcW w:w="1334"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Times New Roman" w:hAnsi="Times New Roman" w:cs="Times New Roman" w:eastAsia="Times New Roman" w:hint="default"/>
                <w:sz w:val="18"/>
                <w:szCs w:val="18"/>
              </w:rPr>
            </w:pPr>
            <w:r>
              <w:rPr>
                <w:rFonts w:ascii="Times New Roman"/>
                <w:spacing w:val="-1"/>
                <w:sz w:val="18"/>
              </w:rPr>
              <w:t>9,745,192.61</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10,242,722.26</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6"/>
              <w:jc w:val="right"/>
              <w:rPr>
                <w:rFonts w:ascii="Times New Roman" w:hAnsi="Times New Roman" w:cs="Times New Roman" w:eastAsia="Times New Roman" w:hint="default"/>
                <w:sz w:val="18"/>
                <w:szCs w:val="18"/>
              </w:rPr>
            </w:pPr>
            <w:r>
              <w:rPr>
                <w:rFonts w:ascii="Times New Roman"/>
                <w:spacing w:val="-1"/>
                <w:sz w:val="18"/>
              </w:rPr>
              <w:t>3,942,082.47</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44"/>
              <w:jc w:val="right"/>
              <w:rPr>
                <w:rFonts w:ascii="Times New Roman" w:hAnsi="Times New Roman" w:cs="Times New Roman" w:eastAsia="Times New Roman" w:hint="default"/>
                <w:sz w:val="18"/>
                <w:szCs w:val="18"/>
              </w:rPr>
            </w:pPr>
            <w:r>
              <w:rPr>
                <w:rFonts w:ascii="Times New Roman"/>
                <w:spacing w:val="-1"/>
                <w:sz w:val="18"/>
              </w:rPr>
              <w:t>1,343,107.77</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12,841,696.96</w:t>
            </w:r>
          </w:p>
        </w:tc>
      </w:tr>
      <w:tr>
        <w:trPr>
          <w:trHeight w:val="413"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1,293,924.38</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5"/>
              <w:jc w:val="right"/>
              <w:rPr>
                <w:rFonts w:ascii="Times New Roman" w:hAnsi="Times New Roman" w:cs="Times New Roman" w:eastAsia="Times New Roman" w:hint="default"/>
                <w:sz w:val="18"/>
                <w:szCs w:val="18"/>
              </w:rPr>
            </w:pPr>
            <w:r>
              <w:rPr>
                <w:rFonts w:ascii="Times New Roman"/>
                <w:sz w:val="18"/>
              </w:rPr>
              <w:t>288,671.39</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43"/>
              <w:jc w:val="right"/>
              <w:rPr>
                <w:rFonts w:ascii="Times New Roman" w:hAnsi="Times New Roman" w:cs="Times New Roman" w:eastAsia="Times New Roman" w:hint="default"/>
                <w:sz w:val="18"/>
                <w:szCs w:val="18"/>
              </w:rPr>
            </w:pPr>
            <w:r>
              <w:rPr>
                <w:rFonts w:ascii="Times New Roman"/>
                <w:sz w:val="18"/>
              </w:rPr>
              <w:t>592,610.00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z w:val="18"/>
              </w:rPr>
              <w:t>989,985.77</w:t>
            </w:r>
          </w:p>
        </w:tc>
      </w:tr>
      <w:tr>
        <w:trPr>
          <w:trHeight w:val="421"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219"/>
              <w:jc w:val="right"/>
              <w:rPr>
                <w:rFonts w:ascii="Times New Roman" w:hAnsi="Times New Roman" w:cs="Times New Roman" w:eastAsia="Times New Roman" w:hint="default"/>
                <w:sz w:val="18"/>
                <w:szCs w:val="18"/>
              </w:rPr>
            </w:pPr>
            <w:r>
              <w:rPr>
                <w:rFonts w:ascii="Times New Roman"/>
                <w:spacing w:val="-1"/>
                <w:sz w:val="18"/>
              </w:rPr>
              <w:t>1,325,285.60</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226"/>
              <w:jc w:val="right"/>
              <w:rPr>
                <w:rFonts w:ascii="Times New Roman" w:hAnsi="Times New Roman" w:cs="Times New Roman" w:eastAsia="Times New Roman" w:hint="default"/>
                <w:sz w:val="18"/>
                <w:szCs w:val="18"/>
              </w:rPr>
            </w:pPr>
            <w:r>
              <w:rPr>
                <w:rFonts w:ascii="Times New Roman"/>
                <w:sz w:val="18"/>
              </w:rPr>
              <w:t>316,617.52</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43"/>
              <w:jc w:val="right"/>
              <w:rPr>
                <w:rFonts w:ascii="Times New Roman" w:hAnsi="Times New Roman" w:cs="Times New Roman" w:eastAsia="Times New Roman" w:hint="default"/>
                <w:sz w:val="18"/>
                <w:szCs w:val="18"/>
              </w:rPr>
            </w:pPr>
            <w:r>
              <w:rPr>
                <w:rFonts w:ascii="Times New Roman"/>
                <w:sz w:val="18"/>
              </w:rPr>
              <w:t>156,225.44</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18"/>
                <w:szCs w:val="18"/>
              </w:rPr>
            </w:pPr>
            <w:r>
              <w:rPr>
                <w:rFonts w:ascii="Times New Roman"/>
                <w:spacing w:val="-1"/>
                <w:sz w:val="18"/>
              </w:rPr>
              <w:t>1,485,677.68</w:t>
            </w:r>
          </w:p>
        </w:tc>
      </w:tr>
      <w:tr>
        <w:trPr>
          <w:trHeight w:val="392"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三、减值准备合计</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19"/>
              <w:jc w:val="right"/>
              <w:rPr>
                <w:rFonts w:ascii="Times New Roman" w:hAnsi="Times New Roman" w:cs="Times New Roman" w:eastAsia="Times New Roman" w:hint="default"/>
                <w:sz w:val="18"/>
                <w:szCs w:val="18"/>
              </w:rPr>
            </w:pPr>
            <w:r>
              <w:rPr>
                <w:rFonts w:ascii="Times New Roman"/>
                <w:sz w:val="18"/>
              </w:rPr>
              <w:t>202,283.57</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6"/>
              <w:jc w:val="right"/>
              <w:rPr>
                <w:rFonts w:ascii="Times New Roman" w:hAnsi="Times New Roman" w:cs="Times New Roman" w:eastAsia="Times New Roman" w:hint="default"/>
                <w:sz w:val="18"/>
                <w:szCs w:val="18"/>
              </w:rPr>
            </w:pPr>
            <w:r>
              <w:rPr>
                <w:rFonts w:ascii="Times New Roman"/>
                <w:sz w:val="18"/>
              </w:rPr>
              <w:t>518,432.71</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Times New Roman" w:hAnsi="Times New Roman" w:cs="Times New Roman" w:eastAsia="Times New Roman" w:hint="default"/>
                <w:sz w:val="18"/>
                <w:szCs w:val="18"/>
              </w:rPr>
            </w:pPr>
            <w:r>
              <w:rPr>
                <w:rFonts w:ascii="Times New Roman"/>
                <w:sz w:val="18"/>
              </w:rPr>
              <w:t>369.22</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z w:val="18"/>
              </w:rPr>
              <w:t>720,347.06</w:t>
            </w:r>
          </w:p>
        </w:tc>
      </w:tr>
      <w:tr>
        <w:trPr>
          <w:trHeight w:val="405"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42" w:type="dxa"/>
            <w:tcBorders>
              <w:top w:val="nil" w:sz="6" w:space="0" w:color="auto"/>
              <w:left w:val="nil" w:sz="6" w:space="0" w:color="auto"/>
              <w:bottom w:val="nil" w:sz="6" w:space="0" w:color="auto"/>
              <w:right w:val="nil" w:sz="6" w:space="0" w:color="auto"/>
            </w:tcBorders>
          </w:tcPr>
          <w:p>
            <w:pP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
        </w:tc>
      </w:tr>
      <w:tr>
        <w:trPr>
          <w:trHeight w:val="415"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19"/>
              <w:jc w:val="right"/>
              <w:rPr>
                <w:rFonts w:ascii="Times New Roman" w:hAnsi="Times New Roman" w:cs="Times New Roman" w:eastAsia="Times New Roman" w:hint="default"/>
                <w:sz w:val="18"/>
                <w:szCs w:val="18"/>
              </w:rPr>
            </w:pPr>
            <w:r>
              <w:rPr>
                <w:rFonts w:ascii="Times New Roman"/>
                <w:sz w:val="18"/>
              </w:rPr>
              <w:t>120,857.90</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26"/>
              <w:jc w:val="right"/>
              <w:rPr>
                <w:rFonts w:ascii="Times New Roman" w:hAnsi="Times New Roman" w:cs="Times New Roman" w:eastAsia="Times New Roman" w:hint="default"/>
                <w:sz w:val="18"/>
                <w:szCs w:val="18"/>
              </w:rPr>
            </w:pPr>
            <w:r>
              <w:rPr>
                <w:rFonts w:ascii="Times New Roman"/>
                <w:sz w:val="18"/>
              </w:rPr>
              <w:t>156,721.76</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44"/>
              <w:jc w:val="right"/>
              <w:rPr>
                <w:rFonts w:ascii="Times New Roman" w:hAnsi="Times New Roman" w:cs="Times New Roman" w:eastAsia="Times New Roman" w:hint="default"/>
                <w:sz w:val="18"/>
                <w:szCs w:val="18"/>
              </w:rPr>
            </w:pPr>
            <w:r>
              <w:rPr>
                <w:rFonts w:ascii="Times New Roman"/>
                <w:sz w:val="18"/>
              </w:rPr>
              <w:t>369.22</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6"/>
              <w:jc w:val="right"/>
              <w:rPr>
                <w:rFonts w:ascii="Times New Roman" w:hAnsi="Times New Roman" w:cs="Times New Roman" w:eastAsia="Times New Roman" w:hint="default"/>
                <w:sz w:val="18"/>
                <w:szCs w:val="18"/>
              </w:rPr>
            </w:pPr>
            <w:r>
              <w:rPr>
                <w:rFonts w:ascii="Times New Roman"/>
                <w:sz w:val="18"/>
              </w:rPr>
              <w:t>277,210.44</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42" w:type="dxa"/>
            <w:tcBorders>
              <w:top w:val="nil" w:sz="6" w:space="0" w:color="auto"/>
              <w:left w:val="nil" w:sz="6" w:space="0" w:color="auto"/>
              <w:bottom w:val="nil" w:sz="6" w:space="0" w:color="auto"/>
              <w:right w:val="nil" w:sz="6" w:space="0" w:color="auto"/>
            </w:tcBorders>
          </w:tcPr>
          <w:p>
            <w:pP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6"/>
              <w:jc w:val="right"/>
              <w:rPr>
                <w:rFonts w:ascii="Times New Roman" w:hAnsi="Times New Roman" w:cs="Times New Roman" w:eastAsia="Times New Roman" w:hint="default"/>
                <w:sz w:val="18"/>
                <w:szCs w:val="18"/>
              </w:rPr>
            </w:pPr>
            <w:r>
              <w:rPr>
                <w:rFonts w:ascii="Times New Roman"/>
                <w:sz w:val="18"/>
              </w:rPr>
              <w:t>63,990.00</w:t>
            </w:r>
          </w:p>
        </w:tc>
        <w:tc>
          <w:tcPr>
            <w:tcW w:w="1334"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63,990.00</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9"/>
              <w:jc w:val="right"/>
              <w:rPr>
                <w:rFonts w:ascii="Times New Roman" w:hAnsi="Times New Roman" w:cs="Times New Roman" w:eastAsia="Times New Roman" w:hint="default"/>
                <w:sz w:val="18"/>
                <w:szCs w:val="18"/>
              </w:rPr>
            </w:pPr>
            <w:r>
              <w:rPr>
                <w:rFonts w:ascii="Times New Roman"/>
                <w:sz w:val="18"/>
              </w:rPr>
              <w:t>81,425.67</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6"/>
              <w:jc w:val="right"/>
              <w:rPr>
                <w:rFonts w:ascii="Times New Roman" w:hAnsi="Times New Roman" w:cs="Times New Roman" w:eastAsia="Times New Roman" w:hint="default"/>
                <w:sz w:val="18"/>
                <w:szCs w:val="18"/>
              </w:rPr>
            </w:pPr>
            <w:r>
              <w:rPr>
                <w:rFonts w:ascii="Times New Roman"/>
                <w:sz w:val="18"/>
              </w:rPr>
              <w:t>297,720.95</w:t>
            </w:r>
          </w:p>
        </w:tc>
        <w:tc>
          <w:tcPr>
            <w:tcW w:w="1334"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379,146.62</w:t>
            </w:r>
          </w:p>
        </w:tc>
      </w:tr>
      <w:tr>
        <w:trPr>
          <w:trHeight w:val="428"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四、固定资产账面价值合计</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19"/>
              <w:jc w:val="right"/>
              <w:rPr>
                <w:rFonts w:ascii="Times New Roman" w:hAnsi="Times New Roman" w:cs="Times New Roman" w:eastAsia="Times New Roman" w:hint="default"/>
                <w:sz w:val="18"/>
                <w:szCs w:val="18"/>
              </w:rPr>
            </w:pPr>
            <w:r>
              <w:rPr>
                <w:rFonts w:ascii="Times New Roman"/>
                <w:spacing w:val="-1"/>
                <w:sz w:val="18"/>
              </w:rPr>
              <w:t>95,029,370.14</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6"/>
              <w:jc w:val="right"/>
              <w:rPr>
                <w:rFonts w:ascii="Times New Roman" w:hAnsi="Times New Roman" w:cs="Times New Roman" w:eastAsia="Times New Roman" w:hint="default"/>
                <w:sz w:val="18"/>
                <w:szCs w:val="18"/>
              </w:rPr>
            </w:pPr>
            <w:r>
              <w:rPr>
                <w:rFonts w:ascii="Times New Roman"/>
                <w:spacing w:val="-1"/>
                <w:sz w:val="18"/>
              </w:rPr>
              <w:t>10,450,053.53</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44"/>
              <w:jc w:val="right"/>
              <w:rPr>
                <w:rFonts w:ascii="Times New Roman" w:hAnsi="Times New Roman" w:cs="Times New Roman" w:eastAsia="Times New Roman" w:hint="default"/>
                <w:sz w:val="18"/>
                <w:szCs w:val="18"/>
              </w:rPr>
            </w:pPr>
            <w:r>
              <w:rPr>
                <w:rFonts w:ascii="Times New Roman"/>
                <w:spacing w:val="-1"/>
                <w:sz w:val="18"/>
              </w:rPr>
              <w:t>9,904,195.61</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95,575,228.06</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84,745,168.20</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6"/>
              <w:jc w:val="right"/>
              <w:rPr>
                <w:rFonts w:ascii="Times New Roman" w:hAnsi="Times New Roman" w:cs="Times New Roman" w:eastAsia="Times New Roman" w:hint="default"/>
                <w:sz w:val="18"/>
                <w:szCs w:val="18"/>
              </w:rPr>
            </w:pPr>
            <w:r>
              <w:rPr>
                <w:rFonts w:ascii="Times New Roman"/>
                <w:spacing w:val="-1"/>
                <w:sz w:val="18"/>
              </w:rPr>
              <w:t>4,953,033.90</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44"/>
              <w:jc w:val="right"/>
              <w:rPr>
                <w:rFonts w:ascii="Times New Roman" w:hAnsi="Times New Roman" w:cs="Times New Roman" w:eastAsia="Times New Roman" w:hint="default"/>
                <w:sz w:val="18"/>
                <w:szCs w:val="18"/>
              </w:rPr>
            </w:pPr>
            <w:r>
              <w:rPr>
                <w:rFonts w:ascii="Times New Roman"/>
                <w:spacing w:val="-1"/>
                <w:sz w:val="18"/>
              </w:rPr>
              <w:t>4,668,045.79</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85,030,156.31</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19"/>
              <w:jc w:val="right"/>
              <w:rPr>
                <w:rFonts w:ascii="Times New Roman" w:hAnsi="Times New Roman" w:cs="Times New Roman" w:eastAsia="Times New Roman" w:hint="default"/>
                <w:sz w:val="18"/>
                <w:szCs w:val="18"/>
              </w:rPr>
            </w:pPr>
            <w:r>
              <w:rPr>
                <w:rFonts w:ascii="Times New Roman"/>
                <w:spacing w:val="-1"/>
                <w:sz w:val="18"/>
              </w:rPr>
              <w:t>7,856,702.57</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26"/>
              <w:jc w:val="right"/>
              <w:rPr>
                <w:rFonts w:ascii="Times New Roman" w:hAnsi="Times New Roman" w:cs="Times New Roman" w:eastAsia="Times New Roman" w:hint="default"/>
                <w:sz w:val="18"/>
                <w:szCs w:val="18"/>
              </w:rPr>
            </w:pPr>
            <w:r>
              <w:rPr>
                <w:rFonts w:ascii="Times New Roman"/>
                <w:spacing w:val="-1"/>
                <w:sz w:val="18"/>
              </w:rPr>
              <w:t>4,474,954.81</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4"/>
              <w:jc w:val="right"/>
              <w:rPr>
                <w:rFonts w:ascii="Times New Roman" w:hAnsi="Times New Roman" w:cs="Times New Roman" w:eastAsia="Times New Roman" w:hint="default"/>
                <w:sz w:val="18"/>
                <w:szCs w:val="18"/>
              </w:rPr>
            </w:pPr>
            <w:r>
              <w:rPr>
                <w:rFonts w:ascii="Times New Roman"/>
                <w:spacing w:val="-1"/>
                <w:sz w:val="18"/>
              </w:rPr>
              <w:t>4,199,761.40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Times New Roman" w:hAnsi="Times New Roman" w:cs="Times New Roman" w:eastAsia="Times New Roman" w:hint="default"/>
                <w:sz w:val="18"/>
                <w:szCs w:val="18"/>
              </w:rPr>
            </w:pPr>
            <w:r>
              <w:rPr>
                <w:rFonts w:ascii="Times New Roman"/>
                <w:spacing w:val="-1"/>
                <w:sz w:val="18"/>
              </w:rPr>
              <w:t>8,131,895.98</w:t>
            </w:r>
          </w:p>
        </w:tc>
      </w:tr>
      <w:tr>
        <w:trPr>
          <w:trHeight w:val="410" w:hRule="exact"/>
        </w:trPr>
        <w:tc>
          <w:tcPr>
            <w:tcW w:w="258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1,091,656.76</w:t>
            </w:r>
          </w:p>
        </w:tc>
        <w:tc>
          <w:tcPr>
            <w:tcW w:w="842"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6"/>
              <w:jc w:val="right"/>
              <w:rPr>
                <w:rFonts w:ascii="Times New Roman" w:hAnsi="Times New Roman" w:cs="Times New Roman" w:eastAsia="Times New Roman" w:hint="default"/>
                <w:sz w:val="18"/>
                <w:szCs w:val="18"/>
              </w:rPr>
            </w:pPr>
            <w:r>
              <w:rPr>
                <w:rFonts w:ascii="Times New Roman"/>
                <w:sz w:val="18"/>
              </w:rPr>
              <w:t>938,005.00</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43"/>
              <w:jc w:val="right"/>
              <w:rPr>
                <w:rFonts w:ascii="Times New Roman" w:hAnsi="Times New Roman" w:cs="Times New Roman" w:eastAsia="Times New Roman" w:hint="default"/>
                <w:sz w:val="18"/>
                <w:szCs w:val="18"/>
              </w:rPr>
            </w:pPr>
            <w:r>
              <w:rPr>
                <w:rFonts w:ascii="Times New Roman"/>
                <w:sz w:val="18"/>
              </w:rPr>
              <w:t>383,851.39</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1,645,810.37</w:t>
            </w:r>
          </w:p>
        </w:tc>
      </w:tr>
      <w:tr>
        <w:trPr>
          <w:trHeight w:val="341" w:hRule="exact"/>
        </w:trPr>
        <w:tc>
          <w:tcPr>
            <w:tcW w:w="2584"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219"/>
              <w:jc w:val="right"/>
              <w:rPr>
                <w:rFonts w:ascii="Times New Roman" w:hAnsi="Times New Roman" w:cs="Times New Roman" w:eastAsia="Times New Roman" w:hint="default"/>
                <w:sz w:val="18"/>
                <w:szCs w:val="18"/>
              </w:rPr>
            </w:pPr>
            <w:r>
              <w:rPr>
                <w:rFonts w:ascii="Times New Roman"/>
                <w:spacing w:val="-1"/>
                <w:sz w:val="18"/>
              </w:rPr>
              <w:t>1,335,842.61</w:t>
            </w:r>
          </w:p>
        </w:tc>
        <w:tc>
          <w:tcPr>
            <w:tcW w:w="842" w:type="dxa"/>
            <w:tcBorders>
              <w:top w:val="nil" w:sz="6" w:space="0" w:color="auto"/>
              <w:left w:val="nil" w:sz="6" w:space="0" w:color="auto"/>
              <w:bottom w:val="single" w:sz="12" w:space="0" w:color="000000"/>
              <w:right w:val="nil" w:sz="6" w:space="0" w:color="auto"/>
            </w:tcBorders>
          </w:tcPr>
          <w:p>
            <w:pPr/>
          </w:p>
        </w:tc>
        <w:tc>
          <w:tcPr>
            <w:tcW w:w="1840"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226"/>
              <w:jc w:val="right"/>
              <w:rPr>
                <w:rFonts w:ascii="Times New Roman" w:hAnsi="Times New Roman" w:cs="Times New Roman" w:eastAsia="Times New Roman" w:hint="default"/>
                <w:sz w:val="18"/>
                <w:szCs w:val="18"/>
              </w:rPr>
            </w:pPr>
            <w:r>
              <w:rPr>
                <w:rFonts w:ascii="Times New Roman"/>
                <w:sz w:val="18"/>
              </w:rPr>
              <w:t>84,059.82</w:t>
            </w:r>
          </w:p>
        </w:tc>
        <w:tc>
          <w:tcPr>
            <w:tcW w:w="1334"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43"/>
              <w:jc w:val="right"/>
              <w:rPr>
                <w:rFonts w:ascii="Times New Roman" w:hAnsi="Times New Roman" w:cs="Times New Roman" w:eastAsia="Times New Roman" w:hint="default"/>
                <w:sz w:val="18"/>
                <w:szCs w:val="18"/>
              </w:rPr>
            </w:pPr>
            <w:r>
              <w:rPr>
                <w:rFonts w:ascii="Times New Roman"/>
                <w:sz w:val="18"/>
              </w:rPr>
              <w:t>652,537.03</w:t>
            </w:r>
          </w:p>
        </w:tc>
        <w:tc>
          <w:tcPr>
            <w:tcW w:w="1378"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z w:val="18"/>
              </w:rPr>
              <w:t>767,365.40</w:t>
            </w:r>
          </w:p>
        </w:tc>
      </w:tr>
    </w:tbl>
    <w:p>
      <w:pPr>
        <w:pStyle w:val="BodyText"/>
        <w:spacing w:line="240" w:lineRule="auto" w:before="78"/>
        <w:ind w:left="955" w:right="0"/>
        <w:jc w:val="left"/>
      </w:pPr>
      <w:r>
        <w:rPr/>
        <w:t>注：本期由在建工程转入固定资产原价为</w:t>
      </w:r>
      <w:r>
        <w:rPr>
          <w:spacing w:val="-56"/>
        </w:rPr>
        <w:t> </w:t>
      </w:r>
      <w:r>
        <w:rPr>
          <w:rFonts w:ascii="Times New Roman" w:hAnsi="Times New Roman" w:cs="Times New Roman" w:eastAsia="Times New Roman" w:hint="default"/>
        </w:rPr>
        <w:t>4,953,033.90</w:t>
      </w:r>
      <w:r>
        <w:rPr>
          <w:rFonts w:ascii="Times New Roman" w:hAnsi="Times New Roman" w:cs="Times New Roman" w:eastAsia="Times New Roman" w:hint="default"/>
          <w:spacing w:val="-3"/>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5"/>
        <w:spacing w:line="240" w:lineRule="auto" w:before="0"/>
        <w:ind w:left="223" w:right="0"/>
        <w:jc w:val="left"/>
        <w:rPr>
          <w:b w:val="0"/>
          <w:bCs w:val="0"/>
        </w:rPr>
      </w:pPr>
      <w:r>
        <w:rPr/>
        <w:t>(十二)</w:t>
      </w:r>
      <w:r>
        <w:rPr>
          <w:spacing w:val="-12"/>
        </w:rPr>
        <w:t> </w:t>
      </w:r>
      <w:r>
        <w:rPr/>
        <w:t>在建工程</w:t>
      </w:r>
      <w:r>
        <w:rPr>
          <w:b w:val="0"/>
          <w:bCs w:val="0"/>
        </w:rPr>
      </w:r>
    </w:p>
    <w:p>
      <w:pPr>
        <w:tabs>
          <w:tab w:pos="1493" w:val="left" w:leader="none"/>
        </w:tabs>
        <w:spacing w:before="125"/>
        <w:ind w:left="955" w:right="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在建工程明细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p>
      <w:pPr>
        <w:spacing w:line="2450" w:lineRule="exact"/>
        <w:ind w:left="100"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28.8pt;height:122.55pt;mso-position-horizontal-relative:char;mso-position-vertical-relative:line" coordorigin="0,0" coordsize="8576,2451">
            <v:group style="position:absolute;left:37;top:15;width:8514;height:2" coordorigin="37,15" coordsize="8514,2">
              <v:shape style="position:absolute;left:37;top:15;width:8514;height:2" coordorigin="37,15" coordsize="8514,0" path="m37,15l8551,15e" filled="false" stroked="true" strokeweight="1.5pt" strokecolor="#000000">
                <v:path arrowok="t"/>
              </v:shape>
              <v:shape style="position:absolute;left:1904;top:11;width:3235;height:558" type="#_x0000_t75" stroked="false">
                <v:imagedata r:id="rId147" o:title=""/>
              </v:shape>
              <v:shape style="position:absolute;left:1904;top:530;width:6672;height:569" type="#_x0000_t75" stroked="false">
                <v:imagedata r:id="rId148" o:title=""/>
              </v:shape>
            </v:group>
            <v:group style="position:absolute;left:15;top:2435;width:1908;height:2" coordorigin="15,2435" coordsize="1908,2">
              <v:shape style="position:absolute;left:15;top:2435;width:1908;height:2" coordorigin="15,2435" coordsize="1908,0" path="m15,2435l1923,2435e" filled="false" stroked="true" strokeweight="1.5pt" strokecolor="#000000">
                <v:path arrowok="t"/>
              </v:shape>
              <v:shape style="position:absolute;left:10;top:1067;width:8560;height:1373" type="#_x0000_t75" stroked="false">
                <v:imagedata r:id="rId149" o:title=""/>
              </v:shape>
            </v:group>
            <v:group style="position:absolute;left:1923;top:2435;width:1083;height:2" coordorigin="1923,2435" coordsize="1083,2">
              <v:shape style="position:absolute;left:1923;top:2435;width:1083;height:2" coordorigin="1923,2435" coordsize="1083,0" path="m1923,2435l3005,2435e" filled="false" stroked="true" strokeweight="1.5pt" strokecolor="#000000">
                <v:path arrowok="t"/>
              </v:shape>
              <v:shape style="position:absolute;left:2986;top:1880;width:48;height:559" type="#_x0000_t75" stroked="false">
                <v:imagedata r:id="rId150" o:title=""/>
              </v:shape>
            </v:group>
            <v:group style="position:absolute;left:3005;top:2435;width:1023;height:2" coordorigin="3005,2435" coordsize="1023,2">
              <v:shape style="position:absolute;left:3005;top:2435;width:1023;height:2" coordorigin="3005,2435" coordsize="1023,0" path="m3005,2435l4028,2435e" filled="false" stroked="true" strokeweight="1.5pt" strokecolor="#000000">
                <v:path arrowok="t"/>
              </v:shape>
              <v:shape style="position:absolute;left:4009;top:1880;width:48;height:559" type="#_x0000_t75" stroked="false">
                <v:imagedata r:id="rId140" o:title=""/>
              </v:shape>
            </v:group>
            <v:group style="position:absolute;left:4028;top:2435;width:1083;height:2" coordorigin="4028,2435" coordsize="1083,2">
              <v:shape style="position:absolute;left:4028;top:2435;width:1083;height:2" coordorigin="4028,2435" coordsize="1083,0" path="m4028,2435l5110,2435e" filled="false" stroked="true" strokeweight="1.5pt" strokecolor="#000000">
                <v:path arrowok="t"/>
              </v:shape>
              <v:shape style="position:absolute;left:5091;top:1880;width:48;height:559" type="#_x0000_t75" stroked="false">
                <v:imagedata r:id="rId140" o:title=""/>
              </v:shape>
            </v:group>
            <v:group style="position:absolute;left:5110;top:2435;width:1198;height:2" coordorigin="5110,2435" coordsize="1198,2">
              <v:shape style="position:absolute;left:5110;top:2435;width:1198;height:2" coordorigin="5110,2435" coordsize="1198,0" path="m5110,2435l6308,2435e" filled="false" stroked="true" strokeweight="1.5pt" strokecolor="#000000">
                <v:path arrowok="t"/>
              </v:shape>
              <v:shape style="position:absolute;left:6289;top:1880;width:48;height:559" type="#_x0000_t75" stroked="false">
                <v:imagedata r:id="rId150" o:title=""/>
              </v:shape>
            </v:group>
            <v:group style="position:absolute;left:6308;top:2435;width:1107;height:2" coordorigin="6308,2435" coordsize="1107,2">
              <v:shape style="position:absolute;left:6308;top:2435;width:1107;height:2" coordorigin="6308,2435" coordsize="1107,0" path="m6308,2435l7414,2435e" filled="false" stroked="true" strokeweight="1.5pt" strokecolor="#000000">
                <v:path arrowok="t"/>
              </v:shape>
              <v:shape style="position:absolute;left:7395;top:1880;width:48;height:559" type="#_x0000_t75" stroked="false">
                <v:imagedata r:id="rId140" o:title=""/>
              </v:shape>
            </v:group>
            <v:group style="position:absolute;left:7414;top:2435;width:1144;height:2" coordorigin="7414,2435" coordsize="1144,2">
              <v:shape style="position:absolute;left:7414;top:2435;width:1144;height:2" coordorigin="7414,2435" coordsize="1144,0" path="m7414,2435l8558,2435e" filled="false" stroked="true" strokeweight="1.5pt" strokecolor="#000000">
                <v:path arrowok="t"/>
              </v:shape>
              <v:shape style="position:absolute;left:3297;top:34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6610;top:34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137;top:591;width:3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xbxContent>
                </v:textbox>
                <w10:wrap type="none"/>
              </v:shape>
              <v:shape style="position:absolute;left:2169;top:8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3221;top:8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4274;top:8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5414;top:8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6566;top:8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7688;top:8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137;top:1281;width:168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成都金证信息软件、服务</w:t>
                      </w:r>
                    </w:p>
                  </w:txbxContent>
                </v:textbox>
                <w10:wrap type="none"/>
              </v:shape>
              <v:shape style="position:absolute;left:137;top:1681;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外包及金融后台服务基地</w:t>
                      </w:r>
                    </w:p>
                  </w:txbxContent>
                </v:textbox>
                <w10:wrap type="none"/>
              </v:shape>
              <v:shape style="position:absolute;left:2092;top:170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187,400.00</w:t>
                      </w:r>
                    </w:p>
                  </w:txbxContent>
                </v:textbox>
                <w10:wrap type="none"/>
              </v:shape>
              <v:shape style="position:absolute;left:4197;top:170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187,400.00</w:t>
                      </w:r>
                    </w:p>
                  </w:txbxContent>
                </v:textbox>
                <w10:wrap type="none"/>
              </v:shape>
              <v:shape style="position:absolute;left:137;top:2211;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2092;top:219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187,400.00</w:t>
                      </w:r>
                    </w:p>
                  </w:txbxContent>
                </v:textbox>
                <w10:wrap type="none"/>
              </v:shape>
              <v:shape style="position:absolute;left:4197;top:219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187,400.00</w:t>
                      </w:r>
                    </w:p>
                  </w:txbxContent>
                </v:textbox>
                <w10:wrap type="none"/>
              </v:shape>
            </v:group>
          </v:group>
        </w:pict>
      </w:r>
      <w:r>
        <w:rPr>
          <w:rFonts w:ascii="宋体" w:hAnsi="宋体" w:cs="宋体" w:eastAsia="宋体" w:hint="default"/>
          <w:position w:val="-48"/>
          <w:sz w:val="20"/>
          <w:szCs w:val="20"/>
        </w:rPr>
      </w:r>
    </w:p>
    <w:p>
      <w:pPr>
        <w:spacing w:after="0" w:line="2450" w:lineRule="exact"/>
        <w:rPr>
          <w:rFonts w:ascii="宋体" w:hAnsi="宋体" w:cs="宋体" w:eastAsia="宋体" w:hint="default"/>
          <w:sz w:val="20"/>
          <w:szCs w:val="20"/>
        </w:rPr>
        <w:sectPr>
          <w:pgSz w:w="11910" w:h="16840"/>
          <w:pgMar w:header="876" w:footer="1003" w:top="1320" w:bottom="1200" w:left="1560" w:right="48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3"/>
          <w:szCs w:val="23"/>
        </w:rPr>
      </w:pPr>
    </w:p>
    <w:p>
      <w:pPr>
        <w:tabs>
          <w:tab w:pos="1493" w:val="left" w:leader="none"/>
        </w:tabs>
        <w:spacing w:before="35"/>
        <w:ind w:left="955"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重大在建工程项目变动情况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p>
      <w:pPr>
        <w:spacing w:line="4080" w:lineRule="exact"/>
        <w:ind w:left="100"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75.8pt;height:204pt;mso-position-horizontal-relative:char;mso-position-vertical-relative:line" coordorigin="0,0" coordsize="9516,4080">
            <v:group style="position:absolute;left:29;top:15;width:9465;height:2" coordorigin="29,15" coordsize="9465,2">
              <v:shape style="position:absolute;left:29;top:15;width:9465;height:2" coordorigin="29,15" coordsize="9465,0" path="m29,15l9494,15e" filled="false" stroked="true" strokeweight="1.5pt" strokecolor="#000000">
                <v:path arrowok="t"/>
              </v:shape>
              <v:shape style="position:absolute;left:1497;top:11;width:7226;height:2438" type="#_x0000_t75" stroked="false">
                <v:imagedata r:id="rId151" o:title=""/>
              </v:shape>
            </v:group>
            <v:group style="position:absolute;left:15;top:4065;width:1502;height:2" coordorigin="15,4065" coordsize="1502,2">
              <v:shape style="position:absolute;left:15;top:4065;width:1502;height:2" coordorigin="15,4065" coordsize="1502,0" path="m15,4065l1516,4065e" filled="false" stroked="true" strokeweight="1.5pt" strokecolor="#000000">
                <v:path arrowok="t"/>
              </v:shape>
            </v:group>
            <v:group style="position:absolute;left:1516;top:4065;width:1226;height:2" coordorigin="1516,4065" coordsize="1226,2">
              <v:shape style="position:absolute;left:1516;top:4065;width:1226;height:2" coordorigin="1516,4065" coordsize="1226,0" path="m1516,4065l2741,4065e" filled="false" stroked="true" strokeweight="1.5pt" strokecolor="#000000">
                <v:path arrowok="t"/>
              </v:shape>
            </v:group>
            <v:group style="position:absolute;left:2741;top:4065;width:779;height:2" coordorigin="2741,4065" coordsize="779,2">
              <v:shape style="position:absolute;left:2741;top:4065;width:779;height:2" coordorigin="2741,4065" coordsize="779,0" path="m2741,4065l3520,4065e" filled="false" stroked="true" strokeweight="1.5pt" strokecolor="#000000">
                <v:path arrowok="t"/>
              </v:shape>
            </v:group>
            <v:group style="position:absolute;left:3520;top:4065;width:802;height:2" coordorigin="3520,4065" coordsize="802,2">
              <v:shape style="position:absolute;left:3520;top:4065;width:802;height:2" coordorigin="3520,4065" coordsize="802,0" path="m3520,4065l4322,4065e" filled="false" stroked="true" strokeweight="1.5pt" strokecolor="#000000">
                <v:path arrowok="t"/>
              </v:shape>
            </v:group>
            <v:group style="position:absolute;left:4322;top:4065;width:753;height:2" coordorigin="4322,4065" coordsize="753,2">
              <v:shape style="position:absolute;left:4322;top:4065;width:753;height:2" coordorigin="4322,4065" coordsize="753,0" path="m4322,4065l5074,4065e" filled="false" stroked="true" strokeweight="1.5pt" strokecolor="#000000">
                <v:path arrowok="t"/>
              </v:shape>
            </v:group>
            <v:group style="position:absolute;left:5074;top:4065;width:483;height:2" coordorigin="5074,4065" coordsize="483,2">
              <v:shape style="position:absolute;left:5074;top:4065;width:483;height:2" coordorigin="5074,4065" coordsize="483,0" path="m5074,4065l5557,4065e" filled="false" stroked="true" strokeweight="1.5pt" strokecolor="#000000">
                <v:path arrowok="t"/>
              </v:shape>
            </v:group>
            <v:group style="position:absolute;left:5557;top:4065;width:996;height:2" coordorigin="5557,4065" coordsize="996,2">
              <v:shape style="position:absolute;left:5557;top:4065;width:996;height:2" coordorigin="5557,4065" coordsize="996,0" path="m5557,4065l6553,4065e" filled="false" stroked="true" strokeweight="1.5pt" strokecolor="#000000">
                <v:path arrowok="t"/>
              </v:shape>
            </v:group>
            <v:group style="position:absolute;left:6553;top:4065;width:629;height:2" coordorigin="6553,4065" coordsize="629,2">
              <v:shape style="position:absolute;left:6553;top:4065;width:629;height:2" coordorigin="6553,4065" coordsize="629,0" path="m6553,4065l7181,4065e" filled="false" stroked="true" strokeweight="1.5pt" strokecolor="#000000">
                <v:path arrowok="t"/>
              </v:shape>
            </v:group>
            <v:group style="position:absolute;left:7181;top:4065;width:548;height:2" coordorigin="7181,4065" coordsize="548,2">
              <v:shape style="position:absolute;left:7181;top:4065;width:548;height:2" coordorigin="7181,4065" coordsize="548,0" path="m7181,4065l7729,4065e" filled="false" stroked="true" strokeweight="1.5pt" strokecolor="#000000">
                <v:path arrowok="t"/>
              </v:shape>
            </v:group>
            <v:group style="position:absolute;left:7729;top:4065;width:484;height:2" coordorigin="7729,4065" coordsize="484,2">
              <v:shape style="position:absolute;left:7729;top:4065;width:484;height:2" coordorigin="7729,4065" coordsize="484,0" path="m7729,4065l8212,4065e" filled="false" stroked="true" strokeweight="1.5pt" strokecolor="#000000">
                <v:path arrowok="t"/>
              </v:shape>
            </v:group>
            <v:group style="position:absolute;left:8212;top:4065;width:483;height:2" coordorigin="8212,4065" coordsize="483,2">
              <v:shape style="position:absolute;left:8212;top:4065;width:483;height:2" coordorigin="8212,4065" coordsize="483,0" path="m8212,4065l8695,4065e" filled="false" stroked="true" strokeweight="1.5pt" strokecolor="#000000">
                <v:path arrowok="t"/>
              </v:shape>
              <v:shape style="position:absolute;left:17;top:2417;width:9497;height:1633" type="#_x0000_t75" stroked="false">
                <v:imagedata r:id="rId152" o:title=""/>
              </v:shape>
            </v:group>
            <v:group style="position:absolute;left:8695;top:4065;width:807;height:2" coordorigin="8695,4065" coordsize="807,2">
              <v:shape style="position:absolute;left:8695;top:4065;width:807;height:2" coordorigin="8695,4065" coordsize="807,0" path="m8695,4065l9501,4065e" filled="false" stroked="true" strokeweight="1.5pt" strokecolor="#000000">
                <v:path arrowok="t"/>
              </v:shape>
              <v:shape style="position:absolute;left:7294;top:23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其中：</w:t>
                      </w:r>
                      <w:r>
                        <w:rPr>
                          <w:rFonts w:ascii="宋体" w:hAnsi="宋体" w:cs="宋体" w:eastAsia="宋体" w:hint="default"/>
                          <w:sz w:val="13"/>
                          <w:szCs w:val="13"/>
                        </w:rPr>
                      </w:r>
                    </w:p>
                  </w:txbxContent>
                </v:textbox>
                <w10:wrap type="none"/>
              </v:shape>
              <v:shape style="position:absolute;left:7841;top:438;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w:t>
                      </w:r>
                      <w:r>
                        <w:rPr>
                          <w:rFonts w:ascii="宋体" w:hAnsi="宋体" w:cs="宋体" w:eastAsia="宋体" w:hint="default"/>
                          <w:sz w:val="13"/>
                          <w:szCs w:val="13"/>
                        </w:rPr>
                      </w:r>
                    </w:p>
                  </w:txbxContent>
                </v:textbox>
                <w10:wrap type="none"/>
              </v:shape>
              <v:shape style="position:absolute;left:7294;top:63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w:t>
                      </w:r>
                      <w:r>
                        <w:rPr>
                          <w:rFonts w:ascii="宋体" w:hAnsi="宋体" w:cs="宋体" w:eastAsia="宋体" w:hint="default"/>
                          <w:sz w:val="13"/>
                          <w:szCs w:val="13"/>
                        </w:rPr>
                      </w:r>
                    </w:p>
                  </w:txbxContent>
                </v:textbox>
                <w10:wrap type="none"/>
              </v:shape>
              <v:shape style="position:absolute;left:6665;top:83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利息资</w:t>
                      </w:r>
                      <w:r>
                        <w:rPr>
                          <w:rFonts w:ascii="宋体" w:hAnsi="宋体" w:cs="宋体" w:eastAsia="宋体" w:hint="default"/>
                          <w:sz w:val="13"/>
                          <w:szCs w:val="13"/>
                        </w:rPr>
                      </w:r>
                    </w:p>
                  </w:txbxContent>
                </v:textbox>
                <w10:wrap type="none"/>
              </v:shape>
              <v:shape style="position:absolute;left:7841;top:838;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利息</w:t>
                      </w:r>
                      <w:r>
                        <w:rPr>
                          <w:rFonts w:ascii="宋体" w:hAnsi="宋体" w:cs="宋体" w:eastAsia="宋体" w:hint="default"/>
                          <w:sz w:val="13"/>
                          <w:szCs w:val="13"/>
                        </w:rPr>
                      </w:r>
                    </w:p>
                  </w:txbxContent>
                </v:textbox>
                <w10:wrap type="none"/>
              </v:shape>
              <v:shape style="position:absolute;left:4435;top:1038;width:1494;height:130" type="#_x0000_t202" filled="false" stroked="false">
                <v:textbox inset="0,0,0,0">
                  <w:txbxContent>
                    <w:p>
                      <w:pPr>
                        <w:tabs>
                          <w:tab w:pos="752" w:val="left" w:leader="none"/>
                          <w:tab w:pos="1234"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转入固定</w:t>
                        <w:tab/>
                        <w:t>其他</w:t>
                        <w:tab/>
                        <w:t>工程</w:t>
                      </w:r>
                      <w:r>
                        <w:rPr>
                          <w:rFonts w:ascii="宋体" w:hAnsi="宋体" w:cs="宋体" w:eastAsia="宋体" w:hint="default"/>
                          <w:sz w:val="13"/>
                          <w:szCs w:val="13"/>
                        </w:rPr>
                      </w:r>
                    </w:p>
                  </w:txbxContent>
                </v:textbox>
                <w10:wrap type="none"/>
              </v:shape>
              <v:shape style="position:absolute;left:7294;top:103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利息</w:t>
                      </w:r>
                      <w:r>
                        <w:rPr>
                          <w:rFonts w:ascii="宋体" w:hAnsi="宋体" w:cs="宋体" w:eastAsia="宋体" w:hint="default"/>
                          <w:sz w:val="13"/>
                          <w:szCs w:val="13"/>
                        </w:rPr>
                      </w:r>
                    </w:p>
                  </w:txbxContent>
                </v:textbox>
                <w10:wrap type="none"/>
              </v:shape>
              <v:shape style="position:absolute;left:8324;top:1038;width:743;height:130" type="#_x0000_t202" filled="false" stroked="false">
                <v:textbox inset="0,0,0,0">
                  <w:txbxContent>
                    <w:p>
                      <w:pPr>
                        <w:tabs>
                          <w:tab w:pos="483"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资金</w:t>
                        <w:tab/>
                        <w:t>期末</w:t>
                      </w:r>
                      <w:r>
                        <w:rPr>
                          <w:rFonts w:ascii="宋体" w:hAnsi="宋体" w:cs="宋体" w:eastAsia="宋体" w:hint="default"/>
                          <w:sz w:val="13"/>
                          <w:szCs w:val="13"/>
                        </w:rPr>
                      </w:r>
                    </w:p>
                  </w:txbxContent>
                </v:textbox>
                <w10:wrap type="none"/>
              </v:shape>
              <v:shape style="position:absolute;left:137;top:1239;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工程项目名称</w:t>
                      </w:r>
                      <w:r>
                        <w:rPr>
                          <w:rFonts w:ascii="宋体" w:hAnsi="宋体" w:cs="宋体" w:eastAsia="宋体" w:hint="default"/>
                          <w:sz w:val="13"/>
                          <w:szCs w:val="13"/>
                        </w:rPr>
                      </w:r>
                    </w:p>
                  </w:txbxContent>
                </v:textbox>
                <w10:wrap type="none"/>
              </v:shape>
              <v:shape style="position:absolute;left:1939;top:123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预算数</w:t>
                      </w:r>
                      <w:r>
                        <w:rPr>
                          <w:rFonts w:ascii="宋体" w:hAnsi="宋体" w:cs="宋体" w:eastAsia="宋体" w:hint="default"/>
                          <w:sz w:val="13"/>
                          <w:szCs w:val="13"/>
                        </w:rPr>
                      </w:r>
                    </w:p>
                  </w:txbxContent>
                </v:textbox>
                <w10:wrap type="none"/>
              </v:shape>
              <v:shape style="position:absolute;left:2854;top:1239;width:1298;height:130" type="#_x0000_t202" filled="false" stroked="false">
                <v:textbox inset="0,0,0,0">
                  <w:txbxContent>
                    <w:p>
                      <w:pPr>
                        <w:tabs>
                          <w:tab w:pos="77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tab/>
                        <w:t>本期增加</w:t>
                      </w:r>
                      <w:r>
                        <w:rPr>
                          <w:rFonts w:ascii="宋体" w:hAnsi="宋体" w:cs="宋体" w:eastAsia="宋体" w:hint="default"/>
                          <w:sz w:val="13"/>
                          <w:szCs w:val="13"/>
                        </w:rPr>
                      </w:r>
                    </w:p>
                  </w:txbxContent>
                </v:textbox>
                <w10:wrap type="none"/>
              </v:shape>
              <v:shape style="position:absolute;left:6665;top:123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本化累</w:t>
                      </w:r>
                      <w:r>
                        <w:rPr>
                          <w:rFonts w:ascii="宋体" w:hAnsi="宋体" w:cs="宋体" w:eastAsia="宋体" w:hint="default"/>
                          <w:sz w:val="13"/>
                          <w:szCs w:val="13"/>
                        </w:rPr>
                      </w:r>
                    </w:p>
                  </w:txbxContent>
                </v:textbox>
                <w10:wrap type="none"/>
              </v:shape>
              <v:shape style="position:absolute;left:7841;top:123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资本</w:t>
                      </w:r>
                      <w:r>
                        <w:rPr>
                          <w:rFonts w:ascii="宋体" w:hAnsi="宋体" w:cs="宋体" w:eastAsia="宋体" w:hint="default"/>
                          <w:sz w:val="13"/>
                          <w:szCs w:val="13"/>
                        </w:rPr>
                      </w:r>
                    </w:p>
                  </w:txbxContent>
                </v:textbox>
                <w10:wrap type="none"/>
              </v:shape>
              <v:shape style="position:absolute;left:4435;top:1438;width:4632;height:932" type="#_x0000_t202" filled="false" stroked="false">
                <v:textbox inset="0,0,0,0">
                  <w:txbxContent>
                    <w:p>
                      <w:pPr>
                        <w:tabs>
                          <w:tab w:pos="752" w:val="left" w:leader="none"/>
                          <w:tab w:pos="1234" w:val="left" w:leader="none"/>
                          <w:tab w:pos="2859" w:val="left" w:leader="none"/>
                          <w:tab w:pos="3889" w:val="left" w:leader="none"/>
                          <w:tab w:pos="4372" w:val="left" w:leader="none"/>
                        </w:tabs>
                        <w:spacing w:line="131"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资产</w:t>
                        <w:tab/>
                        <w:t>减少</w:t>
                        <w:tab/>
                        <w:t>进度</w:t>
                        <w:tab/>
                        <w:t>资本</w:t>
                        <w:tab/>
                        <w:t>来源</w:t>
                        <w:tab/>
                        <w:t>余额</w:t>
                      </w:r>
                      <w:r>
                        <w:rPr>
                          <w:rFonts w:ascii="宋体" w:hAnsi="宋体" w:cs="宋体" w:eastAsia="宋体" w:hint="default"/>
                          <w:sz w:val="13"/>
                          <w:szCs w:val="13"/>
                        </w:rPr>
                      </w:r>
                    </w:p>
                    <w:p>
                      <w:pPr>
                        <w:tabs>
                          <w:tab w:pos="2440" w:val="left" w:leader="none"/>
                        </w:tabs>
                        <w:spacing w:before="30"/>
                        <w:ind w:left="1264" w:right="0" w:firstLine="0"/>
                        <w:jc w:val="center"/>
                        <w:rPr>
                          <w:rFonts w:ascii="宋体" w:hAnsi="宋体" w:cs="宋体" w:eastAsia="宋体" w:hint="default"/>
                          <w:sz w:val="13"/>
                          <w:szCs w:val="13"/>
                        </w:rPr>
                      </w:pPr>
                      <w:r>
                        <w:rPr>
                          <w:rFonts w:ascii="宋体" w:hAnsi="宋体" w:cs="宋体" w:eastAsia="宋体" w:hint="default"/>
                          <w:w w:val="95"/>
                          <w:sz w:val="13"/>
                          <w:szCs w:val="13"/>
                        </w:rPr>
                        <w:t>计金额</w:t>
                        <w:tab/>
                      </w:r>
                      <w:r>
                        <w:rPr>
                          <w:rFonts w:ascii="宋体" w:hAnsi="宋体" w:cs="宋体" w:eastAsia="宋体" w:hint="default"/>
                          <w:sz w:val="13"/>
                          <w:szCs w:val="13"/>
                        </w:rPr>
                        <w:t>化率</w:t>
                      </w:r>
                    </w:p>
                    <w:p>
                      <w:pPr>
                        <w:spacing w:before="29"/>
                        <w:ind w:left="1346" w:right="0" w:firstLine="0"/>
                        <w:jc w:val="center"/>
                        <w:rPr>
                          <w:rFonts w:ascii="宋体" w:hAnsi="宋体" w:cs="宋体" w:eastAsia="宋体" w:hint="default"/>
                          <w:sz w:val="13"/>
                          <w:szCs w:val="13"/>
                        </w:rPr>
                      </w:pPr>
                      <w:r>
                        <w:rPr>
                          <w:rFonts w:ascii="宋体" w:hAnsi="宋体" w:cs="宋体" w:eastAsia="宋体" w:hint="default"/>
                          <w:sz w:val="13"/>
                          <w:szCs w:val="13"/>
                        </w:rPr>
                        <w:t>化金</w:t>
                      </w:r>
                    </w:p>
                    <w:p>
                      <w:pPr>
                        <w:spacing w:before="59"/>
                        <w:ind w:left="0" w:right="1028" w:firstLine="0"/>
                        <w:jc w:val="right"/>
                        <w:rPr>
                          <w:rFonts w:ascii="Times New Roman" w:hAnsi="Times New Roman" w:cs="Times New Roman" w:eastAsia="Times New Roman" w:hint="default"/>
                          <w:sz w:val="13"/>
                          <w:szCs w:val="13"/>
                        </w:rPr>
                      </w:pPr>
                      <w:r>
                        <w:rPr>
                          <w:rFonts w:ascii="Times New Roman"/>
                          <w:w w:val="95"/>
                          <w:sz w:val="13"/>
                        </w:rPr>
                        <w:t>(%)</w:t>
                      </w:r>
                      <w:r>
                        <w:rPr>
                          <w:rFonts w:ascii="Times New Roman"/>
                          <w:sz w:val="13"/>
                        </w:rPr>
                      </w:r>
                    </w:p>
                    <w:p>
                      <w:pPr>
                        <w:spacing w:before="21"/>
                        <w:ind w:left="1216" w:right="0" w:firstLine="0"/>
                        <w:jc w:val="center"/>
                        <w:rPr>
                          <w:rFonts w:ascii="宋体" w:hAnsi="宋体" w:cs="宋体" w:eastAsia="宋体" w:hint="default"/>
                          <w:sz w:val="13"/>
                          <w:szCs w:val="13"/>
                        </w:rPr>
                      </w:pPr>
                      <w:r>
                        <w:rPr>
                          <w:rFonts w:ascii="宋体" w:hAnsi="宋体" w:cs="宋体" w:eastAsia="宋体" w:hint="default"/>
                          <w:w w:val="99"/>
                          <w:sz w:val="13"/>
                          <w:szCs w:val="13"/>
                        </w:rPr>
                        <w:t>额</w:t>
                      </w:r>
                      <w:r>
                        <w:rPr>
                          <w:rFonts w:ascii="宋体" w:hAnsi="宋体" w:cs="宋体" w:eastAsia="宋体" w:hint="default"/>
                          <w:sz w:val="13"/>
                          <w:szCs w:val="13"/>
                        </w:rPr>
                      </w:r>
                    </w:p>
                  </w:txbxContent>
                </v:textbox>
                <w10:wrap type="none"/>
              </v:shape>
              <v:shape style="position:absolute;left:137;top:2649;width:1276;height:9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3"/>
                          <w:sz w:val="13"/>
                          <w:szCs w:val="13"/>
                        </w:rPr>
                        <w:t>成都金证信息软件、服</w:t>
                      </w:r>
                    </w:p>
                    <w:p>
                      <w:pPr>
                        <w:spacing w:line="400" w:lineRule="exact" w:before="61"/>
                        <w:ind w:left="0" w:right="104" w:firstLine="0"/>
                        <w:jc w:val="left"/>
                        <w:rPr>
                          <w:rFonts w:ascii="宋体" w:hAnsi="宋体" w:cs="宋体" w:eastAsia="宋体" w:hint="default"/>
                          <w:sz w:val="13"/>
                          <w:szCs w:val="13"/>
                        </w:rPr>
                      </w:pPr>
                      <w:r>
                        <w:rPr>
                          <w:rFonts w:ascii="宋体" w:hAnsi="宋体" w:cs="宋体" w:eastAsia="宋体" w:hint="default"/>
                          <w:sz w:val="13"/>
                          <w:szCs w:val="13"/>
                        </w:rPr>
                        <w:t>务外包及金融后台服</w:t>
                      </w:r>
                      <w:r>
                        <w:rPr>
                          <w:rFonts w:ascii="宋体" w:hAnsi="宋体" w:cs="宋体" w:eastAsia="宋体" w:hint="default"/>
                          <w:w w:val="99"/>
                          <w:sz w:val="13"/>
                          <w:szCs w:val="13"/>
                        </w:rPr>
                        <w:t> </w:t>
                      </w:r>
                      <w:r>
                        <w:rPr>
                          <w:rFonts w:ascii="宋体" w:hAnsi="宋体" w:cs="宋体" w:eastAsia="宋体" w:hint="default"/>
                          <w:sz w:val="13"/>
                          <w:szCs w:val="13"/>
                        </w:rPr>
                        <w:t>务基地</w:t>
                      </w:r>
                    </w:p>
                  </w:txbxContent>
                </v:textbox>
                <w10:wrap type="none"/>
              </v:shape>
              <v:shape style="position:absolute;left:1826;top:3504;width:813;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500,000,000.00</w:t>
                      </w:r>
                    </w:p>
                  </w:txbxContent>
                </v:textbox>
                <w10:wrap type="none"/>
              </v:shape>
              <v:shape style="position:absolute;left:3635;top:3504;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187,400.00</w:t>
                      </w:r>
                      <w:r>
                        <w:rPr>
                          <w:rFonts w:ascii="Times New Roman"/>
                          <w:sz w:val="13"/>
                        </w:rPr>
                      </w:r>
                    </w:p>
                  </w:txbxContent>
                </v:textbox>
                <w10:wrap type="none"/>
              </v:shape>
              <v:shape style="position:absolute;left:5671;top:3449;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尚未正式开工</w:t>
                      </w:r>
                      <w:r>
                        <w:rPr>
                          <w:rFonts w:ascii="宋体" w:hAnsi="宋体" w:cs="宋体" w:eastAsia="宋体" w:hint="default"/>
                          <w:sz w:val="13"/>
                          <w:szCs w:val="13"/>
                        </w:rPr>
                      </w:r>
                    </w:p>
                  </w:txbxContent>
                </v:textbox>
                <w10:wrap type="none"/>
              </v:shape>
              <v:shape style="position:absolute;left:8332;top:3449;width:1061;height:137" type="#_x0000_t202" filled="false" stroked="false">
                <v:textbox inset="0,0,0,0">
                  <w:txbxContent>
                    <w:p>
                      <w:pPr>
                        <w:tabs>
                          <w:tab w:pos="477" w:val="left" w:leader="none"/>
                        </w:tabs>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自筹</w:t>
                        <w:tab/>
                      </w:r>
                      <w:r>
                        <w:rPr>
                          <w:rFonts w:ascii="Times New Roman" w:hAnsi="Times New Roman" w:cs="Times New Roman" w:eastAsia="Times New Roman" w:hint="default"/>
                          <w:w w:val="95"/>
                          <w:sz w:val="13"/>
                          <w:szCs w:val="13"/>
                        </w:rPr>
                        <w:t>187,400.00</w:t>
                      </w:r>
                      <w:r>
                        <w:rPr>
                          <w:rFonts w:ascii="Times New Roman" w:hAnsi="Times New Roman" w:cs="Times New Roman" w:eastAsia="Times New Roman" w:hint="default"/>
                          <w:sz w:val="13"/>
                          <w:szCs w:val="13"/>
                        </w:rPr>
                      </w:r>
                    </w:p>
                  </w:txbxContent>
                </v:textbox>
                <w10:wrap type="none"/>
              </v:shape>
              <v:shape style="position:absolute;left:137;top:3875;width:22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合计</w:t>
                      </w:r>
                    </w:p>
                  </w:txbxContent>
                </v:textbox>
                <w10:wrap type="none"/>
              </v:shape>
              <v:shape style="position:absolute;left:1826;top:3913;width:813;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500,000,000.00</w:t>
                      </w:r>
                    </w:p>
                  </w:txbxContent>
                </v:textbox>
                <w10:wrap type="none"/>
              </v:shape>
              <v:shape style="position:absolute;left:3635;top:3913;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187,400.00</w:t>
                      </w:r>
                      <w:r>
                        <w:rPr>
                          <w:rFonts w:ascii="Times New Roman"/>
                          <w:sz w:val="13"/>
                        </w:rPr>
                      </w:r>
                    </w:p>
                  </w:txbxContent>
                </v:textbox>
                <w10:wrap type="none"/>
              </v:shape>
              <v:shape style="position:absolute;left:5671;top:3858;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尚未正式开工</w:t>
                      </w:r>
                      <w:r>
                        <w:rPr>
                          <w:rFonts w:ascii="宋体" w:hAnsi="宋体" w:cs="宋体" w:eastAsia="宋体" w:hint="default"/>
                          <w:sz w:val="13"/>
                          <w:szCs w:val="13"/>
                        </w:rPr>
                      </w:r>
                    </w:p>
                  </w:txbxContent>
                </v:textbox>
                <w10:wrap type="none"/>
              </v:shape>
              <v:shape style="position:absolute;left:8332;top:3858;width:1061;height:137" type="#_x0000_t202" filled="false" stroked="false">
                <v:textbox inset="0,0,0,0">
                  <w:txbxContent>
                    <w:p>
                      <w:pPr>
                        <w:tabs>
                          <w:tab w:pos="477" w:val="left" w:leader="none"/>
                        </w:tabs>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自筹</w:t>
                        <w:tab/>
                      </w:r>
                      <w:r>
                        <w:rPr>
                          <w:rFonts w:ascii="Times New Roman" w:hAnsi="Times New Roman" w:cs="Times New Roman" w:eastAsia="Times New Roman" w:hint="default"/>
                          <w:w w:val="95"/>
                          <w:sz w:val="13"/>
                          <w:szCs w:val="13"/>
                        </w:rPr>
                        <w:t>187,400.00</w:t>
                      </w:r>
                      <w:r>
                        <w:rPr>
                          <w:rFonts w:ascii="Times New Roman" w:hAnsi="Times New Roman" w:cs="Times New Roman" w:eastAsia="Times New Roman" w:hint="default"/>
                          <w:sz w:val="13"/>
                          <w:szCs w:val="13"/>
                        </w:rPr>
                      </w:r>
                    </w:p>
                  </w:txbxContent>
                </v:textbox>
                <w10:wrap type="none"/>
              </v:shape>
            </v:group>
          </v:group>
        </w:pict>
      </w:r>
      <w:r>
        <w:rPr>
          <w:rFonts w:ascii="宋体" w:hAnsi="宋体" w:cs="宋体" w:eastAsia="宋体" w:hint="default"/>
          <w:position w:val="-81"/>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spacing w:before="35"/>
        <w:ind w:left="223" w:right="0" w:firstLine="0"/>
        <w:jc w:val="left"/>
        <w:rPr>
          <w:rFonts w:ascii="宋体" w:hAnsi="宋体" w:cs="宋体" w:eastAsia="宋体" w:hint="default"/>
          <w:sz w:val="21"/>
          <w:szCs w:val="21"/>
        </w:rPr>
      </w:pPr>
      <w:r>
        <w:rPr/>
        <w:pict>
          <v:group style="position:absolute;margin-left:83.119995pt;margin-top:43.113678pt;width:447.05pt;height:350.15pt;mso-position-horizontal-relative:page;mso-position-vertical-relative:paragraph;z-index:-675328" coordorigin="1662,862" coordsize="8941,7003">
            <v:group style="position:absolute;left:1690;top:877;width:8889;height:2" coordorigin="1690,877" coordsize="8889,2">
              <v:shape style="position:absolute;left:1690;top:877;width:8889;height:2" coordorigin="1690,877" coordsize="8889,0" path="m1690,877l10578,877e" filled="false" stroked="true" strokeweight="1.5pt" strokecolor="#000000">
                <v:path arrowok="t"/>
              </v:shape>
              <v:shape style="position:absolute;left:4332;top:879;width:4148;height:479" type="#_x0000_t75" stroked="false">
                <v:imagedata r:id="rId153" o:title=""/>
              </v:shape>
              <v:shape style="position:absolute;left:1662;top:1333;width:8941;height:6532" type="#_x0000_t75" stroked="false">
                <v:imagedata r:id="rId154" o:title=""/>
              </v:shape>
            </v:group>
            <w10:wrap type="none"/>
          </v:group>
        </w:pict>
      </w:r>
      <w:r>
        <w:rPr>
          <w:rFonts w:ascii="宋体" w:hAnsi="宋体" w:cs="宋体" w:eastAsia="宋体" w:hint="default"/>
          <w:b/>
          <w:bCs/>
          <w:sz w:val="21"/>
          <w:szCs w:val="21"/>
        </w:rPr>
        <w:t>(十三)</w:t>
      </w:r>
      <w:r>
        <w:rPr>
          <w:rFonts w:ascii="宋体" w:hAnsi="宋体" w:cs="宋体" w:eastAsia="宋体" w:hint="default"/>
          <w:b/>
          <w:bCs/>
          <w:spacing w:val="-12"/>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tbl>
      <w:tblPr>
        <w:tblW w:w="0" w:type="auto"/>
        <w:jc w:val="left"/>
        <w:tblInd w:w="202" w:type="dxa"/>
        <w:tblLayout w:type="fixed"/>
        <w:tblCellMar>
          <w:top w:w="0" w:type="dxa"/>
          <w:left w:w="0" w:type="dxa"/>
          <w:bottom w:w="0" w:type="dxa"/>
          <w:right w:w="0" w:type="dxa"/>
        </w:tblCellMar>
        <w:tblLook w:val="01E0"/>
      </w:tblPr>
      <w:tblGrid>
        <w:gridCol w:w="2530"/>
        <w:gridCol w:w="1805"/>
        <w:gridCol w:w="1133"/>
        <w:gridCol w:w="1151"/>
        <w:gridCol w:w="983"/>
        <w:gridCol w:w="1146"/>
      </w:tblGrid>
      <w:tr>
        <w:trPr>
          <w:trHeight w:val="88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．账面原值合计</w:t>
            </w:r>
            <w:r>
              <w:rPr>
                <w:rFonts w:ascii="宋体" w:hAnsi="宋体" w:cs="宋体" w:eastAsia="宋体" w:hint="default"/>
                <w:sz w:val="18"/>
                <w:szCs w:val="18"/>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4"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706" w:right="0"/>
              <w:jc w:val="left"/>
              <w:rPr>
                <w:rFonts w:ascii="Times New Roman" w:hAnsi="Times New Roman" w:cs="Times New Roman" w:eastAsia="Times New Roman" w:hint="default"/>
                <w:sz w:val="18"/>
                <w:szCs w:val="18"/>
              </w:rPr>
            </w:pPr>
            <w:r>
              <w:rPr>
                <w:rFonts w:ascii="Times New Roman"/>
                <w:b/>
                <w:sz w:val="18"/>
              </w:rPr>
              <w:t>8,821,022.91</w:t>
            </w:r>
            <w:r>
              <w:rPr>
                <w:rFonts w:ascii="Times New Roman"/>
                <w:sz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2"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b/>
                <w:sz w:val="18"/>
              </w:rPr>
              <w:t>181,127.33</w:t>
            </w:r>
            <w:r>
              <w:rPr>
                <w:rFonts w:ascii="Times New Roman"/>
                <w:sz w:val="18"/>
              </w:rPr>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7"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b/>
                <w:spacing w:val="-1"/>
                <w:sz w:val="18"/>
              </w:rPr>
              <w:t>9,002,150.24</w:t>
            </w:r>
            <w:r>
              <w:rPr>
                <w:rFonts w:ascii="Times New Roman"/>
                <w:spacing w:val="-1"/>
                <w:sz w:val="18"/>
              </w:rPr>
            </w:r>
          </w:p>
        </w:tc>
      </w:tr>
      <w:tr>
        <w:trPr>
          <w:trHeight w:val="445"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35" w:right="0"/>
              <w:jc w:val="left"/>
              <w:rPr>
                <w:rFonts w:ascii="宋体" w:hAnsi="宋体" w:cs="宋体" w:eastAsia="宋体" w:hint="default"/>
                <w:sz w:val="18"/>
                <w:szCs w:val="18"/>
              </w:rPr>
            </w:pPr>
            <w:r>
              <w:rPr>
                <w:rFonts w:ascii="宋体" w:hAnsi="宋体" w:cs="宋体" w:eastAsia="宋体" w:hint="default"/>
                <w:sz w:val="18"/>
                <w:szCs w:val="18"/>
              </w:rPr>
              <w:t>安装打包软件</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51"/>
              <w:jc w:val="right"/>
              <w:rPr>
                <w:rFonts w:ascii="Times New Roman" w:hAnsi="Times New Roman" w:cs="Times New Roman" w:eastAsia="Times New Roman" w:hint="default"/>
                <w:sz w:val="18"/>
                <w:szCs w:val="18"/>
              </w:rPr>
            </w:pPr>
            <w:r>
              <w:rPr>
                <w:rFonts w:ascii="Times New Roman"/>
                <w:sz w:val="18"/>
              </w:rPr>
              <w:t>3,800.00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3"/>
              <w:jc w:val="right"/>
              <w:rPr>
                <w:rFonts w:ascii="Times New Roman" w:hAnsi="Times New Roman" w:cs="Times New Roman" w:eastAsia="Times New Roman" w:hint="default"/>
                <w:sz w:val="18"/>
                <w:szCs w:val="18"/>
              </w:rPr>
            </w:pPr>
            <w:r>
              <w:rPr>
                <w:rFonts w:ascii="Times New Roman"/>
                <w:sz w:val="18"/>
              </w:rPr>
              <w:t>3,800.00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网络安全管理系统</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0"/>
              <w:jc w:val="right"/>
              <w:rPr>
                <w:rFonts w:ascii="Times New Roman" w:hAnsi="Times New Roman" w:cs="Times New Roman" w:eastAsia="Times New Roman" w:hint="default"/>
                <w:sz w:val="18"/>
                <w:szCs w:val="18"/>
              </w:rPr>
            </w:pPr>
            <w:r>
              <w:rPr>
                <w:rFonts w:ascii="Times New Roman"/>
                <w:sz w:val="18"/>
              </w:rPr>
              <w:t>100,000.00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100,000.00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高新区土地使用权</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1"/>
              <w:jc w:val="right"/>
              <w:rPr>
                <w:rFonts w:ascii="Times New Roman" w:hAnsi="Times New Roman" w:cs="Times New Roman" w:eastAsia="Times New Roman" w:hint="default"/>
                <w:sz w:val="18"/>
                <w:szCs w:val="18"/>
              </w:rPr>
            </w:pPr>
            <w:r>
              <w:rPr>
                <w:rFonts w:ascii="Times New Roman"/>
                <w:spacing w:val="-1"/>
                <w:sz w:val="18"/>
              </w:rPr>
              <w:t>4,499,537.00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pacing w:val="-1"/>
                <w:sz w:val="18"/>
              </w:rPr>
              <w:t>4,499,537.00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金蝶软件</w:t>
            </w:r>
          </w:p>
        </w:tc>
        <w:tc>
          <w:tcPr>
            <w:tcW w:w="180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z w:val="18"/>
              </w:rPr>
              <w:t>13,500.00</w:t>
            </w: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13,500.00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江民</w:t>
            </w:r>
            <w:r>
              <w:rPr>
                <w:rFonts w:ascii="Times New Roman" w:hAnsi="Times New Roman" w:cs="Times New Roman" w:eastAsia="Times New Roman" w:hint="default"/>
                <w:sz w:val="18"/>
                <w:szCs w:val="18"/>
              </w:rPr>
              <w:t>KV</w:t>
            </w:r>
            <w:r>
              <w:rPr>
                <w:rFonts w:ascii="宋体" w:hAnsi="宋体" w:cs="宋体" w:eastAsia="宋体" w:hint="default"/>
                <w:sz w:val="18"/>
                <w:szCs w:val="18"/>
              </w:rPr>
              <w:t>网络版</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z w:val="18"/>
              </w:rPr>
              <w:t>5,982.91</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5,982.91</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CK</w:t>
            </w:r>
            <w:r>
              <w:rPr>
                <w:rFonts w:ascii="宋体" w:hAnsi="宋体" w:cs="宋体" w:eastAsia="宋体" w:hint="default"/>
                <w:sz w:val="18"/>
                <w:szCs w:val="18"/>
              </w:rPr>
              <w:t>软件</w:t>
            </w:r>
            <w:r>
              <w:rPr>
                <w:rFonts w:ascii="Times New Roman" w:hAnsi="Times New Roman" w:cs="Times New Roman" w:eastAsia="Times New Roman" w:hint="default"/>
                <w:sz w:val="18"/>
                <w:szCs w:val="18"/>
              </w:rPr>
              <w:t>-500</w:t>
            </w:r>
            <w:r>
              <w:rPr>
                <w:rFonts w:ascii="宋体" w:hAnsi="宋体" w:cs="宋体" w:eastAsia="宋体" w:hint="default"/>
                <w:sz w:val="18"/>
                <w:szCs w:val="18"/>
              </w:rPr>
              <w:t>注册用户</w:t>
            </w:r>
          </w:p>
        </w:tc>
        <w:tc>
          <w:tcPr>
            <w:tcW w:w="180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1"/>
              <w:jc w:val="right"/>
              <w:rPr>
                <w:rFonts w:ascii="Times New Roman" w:hAnsi="Times New Roman" w:cs="Times New Roman" w:eastAsia="Times New Roman" w:hint="default"/>
                <w:sz w:val="18"/>
                <w:szCs w:val="18"/>
              </w:rPr>
            </w:pPr>
            <w:r>
              <w:rPr>
                <w:rFonts w:ascii="Times New Roman"/>
                <w:sz w:val="18"/>
              </w:rPr>
              <w:t>4,273.50</w:t>
            </w: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4,273.50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金和</w:t>
            </w:r>
            <w:r>
              <w:rPr>
                <w:rFonts w:ascii="Times New Roman" w:hAnsi="Times New Roman" w:cs="Times New Roman" w:eastAsia="Times New Roman" w:hint="default"/>
                <w:sz w:val="18"/>
                <w:szCs w:val="18"/>
              </w:rPr>
              <w:t>OA</w:t>
            </w:r>
            <w:r>
              <w:rPr>
                <w:rFonts w:ascii="宋体" w:hAnsi="宋体" w:cs="宋体" w:eastAsia="宋体" w:hint="default"/>
                <w:sz w:val="18"/>
                <w:szCs w:val="18"/>
              </w:rPr>
              <w:t>系统</w:t>
            </w:r>
          </w:p>
        </w:tc>
        <w:tc>
          <w:tcPr>
            <w:tcW w:w="180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z w:val="18"/>
              </w:rPr>
              <w:t>82,051.28</w:t>
            </w: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82,051.28</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intel</w:t>
            </w:r>
            <w:r>
              <w:rPr>
                <w:rFonts w:ascii="宋体" w:hAnsi="宋体" w:cs="宋体" w:eastAsia="宋体" w:hint="default"/>
                <w:sz w:val="18"/>
                <w:szCs w:val="18"/>
              </w:rPr>
              <w:t>开发工具</w:t>
            </w:r>
            <w:r>
              <w:rPr>
                <w:rFonts w:ascii="Times New Roman" w:hAnsi="Times New Roman" w:cs="Times New Roman" w:eastAsia="Times New Roman" w:hint="default"/>
                <w:sz w:val="18"/>
                <w:szCs w:val="18"/>
              </w:rPr>
              <w:t>(</w:t>
            </w:r>
            <w:r>
              <w:rPr>
                <w:rFonts w:ascii="宋体" w:hAnsi="宋体" w:cs="宋体" w:eastAsia="宋体" w:hint="default"/>
                <w:sz w:val="18"/>
                <w:szCs w:val="18"/>
              </w:rPr>
              <w:t>证券期货</w:t>
            </w:r>
            <w:r>
              <w:rPr>
                <w:rFonts w:ascii="Times New Roman" w:hAnsi="Times New Roman" w:cs="Times New Roman" w:eastAsia="Times New Roman" w:hint="default"/>
                <w:sz w:val="18"/>
                <w:szCs w:val="18"/>
              </w:rPr>
              <w:t>)</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z w:val="18"/>
              </w:rPr>
              <w:t>16,355.00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16,355.00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intel</w:t>
            </w:r>
            <w:r>
              <w:rPr>
                <w:rFonts w:ascii="宋体" w:hAnsi="宋体" w:cs="宋体" w:eastAsia="宋体" w:hint="default"/>
                <w:sz w:val="18"/>
                <w:szCs w:val="18"/>
              </w:rPr>
              <w:t>开发工具</w:t>
            </w:r>
            <w:r>
              <w:rPr>
                <w:rFonts w:ascii="Times New Roman" w:hAnsi="Times New Roman" w:cs="Times New Roman" w:eastAsia="Times New Roman" w:hint="default"/>
                <w:sz w:val="18"/>
                <w:szCs w:val="18"/>
              </w:rPr>
              <w:t>(</w:t>
            </w:r>
            <w:r>
              <w:rPr>
                <w:rFonts w:ascii="宋体" w:hAnsi="宋体" w:cs="宋体" w:eastAsia="宋体" w:hint="default"/>
                <w:sz w:val="18"/>
                <w:szCs w:val="18"/>
              </w:rPr>
              <w:t>成都研发</w:t>
            </w:r>
            <w:r>
              <w:rPr>
                <w:rFonts w:ascii="Times New Roman" w:hAnsi="Times New Roman" w:cs="Times New Roman" w:eastAsia="Times New Roman" w:hint="default"/>
                <w:sz w:val="18"/>
                <w:szCs w:val="18"/>
              </w:rPr>
              <w:t>)</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1"/>
              <w:jc w:val="right"/>
              <w:rPr>
                <w:rFonts w:ascii="Times New Roman" w:hAnsi="Times New Roman" w:cs="Times New Roman" w:eastAsia="Times New Roman" w:hint="default"/>
                <w:sz w:val="18"/>
                <w:szCs w:val="18"/>
              </w:rPr>
            </w:pPr>
            <w:r>
              <w:rPr>
                <w:rFonts w:ascii="Times New Roman"/>
                <w:sz w:val="18"/>
              </w:rPr>
              <w:t>8,288.00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8,288.00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商标</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z w:val="18"/>
              </w:rPr>
              <w:t>20,300.00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20,300.00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迪华龙</w:t>
            </w:r>
            <w:r>
              <w:rPr>
                <w:rFonts w:ascii="Times New Roman" w:hAnsi="Times New Roman" w:cs="Times New Roman" w:eastAsia="Times New Roman" w:hint="default"/>
                <w:sz w:val="18"/>
                <w:szCs w:val="18"/>
              </w:rPr>
              <w:t>DESS</w:t>
            </w:r>
            <w:r>
              <w:rPr>
                <w:rFonts w:ascii="宋体" w:hAnsi="宋体" w:cs="宋体" w:eastAsia="宋体" w:hint="default"/>
                <w:sz w:val="18"/>
                <w:szCs w:val="18"/>
              </w:rPr>
              <w:t>券商端系统软件</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pacing w:val="-1"/>
                <w:sz w:val="18"/>
              </w:rPr>
              <w:t>1,000,000.00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64"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MIMIX</w:t>
            </w:r>
            <w:r>
              <w:rPr>
                <w:rFonts w:ascii="宋体" w:hAnsi="宋体" w:cs="宋体" w:eastAsia="宋体" w:hint="default"/>
                <w:sz w:val="18"/>
                <w:szCs w:val="18"/>
              </w:rPr>
              <w:t>软件</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0"/>
              <w:jc w:val="right"/>
              <w:rPr>
                <w:rFonts w:ascii="Times New Roman" w:hAnsi="Times New Roman" w:cs="Times New Roman" w:eastAsia="Times New Roman" w:hint="default"/>
                <w:sz w:val="18"/>
                <w:szCs w:val="18"/>
              </w:rPr>
            </w:pPr>
            <w:r>
              <w:rPr>
                <w:rFonts w:ascii="Times New Roman"/>
                <w:sz w:val="18"/>
              </w:rPr>
              <w:t>327,400.00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327,400.00</w:t>
            </w:r>
          </w:p>
        </w:tc>
      </w:tr>
      <w:tr>
        <w:trPr>
          <w:trHeight w:val="427"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备份复制软件</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1"/>
              <w:jc w:val="right"/>
              <w:rPr>
                <w:rFonts w:ascii="Times New Roman" w:hAnsi="Times New Roman" w:cs="Times New Roman" w:eastAsia="Times New Roman" w:hint="default"/>
                <w:sz w:val="18"/>
                <w:szCs w:val="18"/>
              </w:rPr>
            </w:pPr>
            <w:r>
              <w:rPr>
                <w:rFonts w:ascii="Times New Roman"/>
                <w:sz w:val="18"/>
              </w:rPr>
              <w:t>50,400.00</w:t>
            </w:r>
          </w:p>
        </w:tc>
        <w:tc>
          <w:tcPr>
            <w:tcW w:w="1133"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50,400.00</w:t>
            </w:r>
          </w:p>
        </w:tc>
      </w:tr>
    </w:tbl>
    <w:p>
      <w:pPr>
        <w:spacing w:after="0" w:line="240" w:lineRule="auto"/>
        <w:jc w:val="right"/>
        <w:rPr>
          <w:rFonts w:ascii="Times New Roman" w:hAnsi="Times New Roman" w:cs="Times New Roman" w:eastAsia="Times New Roman" w:hint="default"/>
          <w:sz w:val="18"/>
          <w:szCs w:val="18"/>
        </w:rPr>
        <w:sectPr>
          <w:pgSz w:w="11910" w:h="16840"/>
          <w:pgMar w:header="876" w:footer="1003" w:top="1320" w:bottom="1200" w:left="1560" w:right="620"/>
        </w:sectPr>
      </w:pPr>
    </w:p>
    <w:p>
      <w:pPr>
        <w:spacing w:line="240" w:lineRule="auto" w:before="4"/>
        <w:rPr>
          <w:rFonts w:ascii="Times New Roman" w:hAnsi="Times New Roman" w:cs="Times New Roman" w:eastAsia="Times New Roman" w:hint="default"/>
          <w:sz w:val="20"/>
          <w:szCs w:val="20"/>
        </w:rPr>
      </w:pPr>
      <w:r>
        <w:rPr/>
        <w:pict>
          <v:group style="position:absolute;margin-left:83.119995pt;margin-top:71.35968pt;width:447.05pt;height:697.3pt;mso-position-horizontal-relative:page;mso-position-vertical-relative:page;z-index:-675304" coordorigin="1662,1427" coordsize="8941,13946">
            <v:shape style="position:absolute;left:4332;top:1427;width:4148;height:479" type="#_x0000_t75" stroked="false">
              <v:imagedata r:id="rId155" o:title=""/>
            </v:shape>
            <v:shape style="position:absolute;left:1662;top:1880;width:8941;height:13492" type="#_x0000_t75" stroked="false">
              <v:imagedata r:id="rId156" o:title=""/>
            </v:shape>
            <w10:wrap type="none"/>
          </v:group>
        </w:pict>
      </w:r>
    </w:p>
    <w:tbl>
      <w:tblPr>
        <w:tblW w:w="0" w:type="auto"/>
        <w:jc w:val="left"/>
        <w:tblInd w:w="202" w:type="dxa"/>
        <w:tblLayout w:type="fixed"/>
        <w:tblCellMar>
          <w:top w:w="0" w:type="dxa"/>
          <w:left w:w="0" w:type="dxa"/>
          <w:bottom w:w="0" w:type="dxa"/>
          <w:right w:w="0" w:type="dxa"/>
        </w:tblCellMar>
        <w:tblLook w:val="01E0"/>
      </w:tblPr>
      <w:tblGrid>
        <w:gridCol w:w="2846"/>
        <w:gridCol w:w="1497"/>
        <w:gridCol w:w="2198"/>
        <w:gridCol w:w="2207"/>
      </w:tblGrid>
      <w:tr>
        <w:trPr>
          <w:trHeight w:val="427"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网络卫士防火墙系统</w:t>
            </w:r>
            <w:r>
              <w:rPr>
                <w:rFonts w:ascii="Times New Roman" w:hAnsi="Times New Roman" w:cs="Times New Roman" w:eastAsia="Times New Roman" w:hint="default"/>
                <w:sz w:val="18"/>
                <w:szCs w:val="18"/>
              </w:rPr>
              <w:t>V3</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59"/>
              <w:jc w:val="right"/>
              <w:rPr>
                <w:rFonts w:ascii="Times New Roman" w:hAnsi="Times New Roman" w:cs="Times New Roman" w:eastAsia="Times New Roman" w:hint="default"/>
                <w:sz w:val="18"/>
                <w:szCs w:val="18"/>
              </w:rPr>
            </w:pPr>
            <w:r>
              <w:rPr>
                <w:rFonts w:ascii="Times New Roman"/>
                <w:sz w:val="18"/>
              </w:rPr>
              <w:t>56,000.00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z w:val="18"/>
              </w:rPr>
              <w:t>56,000.00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港股行情软件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93,380.00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93,380.00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网上交易行情系统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203,000.00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203,000.00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迪华龙</w:t>
            </w:r>
            <w:r>
              <w:rPr>
                <w:rFonts w:ascii="Times New Roman" w:hAnsi="Times New Roman" w:cs="Times New Roman" w:eastAsia="Times New Roman" w:hint="default"/>
                <w:sz w:val="18"/>
                <w:szCs w:val="18"/>
              </w:rPr>
              <w:t>DESS</w:t>
            </w:r>
            <w:r>
              <w:rPr>
                <w:rFonts w:ascii="宋体" w:hAnsi="宋体" w:cs="宋体" w:eastAsia="宋体" w:hint="default"/>
                <w:sz w:val="18"/>
                <w:szCs w:val="18"/>
              </w:rPr>
              <w:t>证券短信服务系统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300,000.00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300,000.00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金股信移动证券软件</w:t>
            </w:r>
            <w:r>
              <w:rPr>
                <w:rFonts w:ascii="Times New Roman" w:hAnsi="Times New Roman" w:cs="Times New Roman" w:eastAsia="Times New Roman" w:hint="default"/>
                <w:sz w:val="18"/>
                <w:szCs w:val="18"/>
              </w:rPr>
              <w:t>1.0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150,000.00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150,000.00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NetWorker</w:t>
            </w:r>
            <w:r>
              <w:rPr>
                <w:rFonts w:ascii="宋体" w:hAnsi="宋体" w:cs="宋体" w:eastAsia="宋体" w:hint="default"/>
                <w:sz w:val="18"/>
                <w:szCs w:val="18"/>
              </w:rPr>
              <w:t>备份软件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164,793.00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164,793.00</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金融数据库系统</w:t>
            </w:r>
            <w:r>
              <w:rPr>
                <w:rFonts w:ascii="Times New Roman" w:hAnsi="Times New Roman" w:cs="Times New Roman" w:eastAsia="Times New Roman" w:hint="default"/>
                <w:sz w:val="18"/>
                <w:szCs w:val="18"/>
              </w:rPr>
              <w:t>V4.0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60,000.00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60,000.00</w:t>
            </w:r>
          </w:p>
        </w:tc>
      </w:tr>
      <w:tr>
        <w:trPr>
          <w:trHeight w:val="45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Times New Roman" w:hAnsi="Times New Roman" w:cs="Times New Roman" w:eastAsia="Times New Roman" w:hint="default"/>
                <w:sz w:val="18"/>
                <w:szCs w:val="18"/>
              </w:rPr>
            </w:pPr>
            <w:r>
              <w:rPr>
                <w:rFonts w:ascii="Times New Roman"/>
                <w:sz w:val="18"/>
              </w:rPr>
              <w:t>CA xosoft</w:t>
            </w:r>
            <w:r>
              <w:rPr>
                <w:rFonts w:ascii="Times New Roman"/>
                <w:spacing w:val="-1"/>
                <w:sz w:val="18"/>
              </w:rPr>
              <w:t> </w:t>
            </w:r>
            <w:r>
              <w:rPr>
                <w:rFonts w:ascii="Times New Roman"/>
                <w:sz w:val="18"/>
              </w:rPr>
              <w:t>r4.0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58"/>
              <w:jc w:val="right"/>
              <w:rPr>
                <w:rFonts w:ascii="Times New Roman" w:hAnsi="Times New Roman" w:cs="Times New Roman" w:eastAsia="Times New Roman" w:hint="default"/>
                <w:sz w:val="18"/>
                <w:szCs w:val="18"/>
              </w:rPr>
            </w:pPr>
            <w:r>
              <w:rPr>
                <w:rFonts w:ascii="Times New Roman"/>
                <w:sz w:val="18"/>
              </w:rPr>
              <w:t>101,500.00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z w:val="18"/>
              </w:rPr>
              <w:t>101,500.00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灾备数据库管理系统软件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506,400.00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506,400.00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手机炒股系统软件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300,000.00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300,000.00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港股行情系统软件（</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40,096.00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40,096.00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灾备数据库同步管理系统软件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300,000.00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300,000.00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金蝶财务软件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21,000.00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21,000.00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TREND</w:t>
            </w:r>
            <w:r>
              <w:rPr>
                <w:rFonts w:ascii="宋体" w:hAnsi="宋体" w:cs="宋体" w:eastAsia="宋体" w:hint="default"/>
                <w:sz w:val="18"/>
                <w:szCs w:val="18"/>
              </w:rPr>
              <w:t>趋势防病毒软件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20,000.00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20,000.00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语音合成系统</w:t>
            </w:r>
          </w:p>
        </w:tc>
        <w:tc>
          <w:tcPr>
            <w:tcW w:w="1497"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22,564.10</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22,564.10</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165,531.00</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8,204.27</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173,735.27</w:t>
            </w:r>
          </w:p>
        </w:tc>
      </w:tr>
      <w:tr>
        <w:trPr>
          <w:trHeight w:val="45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Times New Roman" w:hAnsi="Times New Roman" w:cs="Times New Roman" w:eastAsia="Times New Roman" w:hint="default"/>
                <w:sz w:val="18"/>
                <w:szCs w:val="18"/>
              </w:rPr>
            </w:pPr>
            <w:r>
              <w:rPr>
                <w:rFonts w:ascii="Times New Roman"/>
                <w:sz w:val="18"/>
              </w:rPr>
              <w:t>RAS II</w:t>
            </w:r>
            <w:r>
              <w:rPr>
                <w:rFonts w:ascii="Times New Roman"/>
                <w:spacing w:val="-1"/>
                <w:sz w:val="18"/>
              </w:rPr>
              <w:t> </w:t>
            </w:r>
            <w:r>
              <w:rPr>
                <w:rFonts w:ascii="Times New Roman"/>
                <w:sz w:val="18"/>
              </w:rPr>
              <w:t>2.0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59"/>
              <w:jc w:val="right"/>
              <w:rPr>
                <w:rFonts w:ascii="Times New Roman" w:hAnsi="Times New Roman" w:cs="Times New Roman" w:eastAsia="Times New Roman" w:hint="default"/>
                <w:sz w:val="18"/>
                <w:szCs w:val="18"/>
              </w:rPr>
            </w:pPr>
            <w:r>
              <w:rPr>
                <w:rFonts w:ascii="Times New Roman"/>
                <w:sz w:val="18"/>
              </w:rPr>
              <w:t>17,500.00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z w:val="18"/>
              </w:rPr>
              <w:t>17,500.00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网站系统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221,860.00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221,860.00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宋体" w:hAnsi="宋体" w:cs="宋体" w:eastAsia="宋体" w:hint="default"/>
                <w:sz w:val="18"/>
                <w:szCs w:val="18"/>
              </w:rPr>
              <w:t>服务交付管理系统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49,900.00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49,900.00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WPS</w:t>
            </w:r>
            <w:r>
              <w:rPr>
                <w:rFonts w:ascii="宋体" w:hAnsi="宋体" w:cs="宋体" w:eastAsia="宋体" w:hint="default"/>
                <w:sz w:val="18"/>
                <w:szCs w:val="18"/>
              </w:rPr>
              <w:t>企业用户专业版</w:t>
            </w:r>
          </w:p>
        </w:tc>
        <w:tc>
          <w:tcPr>
            <w:tcW w:w="1497"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224"/>
              <w:jc w:val="right"/>
              <w:rPr>
                <w:rFonts w:ascii="Times New Roman" w:hAnsi="Times New Roman" w:cs="Times New Roman" w:eastAsia="Times New Roman" w:hint="default"/>
                <w:sz w:val="18"/>
                <w:szCs w:val="18"/>
              </w:rPr>
            </w:pPr>
            <w:r>
              <w:rPr>
                <w:rFonts w:ascii="Times New Roman"/>
                <w:sz w:val="18"/>
              </w:rPr>
              <w:t>4,358.97</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4,358.97</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正版微软操作系统</w:t>
            </w:r>
          </w:p>
        </w:tc>
        <w:tc>
          <w:tcPr>
            <w:tcW w:w="1497"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46,175.21</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46,175.21</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18,000.00</w:t>
            </w:r>
          </w:p>
        </w:tc>
        <w:tc>
          <w:tcPr>
            <w:tcW w:w="2198" w:type="dxa"/>
            <w:tcBorders>
              <w:top w:val="nil" w:sz="6" w:space="0" w:color="auto"/>
              <w:left w:val="nil" w:sz="6" w:space="0" w:color="auto"/>
              <w:bottom w:val="nil" w:sz="6" w:space="0" w:color="auto"/>
              <w:right w:val="nil" w:sz="6" w:space="0" w:color="auto"/>
            </w:tcBorders>
          </w:tcPr>
          <w:p>
            <w:pP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18,000.00</w:t>
            </w:r>
          </w:p>
        </w:tc>
      </w:tr>
      <w:tr>
        <w:trPr>
          <w:trHeight w:val="472"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3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．累计摊销合计</w:t>
            </w:r>
            <w:r>
              <w:rPr>
                <w:rFonts w:ascii="宋体" w:hAnsi="宋体" w:cs="宋体" w:eastAsia="宋体" w:hint="default"/>
                <w:sz w:val="18"/>
                <w:szCs w:val="18"/>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59"/>
              <w:jc w:val="right"/>
              <w:rPr>
                <w:rFonts w:ascii="Times New Roman" w:hAnsi="Times New Roman" w:cs="Times New Roman" w:eastAsia="Times New Roman" w:hint="default"/>
                <w:sz w:val="18"/>
                <w:szCs w:val="18"/>
              </w:rPr>
            </w:pPr>
            <w:r>
              <w:rPr>
                <w:rFonts w:ascii="Times New Roman"/>
                <w:b/>
                <w:spacing w:val="-1"/>
                <w:sz w:val="18"/>
              </w:rPr>
              <w:t>2,454,573.16</w:t>
            </w:r>
            <w:r>
              <w:rPr>
                <w:rFonts w:ascii="Times New Roman"/>
                <w:spacing w:val="-1"/>
                <w:sz w:val="18"/>
              </w:rPr>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224"/>
              <w:jc w:val="right"/>
              <w:rPr>
                <w:rFonts w:ascii="Times New Roman" w:hAnsi="Times New Roman" w:cs="Times New Roman" w:eastAsia="Times New Roman" w:hint="default"/>
                <w:sz w:val="18"/>
                <w:szCs w:val="18"/>
              </w:rPr>
            </w:pPr>
            <w:r>
              <w:rPr>
                <w:rFonts w:ascii="Times New Roman"/>
                <w:b/>
                <w:sz w:val="18"/>
              </w:rPr>
              <w:t>940,869.55</w:t>
            </w:r>
            <w:r>
              <w:rPr>
                <w:rFonts w:ascii="Times New Roman"/>
                <w:sz w:val="18"/>
              </w:rPr>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b/>
                <w:spacing w:val="-1"/>
                <w:sz w:val="18"/>
              </w:rPr>
              <w:t>3,395,442.71</w:t>
            </w:r>
            <w:r>
              <w:rPr>
                <w:rFonts w:ascii="Times New Roman"/>
                <w:spacing w:val="-1"/>
                <w:sz w:val="18"/>
              </w:rPr>
            </w:r>
          </w:p>
        </w:tc>
      </w:tr>
      <w:tr>
        <w:trPr>
          <w:trHeight w:val="451"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5" w:right="0"/>
              <w:jc w:val="left"/>
              <w:rPr>
                <w:rFonts w:ascii="宋体" w:hAnsi="宋体" w:cs="宋体" w:eastAsia="宋体" w:hint="default"/>
                <w:sz w:val="18"/>
                <w:szCs w:val="18"/>
              </w:rPr>
            </w:pPr>
            <w:r>
              <w:rPr>
                <w:rFonts w:ascii="宋体" w:hAnsi="宋体" w:cs="宋体" w:eastAsia="宋体" w:hint="default"/>
                <w:sz w:val="18"/>
                <w:szCs w:val="18"/>
              </w:rPr>
              <w:t>安装打包软件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59"/>
              <w:jc w:val="right"/>
              <w:rPr>
                <w:rFonts w:ascii="Times New Roman" w:hAnsi="Times New Roman" w:cs="Times New Roman" w:eastAsia="Times New Roman" w:hint="default"/>
                <w:sz w:val="18"/>
                <w:szCs w:val="18"/>
              </w:rPr>
            </w:pPr>
            <w:r>
              <w:rPr>
                <w:rFonts w:ascii="Times New Roman"/>
                <w:sz w:val="18"/>
              </w:rPr>
              <w:t>3,103.17</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224"/>
              <w:jc w:val="right"/>
              <w:rPr>
                <w:rFonts w:ascii="Times New Roman" w:hAnsi="Times New Roman" w:cs="Times New Roman" w:eastAsia="Times New Roman" w:hint="default"/>
                <w:sz w:val="18"/>
                <w:szCs w:val="18"/>
              </w:rPr>
            </w:pPr>
            <w:r>
              <w:rPr>
                <w:rFonts w:ascii="Times New Roman"/>
                <w:sz w:val="18"/>
              </w:rPr>
              <w:t>696.83</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3"/>
              <w:jc w:val="right"/>
              <w:rPr>
                <w:rFonts w:ascii="Times New Roman" w:hAnsi="Times New Roman" w:cs="Times New Roman" w:eastAsia="Times New Roman" w:hint="default"/>
                <w:sz w:val="18"/>
                <w:szCs w:val="18"/>
              </w:rPr>
            </w:pPr>
            <w:r>
              <w:rPr>
                <w:rFonts w:ascii="Times New Roman"/>
                <w:sz w:val="18"/>
              </w:rPr>
              <w:t>3,800.00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网络安全管理系统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61,666.79</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20,000.04</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81,666.83</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高新区土地使用权</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8"/>
              <w:jc w:val="right"/>
              <w:rPr>
                <w:rFonts w:ascii="Times New Roman" w:hAnsi="Times New Roman" w:cs="Times New Roman" w:eastAsia="Times New Roman" w:hint="default"/>
                <w:sz w:val="18"/>
                <w:szCs w:val="18"/>
              </w:rPr>
            </w:pPr>
            <w:r>
              <w:rPr>
                <w:rFonts w:ascii="Times New Roman"/>
                <w:sz w:val="18"/>
              </w:rPr>
              <w:t>281,710.08</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224"/>
              <w:jc w:val="right"/>
              <w:rPr>
                <w:rFonts w:ascii="Times New Roman" w:hAnsi="Times New Roman" w:cs="Times New Roman" w:eastAsia="Times New Roman" w:hint="default"/>
                <w:sz w:val="18"/>
                <w:szCs w:val="18"/>
              </w:rPr>
            </w:pPr>
            <w:r>
              <w:rPr>
                <w:rFonts w:ascii="Times New Roman"/>
                <w:sz w:val="18"/>
              </w:rPr>
              <w:t>93,903.36</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375,613.44</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金蝶软件</w:t>
            </w:r>
          </w:p>
        </w:tc>
        <w:tc>
          <w:tcPr>
            <w:tcW w:w="1497"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2,025.00</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2,025.00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江民</w:t>
            </w:r>
            <w:r>
              <w:rPr>
                <w:rFonts w:ascii="Times New Roman" w:hAnsi="Times New Roman" w:cs="Times New Roman" w:eastAsia="Times New Roman" w:hint="default"/>
                <w:sz w:val="18"/>
                <w:szCs w:val="18"/>
              </w:rPr>
              <w:t>KV</w:t>
            </w:r>
            <w:r>
              <w:rPr>
                <w:rFonts w:ascii="宋体" w:hAnsi="宋体" w:cs="宋体" w:eastAsia="宋体" w:hint="default"/>
                <w:sz w:val="18"/>
                <w:szCs w:val="18"/>
              </w:rPr>
              <w:t>网络版</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414.30</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994.32</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1,408.62</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CK</w:t>
            </w:r>
            <w:r>
              <w:rPr>
                <w:rFonts w:ascii="宋体" w:hAnsi="宋体" w:cs="宋体" w:eastAsia="宋体" w:hint="default"/>
                <w:sz w:val="18"/>
                <w:szCs w:val="18"/>
              </w:rPr>
              <w:t>软件</w:t>
            </w:r>
            <w:r>
              <w:rPr>
                <w:rFonts w:ascii="Times New Roman" w:hAnsi="Times New Roman" w:cs="Times New Roman" w:eastAsia="Times New Roman" w:hint="default"/>
                <w:sz w:val="18"/>
                <w:szCs w:val="18"/>
              </w:rPr>
              <w:t>-500</w:t>
            </w:r>
            <w:r>
              <w:rPr>
                <w:rFonts w:ascii="宋体" w:hAnsi="宋体" w:cs="宋体" w:eastAsia="宋体" w:hint="default"/>
                <w:sz w:val="18"/>
                <w:szCs w:val="18"/>
              </w:rPr>
              <w:t>注册用户</w:t>
            </w:r>
          </w:p>
        </w:tc>
        <w:tc>
          <w:tcPr>
            <w:tcW w:w="1497"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224"/>
              <w:jc w:val="right"/>
              <w:rPr>
                <w:rFonts w:ascii="Times New Roman" w:hAnsi="Times New Roman" w:cs="Times New Roman" w:eastAsia="Times New Roman" w:hint="default"/>
                <w:sz w:val="18"/>
                <w:szCs w:val="18"/>
              </w:rPr>
            </w:pPr>
            <w:r>
              <w:rPr>
                <w:rFonts w:ascii="Times New Roman"/>
                <w:sz w:val="18"/>
              </w:rPr>
              <w:t>427.38</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427.38</w:t>
            </w:r>
          </w:p>
        </w:tc>
      </w:tr>
      <w:tr>
        <w:trPr>
          <w:trHeight w:val="427"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金和</w:t>
            </w:r>
            <w:r>
              <w:rPr>
                <w:rFonts w:ascii="Times New Roman" w:hAnsi="Times New Roman" w:cs="Times New Roman" w:eastAsia="Times New Roman" w:hint="default"/>
                <w:sz w:val="18"/>
                <w:szCs w:val="18"/>
              </w:rPr>
              <w:t>OA</w:t>
            </w:r>
            <w:r>
              <w:rPr>
                <w:rFonts w:ascii="宋体" w:hAnsi="宋体" w:cs="宋体" w:eastAsia="宋体" w:hint="default"/>
                <w:sz w:val="18"/>
                <w:szCs w:val="18"/>
              </w:rPr>
              <w:t>系统</w:t>
            </w:r>
          </w:p>
        </w:tc>
        <w:tc>
          <w:tcPr>
            <w:tcW w:w="1497"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4"/>
              <w:jc w:val="right"/>
              <w:rPr>
                <w:rFonts w:ascii="Times New Roman" w:hAnsi="Times New Roman" w:cs="Times New Roman" w:eastAsia="Times New Roman" w:hint="default"/>
                <w:sz w:val="18"/>
                <w:szCs w:val="18"/>
              </w:rPr>
            </w:pPr>
            <w:r>
              <w:rPr>
                <w:rFonts w:ascii="Times New Roman"/>
                <w:sz w:val="18"/>
              </w:rPr>
              <w:t>8,205.12</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8,205.12</w:t>
            </w:r>
          </w:p>
        </w:tc>
      </w:tr>
    </w:tbl>
    <w:p>
      <w:pPr>
        <w:spacing w:after="0" w:line="240" w:lineRule="auto"/>
        <w:jc w:val="right"/>
        <w:rPr>
          <w:rFonts w:ascii="Times New Roman" w:hAnsi="Times New Roman" w:cs="Times New Roman" w:eastAsia="Times New Roman" w:hint="default"/>
          <w:sz w:val="18"/>
          <w:szCs w:val="18"/>
        </w:rPr>
        <w:sectPr>
          <w:pgSz w:w="11910" w:h="16840"/>
          <w:pgMar w:header="876" w:footer="1003" w:top="1320" w:bottom="1200" w:left="1560" w:right="1200"/>
        </w:sectPr>
      </w:pPr>
    </w:p>
    <w:p>
      <w:pPr>
        <w:spacing w:line="240" w:lineRule="auto" w:before="4"/>
        <w:rPr>
          <w:rFonts w:ascii="Times New Roman" w:hAnsi="Times New Roman" w:cs="Times New Roman" w:eastAsia="Times New Roman" w:hint="default"/>
          <w:sz w:val="20"/>
          <w:szCs w:val="20"/>
        </w:rPr>
      </w:pPr>
      <w:r>
        <w:rPr/>
        <w:pict>
          <v:group style="position:absolute;margin-left:83.119995pt;margin-top:71.35968pt;width:447.05pt;height:697.3pt;mso-position-horizontal-relative:page;mso-position-vertical-relative:page;z-index:-675280" coordorigin="1662,1427" coordsize="8941,13946">
            <v:shape style="position:absolute;left:4332;top:1427;width:4148;height:479" type="#_x0000_t75" stroked="false">
              <v:imagedata r:id="rId155" o:title=""/>
            </v:shape>
            <v:shape style="position:absolute;left:1662;top:1880;width:8941;height:13492" type="#_x0000_t75" stroked="false">
              <v:imagedata r:id="rId157" o:title=""/>
            </v:shape>
            <w10:wrap type="none"/>
          </v:group>
        </w:pict>
      </w:r>
    </w:p>
    <w:tbl>
      <w:tblPr>
        <w:tblW w:w="0" w:type="auto"/>
        <w:jc w:val="left"/>
        <w:tblInd w:w="202" w:type="dxa"/>
        <w:tblLayout w:type="fixed"/>
        <w:tblCellMar>
          <w:top w:w="0" w:type="dxa"/>
          <w:left w:w="0" w:type="dxa"/>
          <w:bottom w:w="0" w:type="dxa"/>
          <w:right w:w="0" w:type="dxa"/>
        </w:tblCellMar>
        <w:tblLook w:val="01E0"/>
      </w:tblPr>
      <w:tblGrid>
        <w:gridCol w:w="2846"/>
        <w:gridCol w:w="1497"/>
        <w:gridCol w:w="1205"/>
        <w:gridCol w:w="1632"/>
        <w:gridCol w:w="1569"/>
      </w:tblGrid>
      <w:tr>
        <w:trPr>
          <w:trHeight w:val="427"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intel</w:t>
            </w:r>
            <w:r>
              <w:rPr>
                <w:rFonts w:ascii="宋体" w:hAnsi="宋体" w:cs="宋体" w:eastAsia="宋体" w:hint="default"/>
                <w:sz w:val="18"/>
                <w:szCs w:val="18"/>
              </w:rPr>
              <w:t>开发工具</w:t>
            </w:r>
            <w:r>
              <w:rPr>
                <w:rFonts w:ascii="Times New Roman" w:hAnsi="Times New Roman" w:cs="Times New Roman" w:eastAsia="Times New Roman" w:hint="default"/>
                <w:sz w:val="18"/>
                <w:szCs w:val="18"/>
              </w:rPr>
              <w:t>(</w:t>
            </w:r>
            <w:r>
              <w:rPr>
                <w:rFonts w:ascii="宋体" w:hAnsi="宋体" w:cs="宋体" w:eastAsia="宋体" w:hint="default"/>
                <w:sz w:val="18"/>
                <w:szCs w:val="18"/>
              </w:rPr>
              <w:t>证券期货</w:t>
            </w:r>
            <w:r>
              <w:rPr>
                <w:rFonts w:ascii="Times New Roman" w:hAnsi="Times New Roman" w:cs="Times New Roman" w:eastAsia="Times New Roman" w:hint="default"/>
                <w:sz w:val="18"/>
                <w:szCs w:val="18"/>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59"/>
              <w:jc w:val="right"/>
              <w:rPr>
                <w:rFonts w:ascii="Times New Roman" w:hAnsi="Times New Roman" w:cs="Times New Roman" w:eastAsia="Times New Roman" w:hint="default"/>
                <w:sz w:val="18"/>
                <w:szCs w:val="18"/>
              </w:rPr>
            </w:pPr>
            <w:r>
              <w:rPr>
                <w:rFonts w:ascii="Times New Roman"/>
                <w:sz w:val="18"/>
              </w:rPr>
              <w:t>5,451.60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1"/>
              <w:jc w:val="right"/>
              <w:rPr>
                <w:rFonts w:ascii="Times New Roman" w:hAnsi="Times New Roman" w:cs="Times New Roman" w:eastAsia="Times New Roman" w:hint="default"/>
                <w:sz w:val="18"/>
                <w:szCs w:val="18"/>
              </w:rPr>
            </w:pPr>
            <w:r>
              <w:rPr>
                <w:rFonts w:ascii="Times New Roman"/>
                <w:sz w:val="18"/>
              </w:rPr>
              <w:t>3,270.96</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z w:val="18"/>
              </w:rPr>
              <w:t>8,722.56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intel</w:t>
            </w:r>
            <w:r>
              <w:rPr>
                <w:rFonts w:ascii="宋体" w:hAnsi="宋体" w:cs="宋体" w:eastAsia="宋体" w:hint="default"/>
                <w:sz w:val="18"/>
                <w:szCs w:val="18"/>
              </w:rPr>
              <w:t>开发工具</w:t>
            </w:r>
            <w:r>
              <w:rPr>
                <w:rFonts w:ascii="Times New Roman" w:hAnsi="Times New Roman" w:cs="Times New Roman" w:eastAsia="Times New Roman" w:hint="default"/>
                <w:sz w:val="18"/>
                <w:szCs w:val="18"/>
              </w:rPr>
              <w:t>(</w:t>
            </w:r>
            <w:r>
              <w:rPr>
                <w:rFonts w:ascii="宋体" w:hAnsi="宋体" w:cs="宋体" w:eastAsia="宋体" w:hint="default"/>
                <w:sz w:val="18"/>
                <w:szCs w:val="18"/>
              </w:rPr>
              <w:t>成都研发</w:t>
            </w:r>
            <w:r>
              <w:rPr>
                <w:rFonts w:ascii="Times New Roman" w:hAnsi="Times New Roman" w:cs="Times New Roman" w:eastAsia="Times New Roman" w:hint="default"/>
                <w:sz w:val="18"/>
                <w:szCs w:val="18"/>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1,795.69</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1,657.56</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3,453.25</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商标</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16,484.88</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3,681.79</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20,166.67</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迪华龙</w:t>
            </w:r>
            <w:r>
              <w:rPr>
                <w:rFonts w:ascii="Times New Roman" w:hAnsi="Times New Roman" w:cs="Times New Roman" w:eastAsia="Times New Roman" w:hint="default"/>
                <w:sz w:val="18"/>
                <w:szCs w:val="18"/>
              </w:rPr>
              <w:t>DESS</w:t>
            </w:r>
            <w:r>
              <w:rPr>
                <w:rFonts w:ascii="宋体" w:hAnsi="宋体" w:cs="宋体" w:eastAsia="宋体" w:hint="default"/>
                <w:sz w:val="18"/>
                <w:szCs w:val="18"/>
              </w:rPr>
              <w:t>券商端系统软件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700,000.14</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200,000.04</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900,000.18</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MIMIX</w:t>
            </w:r>
            <w:r>
              <w:rPr>
                <w:rFonts w:ascii="宋体" w:hAnsi="宋体" w:cs="宋体" w:eastAsia="宋体" w:hint="default"/>
                <w:sz w:val="18"/>
                <w:szCs w:val="18"/>
              </w:rPr>
              <w:t>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267,376.83</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60,023.17</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327,400.00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备份复制软件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33,600.00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10,080.00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43,680.00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网络卫士防火墙系统</w:t>
            </w:r>
            <w:r>
              <w:rPr>
                <w:rFonts w:ascii="Times New Roman" w:hAnsi="Times New Roman" w:cs="Times New Roman" w:eastAsia="Times New Roman" w:hint="default"/>
                <w:sz w:val="18"/>
                <w:szCs w:val="18"/>
              </w:rPr>
              <w:t>V3</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17,733.27</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pacing w:val="-1"/>
                <w:sz w:val="18"/>
              </w:rPr>
              <w:t>11,199.96</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28,933.23</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港股行情软件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42,020.91</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18,675.96</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60,696.87</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网上交易行情系统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87,966.58</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40,599.96</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128,566.54</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迪华龙</w:t>
            </w:r>
            <w:r>
              <w:rPr>
                <w:rFonts w:ascii="Times New Roman" w:hAnsi="Times New Roman" w:cs="Times New Roman" w:eastAsia="Times New Roman" w:hint="default"/>
                <w:sz w:val="18"/>
                <w:szCs w:val="18"/>
              </w:rPr>
              <w:t>DESS</w:t>
            </w:r>
            <w:r>
              <w:rPr>
                <w:rFonts w:ascii="宋体" w:hAnsi="宋体" w:cs="宋体" w:eastAsia="宋体" w:hint="default"/>
                <w:sz w:val="18"/>
                <w:szCs w:val="18"/>
              </w:rPr>
              <w:t>证券短信服务系统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125,000.00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60,000.00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185,000.00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金股信移动证券软件</w:t>
            </w:r>
            <w:r>
              <w:rPr>
                <w:rFonts w:ascii="Times New Roman" w:hAnsi="Times New Roman" w:cs="Times New Roman" w:eastAsia="Times New Roman" w:hint="default"/>
                <w:sz w:val="18"/>
                <w:szCs w:val="18"/>
              </w:rPr>
              <w:t>1.0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60,000.00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30,000.00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90,000.00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NetWorker</w:t>
            </w:r>
            <w:r>
              <w:rPr>
                <w:rFonts w:ascii="宋体" w:hAnsi="宋体" w:cs="宋体" w:eastAsia="宋体" w:hint="default"/>
                <w:sz w:val="18"/>
                <w:szCs w:val="18"/>
              </w:rPr>
              <w:t>备份软件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54,931.00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32,958.60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87,889.60</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金融数据库系统</w:t>
            </w:r>
            <w:r>
              <w:rPr>
                <w:rFonts w:ascii="Times New Roman" w:hAnsi="Times New Roman" w:cs="Times New Roman" w:eastAsia="Times New Roman" w:hint="default"/>
                <w:sz w:val="18"/>
                <w:szCs w:val="18"/>
              </w:rPr>
              <w:t>V4.0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Times New Roman" w:hAnsi="Times New Roman" w:cs="Times New Roman" w:eastAsia="Times New Roman" w:hint="default"/>
                <w:sz w:val="18"/>
                <w:szCs w:val="18"/>
              </w:rPr>
            </w:pPr>
            <w:r>
              <w:rPr>
                <w:rFonts w:ascii="Times New Roman"/>
                <w:sz w:val="18"/>
              </w:rPr>
              <w:t>20,000.00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12,000.00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32,000.00</w:t>
            </w:r>
          </w:p>
        </w:tc>
      </w:tr>
      <w:tr>
        <w:trPr>
          <w:trHeight w:val="45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Times New Roman" w:hAnsi="Times New Roman" w:cs="Times New Roman" w:eastAsia="Times New Roman" w:hint="default"/>
                <w:sz w:val="18"/>
                <w:szCs w:val="18"/>
              </w:rPr>
            </w:pPr>
            <w:r>
              <w:rPr>
                <w:rFonts w:ascii="Times New Roman"/>
                <w:sz w:val="18"/>
              </w:rPr>
              <w:t>CA xosoft</w:t>
            </w:r>
            <w:r>
              <w:rPr>
                <w:rFonts w:ascii="Times New Roman"/>
                <w:spacing w:val="-1"/>
                <w:sz w:val="18"/>
              </w:rPr>
              <w:t> </w:t>
            </w:r>
            <w:r>
              <w:rPr>
                <w:rFonts w:ascii="Times New Roman"/>
                <w:sz w:val="18"/>
              </w:rPr>
              <w:t>r4.0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58"/>
              <w:jc w:val="right"/>
              <w:rPr>
                <w:rFonts w:ascii="Times New Roman" w:hAnsi="Times New Roman" w:cs="Times New Roman" w:eastAsia="Times New Roman" w:hint="default"/>
                <w:sz w:val="18"/>
                <w:szCs w:val="18"/>
              </w:rPr>
            </w:pPr>
            <w:r>
              <w:rPr>
                <w:rFonts w:ascii="Times New Roman"/>
                <w:sz w:val="18"/>
              </w:rPr>
              <w:t>32,141.54</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30"/>
              <w:jc w:val="right"/>
              <w:rPr>
                <w:rFonts w:ascii="Times New Roman" w:hAnsi="Times New Roman" w:cs="Times New Roman" w:eastAsia="Times New Roman" w:hint="default"/>
                <w:sz w:val="18"/>
                <w:szCs w:val="18"/>
              </w:rPr>
            </w:pPr>
            <w:r>
              <w:rPr>
                <w:rFonts w:ascii="Times New Roman"/>
                <w:sz w:val="18"/>
              </w:rPr>
              <w:t>20,299.92</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z w:val="18"/>
              </w:rPr>
              <w:t>52,441.46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灾备数据库管理系统软件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160,360.00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101,280.00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261,640.00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手机炒股系统软件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95,000.00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60,000.00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155,000.00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港股行情系统软件（</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12,028.86</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8,019.24</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20,048.10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灾备数据库同步管理系统软件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65,000.00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60,000.00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125,000.00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金蝶财务软件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3,150.00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4,200.00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7,350.00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TREND</w:t>
            </w:r>
            <w:r>
              <w:rPr>
                <w:rFonts w:ascii="宋体" w:hAnsi="宋体" w:cs="宋体" w:eastAsia="宋体" w:hint="default"/>
                <w:sz w:val="18"/>
                <w:szCs w:val="18"/>
              </w:rPr>
              <w:t>趋势防病毒软件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9"/>
              <w:jc w:val="right"/>
              <w:rPr>
                <w:rFonts w:ascii="Times New Roman" w:hAnsi="Times New Roman" w:cs="Times New Roman" w:eastAsia="Times New Roman" w:hint="default"/>
                <w:sz w:val="18"/>
                <w:szCs w:val="18"/>
              </w:rPr>
            </w:pPr>
            <w:r>
              <w:rPr>
                <w:rFonts w:ascii="Times New Roman"/>
                <w:sz w:val="18"/>
              </w:rPr>
              <w:t>2,666.64</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3,999.96</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6,666.60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语音合成系统</w:t>
            </w:r>
          </w:p>
        </w:tc>
        <w:tc>
          <w:tcPr>
            <w:tcW w:w="1497"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376.07</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376.07</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149,900.25</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8,170.32</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158,070.57</w:t>
            </w:r>
          </w:p>
        </w:tc>
      </w:tr>
      <w:tr>
        <w:trPr>
          <w:trHeight w:val="45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Times New Roman" w:hAnsi="Times New Roman" w:cs="Times New Roman" w:eastAsia="Times New Roman" w:hint="default"/>
                <w:sz w:val="18"/>
                <w:szCs w:val="18"/>
              </w:rPr>
            </w:pPr>
            <w:r>
              <w:rPr>
                <w:rFonts w:ascii="Times New Roman"/>
                <w:sz w:val="18"/>
              </w:rPr>
              <w:t>RAS II</w:t>
            </w:r>
            <w:r>
              <w:rPr>
                <w:rFonts w:ascii="Times New Roman"/>
                <w:spacing w:val="-1"/>
                <w:sz w:val="18"/>
              </w:rPr>
              <w:t> </w:t>
            </w:r>
            <w:r>
              <w:rPr>
                <w:rFonts w:ascii="Times New Roman"/>
                <w:sz w:val="18"/>
              </w:rPr>
              <w:t>2.0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59"/>
              <w:jc w:val="right"/>
              <w:rPr>
                <w:rFonts w:ascii="Times New Roman" w:hAnsi="Times New Roman" w:cs="Times New Roman" w:eastAsia="Times New Roman" w:hint="default"/>
                <w:sz w:val="18"/>
                <w:szCs w:val="18"/>
              </w:rPr>
            </w:pPr>
            <w:r>
              <w:rPr>
                <w:rFonts w:ascii="Times New Roman"/>
                <w:sz w:val="18"/>
              </w:rPr>
              <w:t>13,416.82</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32"/>
              <w:jc w:val="right"/>
              <w:rPr>
                <w:rFonts w:ascii="Times New Roman" w:hAnsi="Times New Roman" w:cs="Times New Roman" w:eastAsia="Times New Roman" w:hint="default"/>
                <w:sz w:val="18"/>
                <w:szCs w:val="18"/>
              </w:rPr>
            </w:pPr>
            <w:r>
              <w:rPr>
                <w:rFonts w:ascii="Times New Roman"/>
                <w:sz w:val="18"/>
              </w:rPr>
              <w:t>3,500.04</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z w:val="18"/>
              </w:rPr>
              <w:t>16,916.86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网站系统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130,663.79</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44,372.04</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175,035.83</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宋体" w:hAnsi="宋体" w:cs="宋体" w:eastAsia="宋体" w:hint="default"/>
                <w:sz w:val="18"/>
                <w:szCs w:val="18"/>
              </w:rPr>
              <w:t>服务交付管理系统</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4,990.02</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9,980.04</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14,970.06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WPS</w:t>
            </w:r>
            <w:r>
              <w:rPr>
                <w:rFonts w:ascii="宋体" w:hAnsi="宋体" w:cs="宋体" w:eastAsia="宋体" w:hint="default"/>
                <w:sz w:val="18"/>
                <w:szCs w:val="18"/>
              </w:rPr>
              <w:t>企业用户专业版</w:t>
            </w:r>
          </w:p>
        </w:tc>
        <w:tc>
          <w:tcPr>
            <w:tcW w:w="1497"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18"/>
                <w:szCs w:val="18"/>
              </w:rPr>
            </w:pPr>
            <w:r>
              <w:rPr>
                <w:rFonts w:ascii="Times New Roman"/>
                <w:sz w:val="18"/>
              </w:rPr>
              <w:t>363.25</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363.25</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正版微软操作系统</w:t>
            </w:r>
          </w:p>
        </w:tc>
        <w:tc>
          <w:tcPr>
            <w:tcW w:w="1497"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2,308.62</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2,308.62</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9"/>
              <w:jc w:val="right"/>
              <w:rPr>
                <w:rFonts w:ascii="Times New Roman" w:hAnsi="Times New Roman" w:cs="Times New Roman" w:eastAsia="Times New Roman" w:hint="default"/>
                <w:sz w:val="18"/>
                <w:szCs w:val="18"/>
              </w:rPr>
            </w:pPr>
            <w:r>
              <w:rPr>
                <w:rFonts w:ascii="Times New Roman"/>
                <w:sz w:val="18"/>
              </w:rPr>
              <w:t>6,000.00</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1"/>
              <w:jc w:val="right"/>
              <w:rPr>
                <w:rFonts w:ascii="Times New Roman" w:hAnsi="Times New Roman" w:cs="Times New Roman" w:eastAsia="Times New Roman" w:hint="default"/>
                <w:sz w:val="18"/>
                <w:szCs w:val="18"/>
              </w:rPr>
            </w:pPr>
            <w:r>
              <w:rPr>
                <w:rFonts w:ascii="Times New Roman"/>
                <w:sz w:val="18"/>
              </w:rPr>
              <w:t>3,600.00</w:t>
            </w:r>
          </w:p>
        </w:tc>
        <w:tc>
          <w:tcPr>
            <w:tcW w:w="1632"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9,600.00</w:t>
            </w:r>
          </w:p>
        </w:tc>
      </w:tr>
      <w:tr>
        <w:trPr>
          <w:trHeight w:val="467"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35" w:right="0"/>
              <w:jc w:val="left"/>
              <w:rPr>
                <w:rFonts w:ascii="宋体" w:hAnsi="宋体" w:cs="宋体" w:eastAsia="宋体" w:hint="default"/>
                <w:sz w:val="18"/>
                <w:szCs w:val="18"/>
              </w:rPr>
            </w:pPr>
            <w:r>
              <w:rPr>
                <w:rFonts w:ascii="宋体" w:hAnsi="宋体" w:cs="宋体" w:eastAsia="宋体" w:hint="default"/>
                <w:b/>
                <w:bCs/>
                <w:sz w:val="18"/>
                <w:szCs w:val="18"/>
              </w:rPr>
              <w:t>3．无形资产账面价值合计</w:t>
            </w:r>
            <w:r>
              <w:rPr>
                <w:rFonts w:ascii="宋体" w:hAnsi="宋体" w:cs="宋体" w:eastAsia="宋体" w:hint="default"/>
                <w:sz w:val="18"/>
                <w:szCs w:val="18"/>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59"/>
              <w:jc w:val="right"/>
              <w:rPr>
                <w:rFonts w:ascii="Times New Roman" w:hAnsi="Times New Roman" w:cs="Times New Roman" w:eastAsia="Times New Roman" w:hint="default"/>
                <w:sz w:val="18"/>
                <w:szCs w:val="18"/>
              </w:rPr>
            </w:pPr>
            <w:r>
              <w:rPr>
                <w:rFonts w:ascii="Times New Roman"/>
                <w:b/>
                <w:spacing w:val="-1"/>
                <w:sz w:val="18"/>
              </w:rPr>
              <w:t>6,366,449.75</w:t>
            </w:r>
            <w:r>
              <w:rPr>
                <w:rFonts w:ascii="Times New Roman"/>
                <w:spacing w:val="-1"/>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31"/>
              <w:jc w:val="right"/>
              <w:rPr>
                <w:rFonts w:ascii="Times New Roman" w:hAnsi="Times New Roman" w:cs="Times New Roman" w:eastAsia="Times New Roman" w:hint="default"/>
                <w:sz w:val="18"/>
                <w:szCs w:val="18"/>
              </w:rPr>
            </w:pPr>
            <w:r>
              <w:rPr>
                <w:rFonts w:ascii="Times New Roman"/>
                <w:b/>
                <w:sz w:val="18"/>
              </w:rPr>
              <w:t>181,127.33</w:t>
            </w:r>
            <w:r>
              <w:rPr>
                <w:rFonts w:ascii="Times New Roman"/>
                <w:sz w:val="18"/>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85"/>
              <w:jc w:val="right"/>
              <w:rPr>
                <w:rFonts w:ascii="Times New Roman" w:hAnsi="Times New Roman" w:cs="Times New Roman" w:eastAsia="Times New Roman" w:hint="default"/>
                <w:sz w:val="18"/>
                <w:szCs w:val="18"/>
              </w:rPr>
            </w:pPr>
            <w:r>
              <w:rPr>
                <w:rFonts w:ascii="Times New Roman"/>
                <w:b/>
                <w:sz w:val="18"/>
              </w:rPr>
              <w:t>940,869.55</w:t>
            </w:r>
            <w:r>
              <w:rPr>
                <w:rFonts w:ascii="Times New Roman"/>
                <w:sz w:val="18"/>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b/>
                <w:spacing w:val="-1"/>
                <w:sz w:val="18"/>
              </w:rPr>
              <w:t>5,606,707.53</w:t>
            </w:r>
            <w:r>
              <w:rPr>
                <w:rFonts w:ascii="Times New Roman"/>
                <w:spacing w:val="-1"/>
                <w:sz w:val="18"/>
              </w:rPr>
            </w:r>
          </w:p>
        </w:tc>
      </w:tr>
      <w:tr>
        <w:trPr>
          <w:trHeight w:val="41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18"/>
                <w:szCs w:val="18"/>
              </w:rPr>
            </w:pPr>
            <w:r>
              <w:rPr>
                <w:rFonts w:ascii="宋体" w:hAnsi="宋体" w:cs="宋体" w:eastAsia="宋体" w:hint="default"/>
                <w:sz w:val="18"/>
                <w:szCs w:val="18"/>
              </w:rPr>
              <w:t>安装打包软件</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59"/>
              <w:jc w:val="right"/>
              <w:rPr>
                <w:rFonts w:ascii="Times New Roman" w:hAnsi="Times New Roman" w:cs="Times New Roman" w:eastAsia="Times New Roman" w:hint="default"/>
                <w:sz w:val="18"/>
                <w:szCs w:val="18"/>
              </w:rPr>
            </w:pPr>
            <w:r>
              <w:rPr>
                <w:rFonts w:ascii="Times New Roman"/>
                <w:sz w:val="18"/>
              </w:rPr>
              <w:t>696.83</w:t>
            </w:r>
          </w:p>
        </w:tc>
        <w:tc>
          <w:tcPr>
            <w:tcW w:w="1205"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85"/>
              <w:jc w:val="right"/>
              <w:rPr>
                <w:rFonts w:ascii="Times New Roman" w:hAnsi="Times New Roman" w:cs="Times New Roman" w:eastAsia="Times New Roman" w:hint="default"/>
                <w:sz w:val="18"/>
                <w:szCs w:val="18"/>
              </w:rPr>
            </w:pPr>
            <w:r>
              <w:rPr>
                <w:rFonts w:ascii="Times New Roman"/>
                <w:sz w:val="18"/>
              </w:rPr>
              <w:t>696.83</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76" w:footer="1003" w:top="1320" w:bottom="1200" w:left="1560" w:right="1200"/>
        </w:sectPr>
      </w:pPr>
    </w:p>
    <w:p>
      <w:pPr>
        <w:spacing w:line="240" w:lineRule="auto" w:before="4"/>
        <w:rPr>
          <w:rFonts w:ascii="Times New Roman" w:hAnsi="Times New Roman" w:cs="Times New Roman" w:eastAsia="Times New Roman" w:hint="default"/>
          <w:sz w:val="20"/>
          <w:szCs w:val="20"/>
        </w:rPr>
      </w:pPr>
      <w:r>
        <w:rPr/>
        <w:pict>
          <v:group style="position:absolute;margin-left:83.119995pt;margin-top:71.35968pt;width:446.5pt;height:697.3pt;mso-position-horizontal-relative:page;mso-position-vertical-relative:page;z-index:-675256" coordorigin="1662,1427" coordsize="8930,13946">
            <v:shape style="position:absolute;left:4332;top:1427;width:4148;height:479" type="#_x0000_t75" stroked="false">
              <v:imagedata r:id="rId155" o:title=""/>
            </v:shape>
            <v:shape style="position:absolute;left:1662;top:1880;width:8930;height:13492" type="#_x0000_t75" stroked="false">
              <v:imagedata r:id="rId158" o:title=""/>
            </v:shape>
            <w10:wrap type="none"/>
          </v:group>
        </w:pict>
      </w:r>
    </w:p>
    <w:tbl>
      <w:tblPr>
        <w:tblW w:w="0" w:type="auto"/>
        <w:jc w:val="left"/>
        <w:tblInd w:w="202" w:type="dxa"/>
        <w:tblLayout w:type="fixed"/>
        <w:tblCellMar>
          <w:top w:w="0" w:type="dxa"/>
          <w:left w:w="0" w:type="dxa"/>
          <w:bottom w:w="0" w:type="dxa"/>
          <w:right w:w="0" w:type="dxa"/>
        </w:tblCellMar>
        <w:tblLook w:val="01E0"/>
      </w:tblPr>
      <w:tblGrid>
        <w:gridCol w:w="2846"/>
        <w:gridCol w:w="1543"/>
        <w:gridCol w:w="1159"/>
        <w:gridCol w:w="1632"/>
        <w:gridCol w:w="1569"/>
      </w:tblGrid>
      <w:tr>
        <w:trPr>
          <w:trHeight w:val="427"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网络安全管理系统</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04"/>
              <w:jc w:val="right"/>
              <w:rPr>
                <w:rFonts w:ascii="Times New Roman" w:hAnsi="Times New Roman" w:cs="Times New Roman" w:eastAsia="Times New Roman" w:hint="default"/>
                <w:sz w:val="18"/>
                <w:szCs w:val="18"/>
              </w:rPr>
            </w:pPr>
            <w:r>
              <w:rPr>
                <w:rFonts w:ascii="Times New Roman"/>
                <w:sz w:val="18"/>
              </w:rPr>
              <w:t>38,333.21</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86"/>
              <w:jc w:val="right"/>
              <w:rPr>
                <w:rFonts w:ascii="Times New Roman" w:hAnsi="Times New Roman" w:cs="Times New Roman" w:eastAsia="Times New Roman" w:hint="default"/>
                <w:sz w:val="18"/>
                <w:szCs w:val="18"/>
              </w:rPr>
            </w:pPr>
            <w:r>
              <w:rPr>
                <w:rFonts w:ascii="Times New Roman"/>
                <w:sz w:val="18"/>
              </w:rPr>
              <w:t>20,000.04</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
              <w:jc w:val="right"/>
              <w:rPr>
                <w:rFonts w:ascii="Times New Roman" w:hAnsi="Times New Roman" w:cs="Times New Roman" w:eastAsia="Times New Roman" w:hint="default"/>
                <w:sz w:val="18"/>
                <w:szCs w:val="18"/>
              </w:rPr>
            </w:pPr>
            <w:r>
              <w:rPr>
                <w:rFonts w:ascii="Times New Roman"/>
                <w:sz w:val="18"/>
              </w:rPr>
              <w:t>18,333.17</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高新区土地使用权</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pacing w:val="-1"/>
                <w:sz w:val="18"/>
              </w:rPr>
              <w:t>4,217,826.92</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93,903.36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pacing w:val="-1"/>
                <w:sz w:val="18"/>
              </w:rPr>
              <w:t>4,123,923.56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金蝶软件</w:t>
            </w:r>
          </w:p>
        </w:tc>
        <w:tc>
          <w:tcPr>
            <w:tcW w:w="1543"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0"/>
              <w:jc w:val="right"/>
              <w:rPr>
                <w:rFonts w:ascii="Times New Roman" w:hAnsi="Times New Roman" w:cs="Times New Roman" w:eastAsia="Times New Roman" w:hint="default"/>
                <w:sz w:val="18"/>
                <w:szCs w:val="18"/>
              </w:rPr>
            </w:pPr>
            <w:r>
              <w:rPr>
                <w:rFonts w:ascii="Times New Roman"/>
                <w:sz w:val="18"/>
              </w:rPr>
              <w:t>13,500.00</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2,025.00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Times New Roman" w:hAnsi="Times New Roman" w:cs="Times New Roman" w:eastAsia="Times New Roman" w:hint="default"/>
                <w:sz w:val="18"/>
                <w:szCs w:val="18"/>
              </w:rPr>
            </w:pPr>
            <w:r>
              <w:rPr>
                <w:rFonts w:ascii="Times New Roman"/>
                <w:spacing w:val="-1"/>
                <w:sz w:val="18"/>
              </w:rPr>
              <w:t>11,475.00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江民</w:t>
            </w:r>
            <w:r>
              <w:rPr>
                <w:rFonts w:ascii="Times New Roman" w:hAnsi="Times New Roman" w:cs="Times New Roman" w:eastAsia="Times New Roman" w:hint="default"/>
                <w:sz w:val="18"/>
                <w:szCs w:val="18"/>
              </w:rPr>
              <w:t>KV</w:t>
            </w:r>
            <w:r>
              <w:rPr>
                <w:rFonts w:ascii="宋体" w:hAnsi="宋体" w:cs="宋体" w:eastAsia="宋体" w:hint="default"/>
                <w:sz w:val="18"/>
                <w:szCs w:val="18"/>
              </w:rPr>
              <w:t>网络版</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5,568.61</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994.32</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4,574.29</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CK</w:t>
            </w:r>
            <w:r>
              <w:rPr>
                <w:rFonts w:ascii="宋体" w:hAnsi="宋体" w:cs="宋体" w:eastAsia="宋体" w:hint="default"/>
                <w:sz w:val="18"/>
                <w:szCs w:val="18"/>
              </w:rPr>
              <w:t>软件</w:t>
            </w:r>
            <w:r>
              <w:rPr>
                <w:rFonts w:ascii="Times New Roman" w:hAnsi="Times New Roman" w:cs="Times New Roman" w:eastAsia="Times New Roman" w:hint="default"/>
                <w:sz w:val="18"/>
                <w:szCs w:val="18"/>
              </w:rPr>
              <w:t>-500</w:t>
            </w:r>
            <w:r>
              <w:rPr>
                <w:rFonts w:ascii="宋体" w:hAnsi="宋体" w:cs="宋体" w:eastAsia="宋体" w:hint="default"/>
                <w:sz w:val="18"/>
                <w:szCs w:val="18"/>
              </w:rPr>
              <w:t>注册用户</w:t>
            </w:r>
          </w:p>
        </w:tc>
        <w:tc>
          <w:tcPr>
            <w:tcW w:w="1543"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0"/>
              <w:jc w:val="right"/>
              <w:rPr>
                <w:rFonts w:ascii="Times New Roman" w:hAnsi="Times New Roman" w:cs="Times New Roman" w:eastAsia="Times New Roman" w:hint="default"/>
                <w:sz w:val="18"/>
                <w:szCs w:val="18"/>
              </w:rPr>
            </w:pPr>
            <w:r>
              <w:rPr>
                <w:rFonts w:ascii="Times New Roman"/>
                <w:sz w:val="18"/>
              </w:rPr>
              <w:t>4,273.50</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427.38</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3,846.12</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金和</w:t>
            </w:r>
            <w:r>
              <w:rPr>
                <w:rFonts w:ascii="Times New Roman" w:hAnsi="Times New Roman" w:cs="Times New Roman" w:eastAsia="Times New Roman" w:hint="default"/>
                <w:sz w:val="18"/>
                <w:szCs w:val="18"/>
              </w:rPr>
              <w:t>OA</w:t>
            </w:r>
            <w:r>
              <w:rPr>
                <w:rFonts w:ascii="宋体" w:hAnsi="宋体" w:cs="宋体" w:eastAsia="宋体" w:hint="default"/>
                <w:sz w:val="18"/>
                <w:szCs w:val="18"/>
              </w:rPr>
              <w:t>系统</w:t>
            </w:r>
          </w:p>
        </w:tc>
        <w:tc>
          <w:tcPr>
            <w:tcW w:w="1543"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0"/>
              <w:jc w:val="right"/>
              <w:rPr>
                <w:rFonts w:ascii="Times New Roman" w:hAnsi="Times New Roman" w:cs="Times New Roman" w:eastAsia="Times New Roman" w:hint="default"/>
                <w:sz w:val="18"/>
                <w:szCs w:val="18"/>
              </w:rPr>
            </w:pPr>
            <w:r>
              <w:rPr>
                <w:rFonts w:ascii="Times New Roman"/>
                <w:sz w:val="18"/>
              </w:rPr>
              <w:t>82,051.28</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8,205.12</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73,846.16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intel</w:t>
            </w:r>
            <w:r>
              <w:rPr>
                <w:rFonts w:ascii="宋体" w:hAnsi="宋体" w:cs="宋体" w:eastAsia="宋体" w:hint="default"/>
                <w:sz w:val="18"/>
                <w:szCs w:val="18"/>
              </w:rPr>
              <w:t>开发工具</w:t>
            </w:r>
            <w:r>
              <w:rPr>
                <w:rFonts w:ascii="Times New Roman" w:hAnsi="Times New Roman" w:cs="Times New Roman" w:eastAsia="Times New Roman" w:hint="default"/>
                <w:sz w:val="18"/>
                <w:szCs w:val="18"/>
              </w:rPr>
              <w:t>(</w:t>
            </w:r>
            <w:r>
              <w:rPr>
                <w:rFonts w:ascii="宋体" w:hAnsi="宋体" w:cs="宋体" w:eastAsia="宋体" w:hint="default"/>
                <w:sz w:val="18"/>
                <w:szCs w:val="18"/>
              </w:rPr>
              <w:t>证券期货</w:t>
            </w:r>
            <w:r>
              <w:rPr>
                <w:rFonts w:ascii="Times New Roman" w:hAnsi="Times New Roman" w:cs="Times New Roman" w:eastAsia="Times New Roman" w:hint="default"/>
                <w:sz w:val="18"/>
                <w:szCs w:val="18"/>
              </w:rPr>
              <w:t>)</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10,903.40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3,270.96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7,632.44</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intel</w:t>
            </w:r>
            <w:r>
              <w:rPr>
                <w:rFonts w:ascii="宋体" w:hAnsi="宋体" w:cs="宋体" w:eastAsia="宋体" w:hint="default"/>
                <w:sz w:val="18"/>
                <w:szCs w:val="18"/>
              </w:rPr>
              <w:t>开发工具</w:t>
            </w:r>
            <w:r>
              <w:rPr>
                <w:rFonts w:ascii="Times New Roman" w:hAnsi="Times New Roman" w:cs="Times New Roman" w:eastAsia="Times New Roman" w:hint="default"/>
                <w:sz w:val="18"/>
                <w:szCs w:val="18"/>
              </w:rPr>
              <w:t>(</w:t>
            </w:r>
            <w:r>
              <w:rPr>
                <w:rFonts w:ascii="宋体" w:hAnsi="宋体" w:cs="宋体" w:eastAsia="宋体" w:hint="default"/>
                <w:sz w:val="18"/>
                <w:szCs w:val="18"/>
              </w:rPr>
              <w:t>成都研发</w:t>
            </w:r>
            <w:r>
              <w:rPr>
                <w:rFonts w:ascii="Times New Roman" w:hAnsi="Times New Roman" w:cs="Times New Roman" w:eastAsia="Times New Roman" w:hint="default"/>
                <w:sz w:val="18"/>
                <w:szCs w:val="18"/>
              </w:rPr>
              <w:t>)</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z w:val="18"/>
              </w:rPr>
              <w:t>6,492.31</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1,657.56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Times New Roman" w:hAnsi="Times New Roman" w:cs="Times New Roman" w:eastAsia="Times New Roman" w:hint="default"/>
                <w:sz w:val="18"/>
                <w:szCs w:val="18"/>
              </w:rPr>
            </w:pPr>
            <w:r>
              <w:rPr>
                <w:rFonts w:ascii="Times New Roman"/>
                <w:sz w:val="18"/>
              </w:rPr>
              <w:t>4,834.75</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商标</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3,815.12</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3,681.79</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133.33</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迪华龙</w:t>
            </w:r>
            <w:r>
              <w:rPr>
                <w:rFonts w:ascii="Times New Roman" w:hAnsi="Times New Roman" w:cs="Times New Roman" w:eastAsia="Times New Roman" w:hint="default"/>
                <w:sz w:val="18"/>
                <w:szCs w:val="18"/>
              </w:rPr>
              <w:t>DESS</w:t>
            </w:r>
            <w:r>
              <w:rPr>
                <w:rFonts w:ascii="宋体" w:hAnsi="宋体" w:cs="宋体" w:eastAsia="宋体" w:hint="default"/>
                <w:sz w:val="18"/>
                <w:szCs w:val="18"/>
              </w:rPr>
              <w:t>券商端系统软件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299,999.86</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200,000.04</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99,999.82</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MIMIX</w:t>
            </w:r>
            <w:r>
              <w:rPr>
                <w:rFonts w:ascii="宋体" w:hAnsi="宋体" w:cs="宋体" w:eastAsia="宋体" w:hint="default"/>
                <w:sz w:val="18"/>
                <w:szCs w:val="18"/>
              </w:rPr>
              <w:t>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z w:val="18"/>
              </w:rPr>
              <w:t>60,023.17</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60,023.17</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备份复制软件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16,800.00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10,080.00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6,720.00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网络卫士防火墙系统</w:t>
            </w:r>
            <w:r>
              <w:rPr>
                <w:rFonts w:ascii="Times New Roman" w:hAnsi="Times New Roman" w:cs="Times New Roman" w:eastAsia="Times New Roman" w:hint="default"/>
                <w:sz w:val="18"/>
                <w:szCs w:val="18"/>
              </w:rPr>
              <w:t>V3</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3"/>
              <w:jc w:val="right"/>
              <w:rPr>
                <w:rFonts w:ascii="Times New Roman" w:hAnsi="Times New Roman" w:cs="Times New Roman" w:eastAsia="Times New Roman" w:hint="default"/>
                <w:sz w:val="18"/>
                <w:szCs w:val="18"/>
              </w:rPr>
            </w:pPr>
            <w:r>
              <w:rPr>
                <w:rFonts w:ascii="Times New Roman"/>
                <w:sz w:val="18"/>
              </w:rPr>
              <w:t>38,266.73</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pacing w:val="-1"/>
                <w:sz w:val="18"/>
              </w:rPr>
              <w:t>11,199.96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27,066.77</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港股行情软件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z w:val="18"/>
              </w:rPr>
              <w:t>51,359.09</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18,675.96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Times New Roman" w:hAnsi="Times New Roman" w:cs="Times New Roman" w:eastAsia="Times New Roman" w:hint="default"/>
                <w:sz w:val="18"/>
                <w:szCs w:val="18"/>
              </w:rPr>
            </w:pPr>
            <w:r>
              <w:rPr>
                <w:rFonts w:ascii="Times New Roman"/>
                <w:sz w:val="18"/>
              </w:rPr>
              <w:t>32,683.13</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网上交易行情系统</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pacing w:val="-1"/>
                <w:sz w:val="18"/>
              </w:rPr>
              <w:t>115,033.42</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40,599.96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Times New Roman" w:hAnsi="Times New Roman" w:cs="Times New Roman" w:eastAsia="Times New Roman" w:hint="default"/>
                <w:sz w:val="18"/>
                <w:szCs w:val="18"/>
              </w:rPr>
            </w:pPr>
            <w:r>
              <w:rPr>
                <w:rFonts w:ascii="Times New Roman"/>
                <w:sz w:val="18"/>
              </w:rPr>
              <w:t>74,433.46</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迪华龙</w:t>
            </w:r>
            <w:r>
              <w:rPr>
                <w:rFonts w:ascii="Times New Roman" w:hAnsi="Times New Roman" w:cs="Times New Roman" w:eastAsia="Times New Roman" w:hint="default"/>
                <w:sz w:val="18"/>
                <w:szCs w:val="18"/>
              </w:rPr>
              <w:t>DESS</w:t>
            </w:r>
            <w:r>
              <w:rPr>
                <w:rFonts w:ascii="宋体" w:hAnsi="宋体" w:cs="宋体" w:eastAsia="宋体" w:hint="default"/>
                <w:sz w:val="18"/>
                <w:szCs w:val="18"/>
              </w:rPr>
              <w:t>证券短信服务系统</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175,000.00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60,000.00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5"/>
              <w:jc w:val="right"/>
              <w:rPr>
                <w:rFonts w:ascii="Times New Roman" w:hAnsi="Times New Roman" w:cs="Times New Roman" w:eastAsia="Times New Roman" w:hint="default"/>
                <w:sz w:val="18"/>
                <w:szCs w:val="18"/>
              </w:rPr>
            </w:pPr>
            <w:r>
              <w:rPr>
                <w:rFonts w:ascii="Times New Roman"/>
                <w:spacing w:val="-1"/>
                <w:sz w:val="18"/>
              </w:rPr>
              <w:t>115,000.00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金股信移动证券软件</w:t>
            </w:r>
            <w:r>
              <w:rPr>
                <w:rFonts w:ascii="Times New Roman" w:hAnsi="Times New Roman" w:cs="Times New Roman" w:eastAsia="Times New Roman" w:hint="default"/>
                <w:sz w:val="18"/>
                <w:szCs w:val="18"/>
              </w:rPr>
              <w:t>1.0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z w:val="18"/>
              </w:rPr>
              <w:t>90,000.00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30,000.00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Times New Roman" w:hAnsi="Times New Roman" w:cs="Times New Roman" w:eastAsia="Times New Roman" w:hint="default"/>
                <w:sz w:val="18"/>
                <w:szCs w:val="18"/>
              </w:rPr>
            </w:pPr>
            <w:r>
              <w:rPr>
                <w:rFonts w:ascii="Times New Roman"/>
                <w:sz w:val="18"/>
              </w:rPr>
              <w:t>60,000.00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NetWorker</w:t>
            </w:r>
            <w:r>
              <w:rPr>
                <w:rFonts w:ascii="宋体" w:hAnsi="宋体" w:cs="宋体" w:eastAsia="宋体" w:hint="default"/>
                <w:sz w:val="18"/>
                <w:szCs w:val="18"/>
              </w:rPr>
              <w:t>备份软件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109,862.00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32,958.60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Times New Roman" w:hAnsi="Times New Roman" w:cs="Times New Roman" w:eastAsia="Times New Roman" w:hint="default"/>
                <w:sz w:val="18"/>
                <w:szCs w:val="18"/>
              </w:rPr>
            </w:pPr>
            <w:r>
              <w:rPr>
                <w:rFonts w:ascii="Times New Roman"/>
                <w:sz w:val="18"/>
              </w:rPr>
              <w:t>76,903.40</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金融数据库系统</w:t>
            </w:r>
            <w:r>
              <w:rPr>
                <w:rFonts w:ascii="Times New Roman" w:hAnsi="Times New Roman" w:cs="Times New Roman" w:eastAsia="Times New Roman" w:hint="default"/>
                <w:sz w:val="18"/>
                <w:szCs w:val="18"/>
              </w:rPr>
              <w:t>V4.0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40,000.00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12,000.00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28,000.00</w:t>
            </w:r>
          </w:p>
        </w:tc>
      </w:tr>
      <w:tr>
        <w:trPr>
          <w:trHeight w:val="45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Times New Roman" w:hAnsi="Times New Roman" w:cs="Times New Roman" w:eastAsia="Times New Roman" w:hint="default"/>
                <w:sz w:val="18"/>
                <w:szCs w:val="18"/>
              </w:rPr>
            </w:pPr>
            <w:r>
              <w:rPr>
                <w:rFonts w:ascii="Times New Roman"/>
                <w:sz w:val="18"/>
              </w:rPr>
              <w:t>CA xosoft</w:t>
            </w:r>
            <w:r>
              <w:rPr>
                <w:rFonts w:ascii="Times New Roman"/>
                <w:spacing w:val="-1"/>
                <w:sz w:val="18"/>
              </w:rPr>
              <w:t> </w:t>
            </w:r>
            <w:r>
              <w:rPr>
                <w:rFonts w:ascii="Times New Roman"/>
                <w:sz w:val="18"/>
              </w:rPr>
              <w:t>r4.0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03"/>
              <w:jc w:val="right"/>
              <w:rPr>
                <w:rFonts w:ascii="Times New Roman" w:hAnsi="Times New Roman" w:cs="Times New Roman" w:eastAsia="Times New Roman" w:hint="default"/>
                <w:sz w:val="18"/>
                <w:szCs w:val="18"/>
              </w:rPr>
            </w:pPr>
            <w:r>
              <w:rPr>
                <w:rFonts w:ascii="Times New Roman"/>
                <w:sz w:val="18"/>
              </w:rPr>
              <w:t>69,358.46</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85"/>
              <w:jc w:val="right"/>
              <w:rPr>
                <w:rFonts w:ascii="Times New Roman" w:hAnsi="Times New Roman" w:cs="Times New Roman" w:eastAsia="Times New Roman" w:hint="default"/>
                <w:sz w:val="18"/>
                <w:szCs w:val="18"/>
              </w:rPr>
            </w:pPr>
            <w:r>
              <w:rPr>
                <w:rFonts w:ascii="Times New Roman"/>
                <w:sz w:val="18"/>
              </w:rPr>
              <w:t>20,299.92</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z w:val="18"/>
              </w:rPr>
              <w:t>49,058.54</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灾备数据库管理系统软件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346,040.00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101,280.00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244,760.00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手机炒股系统软件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205,000.00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60,000.00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145,000.00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港股行情系统软件（</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z w:val="18"/>
              </w:rPr>
              <w:t>28,067.14</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8,019.24</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20,047.90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灾备数据库同步管理系统软件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235,000.00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60,000.00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175,000.00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金蝶财务软件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17,850.00</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4,200.00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13,650.00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TREND</w:t>
            </w:r>
            <w:r>
              <w:rPr>
                <w:rFonts w:ascii="宋体" w:hAnsi="宋体" w:cs="宋体" w:eastAsia="宋体" w:hint="default"/>
                <w:sz w:val="18"/>
                <w:szCs w:val="18"/>
              </w:rPr>
              <w:t>趋势防病毒软件</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4"/>
              <w:jc w:val="right"/>
              <w:rPr>
                <w:rFonts w:ascii="Times New Roman" w:hAnsi="Times New Roman" w:cs="Times New Roman" w:eastAsia="Times New Roman" w:hint="default"/>
                <w:sz w:val="18"/>
                <w:szCs w:val="18"/>
              </w:rPr>
            </w:pPr>
            <w:r>
              <w:rPr>
                <w:rFonts w:ascii="Times New Roman"/>
                <w:sz w:val="18"/>
              </w:rPr>
              <w:t>17,333.36</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86"/>
              <w:jc w:val="right"/>
              <w:rPr>
                <w:rFonts w:ascii="Times New Roman" w:hAnsi="Times New Roman" w:cs="Times New Roman" w:eastAsia="Times New Roman" w:hint="default"/>
                <w:sz w:val="18"/>
                <w:szCs w:val="18"/>
              </w:rPr>
            </w:pPr>
            <w:r>
              <w:rPr>
                <w:rFonts w:ascii="Times New Roman"/>
                <w:sz w:val="18"/>
              </w:rPr>
              <w:t>3,999.96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8"/>
                <w:szCs w:val="18"/>
              </w:rPr>
            </w:pPr>
            <w:r>
              <w:rPr>
                <w:rFonts w:ascii="Times New Roman"/>
                <w:sz w:val="18"/>
              </w:rPr>
              <w:t>13,333.40</w:t>
            </w:r>
          </w:p>
        </w:tc>
      </w:tr>
      <w:tr>
        <w:trPr>
          <w:trHeight w:val="464"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语音合成系统</w:t>
            </w:r>
          </w:p>
        </w:tc>
        <w:tc>
          <w:tcPr>
            <w:tcW w:w="1543"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0"/>
              <w:jc w:val="right"/>
              <w:rPr>
                <w:rFonts w:ascii="Times New Roman" w:hAnsi="Times New Roman" w:cs="Times New Roman" w:eastAsia="Times New Roman" w:hint="default"/>
                <w:sz w:val="18"/>
                <w:szCs w:val="18"/>
              </w:rPr>
            </w:pPr>
            <w:r>
              <w:rPr>
                <w:rFonts w:ascii="Times New Roman"/>
                <w:sz w:val="18"/>
              </w:rPr>
              <w:t>22,564.10</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376.07</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22,188.03</w:t>
            </w:r>
          </w:p>
        </w:tc>
      </w:tr>
      <w:tr>
        <w:trPr>
          <w:trHeight w:val="46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金蝶系统</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15,630.75</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0"/>
              <w:jc w:val="right"/>
              <w:rPr>
                <w:rFonts w:ascii="Times New Roman" w:hAnsi="Times New Roman" w:cs="Times New Roman" w:eastAsia="Times New Roman" w:hint="default"/>
                <w:sz w:val="18"/>
                <w:szCs w:val="18"/>
              </w:rPr>
            </w:pPr>
            <w:r>
              <w:rPr>
                <w:rFonts w:ascii="Times New Roman"/>
                <w:sz w:val="18"/>
              </w:rPr>
              <w:t>8,204.27</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8,170.32</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Times New Roman" w:hAnsi="Times New Roman" w:cs="Times New Roman" w:eastAsia="Times New Roman" w:hint="default"/>
                <w:sz w:val="18"/>
                <w:szCs w:val="18"/>
              </w:rPr>
            </w:pPr>
            <w:r>
              <w:rPr>
                <w:rFonts w:ascii="Times New Roman"/>
                <w:sz w:val="18"/>
              </w:rPr>
              <w:t>15,664.70</w:t>
            </w:r>
          </w:p>
        </w:tc>
      </w:tr>
      <w:tr>
        <w:trPr>
          <w:trHeight w:val="459"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Times New Roman" w:hAnsi="Times New Roman" w:cs="Times New Roman" w:eastAsia="Times New Roman" w:hint="default"/>
                <w:sz w:val="18"/>
                <w:szCs w:val="18"/>
              </w:rPr>
            </w:pPr>
            <w:r>
              <w:rPr>
                <w:rFonts w:ascii="Times New Roman"/>
                <w:sz w:val="18"/>
              </w:rPr>
              <w:t>RAS II</w:t>
            </w:r>
            <w:r>
              <w:rPr>
                <w:rFonts w:ascii="Times New Roman"/>
                <w:spacing w:val="-1"/>
                <w:sz w:val="18"/>
              </w:rPr>
              <w:t> </w:t>
            </w:r>
            <w:r>
              <w:rPr>
                <w:rFonts w:ascii="Times New Roman"/>
                <w:sz w:val="18"/>
              </w:rPr>
              <w:t>2.0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04"/>
              <w:jc w:val="right"/>
              <w:rPr>
                <w:rFonts w:ascii="Times New Roman" w:hAnsi="Times New Roman" w:cs="Times New Roman" w:eastAsia="Times New Roman" w:hint="default"/>
                <w:sz w:val="18"/>
                <w:szCs w:val="18"/>
              </w:rPr>
            </w:pPr>
            <w:r>
              <w:rPr>
                <w:rFonts w:ascii="Times New Roman"/>
                <w:sz w:val="18"/>
              </w:rPr>
              <w:t>4,083.18</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86"/>
              <w:jc w:val="right"/>
              <w:rPr>
                <w:rFonts w:ascii="Times New Roman" w:hAnsi="Times New Roman" w:cs="Times New Roman" w:eastAsia="Times New Roman" w:hint="default"/>
                <w:sz w:val="18"/>
                <w:szCs w:val="18"/>
              </w:rPr>
            </w:pPr>
            <w:r>
              <w:rPr>
                <w:rFonts w:ascii="Times New Roman"/>
                <w:sz w:val="18"/>
              </w:rPr>
              <w:t>3,500.04</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4"/>
              <w:jc w:val="right"/>
              <w:rPr>
                <w:rFonts w:ascii="Times New Roman" w:hAnsi="Times New Roman" w:cs="Times New Roman" w:eastAsia="Times New Roman" w:hint="default"/>
                <w:sz w:val="18"/>
                <w:szCs w:val="18"/>
              </w:rPr>
            </w:pPr>
            <w:r>
              <w:rPr>
                <w:rFonts w:ascii="Times New Roman"/>
                <w:sz w:val="18"/>
              </w:rPr>
              <w:t>583.14</w:t>
            </w:r>
          </w:p>
        </w:tc>
      </w:tr>
      <w:tr>
        <w:trPr>
          <w:trHeight w:val="427"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网站系统</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4"/>
              <w:jc w:val="right"/>
              <w:rPr>
                <w:rFonts w:ascii="Times New Roman" w:hAnsi="Times New Roman" w:cs="Times New Roman" w:eastAsia="Times New Roman" w:hint="default"/>
                <w:sz w:val="18"/>
                <w:szCs w:val="18"/>
              </w:rPr>
            </w:pPr>
            <w:r>
              <w:rPr>
                <w:rFonts w:ascii="Times New Roman"/>
                <w:sz w:val="18"/>
              </w:rPr>
              <w:t>91,196.21</w:t>
            </w:r>
          </w:p>
        </w:tc>
        <w:tc>
          <w:tcPr>
            <w:tcW w:w="1159"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586"/>
              <w:jc w:val="right"/>
              <w:rPr>
                <w:rFonts w:ascii="Times New Roman" w:hAnsi="Times New Roman" w:cs="Times New Roman" w:eastAsia="Times New Roman" w:hint="default"/>
                <w:sz w:val="18"/>
                <w:szCs w:val="18"/>
              </w:rPr>
            </w:pPr>
            <w:r>
              <w:rPr>
                <w:rFonts w:ascii="Times New Roman"/>
                <w:sz w:val="18"/>
              </w:rPr>
              <w:t>44,372.04</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Times New Roman" w:hAnsi="Times New Roman" w:cs="Times New Roman" w:eastAsia="Times New Roman" w:hint="default"/>
                <w:sz w:val="18"/>
                <w:szCs w:val="18"/>
              </w:rPr>
            </w:pPr>
            <w:r>
              <w:rPr>
                <w:rFonts w:ascii="Times New Roman"/>
                <w:sz w:val="18"/>
              </w:rPr>
              <w:t>46,824.17</w:t>
            </w:r>
          </w:p>
        </w:tc>
      </w:tr>
    </w:tbl>
    <w:p>
      <w:pPr>
        <w:spacing w:after="0" w:line="240" w:lineRule="auto"/>
        <w:jc w:val="right"/>
        <w:rPr>
          <w:rFonts w:ascii="Times New Roman" w:hAnsi="Times New Roman" w:cs="Times New Roman" w:eastAsia="Times New Roman" w:hint="default"/>
          <w:sz w:val="18"/>
          <w:szCs w:val="18"/>
        </w:rPr>
        <w:sectPr>
          <w:pgSz w:w="11910" w:h="16840"/>
          <w:pgMar w:header="876" w:footer="1003" w:top="1320" w:bottom="1200" w:left="1560" w:right="1200"/>
        </w:sectPr>
      </w:pPr>
    </w:p>
    <w:p>
      <w:pPr>
        <w:spacing w:line="240" w:lineRule="auto" w:before="4"/>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2650"/>
        <w:gridCol w:w="1825"/>
        <w:gridCol w:w="1250"/>
        <w:gridCol w:w="1654"/>
        <w:gridCol w:w="1531"/>
      </w:tblGrid>
      <w:tr>
        <w:trPr>
          <w:trHeight w:val="427" w:hRule="exact"/>
        </w:trPr>
        <w:tc>
          <w:tcPr>
            <w:tcW w:w="26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宋体" w:hAnsi="宋体" w:cs="宋体" w:eastAsia="宋体" w:hint="default"/>
                <w:sz w:val="18"/>
                <w:szCs w:val="18"/>
              </w:rPr>
              <w:t>服务交付管理系统</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03"/>
              <w:jc w:val="right"/>
              <w:rPr>
                <w:rFonts w:ascii="Times New Roman" w:hAnsi="Times New Roman" w:cs="Times New Roman" w:eastAsia="Times New Roman" w:hint="default"/>
                <w:sz w:val="18"/>
                <w:szCs w:val="18"/>
              </w:rPr>
            </w:pPr>
            <w:r>
              <w:rPr>
                <w:rFonts w:ascii="Times New Roman"/>
                <w:sz w:val="18"/>
              </w:rPr>
              <w:t>44,909.98</w:t>
            </w:r>
          </w:p>
        </w:tc>
        <w:tc>
          <w:tcPr>
            <w:tcW w:w="1250"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22" w:right="0"/>
              <w:jc w:val="left"/>
              <w:rPr>
                <w:rFonts w:ascii="Times New Roman" w:hAnsi="Times New Roman" w:cs="Times New Roman" w:eastAsia="Times New Roman" w:hint="default"/>
                <w:sz w:val="18"/>
                <w:szCs w:val="18"/>
              </w:rPr>
            </w:pPr>
            <w:r>
              <w:rPr>
                <w:rFonts w:ascii="Times New Roman"/>
                <w:sz w:val="18"/>
              </w:rPr>
              <w:t>9,980.04</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34,929.94</w:t>
            </w:r>
          </w:p>
        </w:tc>
      </w:tr>
      <w:tr>
        <w:trPr>
          <w:trHeight w:val="464" w:hRule="exact"/>
        </w:trPr>
        <w:tc>
          <w:tcPr>
            <w:tcW w:w="265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WPS</w:t>
            </w:r>
            <w:r>
              <w:rPr>
                <w:rFonts w:ascii="宋体" w:hAnsi="宋体" w:cs="宋体" w:eastAsia="宋体" w:hint="default"/>
                <w:sz w:val="18"/>
                <w:szCs w:val="18"/>
              </w:rPr>
              <w:t>企业用户专业版</w:t>
            </w:r>
          </w:p>
        </w:tc>
        <w:tc>
          <w:tcPr>
            <w:tcW w:w="1825"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20"/>
              <w:jc w:val="right"/>
              <w:rPr>
                <w:rFonts w:ascii="Times New Roman" w:hAnsi="Times New Roman" w:cs="Times New Roman" w:eastAsia="Times New Roman" w:hint="default"/>
                <w:sz w:val="18"/>
                <w:szCs w:val="18"/>
              </w:rPr>
            </w:pPr>
            <w:r>
              <w:rPr>
                <w:rFonts w:ascii="Times New Roman"/>
                <w:sz w:val="18"/>
              </w:rPr>
              <w:t>4,358.97</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58" w:right="0"/>
              <w:jc w:val="left"/>
              <w:rPr>
                <w:rFonts w:ascii="Times New Roman" w:hAnsi="Times New Roman" w:cs="Times New Roman" w:eastAsia="Times New Roman" w:hint="default"/>
                <w:sz w:val="18"/>
                <w:szCs w:val="18"/>
              </w:rPr>
            </w:pPr>
            <w:r>
              <w:rPr>
                <w:rFonts w:ascii="Times New Roman"/>
                <w:sz w:val="18"/>
              </w:rPr>
              <w:t>363.25</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7"/>
              <w:jc w:val="right"/>
              <w:rPr>
                <w:rFonts w:ascii="Times New Roman" w:hAnsi="Times New Roman" w:cs="Times New Roman" w:eastAsia="Times New Roman" w:hint="default"/>
                <w:sz w:val="18"/>
                <w:szCs w:val="18"/>
              </w:rPr>
            </w:pPr>
            <w:r>
              <w:rPr>
                <w:rFonts w:ascii="Times New Roman"/>
                <w:sz w:val="18"/>
              </w:rPr>
              <w:t>3,995.72</w:t>
            </w:r>
          </w:p>
        </w:tc>
      </w:tr>
      <w:tr>
        <w:trPr>
          <w:trHeight w:val="464" w:hRule="exact"/>
        </w:trPr>
        <w:tc>
          <w:tcPr>
            <w:tcW w:w="265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正版微软操作系统</w:t>
            </w:r>
          </w:p>
        </w:tc>
        <w:tc>
          <w:tcPr>
            <w:tcW w:w="1825"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20"/>
              <w:jc w:val="right"/>
              <w:rPr>
                <w:rFonts w:ascii="Times New Roman" w:hAnsi="Times New Roman" w:cs="Times New Roman" w:eastAsia="Times New Roman" w:hint="default"/>
                <w:sz w:val="18"/>
                <w:szCs w:val="18"/>
              </w:rPr>
            </w:pPr>
            <w:r>
              <w:rPr>
                <w:rFonts w:ascii="Times New Roman"/>
                <w:sz w:val="18"/>
              </w:rPr>
              <w:t>46,175.21</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22" w:right="0"/>
              <w:jc w:val="left"/>
              <w:rPr>
                <w:rFonts w:ascii="Times New Roman" w:hAnsi="Times New Roman" w:cs="Times New Roman" w:eastAsia="Times New Roman" w:hint="default"/>
                <w:sz w:val="18"/>
                <w:szCs w:val="18"/>
              </w:rPr>
            </w:pPr>
            <w:r>
              <w:rPr>
                <w:rFonts w:ascii="Times New Roman"/>
                <w:sz w:val="18"/>
              </w:rPr>
              <w:t>2,308.62</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7"/>
              <w:jc w:val="right"/>
              <w:rPr>
                <w:rFonts w:ascii="Times New Roman" w:hAnsi="Times New Roman" w:cs="Times New Roman" w:eastAsia="Times New Roman" w:hint="default"/>
                <w:sz w:val="18"/>
                <w:szCs w:val="18"/>
              </w:rPr>
            </w:pPr>
            <w:r>
              <w:rPr>
                <w:rFonts w:ascii="Times New Roman"/>
                <w:sz w:val="18"/>
              </w:rPr>
              <w:t>43,866.59</w:t>
            </w:r>
          </w:p>
        </w:tc>
      </w:tr>
      <w:tr>
        <w:trPr>
          <w:trHeight w:val="386" w:hRule="exact"/>
        </w:trPr>
        <w:tc>
          <w:tcPr>
            <w:tcW w:w="265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金蝶软件</w:t>
            </w:r>
          </w:p>
        </w:tc>
        <w:tc>
          <w:tcPr>
            <w:tcW w:w="1825" w:type="dxa"/>
            <w:tcBorders>
              <w:top w:val="nil" w:sz="6" w:space="0" w:color="auto"/>
              <w:left w:val="nil" w:sz="6" w:space="0" w:color="auto"/>
              <w:bottom w:val="single" w:sz="12" w:space="0" w:color="000000"/>
              <w:right w:val="nil" w:sz="6" w:space="0" w:color="auto"/>
            </w:tcBorders>
          </w:tcPr>
          <w:p>
            <w:pPr>
              <w:pStyle w:val="TableParagraph"/>
              <w:spacing w:line="240" w:lineRule="auto" w:before="124"/>
              <w:ind w:right="203"/>
              <w:jc w:val="right"/>
              <w:rPr>
                <w:rFonts w:ascii="Times New Roman" w:hAnsi="Times New Roman" w:cs="Times New Roman" w:eastAsia="Times New Roman" w:hint="default"/>
                <w:sz w:val="18"/>
                <w:szCs w:val="18"/>
              </w:rPr>
            </w:pPr>
            <w:r>
              <w:rPr>
                <w:rFonts w:ascii="Times New Roman"/>
                <w:sz w:val="18"/>
              </w:rPr>
              <w:t>12,000.00</w:t>
            </w:r>
          </w:p>
        </w:tc>
        <w:tc>
          <w:tcPr>
            <w:tcW w:w="1250" w:type="dxa"/>
            <w:tcBorders>
              <w:top w:val="nil" w:sz="6" w:space="0" w:color="auto"/>
              <w:left w:val="nil" w:sz="6" w:space="0" w:color="auto"/>
              <w:bottom w:val="single" w:sz="12" w:space="0" w:color="000000"/>
              <w:right w:val="nil" w:sz="6" w:space="0" w:color="auto"/>
            </w:tcBorders>
          </w:tcPr>
          <w:p>
            <w:pPr/>
          </w:p>
        </w:tc>
        <w:tc>
          <w:tcPr>
            <w:tcW w:w="1654" w:type="dxa"/>
            <w:tcBorders>
              <w:top w:val="nil" w:sz="6" w:space="0" w:color="auto"/>
              <w:left w:val="nil" w:sz="6" w:space="0" w:color="auto"/>
              <w:bottom w:val="single" w:sz="12" w:space="0" w:color="000000"/>
              <w:right w:val="nil" w:sz="6" w:space="0" w:color="auto"/>
            </w:tcBorders>
          </w:tcPr>
          <w:p>
            <w:pPr>
              <w:pStyle w:val="TableParagraph"/>
              <w:spacing w:line="240" w:lineRule="auto" w:before="124"/>
              <w:ind w:left="322" w:right="0"/>
              <w:jc w:val="left"/>
              <w:rPr>
                <w:rFonts w:ascii="Times New Roman" w:hAnsi="Times New Roman" w:cs="Times New Roman" w:eastAsia="Times New Roman" w:hint="default"/>
                <w:sz w:val="18"/>
                <w:szCs w:val="18"/>
              </w:rPr>
            </w:pPr>
            <w:r>
              <w:rPr>
                <w:rFonts w:ascii="Times New Roman"/>
                <w:sz w:val="18"/>
              </w:rPr>
              <w:t>3,600.00</w:t>
            </w:r>
          </w:p>
        </w:tc>
        <w:tc>
          <w:tcPr>
            <w:tcW w:w="1531" w:type="dxa"/>
            <w:tcBorders>
              <w:top w:val="nil" w:sz="6" w:space="0" w:color="auto"/>
              <w:left w:val="nil" w:sz="6" w:space="0" w:color="auto"/>
              <w:bottom w:val="single" w:sz="12" w:space="0" w:color="000000"/>
              <w:right w:val="nil" w:sz="6" w:space="0" w:color="auto"/>
            </w:tcBorders>
          </w:tcPr>
          <w:p>
            <w:pPr>
              <w:pStyle w:val="TableParagraph"/>
              <w:spacing w:line="240" w:lineRule="auto" w:before="124"/>
              <w:ind w:right="107"/>
              <w:jc w:val="right"/>
              <w:rPr>
                <w:rFonts w:ascii="Times New Roman" w:hAnsi="Times New Roman" w:cs="Times New Roman" w:eastAsia="Times New Roman" w:hint="default"/>
                <w:sz w:val="18"/>
                <w:szCs w:val="18"/>
              </w:rPr>
            </w:pPr>
            <w:r>
              <w:rPr>
                <w:rFonts w:ascii="Times New Roman"/>
                <w:sz w:val="18"/>
              </w:rPr>
              <w:t>8,400.00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3"/>
          <w:szCs w:val="23"/>
        </w:rPr>
      </w:pPr>
    </w:p>
    <w:p>
      <w:pPr>
        <w:spacing w:before="35"/>
        <w:ind w:left="223" w:right="0" w:firstLine="0"/>
        <w:jc w:val="left"/>
        <w:rPr>
          <w:rFonts w:ascii="宋体" w:hAnsi="宋体" w:cs="宋体" w:eastAsia="宋体" w:hint="default"/>
          <w:sz w:val="21"/>
          <w:szCs w:val="21"/>
        </w:rPr>
      </w:pPr>
      <w:r>
        <w:rPr/>
        <w:pict>
          <v:group style="position:absolute;margin-left:83.520004pt;margin-top:-143.346924pt;width:446.1pt;height:92.95pt;mso-position-horizontal-relative:page;mso-position-vertical-relative:paragraph;z-index:-675232" coordorigin="1670,-2867" coordsize="8922,1859">
            <v:shape style="position:absolute;left:4332;top:-2867;width:4148;height:479" type="#_x0000_t75" stroked="false">
              <v:imagedata r:id="rId155" o:title=""/>
            </v:shape>
            <v:shape style="position:absolute;left:1670;top:-2414;width:8922;height:1405" type="#_x0000_t75" stroked="false">
              <v:imagedata r:id="rId159" o:title=""/>
            </v:shape>
            <w10:wrap type="none"/>
          </v:group>
        </w:pict>
      </w:r>
      <w:r>
        <w:rPr/>
        <w:pict>
          <v:group style="position:absolute;margin-left:83.520004pt;margin-top:43.113396pt;width:463.35pt;height:250.05pt;mso-position-horizontal-relative:page;mso-position-vertical-relative:paragraph;z-index:-674200" coordorigin="1670,862" coordsize="9267,5001">
            <v:group style="position:absolute;left:1690;top:877;width:9230;height:2" coordorigin="1690,877" coordsize="9230,2">
              <v:shape style="position:absolute;left:1690;top:877;width:9230;height:2" coordorigin="1690,877" coordsize="9230,0" path="m1690,877l10919,877e" filled="false" stroked="true" strokeweight="1.5pt" strokecolor="#000000">
                <v:path arrowok="t"/>
              </v:shape>
              <v:shape style="position:absolute;left:3543;top:879;width:6766;height:825" type="#_x0000_t75" stroked="false">
                <v:imagedata r:id="rId160" o:title=""/>
              </v:shape>
              <v:shape style="position:absolute;left:1670;top:1679;width:9266;height:4184" type="#_x0000_t75" stroked="false">
                <v:imagedata r:id="rId161" o:title=""/>
              </v:shape>
              <v:shape style="position:absolute;left:10412;top:1101;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剩余摊</w:t>
                      </w:r>
                      <w:r>
                        <w:rPr>
                          <w:rFonts w:ascii="宋体" w:hAnsi="宋体" w:cs="宋体" w:eastAsia="宋体" w:hint="default"/>
                          <w:sz w:val="13"/>
                          <w:szCs w:val="13"/>
                        </w:rPr>
                      </w:r>
                    </w:p>
                  </w:txbxContent>
                </v:textbox>
                <w10:wrap type="none"/>
              </v:shape>
              <v:shape style="position:absolute;left:2398;top:1302;width:45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类 </w:t>
                      </w:r>
                      <w:r>
                        <w:rPr>
                          <w:rFonts w:ascii="宋体" w:hAnsi="宋体" w:cs="宋体" w:eastAsia="宋体" w:hint="default"/>
                          <w:spacing w:val="63"/>
                          <w:sz w:val="13"/>
                          <w:szCs w:val="13"/>
                        </w:rPr>
                        <w:t> </w:t>
                      </w:r>
                      <w:r>
                        <w:rPr>
                          <w:rFonts w:ascii="宋体" w:hAnsi="宋体" w:cs="宋体" w:eastAsia="宋体" w:hint="default"/>
                          <w:sz w:val="13"/>
                          <w:szCs w:val="13"/>
                        </w:rPr>
                        <w:t>别</w:t>
                      </w:r>
                    </w:p>
                  </w:txbxContent>
                </v:textbox>
                <w10:wrap type="none"/>
              </v:shape>
              <v:shape style="position:absolute;left:3830;top:1302;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原始发生额</w:t>
                      </w:r>
                      <w:r>
                        <w:rPr>
                          <w:rFonts w:ascii="宋体" w:hAnsi="宋体" w:cs="宋体" w:eastAsia="宋体" w:hint="default"/>
                          <w:sz w:val="13"/>
                          <w:szCs w:val="13"/>
                        </w:rPr>
                      </w:r>
                    </w:p>
                  </w:txbxContent>
                </v:textbox>
                <w10:wrap type="none"/>
              </v:shape>
              <v:shape style="position:absolute;left:5058;top:1302;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年初数</w:t>
                      </w:r>
                      <w:r>
                        <w:rPr>
                          <w:rFonts w:ascii="宋体" w:hAnsi="宋体" w:cs="宋体" w:eastAsia="宋体" w:hint="default"/>
                          <w:sz w:val="13"/>
                          <w:szCs w:val="13"/>
                        </w:rPr>
                      </w:r>
                    </w:p>
                  </w:txbxContent>
                </v:textbox>
                <w10:wrap type="none"/>
              </v:shape>
              <v:shape style="position:absolute;left:6090;top:130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本期增加</w:t>
                      </w:r>
                      <w:r>
                        <w:rPr>
                          <w:rFonts w:ascii="宋体" w:hAnsi="宋体" w:cs="宋体" w:eastAsia="宋体" w:hint="default"/>
                          <w:sz w:val="13"/>
                          <w:szCs w:val="13"/>
                        </w:rPr>
                      </w:r>
                    </w:p>
                  </w:txbxContent>
                </v:textbox>
                <w10:wrap type="none"/>
              </v:shape>
              <v:shape style="position:absolute;left:7207;top:130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本期摊销</w:t>
                      </w:r>
                      <w:r>
                        <w:rPr>
                          <w:rFonts w:ascii="宋体" w:hAnsi="宋体" w:cs="宋体" w:eastAsia="宋体" w:hint="default"/>
                          <w:sz w:val="13"/>
                          <w:szCs w:val="13"/>
                        </w:rPr>
                      </w:r>
                    </w:p>
                  </w:txbxContent>
                </v:textbox>
                <w10:wrap type="none"/>
              </v:shape>
              <v:shape style="position:absolute;left:8281;top:130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累计摊销</w:t>
                      </w:r>
                      <w:r>
                        <w:rPr>
                          <w:rFonts w:ascii="宋体" w:hAnsi="宋体" w:cs="宋体" w:eastAsia="宋体" w:hint="default"/>
                          <w:sz w:val="13"/>
                          <w:szCs w:val="13"/>
                        </w:rPr>
                      </w:r>
                    </w:p>
                  </w:txbxContent>
                </v:textbox>
                <w10:wrap type="none"/>
              </v:shape>
              <v:shape style="position:absolute;left:9497;top:1302;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期末数</w:t>
                      </w:r>
                      <w:r>
                        <w:rPr>
                          <w:rFonts w:ascii="宋体" w:hAnsi="宋体" w:cs="宋体" w:eastAsia="宋体" w:hint="default"/>
                          <w:sz w:val="13"/>
                          <w:szCs w:val="13"/>
                        </w:rPr>
                      </w:r>
                    </w:p>
                  </w:txbxContent>
                </v:textbox>
                <w10:wrap type="none"/>
              </v:shape>
              <v:shape style="position:absolute;left:10414;top:1501;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销月数</w:t>
                      </w:r>
                      <w:r>
                        <w:rPr>
                          <w:rFonts w:ascii="宋体" w:hAnsi="宋体" w:cs="宋体" w:eastAsia="宋体" w:hint="default"/>
                          <w:sz w:val="13"/>
                          <w:szCs w:val="13"/>
                        </w:rPr>
                      </w:r>
                    </w:p>
                  </w:txbxContent>
                </v:textbox>
                <w10:wrap type="none"/>
              </v:shape>
              <v:shape style="position:absolute;left:1798;top:1994;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办公楼装修</w:t>
                      </w:r>
                      <w:r>
                        <w:rPr>
                          <w:rFonts w:ascii="宋体" w:hAnsi="宋体" w:cs="宋体" w:eastAsia="宋体" w:hint="default"/>
                          <w:sz w:val="13"/>
                          <w:szCs w:val="13"/>
                        </w:rPr>
                      </w:r>
                    </w:p>
                  </w:txbxContent>
                </v:textbox>
                <w10:wrap type="none"/>
              </v:shape>
              <v:shape style="position:absolute;left:3854;top:191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5,698,710.72</w:t>
                      </w:r>
                    </w:p>
                  </w:txbxContent>
                </v:textbox>
                <w10:wrap type="none"/>
              </v:shape>
              <v:shape style="position:absolute;left:6047;top:1913;width:1835;height:150" type="#_x0000_t202" filled="false" stroked="false">
                <v:textbox inset="0,0,0,0">
                  <w:txbxContent>
                    <w:p>
                      <w:pPr>
                        <w:tabs>
                          <w:tab w:pos="115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5,698,710.72</w:t>
                        <w:tab/>
                        <w:t>158,297.52</w:t>
                      </w:r>
                    </w:p>
                  </w:txbxContent>
                </v:textbox>
                <w10:wrap type="none"/>
              </v:shape>
              <v:shape style="position:absolute;left:8308;top:191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158,297.52</w:t>
                      </w:r>
                    </w:p>
                  </w:txbxContent>
                </v:textbox>
                <w10:wrap type="none"/>
              </v:shape>
              <v:shape style="position:absolute;left:9396;top:191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5,540,413.20</w:t>
                      </w:r>
                    </w:p>
                  </w:txbxContent>
                </v:textbox>
                <w10:wrap type="none"/>
              </v:shape>
              <v:shape style="position:absolute;left:10666;top:198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35</w:t>
                      </w:r>
                    </w:p>
                  </w:txbxContent>
                </v:textbox>
                <w10:wrap type="none"/>
              </v:shape>
              <v:shape style="position:absolute;left:1798;top:2571;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办公楼装修</w:t>
                      </w:r>
                      <w:r>
                        <w:rPr>
                          <w:rFonts w:ascii="宋体" w:hAnsi="宋体" w:cs="宋体" w:eastAsia="宋体" w:hint="default"/>
                          <w:sz w:val="13"/>
                          <w:szCs w:val="13"/>
                        </w:rPr>
                      </w:r>
                    </w:p>
                  </w:txbxContent>
                </v:textbox>
                <w10:wrap type="none"/>
              </v:shape>
              <v:shape style="position:absolute;left:3854;top:2490;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1,631,706.20</w:t>
                      </w:r>
                    </w:p>
                  </w:txbxContent>
                </v:textbox>
                <w10:wrap type="none"/>
              </v:shape>
              <v:shape style="position:absolute;left:6047;top:2490;width:1835;height:150" type="#_x0000_t202" filled="false" stroked="false">
                <v:textbox inset="0,0,0,0">
                  <w:txbxContent>
                    <w:p>
                      <w:pPr>
                        <w:tabs>
                          <w:tab w:pos="115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1,631,706.20</w:t>
                        <w:tab/>
                        <w:t>362,801.44</w:t>
                      </w:r>
                    </w:p>
                  </w:txbxContent>
                </v:textbox>
                <w10:wrap type="none"/>
              </v:shape>
              <v:shape style="position:absolute;left:8308;top:2490;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362,801.44</w:t>
                      </w:r>
                    </w:p>
                  </w:txbxContent>
                </v:textbox>
                <w10:wrap type="none"/>
              </v:shape>
              <v:shape style="position:absolute;left:9396;top:2490;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1,268,904.76</w:t>
                      </w:r>
                    </w:p>
                  </w:txbxContent>
                </v:textbox>
                <w10:wrap type="none"/>
              </v:shape>
              <v:shape style="position:absolute;left:10666;top:2562;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28</w:t>
                      </w:r>
                    </w:p>
                  </w:txbxContent>
                </v:textbox>
                <w10:wrap type="none"/>
              </v:shape>
              <v:shape style="position:absolute;left:1798;top:3148;width:14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观澜湖高尔夫球会会籍费</w:t>
                      </w:r>
                      <w:r>
                        <w:rPr>
                          <w:rFonts w:ascii="宋体" w:hAnsi="宋体" w:cs="宋体" w:eastAsia="宋体" w:hint="default"/>
                          <w:sz w:val="13"/>
                          <w:szCs w:val="13"/>
                        </w:rPr>
                      </w:r>
                    </w:p>
                  </w:txbxContent>
                </v:textbox>
                <w10:wrap type="none"/>
              </v:shape>
              <v:shape style="position:absolute;left:3854;top:3067;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1,350,000.00</w:t>
                      </w:r>
                    </w:p>
                  </w:txbxContent>
                </v:textbox>
                <w10:wrap type="none"/>
              </v:shape>
              <v:shape style="position:absolute;left:6047;top:3067;width:1835;height:150" type="#_x0000_t202" filled="false" stroked="false">
                <v:textbox inset="0,0,0,0">
                  <w:txbxContent>
                    <w:p>
                      <w:pPr>
                        <w:tabs>
                          <w:tab w:pos="116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1,350,000.00</w:t>
                        <w:tab/>
                        <w:t>112,500.00</w:t>
                      </w:r>
                    </w:p>
                  </w:txbxContent>
                </v:textbox>
                <w10:wrap type="none"/>
              </v:shape>
              <v:shape style="position:absolute;left:8312;top:3067;width:67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112,500.00</w:t>
                      </w:r>
                    </w:p>
                  </w:txbxContent>
                </v:textbox>
                <w10:wrap type="none"/>
              </v:shape>
              <v:shape style="position:absolute;left:9396;top:3067;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1,237,500.00</w:t>
                      </w:r>
                    </w:p>
                  </w:txbxContent>
                </v:textbox>
                <w10:wrap type="none"/>
              </v:shape>
              <v:shape style="position:absolute;left:10591;top:3139;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110</w:t>
                      </w:r>
                    </w:p>
                  </w:txbxContent>
                </v:textbox>
                <w10:wrap type="none"/>
              </v:shape>
              <v:shape style="position:absolute;left:1798;top:3642;width:155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观澜湖高尔夫球会钻石提名</w:t>
                      </w:r>
                      <w:r>
                        <w:rPr>
                          <w:rFonts w:ascii="宋体" w:hAnsi="宋体" w:cs="宋体" w:eastAsia="宋体" w:hint="default"/>
                          <w:sz w:val="13"/>
                          <w:szCs w:val="13"/>
                        </w:rPr>
                      </w:r>
                    </w:p>
                  </w:txbxContent>
                </v:textbox>
                <w10:wrap type="none"/>
              </v:shape>
              <v:shape style="position:absolute;left:3854;top:383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1,123,200.00</w:t>
                      </w:r>
                    </w:p>
                  </w:txbxContent>
                </v:textbox>
                <w10:wrap type="none"/>
              </v:shape>
              <v:shape style="position:absolute;left:4972;top:383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730,080.00</w:t>
                      </w:r>
                    </w:p>
                  </w:txbxContent>
                </v:textbox>
                <w10:wrap type="none"/>
              </v:shape>
              <v:shape style="position:absolute;left:7211;top:3761;width:67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112,320.00</w:t>
                      </w:r>
                    </w:p>
                  </w:txbxContent>
                </v:textbox>
                <w10:wrap type="none"/>
              </v:shape>
              <v:shape style="position:absolute;left:8308;top:376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505,440.00</w:t>
                      </w:r>
                    </w:p>
                  </w:txbxContent>
                </v:textbox>
                <w10:wrap type="none"/>
              </v:shape>
              <v:shape style="position:absolute;left:9509;top:376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617,760.00</w:t>
                      </w:r>
                    </w:p>
                  </w:txbxContent>
                </v:textbox>
                <w10:wrap type="none"/>
              </v:shape>
              <v:shape style="position:absolute;left:10666;top:383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66</w:t>
                      </w:r>
                    </w:p>
                  </w:txbxContent>
                </v:textbox>
                <w10:wrap type="none"/>
              </v:shape>
              <v:shape style="position:absolute;left:1798;top:4041;width:1559;height:54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会籍费</w:t>
                      </w:r>
                    </w:p>
                    <w:p>
                      <w:pPr>
                        <w:spacing w:line="240" w:lineRule="auto" w:before="0"/>
                        <w:rPr>
                          <w:rFonts w:ascii="宋体" w:hAnsi="宋体" w:cs="宋体" w:eastAsia="宋体" w:hint="default"/>
                          <w:sz w:val="12"/>
                          <w:szCs w:val="12"/>
                        </w:rPr>
                      </w:pPr>
                    </w:p>
                    <w:p>
                      <w:pPr>
                        <w:spacing w:before="83"/>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观澜湖高尔夫球会升级特许</w:t>
                      </w:r>
                      <w:r>
                        <w:rPr>
                          <w:rFonts w:ascii="宋体" w:hAnsi="宋体" w:cs="宋体" w:eastAsia="宋体" w:hint="default"/>
                          <w:sz w:val="13"/>
                          <w:szCs w:val="13"/>
                        </w:rPr>
                      </w:r>
                    </w:p>
                  </w:txbxContent>
                </v:textbox>
                <w10:wrap type="none"/>
              </v:shape>
              <v:shape style="position:absolute;left:3967;top:464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582,400.00</w:t>
                      </w:r>
                    </w:p>
                  </w:txbxContent>
                </v:textbox>
                <w10:wrap type="none"/>
              </v:shape>
              <v:shape style="position:absolute;left:4972;top:464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388,266.80</w:t>
                      </w:r>
                    </w:p>
                  </w:txbxContent>
                </v:textbox>
                <w10:wrap type="none"/>
              </v:shape>
              <v:shape style="position:absolute;left:7280;top:4571;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58,239.96</w:t>
                      </w:r>
                    </w:p>
                  </w:txbxContent>
                </v:textbox>
                <w10:wrap type="none"/>
              </v:shape>
              <v:shape style="position:absolute;left:8308;top:457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252,373.16</w:t>
                      </w:r>
                    </w:p>
                  </w:txbxContent>
                </v:textbox>
                <w10:wrap type="none"/>
              </v:shape>
              <v:shape style="position:absolute;left:9509;top:457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330,026.84</w:t>
                      </w:r>
                    </w:p>
                  </w:txbxContent>
                </v:textbox>
                <w10:wrap type="none"/>
              </v:shape>
              <v:shape style="position:absolute;left:10666;top:464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68</w:t>
                      </w:r>
                    </w:p>
                  </w:txbxContent>
                </v:textbox>
                <w10:wrap type="none"/>
              </v:shape>
              <v:shape style="position:absolute;left:1798;top:4851;width:90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钻石提名会籍费</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b/>
          <w:bCs/>
          <w:sz w:val="21"/>
          <w:szCs w:val="21"/>
        </w:rPr>
        <w:t>(十四)</w:t>
      </w:r>
      <w:r>
        <w:rPr>
          <w:rFonts w:ascii="宋体" w:hAnsi="宋体" w:cs="宋体" w:eastAsia="宋体" w:hint="default"/>
          <w:b/>
          <w:bCs/>
          <w:spacing w:val="-15"/>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1570"/>
        <w:gridCol w:w="1505"/>
        <w:gridCol w:w="1096"/>
        <w:gridCol w:w="1174"/>
        <w:gridCol w:w="1018"/>
        <w:gridCol w:w="1151"/>
        <w:gridCol w:w="1235"/>
        <w:gridCol w:w="501"/>
      </w:tblGrid>
      <w:tr>
        <w:trPr>
          <w:trHeight w:val="280"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139" w:lineRule="exact"/>
              <w:ind w:left="122" w:right="0"/>
              <w:jc w:val="left"/>
              <w:rPr>
                <w:rFonts w:ascii="宋体" w:hAnsi="宋体" w:cs="宋体" w:eastAsia="宋体" w:hint="default"/>
                <w:sz w:val="13"/>
                <w:szCs w:val="13"/>
              </w:rPr>
            </w:pPr>
            <w:r>
              <w:rPr>
                <w:rFonts w:ascii="宋体" w:hAnsi="宋体" w:cs="宋体" w:eastAsia="宋体" w:hint="default"/>
                <w:sz w:val="13"/>
                <w:szCs w:val="13"/>
              </w:rPr>
              <w:t>金证大厦装修费</w:t>
            </w:r>
          </w:p>
        </w:tc>
        <w:tc>
          <w:tcPr>
            <w:tcW w:w="1505" w:type="dxa"/>
            <w:tcBorders>
              <w:top w:val="nil" w:sz="6" w:space="0" w:color="auto"/>
              <w:left w:val="nil" w:sz="6" w:space="0" w:color="auto"/>
              <w:bottom w:val="nil" w:sz="6" w:space="0" w:color="auto"/>
              <w:right w:val="nil" w:sz="6" w:space="0" w:color="auto"/>
            </w:tcBorders>
          </w:tcPr>
          <w:p>
            <w:pPr>
              <w:pStyle w:val="TableParagraph"/>
              <w:spacing w:line="153" w:lineRule="exact"/>
              <w:ind w:right="106"/>
              <w:jc w:val="right"/>
              <w:rPr>
                <w:rFonts w:ascii="Times New Roman" w:hAnsi="Times New Roman" w:cs="Times New Roman" w:eastAsia="Times New Roman" w:hint="default"/>
                <w:sz w:val="15"/>
                <w:szCs w:val="15"/>
              </w:rPr>
            </w:pPr>
            <w:r>
              <w:rPr>
                <w:rFonts w:ascii="Times New Roman"/>
                <w:spacing w:val="-1"/>
                <w:sz w:val="15"/>
              </w:rPr>
              <w:t>722,965.36</w:t>
            </w:r>
          </w:p>
        </w:tc>
        <w:tc>
          <w:tcPr>
            <w:tcW w:w="1096" w:type="dxa"/>
            <w:tcBorders>
              <w:top w:val="nil" w:sz="6" w:space="0" w:color="auto"/>
              <w:left w:val="nil" w:sz="6" w:space="0" w:color="auto"/>
              <w:bottom w:val="nil" w:sz="6" w:space="0" w:color="auto"/>
              <w:right w:val="nil" w:sz="6" w:space="0" w:color="auto"/>
            </w:tcBorders>
          </w:tcPr>
          <w:p>
            <w:pPr>
              <w:pStyle w:val="TableParagraph"/>
              <w:spacing w:line="153" w:lineRule="exact"/>
              <w:ind w:left="20" w:right="0"/>
              <w:jc w:val="center"/>
              <w:rPr>
                <w:rFonts w:ascii="Times New Roman" w:hAnsi="Times New Roman" w:cs="Times New Roman" w:eastAsia="Times New Roman" w:hint="default"/>
                <w:sz w:val="15"/>
                <w:szCs w:val="15"/>
              </w:rPr>
            </w:pPr>
            <w:r>
              <w:rPr>
                <w:rFonts w:ascii="Times New Roman"/>
                <w:sz w:val="15"/>
              </w:rPr>
              <w:t>662,715.36</w:t>
            </w:r>
          </w:p>
        </w:tc>
        <w:tc>
          <w:tcPr>
            <w:tcW w:w="1174"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Style w:val="TableParagraph"/>
              <w:spacing w:line="82" w:lineRule="exact"/>
              <w:ind w:right="154"/>
              <w:jc w:val="right"/>
              <w:rPr>
                <w:rFonts w:ascii="Times New Roman" w:hAnsi="Times New Roman" w:cs="Times New Roman" w:eastAsia="Times New Roman" w:hint="default"/>
                <w:sz w:val="15"/>
                <w:szCs w:val="15"/>
              </w:rPr>
            </w:pPr>
            <w:r>
              <w:rPr>
                <w:rFonts w:ascii="Times New Roman"/>
                <w:spacing w:val="-1"/>
                <w:sz w:val="15"/>
              </w:rPr>
              <w:t>144,600.00</w:t>
            </w:r>
          </w:p>
        </w:tc>
        <w:tc>
          <w:tcPr>
            <w:tcW w:w="1151" w:type="dxa"/>
            <w:tcBorders>
              <w:top w:val="nil" w:sz="6" w:space="0" w:color="auto"/>
              <w:left w:val="nil" w:sz="6" w:space="0" w:color="auto"/>
              <w:bottom w:val="nil" w:sz="6" w:space="0" w:color="auto"/>
              <w:right w:val="nil" w:sz="6" w:space="0" w:color="auto"/>
            </w:tcBorders>
          </w:tcPr>
          <w:p>
            <w:pPr>
              <w:pStyle w:val="TableParagraph"/>
              <w:spacing w:line="82" w:lineRule="exact"/>
              <w:ind w:right="204"/>
              <w:jc w:val="right"/>
              <w:rPr>
                <w:rFonts w:ascii="Times New Roman" w:hAnsi="Times New Roman" w:cs="Times New Roman" w:eastAsia="Times New Roman" w:hint="default"/>
                <w:sz w:val="15"/>
                <w:szCs w:val="15"/>
              </w:rPr>
            </w:pPr>
            <w:r>
              <w:rPr>
                <w:rFonts w:ascii="Times New Roman"/>
                <w:spacing w:val="-1"/>
                <w:sz w:val="15"/>
              </w:rPr>
              <w:t>204,850.00</w:t>
            </w:r>
          </w:p>
        </w:tc>
        <w:tc>
          <w:tcPr>
            <w:tcW w:w="1235" w:type="dxa"/>
            <w:tcBorders>
              <w:top w:val="nil" w:sz="6" w:space="0" w:color="auto"/>
              <w:left w:val="nil" w:sz="6" w:space="0" w:color="auto"/>
              <w:bottom w:val="nil" w:sz="6" w:space="0" w:color="auto"/>
              <w:right w:val="nil" w:sz="6" w:space="0" w:color="auto"/>
            </w:tcBorders>
          </w:tcPr>
          <w:p>
            <w:pPr>
              <w:pStyle w:val="TableParagraph"/>
              <w:spacing w:line="82" w:lineRule="exact"/>
              <w:ind w:right="238"/>
              <w:jc w:val="right"/>
              <w:rPr>
                <w:rFonts w:ascii="Times New Roman" w:hAnsi="Times New Roman" w:cs="Times New Roman" w:eastAsia="Times New Roman" w:hint="default"/>
                <w:sz w:val="15"/>
                <w:szCs w:val="15"/>
              </w:rPr>
            </w:pPr>
            <w:r>
              <w:rPr>
                <w:rFonts w:ascii="Times New Roman"/>
                <w:spacing w:val="-1"/>
                <w:w w:val="95"/>
                <w:sz w:val="15"/>
              </w:rPr>
              <w:t>518,115.36</w:t>
            </w:r>
          </w:p>
        </w:tc>
        <w:tc>
          <w:tcPr>
            <w:tcW w:w="501" w:type="dxa"/>
            <w:tcBorders>
              <w:top w:val="nil" w:sz="6" w:space="0" w:color="auto"/>
              <w:left w:val="nil" w:sz="6" w:space="0" w:color="auto"/>
              <w:bottom w:val="nil" w:sz="6" w:space="0" w:color="auto"/>
              <w:right w:val="nil" w:sz="6" w:space="0" w:color="auto"/>
            </w:tcBorders>
          </w:tcPr>
          <w:p>
            <w:pPr>
              <w:pStyle w:val="TableParagraph"/>
              <w:spacing w:line="153" w:lineRule="exact"/>
              <w:ind w:left="240" w:right="0"/>
              <w:jc w:val="left"/>
              <w:rPr>
                <w:rFonts w:ascii="Times New Roman" w:hAnsi="Times New Roman" w:cs="Times New Roman" w:eastAsia="Times New Roman" w:hint="default"/>
                <w:sz w:val="15"/>
                <w:szCs w:val="15"/>
              </w:rPr>
            </w:pPr>
            <w:r>
              <w:rPr>
                <w:rFonts w:ascii="Times New Roman"/>
                <w:sz w:val="15"/>
              </w:rPr>
              <w:t>31</w:t>
            </w:r>
          </w:p>
        </w:tc>
      </w:tr>
      <w:tr>
        <w:trPr>
          <w:trHeight w:val="345" w:hRule="exact"/>
        </w:trPr>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22"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5"/>
                <w:szCs w:val="15"/>
              </w:rPr>
            </w:pPr>
            <w:r>
              <w:rPr>
                <w:rFonts w:ascii="Times New Roman"/>
                <w:spacing w:val="-1"/>
                <w:sz w:val="15"/>
              </w:rPr>
              <w:t>11,108,982.28</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89"/>
              <w:jc w:val="center"/>
              <w:rPr>
                <w:rFonts w:ascii="Times New Roman" w:hAnsi="Times New Roman" w:cs="Times New Roman" w:eastAsia="Times New Roman" w:hint="default"/>
                <w:sz w:val="15"/>
                <w:szCs w:val="15"/>
              </w:rPr>
            </w:pPr>
            <w:r>
              <w:rPr>
                <w:rFonts w:ascii="Times New Roman"/>
                <w:sz w:val="15"/>
              </w:rPr>
              <w:t>1,781,062.16</w:t>
            </w:r>
          </w:p>
        </w:tc>
        <w:tc>
          <w:tcPr>
            <w:tcW w:w="1174"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left="200" w:right="0"/>
              <w:jc w:val="left"/>
              <w:rPr>
                <w:rFonts w:ascii="Times New Roman" w:hAnsi="Times New Roman" w:cs="Times New Roman" w:eastAsia="Times New Roman" w:hint="default"/>
                <w:sz w:val="15"/>
                <w:szCs w:val="15"/>
              </w:rPr>
            </w:pPr>
            <w:r>
              <w:rPr>
                <w:rFonts w:ascii="Times New Roman"/>
                <w:sz w:val="15"/>
              </w:rPr>
              <w:t>8,680,416.92</w:t>
            </w:r>
          </w:p>
        </w:tc>
        <w:tc>
          <w:tcPr>
            <w:tcW w:w="1018"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154"/>
              <w:jc w:val="right"/>
              <w:rPr>
                <w:rFonts w:ascii="Times New Roman" w:hAnsi="Times New Roman" w:cs="Times New Roman" w:eastAsia="Times New Roman" w:hint="default"/>
                <w:sz w:val="15"/>
                <w:szCs w:val="15"/>
              </w:rPr>
            </w:pPr>
            <w:r>
              <w:rPr>
                <w:rFonts w:ascii="Times New Roman"/>
                <w:spacing w:val="-1"/>
                <w:sz w:val="15"/>
              </w:rPr>
              <w:t>948,758.92</w:t>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204"/>
              <w:jc w:val="right"/>
              <w:rPr>
                <w:rFonts w:ascii="Times New Roman" w:hAnsi="Times New Roman" w:cs="Times New Roman" w:eastAsia="Times New Roman" w:hint="default"/>
                <w:sz w:val="15"/>
                <w:szCs w:val="15"/>
              </w:rPr>
            </w:pPr>
            <w:r>
              <w:rPr>
                <w:rFonts w:ascii="Times New Roman"/>
                <w:spacing w:val="-1"/>
                <w:sz w:val="15"/>
              </w:rPr>
              <w:t>1,596,262.12</w:t>
            </w:r>
          </w:p>
        </w:tc>
        <w:tc>
          <w:tcPr>
            <w:tcW w:w="1235"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238"/>
              <w:jc w:val="right"/>
              <w:rPr>
                <w:rFonts w:ascii="Times New Roman" w:hAnsi="Times New Roman" w:cs="Times New Roman" w:eastAsia="Times New Roman" w:hint="default"/>
                <w:sz w:val="15"/>
                <w:szCs w:val="15"/>
              </w:rPr>
            </w:pPr>
            <w:r>
              <w:rPr>
                <w:rFonts w:ascii="Times New Roman"/>
                <w:spacing w:val="-1"/>
                <w:sz w:val="15"/>
              </w:rPr>
              <w:t>9,512,720.16</w:t>
            </w:r>
          </w:p>
        </w:tc>
        <w:tc>
          <w:tcPr>
            <w:tcW w:w="501"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spacing w:before="35"/>
        <w:ind w:left="223" w:right="0" w:firstLine="0"/>
        <w:jc w:val="left"/>
        <w:rPr>
          <w:rFonts w:ascii="宋体" w:hAnsi="宋体" w:cs="宋体" w:eastAsia="宋体" w:hint="default"/>
          <w:sz w:val="21"/>
          <w:szCs w:val="21"/>
        </w:rPr>
      </w:pPr>
      <w:r>
        <w:rPr>
          <w:rFonts w:ascii="宋体" w:hAnsi="宋体" w:cs="宋体" w:eastAsia="宋体" w:hint="default"/>
          <w:b/>
          <w:bCs/>
          <w:sz w:val="21"/>
          <w:szCs w:val="21"/>
        </w:rPr>
        <w:t>(十五)</w:t>
      </w:r>
      <w:r>
        <w:rPr>
          <w:rFonts w:ascii="宋体" w:hAnsi="宋体" w:cs="宋体" w:eastAsia="宋体" w:hint="default"/>
          <w:b/>
          <w:bCs/>
          <w:spacing w:val="-15"/>
          <w:sz w:val="21"/>
          <w:szCs w:val="21"/>
        </w:rPr>
        <w:t> </w:t>
      </w:r>
      <w:r>
        <w:rPr>
          <w:rFonts w:ascii="宋体" w:hAnsi="宋体" w:cs="宋体" w:eastAsia="宋体" w:hint="default"/>
          <w:b/>
          <w:bCs/>
          <w:sz w:val="21"/>
          <w:szCs w:val="21"/>
        </w:rPr>
        <w:t>延所得税资产</w:t>
      </w:r>
      <w:r>
        <w:rPr>
          <w:rFonts w:ascii="宋体" w:hAnsi="宋体" w:cs="宋体" w:eastAsia="宋体" w:hint="default"/>
          <w:sz w:val="21"/>
          <w:szCs w:val="21"/>
        </w:rPr>
      </w:r>
    </w:p>
    <w:p>
      <w:pPr>
        <w:pStyle w:val="BodyText"/>
        <w:spacing w:line="240" w:lineRule="auto" w:before="125"/>
        <w:ind w:left="955" w:right="0"/>
        <w:jc w:val="left"/>
      </w:pPr>
      <w:r>
        <w:rPr/>
        <w:pict>
          <v:group style="position:absolute;margin-left:99.240005pt;margin-top:32.193459pt;width:453.35pt;height:141pt;mso-position-horizontal-relative:page;mso-position-vertical-relative:paragraph;z-index:-674176" coordorigin="1985,644" coordsize="9067,2820">
            <v:group style="position:absolute;left:2004;top:659;width:9033;height:2" coordorigin="2004,659" coordsize="9033,2">
              <v:shape style="position:absolute;left:2004;top:659;width:9033;height:2" coordorigin="2004,659" coordsize="9033,0" path="m2004,659l11036,659e" filled="false" stroked="true" strokeweight="1.5pt" strokecolor="#000000">
                <v:path arrowok="t"/>
              </v:shape>
              <v:shape style="position:absolute;left:6772;top:661;width:2022;height:366" type="#_x0000_t75" stroked="false">
                <v:imagedata r:id="rId162" o:title=""/>
              </v:shape>
              <v:shape style="position:absolute;left:1985;top:999;width:9066;height:2465" type="#_x0000_t75" stroked="false">
                <v:imagedata r:id="rId163" o:title=""/>
              </v:shape>
            </v:group>
            <w10:wrap type="none"/>
          </v:group>
        </w:pict>
      </w:r>
      <w:r>
        <w:rPr/>
        <w:t>已确认的递延所得税资产</w:t>
      </w:r>
    </w:p>
    <w:p>
      <w:pPr>
        <w:spacing w:line="240" w:lineRule="auto" w:before="4"/>
        <w:rPr>
          <w:rFonts w:ascii="宋体" w:hAnsi="宋体" w:cs="宋体" w:eastAsia="宋体" w:hint="default"/>
          <w:sz w:val="22"/>
          <w:szCs w:val="22"/>
        </w:rPr>
      </w:pPr>
    </w:p>
    <w:tbl>
      <w:tblPr>
        <w:tblW w:w="0" w:type="auto"/>
        <w:jc w:val="left"/>
        <w:tblInd w:w="429" w:type="dxa"/>
        <w:tblLayout w:type="fixed"/>
        <w:tblCellMar>
          <w:top w:w="0" w:type="dxa"/>
          <w:left w:w="0" w:type="dxa"/>
          <w:bottom w:w="0" w:type="dxa"/>
          <w:right w:w="0" w:type="dxa"/>
        </w:tblCellMar>
        <w:tblLook w:val="01E0"/>
      </w:tblPr>
      <w:tblGrid>
        <w:gridCol w:w="4847"/>
        <w:gridCol w:w="2316"/>
        <w:gridCol w:w="1890"/>
      </w:tblGrid>
      <w:tr>
        <w:trPr>
          <w:trHeight w:val="719" w:hRule="exact"/>
        </w:trPr>
        <w:tc>
          <w:tcPr>
            <w:tcW w:w="4847"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31"/>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1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）因资产减值准备等因素形成的部分</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75" w:right="0"/>
              <w:jc w:val="left"/>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156"/>
              <w:ind w:left="883" w:right="0"/>
              <w:jc w:val="left"/>
              <w:rPr>
                <w:rFonts w:ascii="Times New Roman" w:hAnsi="Times New Roman" w:cs="Times New Roman" w:eastAsia="Times New Roman" w:hint="default"/>
                <w:sz w:val="18"/>
                <w:szCs w:val="18"/>
              </w:rPr>
            </w:pPr>
            <w:r>
              <w:rPr>
                <w:rFonts w:ascii="Times New Roman"/>
                <w:sz w:val="18"/>
              </w:rPr>
              <w:t>2,315,845.49</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6"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156"/>
              <w:ind w:left="836" w:right="0"/>
              <w:jc w:val="left"/>
              <w:rPr>
                <w:rFonts w:ascii="Times New Roman" w:hAnsi="Times New Roman" w:cs="Times New Roman" w:eastAsia="Times New Roman" w:hint="default"/>
                <w:sz w:val="18"/>
                <w:szCs w:val="18"/>
              </w:rPr>
            </w:pPr>
            <w:r>
              <w:rPr>
                <w:rFonts w:ascii="Times New Roman"/>
                <w:sz w:val="18"/>
              </w:rPr>
              <w:t>1,558,622.95</w:t>
            </w:r>
          </w:p>
        </w:tc>
      </w:tr>
      <w:tr>
        <w:trPr>
          <w:trHeight w:val="350" w:hRule="exact"/>
        </w:trPr>
        <w:tc>
          <w:tcPr>
            <w:tcW w:w="48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）固定资产累计折旧形成部分</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84"/>
              <w:jc w:val="right"/>
              <w:rPr>
                <w:rFonts w:ascii="Times New Roman" w:hAnsi="Times New Roman" w:cs="Times New Roman" w:eastAsia="Times New Roman" w:hint="default"/>
                <w:sz w:val="18"/>
                <w:szCs w:val="18"/>
              </w:rPr>
            </w:pPr>
            <w:r>
              <w:rPr>
                <w:rFonts w:ascii="Times New Roman"/>
                <w:sz w:val="18"/>
              </w:rPr>
              <w:t>24,379.52</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z w:val="18"/>
              </w:rPr>
              <w:t>96,246.17</w:t>
            </w:r>
          </w:p>
        </w:tc>
      </w:tr>
      <w:tr>
        <w:trPr>
          <w:trHeight w:val="350" w:hRule="exact"/>
        </w:trPr>
        <w:tc>
          <w:tcPr>
            <w:tcW w:w="48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）开办费摊销形成的部分</w:t>
            </w:r>
          </w:p>
        </w:tc>
        <w:tc>
          <w:tcPr>
            <w:tcW w:w="2316"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
        </w:tc>
      </w:tr>
      <w:tr>
        <w:trPr>
          <w:trHeight w:val="350" w:hRule="exact"/>
        </w:trPr>
        <w:tc>
          <w:tcPr>
            <w:tcW w:w="48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）可用以后年度税前利润弥补的亏损形成的部分</w:t>
            </w:r>
          </w:p>
        </w:tc>
        <w:tc>
          <w:tcPr>
            <w:tcW w:w="2316"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z w:val="18"/>
              </w:rPr>
              <w:t>39,352.74</w:t>
            </w:r>
          </w:p>
        </w:tc>
      </w:tr>
      <w:tr>
        <w:trPr>
          <w:trHeight w:val="350" w:hRule="exact"/>
        </w:trPr>
        <w:tc>
          <w:tcPr>
            <w:tcW w:w="48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）预收款项计入应纳税所得形成的部分</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84"/>
              <w:jc w:val="right"/>
              <w:rPr>
                <w:rFonts w:ascii="Times New Roman" w:hAnsi="Times New Roman" w:cs="Times New Roman" w:eastAsia="Times New Roman" w:hint="default"/>
                <w:sz w:val="18"/>
                <w:szCs w:val="18"/>
              </w:rPr>
            </w:pPr>
            <w:r>
              <w:rPr>
                <w:rFonts w:ascii="Times New Roman"/>
                <w:sz w:val="18"/>
              </w:rPr>
              <w:t>800,443.68</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7"/>
              <w:jc w:val="right"/>
              <w:rPr>
                <w:rFonts w:ascii="Times New Roman" w:hAnsi="Times New Roman" w:cs="Times New Roman" w:eastAsia="Times New Roman" w:hint="default"/>
                <w:sz w:val="18"/>
                <w:szCs w:val="18"/>
              </w:rPr>
            </w:pPr>
            <w:r>
              <w:rPr>
                <w:rFonts w:ascii="Times New Roman"/>
                <w:spacing w:val="-1"/>
                <w:sz w:val="18"/>
              </w:rPr>
              <w:t>2,054,473.71</w:t>
            </w:r>
          </w:p>
        </w:tc>
      </w:tr>
      <w:tr>
        <w:trPr>
          <w:trHeight w:val="350" w:hRule="exact"/>
        </w:trPr>
        <w:tc>
          <w:tcPr>
            <w:tcW w:w="48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）无形资产摊销形成的部分</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84"/>
              <w:jc w:val="right"/>
              <w:rPr>
                <w:rFonts w:ascii="Times New Roman" w:hAnsi="Times New Roman" w:cs="Times New Roman" w:eastAsia="Times New Roman" w:hint="default"/>
                <w:sz w:val="18"/>
                <w:szCs w:val="18"/>
              </w:rPr>
            </w:pPr>
            <w:r>
              <w:rPr>
                <w:rFonts w:ascii="Times New Roman"/>
                <w:sz w:val="18"/>
              </w:rPr>
              <w:t>1,650.00</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z w:val="18"/>
              </w:rPr>
              <w:t>750.00</w:t>
            </w:r>
          </w:p>
        </w:tc>
      </w:tr>
      <w:tr>
        <w:trPr>
          <w:trHeight w:val="318" w:hRule="exact"/>
        </w:trPr>
        <w:tc>
          <w:tcPr>
            <w:tcW w:w="4847"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24"/>
              <w:ind w:right="3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316"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484"/>
              <w:jc w:val="right"/>
              <w:rPr>
                <w:rFonts w:ascii="Times New Roman" w:hAnsi="Times New Roman" w:cs="Times New Roman" w:eastAsia="Times New Roman" w:hint="default"/>
                <w:sz w:val="18"/>
                <w:szCs w:val="18"/>
              </w:rPr>
            </w:pPr>
            <w:r>
              <w:rPr>
                <w:rFonts w:ascii="Times New Roman"/>
                <w:spacing w:val="-1"/>
                <w:sz w:val="18"/>
              </w:rPr>
              <w:t>3,142,318.69</w:t>
            </w:r>
          </w:p>
        </w:tc>
        <w:tc>
          <w:tcPr>
            <w:tcW w:w="1890"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pacing w:val="-1"/>
                <w:sz w:val="18"/>
              </w:rPr>
              <w:t>3,749,445.57</w:t>
            </w:r>
          </w:p>
        </w:tc>
      </w:tr>
    </w:tbl>
    <w:p>
      <w:pPr>
        <w:pStyle w:val="BodyText"/>
        <w:spacing w:line="240" w:lineRule="auto" w:before="60"/>
        <w:ind w:left="657" w:right="0"/>
        <w:jc w:val="left"/>
      </w:pPr>
      <w:r>
        <w:rPr/>
        <w:t>注：引起暂时性差异的项目对应的暂时性差异金额：</w:t>
      </w:r>
    </w:p>
    <w:p>
      <w:pPr>
        <w:spacing w:after="0" w:line="240" w:lineRule="auto"/>
        <w:jc w:val="left"/>
        <w:sectPr>
          <w:pgSz w:w="11910" w:h="16840"/>
          <w:pgMar w:header="876" w:footer="1003" w:top="1320" w:bottom="1200" w:left="1560" w:right="740"/>
        </w:sectPr>
      </w:pPr>
    </w:p>
    <w:p>
      <w:pPr>
        <w:spacing w:line="240" w:lineRule="auto" w:before="0"/>
        <w:rPr>
          <w:rFonts w:ascii="宋体" w:hAnsi="宋体" w:cs="宋体" w:eastAsia="宋体" w:hint="default"/>
          <w:sz w:val="16"/>
          <w:szCs w:val="16"/>
        </w:rPr>
      </w:pPr>
    </w:p>
    <w:tbl>
      <w:tblPr>
        <w:tblW w:w="0" w:type="auto"/>
        <w:jc w:val="left"/>
        <w:tblInd w:w="810" w:type="dxa"/>
        <w:tblLayout w:type="fixed"/>
        <w:tblCellMar>
          <w:top w:w="0" w:type="dxa"/>
          <w:left w:w="0" w:type="dxa"/>
          <w:bottom w:w="0" w:type="dxa"/>
          <w:right w:w="0" w:type="dxa"/>
        </w:tblCellMar>
        <w:tblLook w:val="01E0"/>
      </w:tblPr>
      <w:tblGrid>
        <w:gridCol w:w="4420"/>
        <w:gridCol w:w="1745"/>
        <w:gridCol w:w="1574"/>
      </w:tblGrid>
      <w:tr>
        <w:trPr>
          <w:trHeight w:val="809" w:hRule="exact"/>
        </w:trPr>
        <w:tc>
          <w:tcPr>
            <w:tcW w:w="4420"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56"/>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）因资产减值准备等因素形成的部分</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3" w:right="0"/>
              <w:jc w:val="left"/>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z w:val="18"/>
              </w:rPr>
              <w:t>15,318,781.41</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82"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24" w:right="0"/>
              <w:jc w:val="left"/>
              <w:rPr>
                <w:rFonts w:ascii="Times New Roman" w:hAnsi="Times New Roman" w:cs="Times New Roman" w:eastAsia="Times New Roman" w:hint="default"/>
                <w:sz w:val="18"/>
                <w:szCs w:val="18"/>
              </w:rPr>
            </w:pPr>
            <w:r>
              <w:rPr>
                <w:rFonts w:ascii="Times New Roman"/>
                <w:sz w:val="18"/>
              </w:rPr>
              <w:t>13,145,765.16</w:t>
            </w:r>
          </w:p>
        </w:tc>
      </w:tr>
      <w:tr>
        <w:trPr>
          <w:trHeight w:val="410"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）固定资产累计折旧形成部分</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80"/>
              <w:jc w:val="right"/>
              <w:rPr>
                <w:rFonts w:ascii="Times New Roman" w:hAnsi="Times New Roman" w:cs="Times New Roman" w:eastAsia="Times New Roman" w:hint="default"/>
                <w:sz w:val="18"/>
                <w:szCs w:val="18"/>
              </w:rPr>
            </w:pPr>
            <w:r>
              <w:rPr>
                <w:rFonts w:ascii="Times New Roman"/>
                <w:sz w:val="18"/>
              </w:rPr>
              <w:t>162,530.13</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2"/>
              <w:jc w:val="right"/>
              <w:rPr>
                <w:rFonts w:ascii="Times New Roman" w:hAnsi="Times New Roman" w:cs="Times New Roman" w:eastAsia="Times New Roman" w:hint="default"/>
                <w:sz w:val="18"/>
                <w:szCs w:val="18"/>
              </w:rPr>
            </w:pPr>
            <w:r>
              <w:rPr>
                <w:rFonts w:ascii="Times New Roman"/>
                <w:sz w:val="18"/>
              </w:rPr>
              <w:t>641,641.15</w:t>
            </w:r>
          </w:p>
        </w:tc>
      </w:tr>
      <w:tr>
        <w:trPr>
          <w:trHeight w:val="410"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）开办费摊销形成的部分</w:t>
            </w:r>
          </w:p>
        </w:tc>
        <w:tc>
          <w:tcPr>
            <w:tcW w:w="174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r>
      <w:tr>
        <w:trPr>
          <w:trHeight w:val="410"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）可用以后年度税前利润弥补的亏损形成的部分</w:t>
            </w:r>
          </w:p>
        </w:tc>
        <w:tc>
          <w:tcPr>
            <w:tcW w:w="174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1"/>
              <w:jc w:val="right"/>
              <w:rPr>
                <w:rFonts w:ascii="Times New Roman" w:hAnsi="Times New Roman" w:cs="Times New Roman" w:eastAsia="Times New Roman" w:hint="default"/>
                <w:sz w:val="18"/>
                <w:szCs w:val="18"/>
              </w:rPr>
            </w:pPr>
            <w:r>
              <w:rPr>
                <w:rFonts w:ascii="Times New Roman"/>
                <w:sz w:val="18"/>
              </w:rPr>
              <w:t>157,410.97</w:t>
            </w:r>
          </w:p>
        </w:tc>
      </w:tr>
      <w:tr>
        <w:trPr>
          <w:trHeight w:val="410"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）预收款项计入应纳税所得形成的部分</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82"/>
              <w:jc w:val="right"/>
              <w:rPr>
                <w:rFonts w:ascii="Times New Roman" w:hAnsi="Times New Roman" w:cs="Times New Roman" w:eastAsia="Times New Roman" w:hint="default"/>
                <w:sz w:val="18"/>
                <w:szCs w:val="18"/>
              </w:rPr>
            </w:pPr>
            <w:r>
              <w:rPr>
                <w:rFonts w:ascii="Times New Roman"/>
                <w:spacing w:val="-1"/>
                <w:sz w:val="18"/>
              </w:rPr>
              <w:t>5,336,291.23</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2"/>
              <w:jc w:val="right"/>
              <w:rPr>
                <w:rFonts w:ascii="Times New Roman" w:hAnsi="Times New Roman" w:cs="Times New Roman" w:eastAsia="Times New Roman" w:hint="default"/>
                <w:sz w:val="18"/>
                <w:szCs w:val="18"/>
              </w:rPr>
            </w:pPr>
            <w:r>
              <w:rPr>
                <w:rFonts w:ascii="Times New Roman"/>
                <w:spacing w:val="-1"/>
                <w:sz w:val="18"/>
              </w:rPr>
              <w:t>13,696,491.42</w:t>
            </w:r>
          </w:p>
        </w:tc>
      </w:tr>
      <w:tr>
        <w:trPr>
          <w:trHeight w:val="410"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）无形资产摊销形成的部分</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80"/>
              <w:jc w:val="right"/>
              <w:rPr>
                <w:rFonts w:ascii="Times New Roman" w:hAnsi="Times New Roman" w:cs="Times New Roman" w:eastAsia="Times New Roman" w:hint="default"/>
                <w:sz w:val="18"/>
                <w:szCs w:val="18"/>
              </w:rPr>
            </w:pPr>
            <w:r>
              <w:rPr>
                <w:rFonts w:ascii="Times New Roman"/>
                <w:sz w:val="18"/>
              </w:rPr>
              <w:t>6,600.00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2"/>
              <w:jc w:val="right"/>
              <w:rPr>
                <w:rFonts w:ascii="Times New Roman" w:hAnsi="Times New Roman" w:cs="Times New Roman" w:eastAsia="Times New Roman" w:hint="default"/>
                <w:sz w:val="18"/>
                <w:szCs w:val="18"/>
              </w:rPr>
            </w:pPr>
            <w:r>
              <w:rPr>
                <w:rFonts w:ascii="Times New Roman"/>
                <w:sz w:val="18"/>
              </w:rPr>
              <w:t>3,000.00</w:t>
            </w:r>
          </w:p>
        </w:tc>
      </w:tr>
      <w:tr>
        <w:trPr>
          <w:trHeight w:val="360" w:hRule="exact"/>
        </w:trPr>
        <w:tc>
          <w:tcPr>
            <w:tcW w:w="4420"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4"/>
              <w:ind w:right="56"/>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380"/>
              <w:jc w:val="right"/>
              <w:rPr>
                <w:rFonts w:ascii="Times New Roman" w:hAnsi="Times New Roman" w:cs="Times New Roman" w:eastAsia="Times New Roman" w:hint="default"/>
                <w:sz w:val="18"/>
                <w:szCs w:val="18"/>
              </w:rPr>
            </w:pPr>
            <w:r>
              <w:rPr>
                <w:rFonts w:ascii="Times New Roman"/>
                <w:spacing w:val="-1"/>
                <w:sz w:val="18"/>
              </w:rPr>
              <w:t>20,824,202.77</w:t>
            </w:r>
          </w:p>
        </w:tc>
        <w:tc>
          <w:tcPr>
            <w:tcW w:w="1574"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12"/>
              <w:jc w:val="right"/>
              <w:rPr>
                <w:rFonts w:ascii="Times New Roman" w:hAnsi="Times New Roman" w:cs="Times New Roman" w:eastAsia="Times New Roman" w:hint="default"/>
                <w:sz w:val="18"/>
                <w:szCs w:val="18"/>
              </w:rPr>
            </w:pPr>
            <w:r>
              <w:rPr>
                <w:rFonts w:ascii="Times New Roman"/>
                <w:spacing w:val="-1"/>
                <w:sz w:val="18"/>
              </w:rPr>
              <w:t>27,644,308.70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Heading5"/>
        <w:spacing w:line="240" w:lineRule="auto"/>
        <w:ind w:right="213"/>
        <w:jc w:val="left"/>
        <w:rPr>
          <w:b w:val="0"/>
          <w:bCs w:val="0"/>
        </w:rPr>
      </w:pPr>
      <w:r>
        <w:rPr/>
        <w:pict>
          <v:group style="position:absolute;margin-left:123.299995pt;margin-top:-195.386353pt;width:387.8pt;height:165pt;mso-position-horizontal-relative:page;mso-position-vertical-relative:paragraph;z-index:-673360" coordorigin="2466,-3908" coordsize="7756,3300">
            <v:group style="position:absolute;left:2485;top:-3893;width:7718;height:2" coordorigin="2485,-3893" coordsize="7718,2">
              <v:shape style="position:absolute;left:2485;top:-3893;width:7718;height:2" coordorigin="2485,-3893" coordsize="7718,0" path="m2485,-3893l10202,-3893e" filled="false" stroked="true" strokeweight="1.5pt" strokecolor="#000000">
                <v:path arrowok="t"/>
              </v:shape>
              <v:shape style="position:absolute;left:6800;top:-3893;width:1586;height:431" type="#_x0000_t75" stroked="false">
                <v:imagedata r:id="rId164" o:title=""/>
              </v:shape>
              <v:shape style="position:absolute;left:2466;top:-3495;width:7756;height:2887" type="#_x0000_t75" stroked="false">
                <v:imagedata r:id="rId165" o:title=""/>
              </v:shape>
            </v:group>
            <w10:wrap type="none"/>
          </v:group>
        </w:pict>
      </w:r>
      <w:r>
        <w:rPr/>
        <w:t>(十六)</w:t>
      </w:r>
      <w:r>
        <w:rPr>
          <w:spacing w:val="-15"/>
        </w:rPr>
        <w:t> </w:t>
      </w:r>
      <w:r>
        <w:rPr/>
        <w:t>资产减值准备</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line="2523" w:lineRule="exact"/>
        <w:ind w:left="717"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392.05pt;height:126.2pt;mso-position-horizontal-relative:char;mso-position-vertical-relative:line" coordorigin="0,0" coordsize="7841,2524">
            <v:group style="position:absolute;left:37;top:15;width:7782;height:2" coordorigin="37,15" coordsize="7782,2">
              <v:shape style="position:absolute;left:37;top:15;width:7782;height:2" coordorigin="37,15" coordsize="7782,0" path="m37,15l7819,15e" filled="false" stroked="true" strokeweight="1.5pt" strokecolor="#000000">
                <v:path arrowok="t"/>
              </v:shape>
              <v:shape style="position:absolute;left:1919;top:14;width:4678;height:842" type="#_x0000_t75" stroked="false">
                <v:imagedata r:id="rId166" o:title=""/>
              </v:shape>
            </v:group>
            <v:group style="position:absolute;left:15;top:2509;width:1922;height:2" coordorigin="15,2509" coordsize="1922,2">
              <v:shape style="position:absolute;left:15;top:2509;width:1922;height:2" coordorigin="15,2509" coordsize="1922,0" path="m15,2509l1936,2509e" filled="false" stroked="true" strokeweight="1.5pt" strokecolor="#000000">
                <v:path arrowok="t"/>
              </v:shape>
            </v:group>
            <v:group style="position:absolute;left:1936;top:2509;width:1251;height:2" coordorigin="1936,2509" coordsize="1251,2">
              <v:shape style="position:absolute;left:1936;top:2509;width:1251;height:2" coordorigin="1936,2509" coordsize="1251,0" path="m1936,2509l3187,2509e" filled="false" stroked="true" strokeweight="1.5pt" strokecolor="#000000">
                <v:path arrowok="t"/>
              </v:shape>
            </v:group>
            <v:group style="position:absolute;left:3187;top:2509;width:1180;height:2" coordorigin="3187,2509" coordsize="1180,2">
              <v:shape style="position:absolute;left:3187;top:2509;width:1180;height:2" coordorigin="3187,2509" coordsize="1180,0" path="m3187,2509l4366,2509e" filled="false" stroked="true" strokeweight="1.5pt" strokecolor="#000000">
                <v:path arrowok="t"/>
              </v:shape>
            </v:group>
            <v:group style="position:absolute;left:4366;top:2509;width:1162;height:2" coordorigin="4366,2509" coordsize="1162,2">
              <v:shape style="position:absolute;left:4366;top:2509;width:1162;height:2" coordorigin="4366,2509" coordsize="1162,0" path="m4366,2509l5528,2509e" filled="false" stroked="true" strokeweight="1.5pt" strokecolor="#000000">
                <v:path arrowok="t"/>
              </v:shape>
            </v:group>
            <v:group style="position:absolute;left:5528;top:2509;width:1043;height:2" coordorigin="5528,2509" coordsize="1043,2">
              <v:shape style="position:absolute;left:5528;top:2509;width:1043;height:2" coordorigin="5528,2509" coordsize="1043,0" path="m5528,2509l6571,2509e" filled="false" stroked="true" strokeweight="1.5pt" strokecolor="#000000">
                <v:path arrowok="t"/>
              </v:shape>
              <v:shape style="position:absolute;left:10;top:827;width:7825;height:1666" type="#_x0000_t75" stroked="false">
                <v:imagedata r:id="rId167" o:title=""/>
              </v:shape>
            </v:group>
            <v:group style="position:absolute;left:6571;top:2509;width:1256;height:2" coordorigin="6571,2509" coordsize="1256,2">
              <v:shape style="position:absolute;left:6571;top:2509;width:1256;height:2" coordorigin="6571,2509" coordsize="1256,0" path="m6571,2509l7826,2509e" filled="false" stroked="true" strokeweight="1.5pt" strokecolor="#000000">
                <v:path arrowok="t"/>
              </v:shape>
              <v:shape style="position:absolute;left:5023;top:19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本期减少额</w:t>
                      </w:r>
                    </w:p>
                  </w:txbxContent>
                </v:textbox>
                <w10:wrap type="none"/>
              </v:shape>
              <v:shape style="position:absolute;left:623;top:385;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296;top:3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3331;top:38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本期计提额</w:t>
                      </w:r>
                    </w:p>
                  </w:txbxContent>
                </v:textbox>
                <w10:wrap type="none"/>
              </v:shape>
              <v:shape style="position:absolute;left:6931;top:3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4772;top:605;width:1462;height:180" type="#_x0000_t202" filled="false" stroked="false">
                <v:textbox inset="0,0,0,0">
                  <w:txbxContent>
                    <w:p>
                      <w:pPr>
                        <w:tabs>
                          <w:tab w:pos="110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36;top:1023;width:99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．坏账准备</w:t>
                      </w:r>
                    </w:p>
                  </w:txbxContent>
                </v:textbox>
                <w10:wrap type="none"/>
              </v:shape>
              <v:shape style="position:absolute;left:2049;top:104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13,093,493.74</w:t>
                      </w:r>
                    </w:p>
                  </w:txbxContent>
                </v:textbox>
                <w10:wrap type="none"/>
              </v:shape>
              <v:shape style="position:absolute;left:3316;top:107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3,761,204.75</w:t>
                      </w:r>
                    </w:p>
                  </w:txbxContent>
                </v:textbox>
                <w10:wrap type="none"/>
              </v:shape>
              <v:shape style="position:absolute;left:4479;top:1074;width:3241;height:182" type="#_x0000_t202" filled="false" stroked="false">
                <v:textbox inset="0,0,0,0">
                  <w:txbxContent>
                    <w:p>
                      <w:pPr>
                        <w:tabs>
                          <w:tab w:pos="1175" w:val="left" w:leader="none"/>
                          <w:tab w:pos="2204" w:val="left" w:leader="none"/>
                        </w:tabs>
                        <w:spacing w:line="181"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1,232,940.16</w:t>
                        <w:tab/>
                      </w:r>
                      <w:r>
                        <w:rPr>
                          <w:rFonts w:ascii="Times New Roman"/>
                          <w:sz w:val="18"/>
                        </w:rPr>
                        <w:t>654,568.46</w:t>
                        <w:tab/>
                      </w:r>
                      <w:r>
                        <w:rPr>
                          <w:rFonts w:ascii="Times New Roman"/>
                          <w:spacing w:val="-1"/>
                          <w:sz w:val="18"/>
                        </w:rPr>
                        <w:t>14,967,189.87</w:t>
                      </w:r>
                    </w:p>
                  </w:txbxContent>
                </v:textbox>
                <w10:wrap type="none"/>
              </v:shape>
              <v:shape style="position:absolute;left:136;top:1439;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．存货跌价准备</w:t>
                      </w:r>
                    </w:p>
                  </w:txbxContent>
                </v:textbox>
                <w10:wrap type="none"/>
              </v:shape>
              <v:shape style="position:absolute;left:2273;top:144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177,814.12</w:t>
                      </w:r>
                    </w:p>
                  </w:txbxContent>
                </v:textbox>
                <w10:wrap type="none"/>
              </v:shape>
              <v:shape style="position:absolute;left:4793;top:1485;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9,217.27</w:t>
                      </w:r>
                    </w:p>
                  </w:txbxContent>
                </v:textbox>
                <w10:wrap type="none"/>
              </v:shape>
              <v:shape style="position:absolute;left:6908;top:144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168,596.85</w:t>
                      </w:r>
                    </w:p>
                  </w:txbxContent>
                </v:textbox>
                <w10:wrap type="none"/>
              </v:shape>
              <v:shape style="position:absolute;left:136;top:1849;width:169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．固定资产减值准备</w:t>
                      </w:r>
                    </w:p>
                  </w:txbxContent>
                </v:textbox>
                <w10:wrap type="none"/>
              </v:shape>
              <v:shape style="position:absolute;left:2273;top:185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202,283.57</w:t>
                      </w:r>
                    </w:p>
                  </w:txbxContent>
                </v:textbox>
                <w10:wrap type="none"/>
              </v:shape>
              <v:shape style="position:absolute;left:3451;top:189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518,432.71</w:t>
                      </w:r>
                    </w:p>
                  </w:txbxContent>
                </v:textbox>
                <w10:wrap type="none"/>
              </v:shape>
              <v:shape style="position:absolute;left:5971;top:189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369.22</w:t>
                      </w:r>
                    </w:p>
                  </w:txbxContent>
                </v:textbox>
                <w10:wrap type="none"/>
              </v:shape>
              <v:shape style="position:absolute;left:6908;top:185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720,347.06</w:t>
                      </w:r>
                    </w:p>
                  </w:txbxContent>
                </v:textbox>
                <w10:wrap type="none"/>
              </v:shape>
              <v:shape style="position:absolute;left:136;top:2260;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049;top:227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13,473,591.43</w:t>
                      </w:r>
                    </w:p>
                  </w:txbxContent>
                </v:textbox>
                <w10:wrap type="none"/>
              </v:shape>
              <v:shape style="position:absolute;left:3316;top:230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4,279,637.46</w:t>
                      </w:r>
                    </w:p>
                  </w:txbxContent>
                </v:textbox>
                <w10:wrap type="none"/>
              </v:shape>
              <v:shape style="position:absolute;left:4479;top:2306;width:1987;height:180" type="#_x0000_t202" filled="false" stroked="false">
                <v:textbox inset="0,0,0,0">
                  <w:txbxContent>
                    <w:p>
                      <w:pPr>
                        <w:tabs>
                          <w:tab w:pos="11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1,242,157.43</w:t>
                        <w:tab/>
                      </w:r>
                      <w:r>
                        <w:rPr>
                          <w:rFonts w:ascii="Times New Roman"/>
                          <w:sz w:val="18"/>
                        </w:rPr>
                        <w:t>654,937.68</w:t>
                      </w:r>
                    </w:p>
                  </w:txbxContent>
                </v:textbox>
                <w10:wrap type="none"/>
              </v:shape>
              <v:shape style="position:absolute;left:6683;top:227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15,856,133.78</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4"/>
          <w:szCs w:val="24"/>
        </w:rPr>
      </w:pPr>
    </w:p>
    <w:p>
      <w:pPr>
        <w:spacing w:before="35"/>
        <w:ind w:left="123" w:right="213" w:firstLine="0"/>
        <w:jc w:val="left"/>
        <w:rPr>
          <w:rFonts w:ascii="宋体" w:hAnsi="宋体" w:cs="宋体" w:eastAsia="宋体" w:hint="default"/>
          <w:sz w:val="21"/>
          <w:szCs w:val="21"/>
        </w:rPr>
      </w:pPr>
      <w:r>
        <w:rPr>
          <w:rFonts w:ascii="宋体" w:hAnsi="宋体" w:cs="宋体" w:eastAsia="宋体" w:hint="default"/>
          <w:b/>
          <w:bCs/>
          <w:sz w:val="21"/>
          <w:szCs w:val="21"/>
        </w:rPr>
        <w:t>(十七)</w:t>
      </w:r>
      <w:r>
        <w:rPr>
          <w:rFonts w:ascii="宋体" w:hAnsi="宋体" w:cs="宋体" w:eastAsia="宋体" w:hint="default"/>
          <w:b/>
          <w:bCs/>
          <w:spacing w:val="-12"/>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p>
      <w:pPr>
        <w:spacing w:line="1400" w:lineRule="exact"/>
        <w:ind w:left="795"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385.5pt;height:70.05pt;mso-position-horizontal-relative:char;mso-position-vertical-relative:line" coordorigin="0,0" coordsize="7710,1401">
            <v:group style="position:absolute;left:29;top:15;width:5434;height:2" coordorigin="29,15" coordsize="5434,2">
              <v:shape style="position:absolute;left:29;top:15;width:5434;height:2" coordorigin="29,15" coordsize="5434,0" path="m29,15l5463,15e" filled="false" stroked="true" strokeweight="1.5pt" strokecolor="#000000">
                <v:path arrowok="t"/>
              </v:shape>
            </v:group>
            <v:group style="position:absolute;left:5463;top:15;width:2225;height:2" coordorigin="5463,15" coordsize="2225,2">
              <v:shape style="position:absolute;left:5463;top:15;width:2225;height:2" coordorigin="5463,15" coordsize="2225,0" path="m5463,15l7688,15e" filled="false" stroked="true" strokeweight="1.5pt" strokecolor="#000000">
                <v:path arrowok="t"/>
              </v:shape>
              <v:shape style="position:absolute;left:3153;top:13;width:2306;height:434" type="#_x0000_t75" stroked="false">
                <v:imagedata r:id="rId168" o:title=""/>
              </v:shape>
            </v:group>
            <v:group style="position:absolute;left:15;top:1385;width:3155;height:2" coordorigin="15,1385" coordsize="3155,2">
              <v:shape style="position:absolute;left:15;top:1385;width:3155;height:2" coordorigin="15,1385" coordsize="3155,0" path="m15,1385l3170,1385e" filled="false" stroked="true" strokeweight="1.5pt" strokecolor="#000000">
                <v:path arrowok="t"/>
              </v:shape>
            </v:group>
            <v:group style="position:absolute;left:3170;top:1385;width:2264;height:2" coordorigin="3170,1385" coordsize="2264,2">
              <v:shape style="position:absolute;left:3170;top:1385;width:2264;height:2" coordorigin="3170,1385" coordsize="2264,0" path="m3170,1385l5433,1385e" filled="false" stroked="true" strokeweight="1.5pt" strokecolor="#000000">
                <v:path arrowok="t"/>
              </v:shape>
              <v:shape style="position:absolute;left:10;top:412;width:7698;height:959" type="#_x0000_t75" stroked="false">
                <v:imagedata r:id="rId169" o:title=""/>
              </v:shape>
            </v:group>
            <v:group style="position:absolute;left:5433;top:1385;width:30;height:2" coordorigin="5433,1385" coordsize="30,2">
              <v:shape style="position:absolute;left:5433;top:1385;width:30;height:2" coordorigin="5433,1385" coordsize="30,0" path="m5433,1385l5463,1385e" filled="false" stroked="true" strokeweight="1.5pt" strokecolor="#000000">
                <v:path arrowok="t"/>
              </v:shape>
            </v:group>
            <v:group style="position:absolute;left:5463;top:1385;width:2232;height:2" coordorigin="5463,1385" coordsize="2232,2">
              <v:shape style="position:absolute;left:5463;top:1385;width:2232;height:2" coordorigin="5463,1385" coordsize="2232,0" path="m5463,1385l7695,1385e" filled="false" stroked="true" strokeweight="1.5pt" strokecolor="#000000">
                <v:path arrowok="t"/>
              </v:shape>
              <v:shape style="position:absolute;left:1337;top:170;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 类</w:t>
                      </w:r>
                    </w:p>
                  </w:txbxContent>
                </v:textbox>
                <w10:wrap type="none"/>
              </v:shape>
              <v:shape style="position:absolute;left:3989;top:17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6251;top:17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年初数</w:t>
                      </w:r>
                    </w:p>
                  </w:txbxContent>
                </v:textbox>
                <w10:wrap type="none"/>
              </v:shape>
              <v:shape style="position:absolute;left:58;top:7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保证借款</w:t>
                      </w:r>
                    </w:p>
                  </w:txbxContent>
                </v:textbox>
                <w10:wrap type="none"/>
              </v:shape>
              <v:shape style="position:absolute;left:4461;top:7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8,000,000.00</w:t>
                      </w:r>
                    </w:p>
                  </w:txbxContent>
                </v:textbox>
                <w10:wrap type="none"/>
              </v:shape>
              <v:shape style="position:absolute;left:58;top:113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461;top:114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8,000,000.00</w:t>
                      </w:r>
                    </w:p>
                  </w:txbxContent>
                </v:textbox>
                <w10:wrap type="none"/>
              </v:shape>
            </v:group>
          </v:group>
        </w:pict>
      </w:r>
      <w:r>
        <w:rPr>
          <w:rFonts w:ascii="宋体" w:hAnsi="宋体" w:cs="宋体" w:eastAsia="宋体" w:hint="default"/>
          <w:position w:val="-27"/>
          <w:sz w:val="20"/>
          <w:szCs w:val="20"/>
        </w:rPr>
      </w:r>
    </w:p>
    <w:p>
      <w:pPr>
        <w:spacing w:line="240" w:lineRule="auto" w:before="3"/>
        <w:rPr>
          <w:rFonts w:ascii="宋体" w:hAnsi="宋体" w:cs="宋体" w:eastAsia="宋体" w:hint="default"/>
          <w:b/>
          <w:bCs/>
          <w:sz w:val="12"/>
          <w:szCs w:val="12"/>
        </w:rPr>
      </w:pPr>
    </w:p>
    <w:p>
      <w:pPr>
        <w:pStyle w:val="BodyText"/>
        <w:spacing w:line="348" w:lineRule="auto" w:before="35"/>
        <w:ind w:left="855" w:right="209"/>
        <w:jc w:val="left"/>
        <w:rPr>
          <w:rFonts w:ascii="Times New Roman" w:hAnsi="Times New Roman" w:cs="Times New Roman" w:eastAsia="Times New Roman" w:hint="default"/>
        </w:rPr>
      </w:pPr>
      <w:r>
        <w:rPr/>
        <w:t>注：期末借款全部系向兴业银行股份有限公司华侨城支行，由子公司深圳市齐普生</w:t>
      </w:r>
      <w:r>
        <w:rPr>
          <w:spacing w:val="-78"/>
        </w:rPr>
        <w:t> </w:t>
      </w:r>
      <w:r>
        <w:rPr>
          <w:spacing w:val="-78"/>
        </w:rPr>
      </w:r>
      <w:r>
        <w:rPr>
          <w:spacing w:val="-4"/>
        </w:rPr>
        <w:t>信息科技有限公司提供保证，其中：借款金额</w:t>
      </w:r>
      <w:r>
        <w:rPr>
          <w:spacing w:val="-54"/>
        </w:rPr>
        <w:t> </w:t>
      </w:r>
      <w:r>
        <w:rPr>
          <w:rFonts w:ascii="Times New Roman" w:hAnsi="Times New Roman" w:cs="Times New Roman" w:eastAsia="Times New Roman" w:hint="default"/>
        </w:rPr>
        <w:t>2,000,000.00</w:t>
      </w:r>
      <w:r>
        <w:rPr>
          <w:rFonts w:ascii="Times New Roman" w:hAnsi="Times New Roman" w:cs="Times New Roman" w:eastAsia="Times New Roman" w:hint="default"/>
          <w:spacing w:val="-1"/>
        </w:rPr>
        <w:t> </w:t>
      </w:r>
      <w:r>
        <w:rPr>
          <w:spacing w:val="-6"/>
        </w:rPr>
        <w:t>元，借款期限</w:t>
      </w:r>
      <w:r>
        <w:rPr>
          <w:spacing w:val="-54"/>
        </w:rPr>
        <w:t> </w:t>
      </w:r>
      <w:r>
        <w:rPr>
          <w:rFonts w:ascii="Times New Roman" w:hAnsi="Times New Roman" w:cs="Times New Roman" w:eastAsia="Times New Roman" w:hint="default"/>
        </w:rPr>
        <w:t>2010-11-26</w:t>
      </w:r>
    </w:p>
    <w:p>
      <w:pPr>
        <w:pStyle w:val="BodyText"/>
        <w:spacing w:line="240" w:lineRule="auto" w:before="5"/>
        <w:ind w:left="855" w:right="93"/>
        <w:jc w:val="left"/>
      </w:pPr>
      <w:r>
        <w:rPr/>
        <w:t>至 </w:t>
      </w:r>
      <w:r>
        <w:rPr>
          <w:rFonts w:ascii="Times New Roman" w:hAnsi="Times New Roman" w:cs="Times New Roman" w:eastAsia="Times New Roman" w:hint="default"/>
        </w:rPr>
        <w:t>2011-5-26,  </w:t>
      </w:r>
      <w:r>
        <w:rPr/>
        <w:t>年利率 </w:t>
      </w:r>
      <w:r>
        <w:rPr>
          <w:rFonts w:ascii="Times New Roman" w:hAnsi="Times New Roman" w:cs="Times New Roman" w:eastAsia="Times New Roman" w:hint="default"/>
        </w:rPr>
        <w:t>5.1%</w:t>
      </w:r>
      <w:r>
        <w:rPr/>
        <w:t>；借款金额 </w:t>
      </w:r>
      <w:r>
        <w:rPr>
          <w:rFonts w:ascii="Times New Roman" w:hAnsi="Times New Roman" w:cs="Times New Roman" w:eastAsia="Times New Roman" w:hint="default"/>
        </w:rPr>
        <w:t>1,000,000.00  </w:t>
      </w:r>
      <w:r>
        <w:rPr>
          <w:spacing w:val="2"/>
        </w:rPr>
        <w:t>元，借款期限 </w:t>
      </w:r>
      <w:r>
        <w:rPr>
          <w:rFonts w:ascii="Times New Roman" w:hAnsi="Times New Roman" w:cs="Times New Roman" w:eastAsia="Times New Roman" w:hint="default"/>
        </w:rPr>
        <w:t>2010-12-20 </w:t>
      </w:r>
      <w:r>
        <w:rPr>
          <w:rFonts w:ascii="Times New Roman" w:hAnsi="Times New Roman" w:cs="Times New Roman" w:eastAsia="Times New Roman" w:hint="default"/>
          <w:spacing w:val="17"/>
        </w:rPr>
        <w:t> </w:t>
      </w:r>
      <w:r>
        <w:rPr/>
        <w:t>至</w:t>
      </w:r>
    </w:p>
    <w:p>
      <w:pPr>
        <w:pStyle w:val="BodyText"/>
        <w:spacing w:line="240" w:lineRule="auto" w:before="109"/>
        <w:ind w:left="855" w:right="93"/>
        <w:jc w:val="left"/>
        <w:rPr>
          <w:rFonts w:ascii="Times New Roman" w:hAnsi="Times New Roman" w:cs="Times New Roman" w:eastAsia="Times New Roman" w:hint="default"/>
        </w:rPr>
      </w:pPr>
      <w:r>
        <w:rPr>
          <w:rFonts w:ascii="Times New Roman" w:hAnsi="Times New Roman" w:cs="Times New Roman" w:eastAsia="Times New Roman" w:hint="default"/>
        </w:rPr>
        <w:t>20</w:t>
      </w:r>
      <w:r>
        <w:rPr>
          <w:rFonts w:ascii="Times New Roman" w:hAnsi="Times New Roman" w:cs="Times New Roman" w:eastAsia="Times New Roman" w:hint="default"/>
          <w:spacing w:val="-8"/>
        </w:rPr>
        <w:t>1</w:t>
      </w:r>
      <w:r>
        <w:rPr>
          <w:rFonts w:ascii="Times New Roman" w:hAnsi="Times New Roman" w:cs="Times New Roman" w:eastAsia="Times New Roman" w:hint="default"/>
        </w:rPr>
        <w:t>1-6-20, </w:t>
      </w:r>
      <w:r>
        <w:rPr>
          <w:rFonts w:ascii="Times New Roman" w:hAnsi="Times New Roman" w:cs="Times New Roman" w:eastAsia="Times New Roman" w:hint="default"/>
          <w:spacing w:val="-1"/>
        </w:rPr>
        <w:t> </w:t>
      </w:r>
      <w:r>
        <w:rPr/>
        <w:t>年利率</w:t>
      </w:r>
      <w:r>
        <w:rPr>
          <w:spacing w:val="-74"/>
        </w:rPr>
        <w:t> </w:t>
      </w:r>
      <w:r>
        <w:rPr>
          <w:rFonts w:ascii="Times New Roman" w:hAnsi="Times New Roman" w:cs="Times New Roman" w:eastAsia="Times New Roman" w:hint="default"/>
        </w:rPr>
        <w:t>5.1</w:t>
      </w:r>
      <w:r>
        <w:rPr>
          <w:rFonts w:ascii="Times New Roman" w:hAnsi="Times New Roman" w:cs="Times New Roman" w:eastAsia="Times New Roman" w:hint="default"/>
          <w:spacing w:val="-1"/>
        </w:rPr>
        <w:t>%</w:t>
      </w:r>
      <w:r>
        <w:rPr>
          <w:spacing w:val="-106"/>
        </w:rPr>
        <w:t>；</w:t>
      </w:r>
      <w:r>
        <w:rPr/>
        <w:t>借款金额</w:t>
      </w:r>
      <w:r>
        <w:rPr>
          <w:spacing w:val="-7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0</w:t>
      </w:r>
      <w:r>
        <w:rPr>
          <w:rFonts w:ascii="Times New Roman" w:hAnsi="Times New Roman" w:cs="Times New Roman" w:eastAsia="Times New Roman" w:hint="default"/>
        </w:rPr>
        <w:t>00</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rFonts w:ascii="Times New Roman" w:hAnsi="Times New Roman" w:cs="Times New Roman" w:eastAsia="Times New Roman" w:hint="default"/>
          <w:spacing w:val="-21"/>
        </w:rPr>
        <w:t> </w:t>
      </w:r>
      <w:r>
        <w:rPr/>
        <w:t>元</w:t>
      </w:r>
      <w:r>
        <w:rPr>
          <w:spacing w:val="-106"/>
        </w:rPr>
        <w:t>，</w:t>
      </w:r>
      <w:r>
        <w:rPr/>
        <w:t>借款期限</w:t>
      </w:r>
      <w:r>
        <w:rPr>
          <w:spacing w:val="-74"/>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1</w:t>
      </w:r>
      <w:r>
        <w:rPr>
          <w:rFonts w:ascii="Times New Roman" w:hAnsi="Times New Roman" w:cs="Times New Roman" w:eastAsia="Times New Roman" w:hint="default"/>
        </w:rPr>
        <w:t>0-12-</w:t>
      </w:r>
      <w:r>
        <w:rPr>
          <w:rFonts w:ascii="Times New Roman" w:hAnsi="Times New Roman" w:cs="Times New Roman" w:eastAsia="Times New Roman" w:hint="default"/>
          <w:spacing w:val="-1"/>
        </w:rPr>
        <w:t>2</w:t>
      </w:r>
      <w:r>
        <w:rPr>
          <w:rFonts w:ascii="Times New Roman" w:hAnsi="Times New Roman" w:cs="Times New Roman" w:eastAsia="Times New Roman" w:hint="default"/>
        </w:rPr>
        <w:t>7</w:t>
      </w:r>
      <w:r>
        <w:rPr>
          <w:rFonts w:ascii="Times New Roman" w:hAnsi="Times New Roman" w:cs="Times New Roman" w:eastAsia="Times New Roman" w:hint="default"/>
          <w:spacing w:val="-21"/>
        </w:rPr>
        <w:t> </w:t>
      </w:r>
      <w:r>
        <w:rPr/>
        <w:t>至</w:t>
      </w:r>
      <w:r>
        <w:rPr>
          <w:spacing w:val="-74"/>
        </w:rPr>
        <w:t> </w:t>
      </w:r>
      <w:r>
        <w:rPr>
          <w:rFonts w:ascii="Times New Roman" w:hAnsi="Times New Roman" w:cs="Times New Roman" w:eastAsia="Times New Roman" w:hint="default"/>
        </w:rPr>
        <w:t>20</w:t>
      </w:r>
      <w:r>
        <w:rPr>
          <w:rFonts w:ascii="Times New Roman" w:hAnsi="Times New Roman" w:cs="Times New Roman" w:eastAsia="Times New Roman" w:hint="default"/>
          <w:spacing w:val="-8"/>
        </w:rPr>
        <w:t>1</w:t>
      </w:r>
      <w:r>
        <w:rPr>
          <w:rFonts w:ascii="Times New Roman" w:hAnsi="Times New Roman" w:cs="Times New Roman" w:eastAsia="Times New Roman" w:hint="default"/>
        </w:rPr>
        <w:t>1-6-27,</w:t>
      </w:r>
    </w:p>
    <w:p>
      <w:pPr>
        <w:pStyle w:val="BodyText"/>
        <w:spacing w:line="240" w:lineRule="auto" w:before="109"/>
        <w:ind w:left="855" w:right="213"/>
        <w:jc w:val="left"/>
      </w:pPr>
      <w:r>
        <w:rPr/>
        <w:t>年利率</w:t>
      </w:r>
      <w:r>
        <w:rPr>
          <w:spacing w:val="-55"/>
        </w:rPr>
        <w:t> </w:t>
      </w:r>
      <w:r>
        <w:rPr>
          <w:rFonts w:ascii="Times New Roman" w:hAnsi="Times New Roman" w:cs="Times New Roman" w:eastAsia="Times New Roman" w:hint="default"/>
        </w:rPr>
        <w:t>5.35%</w:t>
      </w:r>
      <w:r>
        <w:rPr/>
        <w:t>。</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7"/>
          <w:szCs w:val="27"/>
        </w:rPr>
      </w:pPr>
    </w:p>
    <w:p>
      <w:pPr>
        <w:pStyle w:val="Heading5"/>
        <w:spacing w:line="240" w:lineRule="auto" w:before="0"/>
        <w:ind w:right="213"/>
        <w:jc w:val="left"/>
        <w:rPr>
          <w:b w:val="0"/>
          <w:bCs w:val="0"/>
        </w:rPr>
      </w:pPr>
      <w:r>
        <w:rPr/>
        <w:t>(十八)</w:t>
      </w:r>
      <w:r>
        <w:rPr>
          <w:spacing w:val="-12"/>
        </w:rPr>
        <w:t> </w:t>
      </w:r>
      <w:r>
        <w:rPr/>
        <w:t>应付票据</w:t>
      </w:r>
      <w:r>
        <w:rPr>
          <w:b w:val="0"/>
          <w:bCs w:val="0"/>
        </w:rPr>
      </w:r>
    </w:p>
    <w:p>
      <w:pPr>
        <w:spacing w:after="0" w:line="240" w:lineRule="auto"/>
        <w:jc w:val="left"/>
        <w:sectPr>
          <w:pgSz w:w="11910" w:h="16840"/>
          <w:pgMar w:header="876" w:footer="1003" w:top="1320" w:bottom="1200" w:left="1660" w:right="1580"/>
        </w:sectPr>
      </w:pPr>
    </w:p>
    <w:p>
      <w:pPr>
        <w:spacing w:line="240" w:lineRule="auto" w:before="9"/>
        <w:rPr>
          <w:rFonts w:ascii="宋体" w:hAnsi="宋体" w:cs="宋体" w:eastAsia="宋体" w:hint="default"/>
          <w:b/>
          <w:bCs/>
          <w:sz w:val="8"/>
          <w:szCs w:val="8"/>
        </w:rPr>
      </w:pPr>
    </w:p>
    <w:p>
      <w:pPr>
        <w:spacing w:line="1400" w:lineRule="exact"/>
        <w:ind w:left="895"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385.5pt;height:70.05pt;mso-position-horizontal-relative:char;mso-position-vertical-relative:line" coordorigin="0,0" coordsize="7710,1401">
            <v:group style="position:absolute;left:29;top:15;width:5434;height:2" coordorigin="29,15" coordsize="5434,2">
              <v:shape style="position:absolute;left:29;top:15;width:5434;height:2" coordorigin="29,15" coordsize="5434,0" path="m29,15l5463,15e" filled="false" stroked="true" strokeweight="1.5pt" strokecolor="#000000">
                <v:path arrowok="t"/>
              </v:shape>
            </v:group>
            <v:group style="position:absolute;left:5463;top:15;width:2225;height:2" coordorigin="5463,15" coordsize="2225,2">
              <v:shape style="position:absolute;left:5463;top:15;width:2225;height:2" coordorigin="5463,15" coordsize="2225,0" path="m5463,15l7688,15e" filled="false" stroked="true" strokeweight="1.5pt" strokecolor="#000000">
                <v:path arrowok="t"/>
              </v:shape>
              <v:shape style="position:absolute;left:3154;top:14;width:2304;height:431" type="#_x0000_t75" stroked="false">
                <v:imagedata r:id="rId170" o:title=""/>
              </v:shape>
            </v:group>
            <v:group style="position:absolute;left:15;top:1385;width:3155;height:2" coordorigin="15,1385" coordsize="3155,2">
              <v:shape style="position:absolute;left:15;top:1385;width:3155;height:2" coordorigin="15,1385" coordsize="3155,0" path="m15,1385l3170,1385e" filled="false" stroked="true" strokeweight="1.5pt" strokecolor="#000000">
                <v:path arrowok="t"/>
              </v:shape>
            </v:group>
            <v:group style="position:absolute;left:3170;top:1385;width:2264;height:2" coordorigin="3170,1385" coordsize="2264,2">
              <v:shape style="position:absolute;left:3170;top:1385;width:2264;height:2" coordorigin="3170,1385" coordsize="2264,0" path="m3170,1385l5433,1385e" filled="false" stroked="true" strokeweight="1.5pt" strokecolor="#000000">
                <v:path arrowok="t"/>
              </v:shape>
              <v:shape style="position:absolute;left:10;top:410;width:7698;height:960" type="#_x0000_t75" stroked="false">
                <v:imagedata r:id="rId171" o:title=""/>
              </v:shape>
            </v:group>
            <v:group style="position:absolute;left:5433;top:1385;width:30;height:2" coordorigin="5433,1385" coordsize="30,2">
              <v:shape style="position:absolute;left:5433;top:1385;width:30;height:2" coordorigin="5433,1385" coordsize="30,0" path="m5433,1385l5463,1385e" filled="false" stroked="true" strokeweight="1.5pt" strokecolor="#000000">
                <v:path arrowok="t"/>
              </v:shape>
            </v:group>
            <v:group style="position:absolute;left:5463;top:1385;width:2232;height:2" coordorigin="5463,1385" coordsize="2232,2">
              <v:shape style="position:absolute;left:5463;top:1385;width:2232;height:2" coordorigin="5463,1385" coordsize="2232,0" path="m5463,1385l7695,1385e" filled="false" stroked="true" strokeweight="1.5pt" strokecolor="#000000">
                <v:path arrowok="t"/>
              </v:shape>
              <v:shape style="position:absolute;left:1337;top:170;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 类</w:t>
                      </w:r>
                    </w:p>
                  </w:txbxContent>
                </v:textbox>
                <w10:wrap type="none"/>
              </v:shape>
              <v:shape style="position:absolute;left:3989;top:17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6251;top:17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年初数</w:t>
                      </w:r>
                    </w:p>
                  </w:txbxContent>
                </v:textbox>
                <w10:wrap type="none"/>
              </v:shape>
              <v:shape style="position:absolute;left:58;top:72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txbxContent>
                </v:textbox>
                <w10:wrap type="none"/>
              </v:shape>
              <v:shape style="position:absolute;left:6719;top:7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5,000,000.00</w:t>
                      </w:r>
                    </w:p>
                  </w:txbxContent>
                </v:textbox>
                <w10:wrap type="none"/>
              </v:shape>
              <v:shape style="position:absolute;left:58;top:113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6719;top:114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5,000,000.00</w:t>
                      </w:r>
                    </w:p>
                  </w:txbxContent>
                </v:textbox>
                <w10:wrap type="none"/>
              </v:shape>
            </v:group>
          </v:group>
        </w:pict>
      </w:r>
      <w:r>
        <w:rPr>
          <w:rFonts w:ascii="宋体" w:hAnsi="宋体" w:cs="宋体" w:eastAsia="宋体" w:hint="default"/>
          <w:position w:val="-27"/>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pStyle w:val="BodyText"/>
        <w:spacing w:line="348" w:lineRule="auto" w:before="35"/>
        <w:ind w:left="955" w:right="275"/>
        <w:jc w:val="left"/>
      </w:pPr>
      <w:r>
        <w:rPr/>
        <w:t>注：期末余额中无欠持本公司</w:t>
      </w:r>
      <w:r>
        <w:rPr>
          <w:spacing w:val="-73"/>
        </w:rPr>
        <w:t> </w:t>
      </w:r>
      <w:r>
        <w:rPr>
          <w:spacing w:val="-5"/>
        </w:rPr>
        <w:t>5％以上（含</w:t>
      </w:r>
      <w:r>
        <w:rPr>
          <w:spacing w:val="-73"/>
        </w:rPr>
        <w:t> </w:t>
      </w:r>
      <w:r>
        <w:rPr/>
        <w:t>5％）表决权股份的股东和其他关联方票</w:t>
      </w:r>
      <w:r>
        <w:rPr/>
        <w:t> 据金额。</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Heading5"/>
        <w:spacing w:line="240" w:lineRule="auto" w:before="0"/>
        <w:ind w:left="223" w:right="275"/>
        <w:jc w:val="left"/>
        <w:rPr>
          <w:b w:val="0"/>
          <w:bCs w:val="0"/>
        </w:rPr>
      </w:pPr>
      <w:r>
        <w:rPr/>
        <w:t>(十九)</w:t>
      </w:r>
      <w:r>
        <w:rPr>
          <w:spacing w:val="-12"/>
        </w:rPr>
        <w:t> </w:t>
      </w:r>
      <w:r>
        <w:rPr/>
        <w:t>应付账款</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910" w:type="dxa"/>
        <w:tblLayout w:type="fixed"/>
        <w:tblCellMar>
          <w:top w:w="0" w:type="dxa"/>
          <w:left w:w="0" w:type="dxa"/>
          <w:bottom w:w="0" w:type="dxa"/>
          <w:right w:w="0" w:type="dxa"/>
        </w:tblCellMar>
        <w:tblLook w:val="01E0"/>
      </w:tblPr>
      <w:tblGrid>
        <w:gridCol w:w="905"/>
        <w:gridCol w:w="509"/>
        <w:gridCol w:w="1397"/>
        <w:gridCol w:w="2897"/>
        <w:gridCol w:w="2100"/>
      </w:tblGrid>
      <w:tr>
        <w:trPr>
          <w:trHeight w:val="809"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1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8"/>
              <w:jc w:val="right"/>
              <w:rPr>
                <w:rFonts w:ascii="宋体" w:hAnsi="宋体" w:cs="宋体" w:eastAsia="宋体" w:hint="default"/>
                <w:sz w:val="18"/>
                <w:szCs w:val="18"/>
              </w:rPr>
            </w:pPr>
            <w:r>
              <w:rPr>
                <w:rFonts w:ascii="宋体" w:hAnsi="宋体" w:cs="宋体" w:eastAsia="宋体" w:hint="default"/>
                <w:sz w:val="18"/>
                <w:szCs w:val="18"/>
              </w:rPr>
              <w:t>账</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龄</w:t>
            </w: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18"/>
              <w:jc w:val="center"/>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160" w:right="0"/>
              <w:jc w:val="left"/>
              <w:rPr>
                <w:rFonts w:ascii="Times New Roman" w:hAnsi="Times New Roman" w:cs="Times New Roman" w:eastAsia="Times New Roman" w:hint="default"/>
                <w:sz w:val="18"/>
                <w:szCs w:val="18"/>
              </w:rPr>
            </w:pPr>
            <w:r>
              <w:rPr>
                <w:rFonts w:ascii="Times New Roman"/>
                <w:sz w:val="18"/>
              </w:rPr>
              <w:t>143,552,399.51</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10"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796" w:right="0"/>
              <w:jc w:val="left"/>
              <w:rPr>
                <w:rFonts w:ascii="Times New Roman" w:hAnsi="Times New Roman" w:cs="Times New Roman" w:eastAsia="Times New Roman" w:hint="default"/>
                <w:sz w:val="18"/>
                <w:szCs w:val="18"/>
              </w:rPr>
            </w:pPr>
            <w:r>
              <w:rPr>
                <w:rFonts w:ascii="Times New Roman"/>
                <w:sz w:val="18"/>
              </w:rPr>
              <w:t>116,959,325.97</w:t>
            </w:r>
          </w:p>
        </w:tc>
      </w:tr>
      <w:tr>
        <w:trPr>
          <w:trHeight w:val="410"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9"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10"/>
              <w:jc w:val="right"/>
              <w:rPr>
                <w:rFonts w:ascii="Times New Roman" w:hAnsi="Times New Roman" w:cs="Times New Roman" w:eastAsia="Times New Roman" w:hint="default"/>
                <w:sz w:val="18"/>
                <w:szCs w:val="18"/>
              </w:rPr>
            </w:pPr>
            <w:r>
              <w:rPr>
                <w:rFonts w:ascii="Times New Roman"/>
                <w:spacing w:val="-1"/>
                <w:sz w:val="18"/>
              </w:rPr>
              <w:t>1,854,589.76</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83"/>
              <w:jc w:val="right"/>
              <w:rPr>
                <w:rFonts w:ascii="Times New Roman" w:hAnsi="Times New Roman" w:cs="Times New Roman" w:eastAsia="Times New Roman" w:hint="default"/>
                <w:sz w:val="18"/>
                <w:szCs w:val="18"/>
              </w:rPr>
            </w:pPr>
            <w:r>
              <w:rPr>
                <w:rFonts w:ascii="Times New Roman"/>
                <w:spacing w:val="-1"/>
                <w:sz w:val="18"/>
              </w:rPr>
              <w:t>1,245,880.78</w:t>
            </w:r>
          </w:p>
        </w:tc>
      </w:tr>
      <w:tr>
        <w:trPr>
          <w:trHeight w:val="410"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9"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10"/>
              <w:jc w:val="right"/>
              <w:rPr>
                <w:rFonts w:ascii="Times New Roman" w:hAnsi="Times New Roman" w:cs="Times New Roman" w:eastAsia="Times New Roman" w:hint="default"/>
                <w:sz w:val="18"/>
                <w:szCs w:val="18"/>
              </w:rPr>
            </w:pPr>
            <w:r>
              <w:rPr>
                <w:rFonts w:ascii="Times New Roman"/>
                <w:spacing w:val="-1"/>
                <w:sz w:val="18"/>
              </w:rPr>
              <w:t>693,378.85</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83"/>
              <w:jc w:val="right"/>
              <w:rPr>
                <w:rFonts w:ascii="Times New Roman" w:hAnsi="Times New Roman" w:cs="Times New Roman" w:eastAsia="Times New Roman" w:hint="default"/>
                <w:sz w:val="18"/>
                <w:szCs w:val="18"/>
              </w:rPr>
            </w:pPr>
            <w:r>
              <w:rPr>
                <w:rFonts w:ascii="Times New Roman"/>
                <w:spacing w:val="-1"/>
                <w:sz w:val="18"/>
              </w:rPr>
              <w:t>1,558,951.51</w:t>
            </w:r>
          </w:p>
        </w:tc>
      </w:tr>
      <w:tr>
        <w:trPr>
          <w:trHeight w:val="398" w:hRule="exact"/>
        </w:trPr>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509"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10"/>
              <w:jc w:val="right"/>
              <w:rPr>
                <w:rFonts w:ascii="Times New Roman" w:hAnsi="Times New Roman" w:cs="Times New Roman" w:eastAsia="Times New Roman" w:hint="default"/>
                <w:sz w:val="18"/>
                <w:szCs w:val="18"/>
              </w:rPr>
            </w:pPr>
            <w:r>
              <w:rPr>
                <w:rFonts w:ascii="Times New Roman"/>
                <w:spacing w:val="-1"/>
                <w:sz w:val="18"/>
              </w:rPr>
              <w:t>2,197,771.14</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83"/>
              <w:jc w:val="right"/>
              <w:rPr>
                <w:rFonts w:ascii="Times New Roman" w:hAnsi="Times New Roman" w:cs="Times New Roman" w:eastAsia="Times New Roman" w:hint="default"/>
                <w:sz w:val="18"/>
                <w:szCs w:val="18"/>
              </w:rPr>
            </w:pPr>
            <w:r>
              <w:rPr>
                <w:rFonts w:ascii="Times New Roman"/>
                <w:spacing w:val="-1"/>
                <w:sz w:val="18"/>
              </w:rPr>
              <w:t>1,127,841.56</w:t>
            </w:r>
          </w:p>
        </w:tc>
      </w:tr>
      <w:tr>
        <w:trPr>
          <w:trHeight w:val="372" w:hRule="exact"/>
        </w:trPr>
        <w:tc>
          <w:tcPr>
            <w:tcW w:w="905" w:type="dxa"/>
            <w:tcBorders>
              <w:top w:val="nil" w:sz="6" w:space="0" w:color="auto"/>
              <w:left w:val="nil" w:sz="6" w:space="0" w:color="auto"/>
              <w:bottom w:val="single" w:sz="12" w:space="0" w:color="000000"/>
              <w:right w:val="nil" w:sz="6" w:space="0" w:color="auto"/>
            </w:tcBorders>
          </w:tcPr>
          <w:p>
            <w:pPr/>
          </w:p>
        </w:tc>
        <w:tc>
          <w:tcPr>
            <w:tcW w:w="50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99"/>
              <w:jc w:val="right"/>
              <w:rPr>
                <w:rFonts w:ascii="宋体" w:hAnsi="宋体" w:cs="宋体" w:eastAsia="宋体" w:hint="default"/>
                <w:sz w:val="21"/>
                <w:szCs w:val="21"/>
              </w:rPr>
            </w:pPr>
            <w:r>
              <w:rPr>
                <w:rFonts w:ascii="宋体" w:hAnsi="宋体" w:cs="宋体" w:eastAsia="宋体" w:hint="default"/>
                <w:sz w:val="21"/>
                <w:szCs w:val="21"/>
              </w:rPr>
              <w:t>合</w:t>
            </w:r>
          </w:p>
        </w:tc>
        <w:tc>
          <w:tcPr>
            <w:tcW w:w="1397"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218"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897" w:type="dxa"/>
            <w:tcBorders>
              <w:top w:val="nil" w:sz="6" w:space="0" w:color="auto"/>
              <w:left w:val="nil" w:sz="6" w:space="0" w:color="auto"/>
              <w:bottom w:val="single" w:sz="12" w:space="0" w:color="000000"/>
              <w:right w:val="nil" w:sz="6" w:space="0" w:color="auto"/>
            </w:tcBorders>
          </w:tcPr>
          <w:p>
            <w:pPr>
              <w:pStyle w:val="TableParagraph"/>
              <w:spacing w:line="240" w:lineRule="auto" w:before="110"/>
              <w:ind w:right="608"/>
              <w:jc w:val="right"/>
              <w:rPr>
                <w:rFonts w:ascii="Times New Roman" w:hAnsi="Times New Roman" w:cs="Times New Roman" w:eastAsia="Times New Roman" w:hint="default"/>
                <w:sz w:val="18"/>
                <w:szCs w:val="18"/>
              </w:rPr>
            </w:pPr>
            <w:r>
              <w:rPr>
                <w:rFonts w:ascii="Times New Roman"/>
                <w:spacing w:val="-1"/>
                <w:sz w:val="18"/>
              </w:rPr>
              <w:t>148,298,139.26</w:t>
            </w:r>
          </w:p>
        </w:tc>
        <w:tc>
          <w:tcPr>
            <w:tcW w:w="2100" w:type="dxa"/>
            <w:tcBorders>
              <w:top w:val="nil" w:sz="6" w:space="0" w:color="auto"/>
              <w:left w:val="nil" w:sz="6" w:space="0" w:color="auto"/>
              <w:bottom w:val="single" w:sz="12" w:space="0" w:color="000000"/>
              <w:right w:val="nil" w:sz="6" w:space="0" w:color="auto"/>
            </w:tcBorders>
          </w:tcPr>
          <w:p>
            <w:pPr>
              <w:pStyle w:val="TableParagraph"/>
              <w:spacing w:line="240" w:lineRule="auto" w:before="110"/>
              <w:ind w:right="183"/>
              <w:jc w:val="right"/>
              <w:rPr>
                <w:rFonts w:ascii="Times New Roman" w:hAnsi="Times New Roman" w:cs="Times New Roman" w:eastAsia="Times New Roman" w:hint="default"/>
                <w:sz w:val="18"/>
                <w:szCs w:val="18"/>
              </w:rPr>
            </w:pPr>
            <w:r>
              <w:rPr>
                <w:rFonts w:ascii="Times New Roman"/>
                <w:spacing w:val="-1"/>
                <w:sz w:val="18"/>
              </w:rPr>
              <w:t>120,891,999.82</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BodyText"/>
        <w:spacing w:line="348" w:lineRule="auto" w:before="35"/>
        <w:ind w:left="955" w:right="282"/>
        <w:jc w:val="left"/>
      </w:pPr>
      <w:r>
        <w:rPr/>
        <w:pict>
          <v:group style="position:absolute;margin-left:123.299995pt;margin-top:-148.406174pt;width:391.15pt;height:124pt;mso-position-horizontal-relative:page;mso-position-vertical-relative:paragraph;z-index:-673144" coordorigin="2466,-2968" coordsize="7823,2480">
            <v:group style="position:absolute;left:2485;top:-2953;width:7787;height:2" coordorigin="2485,-2953" coordsize="7787,2">
              <v:shape style="position:absolute;left:2485;top:-2953;width:7787;height:2" coordorigin="2485,-2953" coordsize="7787,0" path="m2485,-2953l10272,-2953e" filled="false" stroked="true" strokeweight="1.5pt" strokecolor="#000000">
                <v:path arrowok="t"/>
              </v:shape>
              <v:shape style="position:absolute;left:5179;top:-2954;width:2593;height:431" type="#_x0000_t75" stroked="false">
                <v:imagedata r:id="rId172" o:title=""/>
              </v:shape>
              <v:shape style="position:absolute;left:2466;top:-2555;width:7823;height:2066" type="#_x0000_t75" stroked="false">
                <v:imagedata r:id="rId173" o:title=""/>
              </v:shape>
            </v:group>
            <w10:wrap type="none"/>
          </v:group>
        </w:pict>
      </w:r>
      <w:r>
        <w:rPr/>
        <w:t>注：1、期末应付账款余额中无欠持本公司 5%（含</w:t>
      </w:r>
      <w:r>
        <w:rPr>
          <w:spacing w:val="-78"/>
        </w:rPr>
        <w:t> </w:t>
      </w:r>
      <w:r>
        <w:rPr/>
        <w:t>5%）以上表决权股份的股东单位</w:t>
      </w:r>
      <w:r>
        <w:rPr/>
        <w:t> 的款项。</w:t>
      </w:r>
    </w:p>
    <w:p>
      <w:pPr>
        <w:spacing w:line="240" w:lineRule="auto" w:before="0"/>
        <w:rPr>
          <w:rFonts w:ascii="宋体" w:hAnsi="宋体" w:cs="宋体" w:eastAsia="宋体" w:hint="default"/>
          <w:sz w:val="20"/>
          <w:szCs w:val="20"/>
        </w:rPr>
      </w:pPr>
    </w:p>
    <w:p>
      <w:pPr>
        <w:pStyle w:val="BodyText"/>
        <w:tabs>
          <w:tab w:pos="1489" w:val="left" w:leader="none"/>
        </w:tabs>
        <w:spacing w:line="240" w:lineRule="auto" w:before="169"/>
        <w:ind w:left="955" w:right="275"/>
        <w:jc w:val="left"/>
      </w:pPr>
      <w:r>
        <w:rPr/>
        <w:t>2、</w:t>
        <w:tab/>
        <w:t>期末应付账款余额中无应付关联方款项。</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tabs>
          <w:tab w:pos="1490" w:val="left" w:leader="none"/>
        </w:tabs>
        <w:spacing w:line="240" w:lineRule="auto"/>
        <w:ind w:left="955" w:right="275"/>
        <w:jc w:val="left"/>
      </w:pPr>
      <w:r>
        <w:rPr/>
        <w:pict>
          <v:group style="position:absolute;margin-left:83.520004pt;margin-top:35.361725pt;width:427.8pt;height:149.65pt;mso-position-horizontal-relative:page;mso-position-vertical-relative:paragraph;z-index:-673120" coordorigin="1670,707" coordsize="8556,2993">
            <v:group style="position:absolute;left:1690;top:722;width:8522;height:2" coordorigin="1690,722" coordsize="8522,2">
              <v:shape style="position:absolute;left:1690;top:722;width:8522;height:2" coordorigin="1690,722" coordsize="8522,0" path="m1690,722l10211,722e" filled="false" stroked="true" strokeweight="1.5pt" strokecolor="#000000">
                <v:path arrowok="t"/>
              </v:shape>
              <v:shape style="position:absolute;left:3595;top:718;width:3450;height:558" type="#_x0000_t75" stroked="false">
                <v:imagedata r:id="rId174" o:title=""/>
              </v:shape>
              <v:shape style="position:absolute;left:1670;top:1244;width:8556;height:2456" type="#_x0000_t75" stroked="false">
                <v:imagedata r:id="rId175" o:title=""/>
              </v:shape>
            </v:group>
            <w10:wrap type="none"/>
          </v:group>
        </w:pict>
      </w:r>
      <w:r>
        <w:rPr>
          <w:rFonts w:ascii="Times New Roman" w:hAnsi="Times New Roman" w:cs="Times New Roman" w:eastAsia="Times New Roman" w:hint="default"/>
        </w:rPr>
        <w:t>3</w:t>
      </w:r>
      <w:r>
        <w:rPr/>
        <w:t>、</w:t>
        <w:tab/>
        <w:t>期末账龄超过一年的大额应付账款：</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tbl>
      <w:tblPr>
        <w:tblW w:w="0" w:type="auto"/>
        <w:jc w:val="left"/>
        <w:tblInd w:w="115" w:type="dxa"/>
        <w:tblLayout w:type="fixed"/>
        <w:tblCellMar>
          <w:top w:w="0" w:type="dxa"/>
          <w:left w:w="0" w:type="dxa"/>
          <w:bottom w:w="0" w:type="dxa"/>
          <w:right w:w="0" w:type="dxa"/>
        </w:tblCellMar>
        <w:tblLook w:val="01E0"/>
      </w:tblPr>
      <w:tblGrid>
        <w:gridCol w:w="2266"/>
        <w:gridCol w:w="1604"/>
        <w:gridCol w:w="1526"/>
        <w:gridCol w:w="3147"/>
      </w:tblGrid>
      <w:tr>
        <w:trPr>
          <w:trHeight w:val="800"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5"/>
              <w:jc w:val="center"/>
              <w:rPr>
                <w:rFonts w:ascii="宋体" w:hAnsi="宋体" w:cs="宋体" w:eastAsia="宋体" w:hint="default"/>
                <w:sz w:val="18"/>
                <w:szCs w:val="18"/>
              </w:rPr>
            </w:pPr>
            <w:r>
              <w:rPr>
                <w:rFonts w:ascii="宋体" w:hAnsi="宋体" w:cs="宋体" w:eastAsia="宋体" w:hint="default"/>
                <w:sz w:val="18"/>
                <w:szCs w:val="18"/>
              </w:rPr>
              <w:t>客户名称</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91"/>
              <w:jc w:val="center"/>
              <w:rPr>
                <w:rFonts w:ascii="宋体" w:hAnsi="宋体" w:cs="宋体" w:eastAsia="宋体" w:hint="default"/>
                <w:sz w:val="18"/>
                <w:szCs w:val="18"/>
              </w:rPr>
            </w:pPr>
            <w:r>
              <w:rPr>
                <w:rFonts w:ascii="宋体" w:hAnsi="宋体" w:cs="宋体" w:eastAsia="宋体" w:hint="default"/>
                <w:spacing w:val="11"/>
                <w:sz w:val="18"/>
                <w:szCs w:val="18"/>
              </w:rPr>
              <w:t>北京万科永业科技有</w:t>
            </w:r>
            <w:r>
              <w:rPr>
                <w:rFonts w:ascii="宋体" w:hAnsi="宋体" w:cs="宋体" w:eastAsia="宋体" w:hint="default"/>
                <w:sz w:val="18"/>
                <w:szCs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16"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7"/>
              <w:jc w:val="center"/>
              <w:rPr>
                <w:rFonts w:ascii="宋体" w:hAnsi="宋体" w:cs="宋体" w:eastAsia="宋体" w:hint="default"/>
                <w:sz w:val="18"/>
                <w:szCs w:val="18"/>
              </w:rPr>
            </w:pPr>
            <w:r>
              <w:rPr>
                <w:rFonts w:ascii="宋体" w:hAnsi="宋体" w:cs="宋体" w:eastAsia="宋体" w:hint="default"/>
                <w:sz w:val="18"/>
                <w:szCs w:val="18"/>
              </w:rPr>
              <w:t>未结转原因</w:t>
            </w:r>
          </w:p>
        </w:tc>
        <w:tc>
          <w:tcPr>
            <w:tcW w:w="31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7" w:right="0"/>
              <w:jc w:val="left"/>
              <w:rPr>
                <w:rFonts w:ascii="宋体" w:hAnsi="宋体" w:cs="宋体" w:eastAsia="宋体" w:hint="default"/>
                <w:sz w:val="18"/>
                <w:szCs w:val="18"/>
              </w:rPr>
            </w:pPr>
            <w:r>
              <w:rPr>
                <w:rFonts w:ascii="宋体" w:hAnsi="宋体" w:cs="宋体" w:eastAsia="宋体" w:hint="default"/>
                <w:sz w:val="18"/>
                <w:szCs w:val="18"/>
              </w:rPr>
              <w:t>备注（报表日后已还款的应予注明）</w:t>
            </w:r>
          </w:p>
        </w:tc>
      </w:tr>
      <w:tr>
        <w:trPr>
          <w:trHeight w:val="810"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限公司</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11"/>
                <w:sz w:val="18"/>
                <w:szCs w:val="18"/>
              </w:rPr>
              <w:t>湖北力天通讯网络股</w:t>
            </w:r>
            <w:r>
              <w:rPr>
                <w:rFonts w:ascii="宋体" w:hAnsi="宋体" w:cs="宋体" w:eastAsia="宋体" w:hint="default"/>
                <w:sz w:val="18"/>
                <w:szCs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1,697,575.00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7"/>
              <w:jc w:val="center"/>
              <w:rPr>
                <w:rFonts w:ascii="宋体" w:hAnsi="宋体" w:cs="宋体" w:eastAsia="宋体" w:hint="default"/>
                <w:sz w:val="18"/>
                <w:szCs w:val="18"/>
              </w:rPr>
            </w:pPr>
            <w:r>
              <w:rPr>
                <w:rFonts w:ascii="宋体" w:hAnsi="宋体" w:cs="宋体" w:eastAsia="宋体" w:hint="default"/>
                <w:sz w:val="18"/>
                <w:szCs w:val="18"/>
              </w:rPr>
              <w:t>对方单位未催付</w:t>
            </w:r>
          </w:p>
        </w:tc>
        <w:tc>
          <w:tcPr>
            <w:tcW w:w="3147" w:type="dxa"/>
            <w:tcBorders>
              <w:top w:val="nil" w:sz="6" w:space="0" w:color="auto"/>
              <w:left w:val="nil" w:sz="6" w:space="0" w:color="auto"/>
              <w:bottom w:val="nil" w:sz="6" w:space="0" w:color="auto"/>
              <w:right w:val="nil" w:sz="6" w:space="0" w:color="auto"/>
            </w:tcBorders>
          </w:tcPr>
          <w:p>
            <w:pPr/>
          </w:p>
        </w:tc>
      </w:tr>
      <w:tr>
        <w:trPr>
          <w:trHeight w:val="810" w:hRule="exact"/>
        </w:trPr>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份有限公司</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11"/>
                <w:sz w:val="18"/>
                <w:szCs w:val="18"/>
              </w:rPr>
              <w:t>北京水木同正网络技</w:t>
            </w:r>
            <w:r>
              <w:rPr>
                <w:rFonts w:ascii="宋体" w:hAnsi="宋体" w:cs="宋体" w:eastAsia="宋体" w:hint="default"/>
                <w:sz w:val="18"/>
                <w:szCs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z w:val="18"/>
              </w:rPr>
              <w:t>420,814.65</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7"/>
              <w:jc w:val="center"/>
              <w:rPr>
                <w:rFonts w:ascii="宋体" w:hAnsi="宋体" w:cs="宋体" w:eastAsia="宋体" w:hint="default"/>
                <w:sz w:val="18"/>
                <w:szCs w:val="18"/>
              </w:rPr>
            </w:pPr>
            <w:r>
              <w:rPr>
                <w:rFonts w:ascii="宋体" w:hAnsi="宋体" w:cs="宋体" w:eastAsia="宋体" w:hint="default"/>
                <w:sz w:val="18"/>
                <w:szCs w:val="18"/>
              </w:rPr>
              <w:t>对方单位未催付</w:t>
            </w:r>
          </w:p>
        </w:tc>
        <w:tc>
          <w:tcPr>
            <w:tcW w:w="3147" w:type="dxa"/>
            <w:tcBorders>
              <w:top w:val="nil" w:sz="6" w:space="0" w:color="auto"/>
              <w:left w:val="nil" w:sz="6" w:space="0" w:color="auto"/>
              <w:bottom w:val="nil" w:sz="6" w:space="0" w:color="auto"/>
              <w:right w:val="nil" w:sz="6" w:space="0" w:color="auto"/>
            </w:tcBorders>
          </w:tcPr>
          <w:p>
            <w:pPr/>
          </w:p>
        </w:tc>
      </w:tr>
      <w:tr>
        <w:trPr>
          <w:trHeight w:val="359" w:hRule="exact"/>
        </w:trPr>
        <w:tc>
          <w:tcPr>
            <w:tcW w:w="226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术有限公司</w:t>
            </w:r>
          </w:p>
        </w:tc>
        <w:tc>
          <w:tcPr>
            <w:tcW w:w="1604" w:type="dxa"/>
            <w:tcBorders>
              <w:top w:val="nil" w:sz="6" w:space="0" w:color="auto"/>
              <w:left w:val="nil" w:sz="6" w:space="0" w:color="auto"/>
              <w:bottom w:val="single" w:sz="12" w:space="0" w:color="000000"/>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18"/>
                <w:szCs w:val="18"/>
              </w:rPr>
            </w:pPr>
            <w:r>
              <w:rPr>
                <w:rFonts w:ascii="Times New Roman"/>
                <w:sz w:val="18"/>
              </w:rPr>
              <w:t>400,000.00</w:t>
            </w: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47"/>
              <w:jc w:val="center"/>
              <w:rPr>
                <w:rFonts w:ascii="宋体" w:hAnsi="宋体" w:cs="宋体" w:eastAsia="宋体" w:hint="default"/>
                <w:sz w:val="18"/>
                <w:szCs w:val="18"/>
              </w:rPr>
            </w:pPr>
            <w:r>
              <w:rPr>
                <w:rFonts w:ascii="宋体" w:hAnsi="宋体" w:cs="宋体" w:eastAsia="宋体" w:hint="default"/>
                <w:sz w:val="18"/>
                <w:szCs w:val="18"/>
              </w:rPr>
              <w:t>对方单位未催付</w:t>
            </w:r>
          </w:p>
        </w:tc>
        <w:tc>
          <w:tcPr>
            <w:tcW w:w="3147"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5"/>
        <w:spacing w:line="240" w:lineRule="auto"/>
        <w:ind w:left="223" w:right="275"/>
        <w:jc w:val="left"/>
        <w:rPr>
          <w:b w:val="0"/>
          <w:bCs w:val="0"/>
        </w:rPr>
      </w:pPr>
      <w:r>
        <w:rPr/>
        <w:t>(二十)</w:t>
      </w:r>
      <w:r>
        <w:rPr>
          <w:spacing w:val="-12"/>
        </w:rPr>
        <w:t> </w:t>
      </w:r>
      <w:r>
        <w:rPr/>
        <w:t>预收款项</w:t>
      </w:r>
      <w:r>
        <w:rPr>
          <w:b w:val="0"/>
          <w:bCs w:val="0"/>
        </w:rPr>
      </w:r>
    </w:p>
    <w:p>
      <w:pPr>
        <w:spacing w:after="0" w:line="240" w:lineRule="auto"/>
        <w:jc w:val="left"/>
        <w:sectPr>
          <w:pgSz w:w="11910" w:h="16840"/>
          <w:pgMar w:header="876" w:footer="1003" w:top="1320" w:bottom="1200" w:left="1560" w:right="150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6"/>
          <w:szCs w:val="26"/>
        </w:rPr>
      </w:pPr>
    </w:p>
    <w:tbl>
      <w:tblPr>
        <w:tblW w:w="0" w:type="auto"/>
        <w:jc w:val="left"/>
        <w:tblInd w:w="910" w:type="dxa"/>
        <w:tblLayout w:type="fixed"/>
        <w:tblCellMar>
          <w:top w:w="0" w:type="dxa"/>
          <w:left w:w="0" w:type="dxa"/>
          <w:bottom w:w="0" w:type="dxa"/>
          <w:right w:w="0" w:type="dxa"/>
        </w:tblCellMar>
        <w:tblLook w:val="01E0"/>
      </w:tblPr>
      <w:tblGrid>
        <w:gridCol w:w="947"/>
        <w:gridCol w:w="500"/>
        <w:gridCol w:w="1397"/>
        <w:gridCol w:w="3164"/>
        <w:gridCol w:w="1824"/>
      </w:tblGrid>
      <w:tr>
        <w:trPr>
          <w:trHeight w:val="810" w:hRule="exact"/>
        </w:trPr>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50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8"/>
              <w:jc w:val="right"/>
              <w:rPr>
                <w:rFonts w:ascii="宋体" w:hAnsi="宋体" w:cs="宋体" w:eastAsia="宋体" w:hint="default"/>
                <w:sz w:val="18"/>
                <w:szCs w:val="18"/>
              </w:rPr>
            </w:pPr>
            <w:r>
              <w:rPr>
                <w:rFonts w:ascii="宋体" w:hAnsi="宋体" w:cs="宋体" w:eastAsia="宋体" w:hint="default"/>
                <w:sz w:val="18"/>
                <w:szCs w:val="18"/>
              </w:rPr>
              <w:t>账</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0" w:right="0"/>
              <w:jc w:val="left"/>
              <w:rPr>
                <w:rFonts w:ascii="宋体" w:hAnsi="宋体" w:cs="宋体" w:eastAsia="宋体" w:hint="default"/>
                <w:sz w:val="18"/>
                <w:szCs w:val="18"/>
              </w:rPr>
            </w:pPr>
            <w:r>
              <w:rPr>
                <w:rFonts w:ascii="宋体" w:hAnsi="宋体" w:cs="宋体" w:eastAsia="宋体" w:hint="default"/>
                <w:sz w:val="18"/>
                <w:szCs w:val="18"/>
              </w:rPr>
              <w:t>龄</w:t>
            </w: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68"/>
              <w:jc w:val="center"/>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600" w:right="0"/>
              <w:jc w:val="left"/>
              <w:rPr>
                <w:rFonts w:ascii="Times New Roman" w:hAnsi="Times New Roman" w:cs="Times New Roman" w:eastAsia="Times New Roman" w:hint="default"/>
                <w:sz w:val="18"/>
                <w:szCs w:val="18"/>
              </w:rPr>
            </w:pPr>
            <w:r>
              <w:rPr>
                <w:rFonts w:ascii="Times New Roman"/>
                <w:sz w:val="18"/>
              </w:rPr>
              <w:t>130,568,073.18</w:t>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8"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668" w:right="0"/>
              <w:jc w:val="left"/>
              <w:rPr>
                <w:rFonts w:ascii="Times New Roman" w:hAnsi="Times New Roman" w:cs="Times New Roman" w:eastAsia="Times New Roman" w:hint="default"/>
                <w:sz w:val="18"/>
                <w:szCs w:val="18"/>
              </w:rPr>
            </w:pPr>
            <w:r>
              <w:rPr>
                <w:rFonts w:ascii="Times New Roman"/>
                <w:sz w:val="18"/>
              </w:rPr>
              <w:t>151,625,514.93</w:t>
            </w:r>
          </w:p>
        </w:tc>
      </w:tr>
      <w:tr>
        <w:trPr>
          <w:trHeight w:val="410" w:hRule="exact"/>
        </w:trPr>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0"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37"/>
              <w:jc w:val="right"/>
              <w:rPr>
                <w:rFonts w:ascii="Times New Roman" w:hAnsi="Times New Roman" w:cs="Times New Roman" w:eastAsia="Times New Roman" w:hint="default"/>
                <w:sz w:val="18"/>
                <w:szCs w:val="18"/>
              </w:rPr>
            </w:pPr>
            <w:r>
              <w:rPr>
                <w:rFonts w:ascii="Times New Roman"/>
                <w:spacing w:val="-1"/>
                <w:sz w:val="18"/>
              </w:rPr>
              <w:t>1,542,531.00</w:t>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11,669,902.47</w:t>
            </w:r>
          </w:p>
        </w:tc>
      </w:tr>
      <w:tr>
        <w:trPr>
          <w:trHeight w:val="410" w:hRule="exact"/>
        </w:trPr>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0"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37"/>
              <w:jc w:val="right"/>
              <w:rPr>
                <w:rFonts w:ascii="Times New Roman" w:hAnsi="Times New Roman" w:cs="Times New Roman" w:eastAsia="Times New Roman" w:hint="default"/>
                <w:sz w:val="18"/>
                <w:szCs w:val="18"/>
              </w:rPr>
            </w:pPr>
            <w:r>
              <w:rPr>
                <w:rFonts w:ascii="Times New Roman"/>
                <w:spacing w:val="-1"/>
                <w:sz w:val="18"/>
              </w:rPr>
              <w:t>125,994.94</w:t>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7,696,263.67</w:t>
            </w:r>
          </w:p>
        </w:tc>
      </w:tr>
      <w:tr>
        <w:trPr>
          <w:trHeight w:val="410" w:hRule="exact"/>
        </w:trPr>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500"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36"/>
              <w:jc w:val="right"/>
              <w:rPr>
                <w:rFonts w:ascii="Times New Roman" w:hAnsi="Times New Roman" w:cs="Times New Roman" w:eastAsia="Times New Roman" w:hint="default"/>
                <w:sz w:val="18"/>
                <w:szCs w:val="18"/>
              </w:rPr>
            </w:pPr>
            <w:r>
              <w:rPr>
                <w:rFonts w:ascii="Times New Roman"/>
                <w:sz w:val="18"/>
              </w:rPr>
              <w:t>75,000.00</w:t>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371,005.00</w:t>
            </w:r>
          </w:p>
        </w:tc>
      </w:tr>
      <w:tr>
        <w:trPr>
          <w:trHeight w:val="360" w:hRule="exact"/>
        </w:trPr>
        <w:tc>
          <w:tcPr>
            <w:tcW w:w="947" w:type="dxa"/>
            <w:tcBorders>
              <w:top w:val="nil" w:sz="6" w:space="0" w:color="auto"/>
              <w:left w:val="nil" w:sz="6" w:space="0" w:color="auto"/>
              <w:bottom w:val="single" w:sz="12" w:space="0" w:color="000000"/>
              <w:right w:val="nil" w:sz="6" w:space="0" w:color="auto"/>
            </w:tcBorders>
          </w:tcPr>
          <w:p>
            <w:pPr/>
          </w:p>
        </w:tc>
        <w:tc>
          <w:tcPr>
            <w:tcW w:w="50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88"/>
              <w:jc w:val="right"/>
              <w:rPr>
                <w:rFonts w:ascii="宋体" w:hAnsi="宋体" w:cs="宋体" w:eastAsia="宋体" w:hint="default"/>
                <w:sz w:val="18"/>
                <w:szCs w:val="18"/>
              </w:rPr>
            </w:pPr>
            <w:r>
              <w:rPr>
                <w:rFonts w:ascii="宋体" w:hAnsi="宋体" w:cs="宋体" w:eastAsia="宋体" w:hint="default"/>
                <w:sz w:val="18"/>
                <w:szCs w:val="18"/>
              </w:rPr>
              <w:t>合</w:t>
            </w:r>
          </w:p>
        </w:tc>
        <w:tc>
          <w:tcPr>
            <w:tcW w:w="1397"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9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164"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436"/>
              <w:jc w:val="right"/>
              <w:rPr>
                <w:rFonts w:ascii="Times New Roman" w:hAnsi="Times New Roman" w:cs="Times New Roman" w:eastAsia="Times New Roman" w:hint="default"/>
                <w:sz w:val="18"/>
                <w:szCs w:val="18"/>
              </w:rPr>
            </w:pPr>
            <w:r>
              <w:rPr>
                <w:rFonts w:ascii="Times New Roman"/>
                <w:spacing w:val="-1"/>
                <w:sz w:val="18"/>
              </w:rPr>
              <w:t>132,311,599.12</w:t>
            </w:r>
          </w:p>
        </w:tc>
        <w:tc>
          <w:tcPr>
            <w:tcW w:w="1824"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171,362,686.07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BodyText"/>
        <w:spacing w:line="331" w:lineRule="auto" w:before="35"/>
        <w:ind w:left="955" w:right="440"/>
        <w:jc w:val="left"/>
      </w:pPr>
      <w:r>
        <w:rPr/>
        <w:pict>
          <v:group style="position:absolute;margin-left:123.299995pt;margin-top:-148.406357pt;width:392.7pt;height:124.05pt;mso-position-horizontal-relative:page;mso-position-vertical-relative:paragraph;z-index:-673096" coordorigin="2466,-2968" coordsize="7854,2481">
            <v:group style="position:absolute;left:2485;top:-2953;width:5612;height:2" coordorigin="2485,-2953" coordsize="5612,2">
              <v:shape style="position:absolute;left:2485;top:-2953;width:5612;height:2" coordorigin="2485,-2953" coordsize="5612,0" path="m2485,-2953l8096,-2953e" filled="false" stroked="true" strokeweight="1.5pt" strokecolor="#000000">
                <v:path arrowok="t"/>
              </v:shape>
            </v:group>
            <v:group style="position:absolute;left:8096;top:-2953;width:2200;height:2" coordorigin="8096,-2953" coordsize="2200,2">
              <v:shape style="position:absolute;left:8096;top:-2953;width:2200;height:2" coordorigin="8096,-2953" coordsize="2200,0" path="m8096,-2953l10296,-2953e" filled="false" stroked="true" strokeweight="1.5pt" strokecolor="#000000">
                <v:path arrowok="t"/>
              </v:shape>
              <v:shape style="position:absolute;left:5333;top:-2955;width:2760;height:434" type="#_x0000_t75" stroked="false">
                <v:imagedata r:id="rId176" o:title=""/>
              </v:shape>
              <v:shape style="position:absolute;left:2466;top:-2553;width:7854;height:2065" type="#_x0000_t75" stroked="false">
                <v:imagedata r:id="rId177" o:title=""/>
              </v:shape>
            </v:group>
            <w10:wrap type="none"/>
          </v:group>
        </w:pict>
      </w:r>
      <w:r>
        <w:rPr/>
        <w:t>注：</w:t>
      </w:r>
      <w:r>
        <w:rPr>
          <w:rFonts w:ascii="Times New Roman" w:hAnsi="Times New Roman" w:cs="Times New Roman" w:eastAsia="Times New Roman" w:hint="default"/>
        </w:rPr>
        <w:t>1</w:t>
      </w:r>
      <w:r>
        <w:rPr/>
        <w:t>、期末预收款项余额中无预收持本公司 </w:t>
      </w:r>
      <w:r>
        <w:rPr>
          <w:rFonts w:ascii="Times New Roman" w:hAnsi="Times New Roman" w:cs="Times New Roman" w:eastAsia="Times New Roman" w:hint="default"/>
        </w:rPr>
        <w:t>5%</w:t>
      </w:r>
      <w:r>
        <w:rPr/>
        <w:t>（含</w:t>
      </w:r>
      <w:r>
        <w:rPr>
          <w:spacing w:val="-6"/>
        </w:rPr>
        <w:t> </w:t>
      </w:r>
      <w:r>
        <w:rPr>
          <w:rFonts w:ascii="Times New Roman" w:hAnsi="Times New Roman" w:cs="Times New Roman" w:eastAsia="Times New Roman" w:hint="default"/>
        </w:rPr>
        <w:t>5%</w:t>
      </w:r>
      <w:r>
        <w:rPr/>
        <w:t>）以上表决权股份的股东 单位的款项。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tabs>
          <w:tab w:pos="1489" w:val="left" w:leader="none"/>
        </w:tabs>
        <w:spacing w:line="240" w:lineRule="auto"/>
        <w:ind w:left="955" w:right="440"/>
        <w:jc w:val="left"/>
      </w:pPr>
      <w:r>
        <w:rPr/>
        <w:t>2、</w:t>
        <w:tab/>
        <w:t>期末预收款项余额中无欠关联方款项。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tabs>
          <w:tab w:pos="1489" w:val="left" w:leader="none"/>
        </w:tabs>
        <w:spacing w:line="240" w:lineRule="auto"/>
        <w:ind w:left="955" w:right="440"/>
        <w:jc w:val="left"/>
      </w:pPr>
      <w:r>
        <w:rPr/>
        <w:pict>
          <v:group style="position:absolute;margin-left:83.520004pt;margin-top:35.362774pt;width:428.25pt;height:83pt;mso-position-horizontal-relative:page;mso-position-vertical-relative:paragraph;z-index:-673072" coordorigin="1670,707" coordsize="8565,1660">
            <v:group style="position:absolute;left:1690;top:722;width:8522;height:2" coordorigin="1690,722" coordsize="8522,2">
              <v:shape style="position:absolute;left:1690;top:722;width:8522;height:2" coordorigin="1690,722" coordsize="8522,0" path="m1690,722l10211,722e" filled="false" stroked="true" strokeweight="1.5pt" strokecolor="#000000">
                <v:path arrowok="t"/>
              </v:shape>
              <v:shape style="position:absolute;left:4067;top:722;width:3076;height:431" type="#_x0000_t75" stroked="false">
                <v:imagedata r:id="rId178" o:title=""/>
              </v:shape>
              <v:shape style="position:absolute;left:1670;top:1120;width:8564;height:1247" type="#_x0000_t75" stroked="false">
                <v:imagedata r:id="rId179" o:title=""/>
              </v:shape>
            </v:group>
            <w10:wrap type="none"/>
          </v:group>
        </w:pict>
      </w:r>
      <w:r>
        <w:rPr/>
        <w:t>3、</w:t>
        <w:tab/>
        <w:t>期末账龄超过一年的大额预收款项：</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2311"/>
        <w:gridCol w:w="1417"/>
        <w:gridCol w:w="1518"/>
        <w:gridCol w:w="3297"/>
      </w:tblGrid>
      <w:tr>
        <w:trPr>
          <w:trHeight w:val="828"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386" w:firstLine="730"/>
              <w:jc w:val="left"/>
              <w:rPr>
                <w:rFonts w:ascii="宋体" w:hAnsi="宋体" w:cs="宋体" w:eastAsia="宋体" w:hint="default"/>
                <w:sz w:val="18"/>
                <w:szCs w:val="18"/>
              </w:rPr>
            </w:pPr>
            <w:r>
              <w:rPr>
                <w:rFonts w:ascii="宋体" w:hAnsi="宋体" w:cs="宋体" w:eastAsia="宋体" w:hint="default"/>
                <w:sz w:val="18"/>
                <w:szCs w:val="18"/>
              </w:rPr>
              <w:t>客户名称 华林证券有限责任公司</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center"/>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center"/>
              <w:rPr>
                <w:rFonts w:ascii="Times New Roman" w:hAnsi="Times New Roman" w:cs="Times New Roman" w:eastAsia="Times New Roman" w:hint="default"/>
                <w:sz w:val="20"/>
                <w:szCs w:val="20"/>
              </w:rPr>
            </w:pPr>
            <w:r>
              <w:rPr>
                <w:rFonts w:ascii="Times New Roman"/>
                <w:sz w:val="20"/>
              </w:rPr>
              <w:t>582,921.00</w:t>
            </w:r>
          </w:p>
        </w:tc>
        <w:tc>
          <w:tcPr>
            <w:tcW w:w="1518" w:type="dxa"/>
            <w:tcBorders>
              <w:top w:val="nil" w:sz="6" w:space="0" w:color="auto"/>
              <w:left w:val="nil" w:sz="6" w:space="0" w:color="auto"/>
              <w:bottom w:val="nil" w:sz="6" w:space="0" w:color="auto"/>
              <w:right w:val="nil" w:sz="6" w:space="0" w:color="auto"/>
            </w:tcBorders>
          </w:tcPr>
          <w:p>
            <w:pPr>
              <w:pStyle w:val="TableParagraph"/>
              <w:spacing w:line="417" w:lineRule="auto" w:before="44"/>
              <w:ind w:left="399" w:right="308" w:hanging="90"/>
              <w:jc w:val="left"/>
              <w:rPr>
                <w:rFonts w:ascii="宋体" w:hAnsi="宋体" w:cs="宋体" w:eastAsia="宋体" w:hint="default"/>
                <w:sz w:val="18"/>
                <w:szCs w:val="18"/>
              </w:rPr>
            </w:pPr>
            <w:r>
              <w:rPr>
                <w:rFonts w:ascii="宋体" w:hAnsi="宋体" w:cs="宋体" w:eastAsia="宋体" w:hint="default"/>
                <w:sz w:val="18"/>
                <w:szCs w:val="18"/>
              </w:rPr>
              <w:t>未结转原因 尚未验收</w:t>
            </w:r>
          </w:p>
        </w:tc>
        <w:tc>
          <w:tcPr>
            <w:tcW w:w="32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8" w:right="0"/>
              <w:jc w:val="left"/>
              <w:rPr>
                <w:rFonts w:ascii="宋体" w:hAnsi="宋体" w:cs="宋体" w:eastAsia="宋体" w:hint="default"/>
                <w:sz w:val="18"/>
                <w:szCs w:val="18"/>
              </w:rPr>
            </w:pPr>
            <w:r>
              <w:rPr>
                <w:rFonts w:ascii="宋体" w:hAnsi="宋体" w:cs="宋体" w:eastAsia="宋体" w:hint="default"/>
                <w:sz w:val="18"/>
                <w:szCs w:val="18"/>
              </w:rPr>
              <w:t>备注（报表日后已还款的应予注明）</w:t>
            </w:r>
          </w:p>
        </w:tc>
      </w:tr>
      <w:tr>
        <w:trPr>
          <w:trHeight w:val="410"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东北证券股份有限公司</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08" w:right="0"/>
              <w:jc w:val="left"/>
              <w:rPr>
                <w:rFonts w:ascii="Times New Roman" w:hAnsi="Times New Roman" w:cs="Times New Roman" w:eastAsia="Times New Roman" w:hint="default"/>
                <w:sz w:val="20"/>
                <w:szCs w:val="20"/>
              </w:rPr>
            </w:pPr>
            <w:r>
              <w:rPr>
                <w:rFonts w:ascii="Times New Roman"/>
                <w:sz w:val="20"/>
              </w:rPr>
              <w:t>380,490.00</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尚未验收</w:t>
            </w:r>
          </w:p>
        </w:tc>
        <w:tc>
          <w:tcPr>
            <w:tcW w:w="3297" w:type="dxa"/>
            <w:tcBorders>
              <w:top w:val="nil" w:sz="6" w:space="0" w:color="auto"/>
              <w:left w:val="nil" w:sz="6" w:space="0" w:color="auto"/>
              <w:bottom w:val="nil" w:sz="6" w:space="0" w:color="auto"/>
              <w:right w:val="nil" w:sz="6" w:space="0" w:color="auto"/>
            </w:tcBorders>
          </w:tcPr>
          <w:p>
            <w:pPr/>
          </w:p>
        </w:tc>
      </w:tr>
      <w:tr>
        <w:trPr>
          <w:trHeight w:val="341" w:hRule="exact"/>
        </w:trPr>
        <w:tc>
          <w:tcPr>
            <w:tcW w:w="231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银河证券呼和浩特营业部</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208" w:right="0"/>
              <w:jc w:val="left"/>
              <w:rPr>
                <w:rFonts w:ascii="Times New Roman" w:hAnsi="Times New Roman" w:cs="Times New Roman" w:eastAsia="Times New Roman" w:hint="default"/>
                <w:sz w:val="20"/>
                <w:szCs w:val="20"/>
              </w:rPr>
            </w:pPr>
            <w:r>
              <w:rPr>
                <w:rFonts w:ascii="Times New Roman"/>
                <w:sz w:val="20"/>
              </w:rPr>
              <w:t>230,482.20</w:t>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尚未验收</w:t>
            </w:r>
          </w:p>
        </w:tc>
        <w:tc>
          <w:tcPr>
            <w:tcW w:w="3297"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Heading5"/>
        <w:spacing w:line="240" w:lineRule="auto"/>
        <w:ind w:left="223" w:right="440"/>
        <w:jc w:val="left"/>
        <w:rPr>
          <w:b w:val="0"/>
          <w:bCs w:val="0"/>
        </w:rPr>
      </w:pPr>
      <w:r>
        <w:rPr/>
        <w:pict>
          <v:group style="position:absolute;margin-left:122.899986pt;margin-top:43.113678pt;width:399.85pt;height:233.2pt;mso-position-horizontal-relative:page;mso-position-vertical-relative:paragraph;z-index:-673048" coordorigin="2458,862" coordsize="7997,4664">
            <v:group style="position:absolute;left:2485;top:877;width:5344;height:2" coordorigin="2485,877" coordsize="5344,2">
              <v:shape style="position:absolute;left:2485;top:877;width:5344;height:2" coordorigin="2485,877" coordsize="5344,0" path="m2485,877l7829,877e" filled="false" stroked="true" strokeweight="1.5pt" strokecolor="#000000">
                <v:path arrowok="t"/>
              </v:shape>
            </v:group>
            <v:group style="position:absolute;left:7829;top:877;width:1246;height:2" coordorigin="7829,877" coordsize="1246,2">
              <v:shape style="position:absolute;left:7829;top:877;width:1246;height:2" coordorigin="7829,877" coordsize="1246,0" path="m7829,877l9074,877e" filled="false" stroked="true" strokeweight="1.5pt" strokecolor="#000000">
                <v:path arrowok="t"/>
              </v:shape>
            </v:group>
            <v:group style="position:absolute;left:9074;top:877;width:1364;height:2" coordorigin="9074,877" coordsize="1364,2">
              <v:shape style="position:absolute;left:9074;top:877;width:1364;height:2" coordorigin="9074,877" coordsize="1364,0" path="m9074,877l10438,877e" filled="false" stroked="true" strokeweight="1.5pt" strokecolor="#000000">
                <v:path arrowok="t"/>
              </v:shape>
              <v:shape style="position:absolute;left:5179;top:877;width:3920;height:431" type="#_x0000_t75" stroked="false">
                <v:imagedata r:id="rId180" o:title=""/>
              </v:shape>
              <v:shape style="position:absolute;left:2458;top:1275;width:7996;height:4251" type="#_x0000_t75" stroked="false">
                <v:imagedata r:id="rId181" o:title=""/>
              </v:shape>
            </v:group>
            <w10:wrap type="none"/>
          </v:group>
        </w:pict>
      </w:r>
      <w:r>
        <w:rPr/>
        <w:t>(二十一)应付职工薪酬</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919" w:type="dxa"/>
        <w:tblLayout w:type="fixed"/>
        <w:tblCellMar>
          <w:top w:w="0" w:type="dxa"/>
          <w:left w:w="0" w:type="dxa"/>
          <w:bottom w:w="0" w:type="dxa"/>
          <w:right w:w="0" w:type="dxa"/>
        </w:tblCellMar>
        <w:tblLook w:val="01E0"/>
      </w:tblPr>
      <w:tblGrid>
        <w:gridCol w:w="2499"/>
        <w:gridCol w:w="1605"/>
        <w:gridCol w:w="1266"/>
        <w:gridCol w:w="1366"/>
        <w:gridCol w:w="1235"/>
      </w:tblGrid>
      <w:tr>
        <w:trPr>
          <w:trHeight w:val="827" w:hRule="exact"/>
        </w:trPr>
        <w:tc>
          <w:tcPr>
            <w:tcW w:w="2499" w:type="dxa"/>
            <w:tcBorders>
              <w:top w:val="nil" w:sz="6" w:space="0" w:color="auto"/>
              <w:left w:val="nil" w:sz="6" w:space="0" w:color="auto"/>
              <w:bottom w:val="nil" w:sz="6" w:space="0" w:color="auto"/>
              <w:right w:val="nil" w:sz="6" w:space="0" w:color="auto"/>
            </w:tcBorders>
          </w:tcPr>
          <w:p>
            <w:pPr>
              <w:pStyle w:val="TableParagraph"/>
              <w:tabs>
                <w:tab w:pos="1542" w:val="left" w:leader="none"/>
              </w:tabs>
              <w:spacing w:line="417" w:lineRule="auto" w:before="44"/>
              <w:ind w:left="35" w:right="482" w:firstLine="967"/>
              <w:jc w:val="left"/>
              <w:rPr>
                <w:rFonts w:ascii="宋体" w:hAnsi="宋体" w:cs="宋体" w:eastAsia="宋体" w:hint="default"/>
                <w:sz w:val="18"/>
                <w:szCs w:val="18"/>
              </w:rPr>
            </w:pPr>
            <w:r>
              <w:rPr>
                <w:rFonts w:ascii="宋体" w:hAnsi="宋体" w:cs="宋体" w:eastAsia="宋体" w:hint="default"/>
                <w:sz w:val="18"/>
                <w:szCs w:val="18"/>
              </w:rPr>
              <w:t>项</w:t>
              <w:tab/>
              <w:t>目 工资、奖金、津贴和补贴</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14"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84" w:right="0"/>
              <w:jc w:val="left"/>
              <w:rPr>
                <w:rFonts w:ascii="Times New Roman" w:hAnsi="Times New Roman" w:cs="Times New Roman" w:eastAsia="Times New Roman" w:hint="default"/>
                <w:sz w:val="18"/>
                <w:szCs w:val="18"/>
              </w:rPr>
            </w:pPr>
            <w:r>
              <w:rPr>
                <w:rFonts w:ascii="Times New Roman"/>
                <w:sz w:val="18"/>
              </w:rPr>
              <w:t>25,619,652.24</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1"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111,349,211.76</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 w:right="162"/>
              <w:jc w:val="center"/>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86"/>
              <w:jc w:val="center"/>
              <w:rPr>
                <w:rFonts w:ascii="Times New Roman" w:hAnsi="Times New Roman" w:cs="Times New Roman" w:eastAsia="Times New Roman" w:hint="default"/>
                <w:sz w:val="18"/>
                <w:szCs w:val="18"/>
              </w:rPr>
            </w:pPr>
            <w:r>
              <w:rPr>
                <w:rFonts w:ascii="Times New Roman"/>
                <w:sz w:val="18"/>
              </w:rPr>
              <w:t>106,290,709.76</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7" w:right="0"/>
              <w:jc w:val="left"/>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64" w:right="0"/>
              <w:jc w:val="left"/>
              <w:rPr>
                <w:rFonts w:ascii="Times New Roman" w:hAnsi="Times New Roman" w:cs="Times New Roman" w:eastAsia="Times New Roman" w:hint="default"/>
                <w:sz w:val="18"/>
                <w:szCs w:val="18"/>
              </w:rPr>
            </w:pPr>
            <w:r>
              <w:rPr>
                <w:rFonts w:ascii="Times New Roman"/>
                <w:sz w:val="18"/>
              </w:rPr>
              <w:t>30,678,154.24</w:t>
            </w:r>
          </w:p>
        </w:tc>
      </w:tr>
      <w:tr>
        <w:trPr>
          <w:trHeight w:val="418"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83"/>
              <w:jc w:val="right"/>
              <w:rPr>
                <w:rFonts w:ascii="Times New Roman" w:hAnsi="Times New Roman" w:cs="Times New Roman" w:eastAsia="Times New Roman" w:hint="default"/>
                <w:sz w:val="18"/>
                <w:szCs w:val="18"/>
              </w:rPr>
            </w:pPr>
            <w:r>
              <w:rPr>
                <w:rFonts w:ascii="Times New Roman"/>
                <w:sz w:val="18"/>
              </w:rPr>
              <w:t>0.62</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3"/>
              <w:jc w:val="right"/>
              <w:rPr>
                <w:rFonts w:ascii="Times New Roman" w:hAnsi="Times New Roman" w:cs="Times New Roman" w:eastAsia="Times New Roman" w:hint="default"/>
                <w:sz w:val="18"/>
                <w:szCs w:val="18"/>
              </w:rPr>
            </w:pPr>
            <w:r>
              <w:rPr>
                <w:rFonts w:ascii="Times New Roman"/>
                <w:spacing w:val="-1"/>
                <w:sz w:val="18"/>
              </w:rPr>
              <w:t>1,216,295.00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64"/>
              <w:jc w:val="right"/>
              <w:rPr>
                <w:rFonts w:ascii="Times New Roman" w:hAnsi="Times New Roman" w:cs="Times New Roman" w:eastAsia="Times New Roman" w:hint="default"/>
                <w:sz w:val="18"/>
                <w:szCs w:val="18"/>
              </w:rPr>
            </w:pPr>
            <w:r>
              <w:rPr>
                <w:rFonts w:ascii="Times New Roman"/>
                <w:spacing w:val="-1"/>
                <w:sz w:val="18"/>
              </w:rPr>
              <w:t>1,216,295.62</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33"/>
              <w:jc w:val="right"/>
              <w:rPr>
                <w:rFonts w:ascii="Times New Roman" w:hAnsi="Times New Roman" w:cs="Times New Roman" w:eastAsia="Times New Roman" w:hint="default"/>
                <w:sz w:val="18"/>
                <w:szCs w:val="18"/>
              </w:rPr>
            </w:pPr>
            <w:r>
              <w:rPr>
                <w:rFonts w:ascii="Times New Roman"/>
                <w:sz w:val="18"/>
              </w:rPr>
              <w:t>0.00</w:t>
            </w:r>
          </w:p>
        </w:tc>
      </w:tr>
      <w:tr>
        <w:trPr>
          <w:trHeight w:val="424"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83"/>
              <w:jc w:val="right"/>
              <w:rPr>
                <w:rFonts w:ascii="Times New Roman" w:hAnsi="Times New Roman" w:cs="Times New Roman" w:eastAsia="Times New Roman" w:hint="default"/>
                <w:sz w:val="18"/>
                <w:szCs w:val="18"/>
              </w:rPr>
            </w:pPr>
            <w:r>
              <w:rPr>
                <w:rFonts w:ascii="Times New Roman"/>
                <w:sz w:val="18"/>
              </w:rPr>
              <w:t>209,767.80</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73"/>
              <w:jc w:val="right"/>
              <w:rPr>
                <w:rFonts w:ascii="Times New Roman" w:hAnsi="Times New Roman" w:cs="Times New Roman" w:eastAsia="Times New Roman" w:hint="default"/>
                <w:sz w:val="18"/>
                <w:szCs w:val="18"/>
              </w:rPr>
            </w:pPr>
            <w:r>
              <w:rPr>
                <w:rFonts w:ascii="Times New Roman"/>
                <w:spacing w:val="-1"/>
                <w:sz w:val="18"/>
              </w:rPr>
              <w:t>7,154,960.63</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3"/>
              <w:jc w:val="right"/>
              <w:rPr>
                <w:rFonts w:ascii="Times New Roman" w:hAnsi="Times New Roman" w:cs="Times New Roman" w:eastAsia="Times New Roman" w:hint="default"/>
                <w:sz w:val="18"/>
                <w:szCs w:val="18"/>
              </w:rPr>
            </w:pPr>
            <w:r>
              <w:rPr>
                <w:rFonts w:ascii="Times New Roman"/>
                <w:spacing w:val="-1"/>
                <w:sz w:val="18"/>
              </w:rPr>
              <w:t>7,130,530.21</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234,198.22</w:t>
            </w:r>
          </w:p>
        </w:tc>
      </w:tr>
      <w:tr>
        <w:trPr>
          <w:trHeight w:val="424"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83"/>
              <w:jc w:val="right"/>
              <w:rPr>
                <w:rFonts w:ascii="Times New Roman" w:hAnsi="Times New Roman" w:cs="Times New Roman" w:eastAsia="Times New Roman" w:hint="default"/>
                <w:sz w:val="18"/>
                <w:szCs w:val="18"/>
              </w:rPr>
            </w:pPr>
            <w:r>
              <w:rPr>
                <w:rFonts w:ascii="Times New Roman"/>
                <w:sz w:val="18"/>
              </w:rPr>
              <w:t>57,610.75</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3"/>
              <w:jc w:val="right"/>
              <w:rPr>
                <w:rFonts w:ascii="Times New Roman" w:hAnsi="Times New Roman" w:cs="Times New Roman" w:eastAsia="Times New Roman" w:hint="default"/>
                <w:sz w:val="18"/>
                <w:szCs w:val="18"/>
              </w:rPr>
            </w:pPr>
            <w:r>
              <w:rPr>
                <w:rFonts w:ascii="Times New Roman"/>
                <w:spacing w:val="-1"/>
                <w:sz w:val="18"/>
              </w:rPr>
              <w:t>1,744,588.74</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63"/>
              <w:jc w:val="right"/>
              <w:rPr>
                <w:rFonts w:ascii="Times New Roman" w:hAnsi="Times New Roman" w:cs="Times New Roman" w:eastAsia="Times New Roman" w:hint="default"/>
                <w:sz w:val="18"/>
                <w:szCs w:val="18"/>
              </w:rPr>
            </w:pPr>
            <w:r>
              <w:rPr>
                <w:rFonts w:ascii="Times New Roman"/>
                <w:spacing w:val="-1"/>
                <w:sz w:val="18"/>
              </w:rPr>
              <w:t>1,737,460.23</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64,739.26</w:t>
            </w:r>
          </w:p>
        </w:tc>
      </w:tr>
      <w:tr>
        <w:trPr>
          <w:trHeight w:val="424"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4"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83"/>
              <w:jc w:val="right"/>
              <w:rPr>
                <w:rFonts w:ascii="Times New Roman" w:hAnsi="Times New Roman" w:cs="Times New Roman" w:eastAsia="Times New Roman" w:hint="default"/>
                <w:sz w:val="18"/>
                <w:szCs w:val="18"/>
              </w:rPr>
            </w:pPr>
            <w:r>
              <w:rPr>
                <w:rFonts w:ascii="Times New Roman"/>
                <w:sz w:val="18"/>
              </w:rPr>
              <w:t>134,299.60</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74"/>
              <w:jc w:val="right"/>
              <w:rPr>
                <w:rFonts w:ascii="Times New Roman" w:hAnsi="Times New Roman" w:cs="Times New Roman" w:eastAsia="Times New Roman" w:hint="default"/>
                <w:sz w:val="18"/>
                <w:szCs w:val="18"/>
              </w:rPr>
            </w:pPr>
            <w:r>
              <w:rPr>
                <w:rFonts w:ascii="Times New Roman"/>
                <w:spacing w:val="-1"/>
                <w:sz w:val="18"/>
              </w:rPr>
              <w:t>4,793,771.70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5"/>
              <w:jc w:val="right"/>
              <w:rPr>
                <w:rFonts w:ascii="Times New Roman" w:hAnsi="Times New Roman" w:cs="Times New Roman" w:eastAsia="Times New Roman" w:hint="default"/>
                <w:sz w:val="18"/>
                <w:szCs w:val="18"/>
              </w:rPr>
            </w:pPr>
            <w:r>
              <w:rPr>
                <w:rFonts w:ascii="Times New Roman"/>
                <w:spacing w:val="-1"/>
                <w:sz w:val="18"/>
              </w:rPr>
              <w:t>4,778,674.33</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149,396.97</w:t>
            </w:r>
          </w:p>
        </w:tc>
      </w:tr>
      <w:tr>
        <w:trPr>
          <w:trHeight w:val="424"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74"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83"/>
              <w:jc w:val="right"/>
              <w:rPr>
                <w:rFonts w:ascii="Times New Roman" w:hAnsi="Times New Roman" w:cs="Times New Roman" w:eastAsia="Times New Roman" w:hint="default"/>
                <w:sz w:val="18"/>
                <w:szCs w:val="18"/>
              </w:rPr>
            </w:pPr>
            <w:r>
              <w:rPr>
                <w:rFonts w:ascii="Times New Roman"/>
                <w:sz w:val="18"/>
              </w:rPr>
              <w:t>5,694.98</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73"/>
              <w:jc w:val="right"/>
              <w:rPr>
                <w:rFonts w:ascii="Times New Roman" w:hAnsi="Times New Roman" w:cs="Times New Roman" w:eastAsia="Times New Roman" w:hint="default"/>
                <w:sz w:val="18"/>
                <w:szCs w:val="18"/>
              </w:rPr>
            </w:pPr>
            <w:r>
              <w:rPr>
                <w:rFonts w:ascii="Times New Roman"/>
                <w:sz w:val="18"/>
              </w:rPr>
              <w:t>278,366.66</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3"/>
              <w:jc w:val="right"/>
              <w:rPr>
                <w:rFonts w:ascii="Times New Roman" w:hAnsi="Times New Roman" w:cs="Times New Roman" w:eastAsia="Times New Roman" w:hint="default"/>
                <w:sz w:val="18"/>
                <w:szCs w:val="18"/>
              </w:rPr>
            </w:pPr>
            <w:r>
              <w:rPr>
                <w:rFonts w:ascii="Times New Roman"/>
                <w:sz w:val="18"/>
              </w:rPr>
              <w:t>276,263.92</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7,797.72</w:t>
            </w:r>
          </w:p>
        </w:tc>
      </w:tr>
      <w:tr>
        <w:trPr>
          <w:trHeight w:val="424"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4"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83"/>
              <w:jc w:val="right"/>
              <w:rPr>
                <w:rFonts w:ascii="Times New Roman" w:hAnsi="Times New Roman" w:cs="Times New Roman" w:eastAsia="Times New Roman" w:hint="default"/>
                <w:sz w:val="18"/>
                <w:szCs w:val="18"/>
              </w:rPr>
            </w:pPr>
            <w:r>
              <w:rPr>
                <w:rFonts w:ascii="Times New Roman"/>
                <w:sz w:val="18"/>
              </w:rPr>
              <w:t>3,289.91</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3"/>
              <w:jc w:val="right"/>
              <w:rPr>
                <w:rFonts w:ascii="Times New Roman" w:hAnsi="Times New Roman" w:cs="Times New Roman" w:eastAsia="Times New Roman" w:hint="default"/>
                <w:sz w:val="18"/>
                <w:szCs w:val="18"/>
              </w:rPr>
            </w:pPr>
            <w:r>
              <w:rPr>
                <w:rFonts w:ascii="Times New Roman"/>
                <w:spacing w:val="-1"/>
                <w:sz w:val="18"/>
              </w:rPr>
              <w:t>110,101.58</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63"/>
              <w:jc w:val="right"/>
              <w:rPr>
                <w:rFonts w:ascii="Times New Roman" w:hAnsi="Times New Roman" w:cs="Times New Roman" w:eastAsia="Times New Roman" w:hint="default"/>
                <w:sz w:val="18"/>
                <w:szCs w:val="18"/>
              </w:rPr>
            </w:pPr>
            <w:r>
              <w:rPr>
                <w:rFonts w:ascii="Times New Roman"/>
                <w:sz w:val="18"/>
              </w:rPr>
              <w:t>109,738.71</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z w:val="18"/>
              </w:rPr>
              <w:t>3,652.78</w:t>
            </w:r>
          </w:p>
        </w:tc>
      </w:tr>
      <w:tr>
        <w:trPr>
          <w:trHeight w:val="437"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4"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83"/>
              <w:jc w:val="right"/>
              <w:rPr>
                <w:rFonts w:ascii="Times New Roman" w:hAnsi="Times New Roman" w:cs="Times New Roman" w:eastAsia="Times New Roman" w:hint="default"/>
                <w:sz w:val="18"/>
                <w:szCs w:val="18"/>
              </w:rPr>
            </w:pPr>
            <w:r>
              <w:rPr>
                <w:rFonts w:ascii="Times New Roman"/>
                <w:sz w:val="18"/>
              </w:rPr>
              <w:t>8,872.56</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73"/>
              <w:jc w:val="right"/>
              <w:rPr>
                <w:rFonts w:ascii="Times New Roman" w:hAnsi="Times New Roman" w:cs="Times New Roman" w:eastAsia="Times New Roman" w:hint="default"/>
                <w:sz w:val="18"/>
                <w:szCs w:val="18"/>
              </w:rPr>
            </w:pPr>
            <w:r>
              <w:rPr>
                <w:rFonts w:ascii="Times New Roman"/>
                <w:sz w:val="18"/>
              </w:rPr>
              <w:t>176,323.17</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3"/>
              <w:jc w:val="right"/>
              <w:rPr>
                <w:rFonts w:ascii="Times New Roman" w:hAnsi="Times New Roman" w:cs="Times New Roman" w:eastAsia="Times New Roman" w:hint="default"/>
                <w:sz w:val="18"/>
                <w:szCs w:val="18"/>
              </w:rPr>
            </w:pPr>
            <w:r>
              <w:rPr>
                <w:rFonts w:ascii="Times New Roman"/>
                <w:sz w:val="18"/>
              </w:rPr>
              <w:t>176,584.24</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w w:val="95"/>
                <w:sz w:val="18"/>
              </w:rPr>
              <w:t>8,611.49</w:t>
            </w:r>
          </w:p>
        </w:tc>
      </w:tr>
      <w:tr>
        <w:trPr>
          <w:trHeight w:val="424"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74" w:right="0"/>
              <w:jc w:val="left"/>
              <w:rPr>
                <w:rFonts w:ascii="宋体" w:hAnsi="宋体" w:cs="宋体" w:eastAsia="宋体" w:hint="default"/>
                <w:sz w:val="18"/>
                <w:szCs w:val="18"/>
              </w:rPr>
            </w:pPr>
            <w:r>
              <w:rPr>
                <w:rFonts w:ascii="宋体" w:hAnsi="宋体" w:cs="宋体" w:eastAsia="宋体" w:hint="default"/>
                <w:sz w:val="18"/>
                <w:szCs w:val="18"/>
              </w:rPr>
              <w:t>综合保险</w:t>
            </w:r>
          </w:p>
        </w:tc>
        <w:tc>
          <w:tcPr>
            <w:tcW w:w="1605"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73"/>
              <w:jc w:val="right"/>
              <w:rPr>
                <w:rFonts w:ascii="Times New Roman" w:hAnsi="Times New Roman" w:cs="Times New Roman" w:eastAsia="Times New Roman" w:hint="default"/>
                <w:sz w:val="18"/>
                <w:szCs w:val="18"/>
              </w:rPr>
            </w:pPr>
            <w:r>
              <w:rPr>
                <w:rFonts w:ascii="Times New Roman"/>
                <w:sz w:val="18"/>
              </w:rPr>
              <w:t>26,543.10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3"/>
              <w:jc w:val="right"/>
              <w:rPr>
                <w:rFonts w:ascii="Times New Roman" w:hAnsi="Times New Roman" w:cs="Times New Roman" w:eastAsia="Times New Roman" w:hint="default"/>
                <w:sz w:val="18"/>
                <w:szCs w:val="18"/>
              </w:rPr>
            </w:pPr>
            <w:r>
              <w:rPr>
                <w:rFonts w:ascii="Times New Roman"/>
                <w:sz w:val="18"/>
              </w:rPr>
              <w:t>26,543.10</w:t>
            </w:r>
          </w:p>
        </w:tc>
        <w:tc>
          <w:tcPr>
            <w:tcW w:w="1235" w:type="dxa"/>
            <w:tcBorders>
              <w:top w:val="nil" w:sz="6" w:space="0" w:color="auto"/>
              <w:left w:val="nil" w:sz="6" w:space="0" w:color="auto"/>
              <w:bottom w:val="nil" w:sz="6" w:space="0" w:color="auto"/>
              <w:right w:val="nil" w:sz="6" w:space="0" w:color="auto"/>
            </w:tcBorders>
          </w:tcPr>
          <w:p>
            <w:pPr/>
          </w:p>
        </w:tc>
      </w:tr>
      <w:tr>
        <w:trPr>
          <w:trHeight w:val="412"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74" w:right="0"/>
              <w:jc w:val="left"/>
              <w:rPr>
                <w:rFonts w:ascii="宋体" w:hAnsi="宋体" w:cs="宋体" w:eastAsia="宋体" w:hint="default"/>
                <w:sz w:val="18"/>
                <w:szCs w:val="18"/>
              </w:rPr>
            </w:pPr>
            <w:r>
              <w:rPr>
                <w:rFonts w:ascii="宋体" w:hAnsi="宋体" w:cs="宋体" w:eastAsia="宋体" w:hint="default"/>
                <w:sz w:val="18"/>
                <w:szCs w:val="18"/>
              </w:rPr>
              <w:t>残疾人就业保障金</w:t>
            </w:r>
          </w:p>
        </w:tc>
        <w:tc>
          <w:tcPr>
            <w:tcW w:w="1605"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3"/>
              <w:jc w:val="right"/>
              <w:rPr>
                <w:rFonts w:ascii="Times New Roman" w:hAnsi="Times New Roman" w:cs="Times New Roman" w:eastAsia="Times New Roman" w:hint="default"/>
                <w:sz w:val="18"/>
                <w:szCs w:val="18"/>
              </w:rPr>
            </w:pPr>
            <w:r>
              <w:rPr>
                <w:rFonts w:ascii="Times New Roman"/>
                <w:sz w:val="18"/>
              </w:rPr>
              <w:t>20,016.30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3"/>
              <w:jc w:val="right"/>
              <w:rPr>
                <w:rFonts w:ascii="Times New Roman" w:hAnsi="Times New Roman" w:cs="Times New Roman" w:eastAsia="Times New Roman" w:hint="default"/>
                <w:sz w:val="18"/>
                <w:szCs w:val="18"/>
              </w:rPr>
            </w:pPr>
            <w:r>
              <w:rPr>
                <w:rFonts w:ascii="Times New Roman"/>
                <w:sz w:val="18"/>
              </w:rPr>
              <w:t>20,016.30</w:t>
            </w:r>
          </w:p>
        </w:tc>
        <w:tc>
          <w:tcPr>
            <w:tcW w:w="1235"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6" w:footer="1003" w:top="1320" w:bottom="1200" w:left="1560" w:right="1340"/>
        </w:sectPr>
      </w:pPr>
    </w:p>
    <w:p>
      <w:pPr>
        <w:spacing w:line="240" w:lineRule="auto" w:before="7"/>
        <w:rPr>
          <w:rFonts w:ascii="宋体" w:hAnsi="宋体" w:cs="宋体" w:eastAsia="宋体" w:hint="default"/>
          <w:b/>
          <w:bCs/>
          <w:sz w:val="15"/>
          <w:szCs w:val="15"/>
        </w:rPr>
      </w:pPr>
    </w:p>
    <w:tbl>
      <w:tblPr>
        <w:tblW w:w="0" w:type="auto"/>
        <w:jc w:val="left"/>
        <w:tblInd w:w="810" w:type="dxa"/>
        <w:tblLayout w:type="fixed"/>
        <w:tblCellMar>
          <w:top w:w="0" w:type="dxa"/>
          <w:left w:w="0" w:type="dxa"/>
          <w:bottom w:w="0" w:type="dxa"/>
          <w:right w:w="0" w:type="dxa"/>
        </w:tblCellMar>
        <w:tblLook w:val="01E0"/>
      </w:tblPr>
      <w:tblGrid>
        <w:gridCol w:w="2327"/>
        <w:gridCol w:w="1775"/>
        <w:gridCol w:w="1279"/>
        <w:gridCol w:w="1362"/>
        <w:gridCol w:w="1230"/>
      </w:tblGrid>
      <w:tr>
        <w:trPr>
          <w:trHeight w:val="424"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3" w:right="0"/>
              <w:jc w:val="left"/>
              <w:rPr>
                <w:rFonts w:ascii="宋体" w:hAnsi="宋体" w:cs="宋体" w:eastAsia="宋体" w:hint="default"/>
                <w:sz w:val="18"/>
                <w:szCs w:val="18"/>
              </w:rPr>
            </w:pPr>
            <w:r>
              <w:rPr>
                <w:rFonts w:ascii="宋体" w:hAnsi="宋体" w:cs="宋体" w:eastAsia="宋体" w:hint="default"/>
                <w:sz w:val="18"/>
                <w:szCs w:val="18"/>
              </w:rPr>
              <w:t>大病保险</w:t>
            </w:r>
          </w:p>
        </w:tc>
        <w:tc>
          <w:tcPr>
            <w:tcW w:w="1775"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77"/>
              <w:jc w:val="right"/>
              <w:rPr>
                <w:rFonts w:ascii="Times New Roman" w:hAnsi="Times New Roman" w:cs="Times New Roman" w:eastAsia="Times New Roman" w:hint="default"/>
                <w:sz w:val="18"/>
                <w:szCs w:val="18"/>
              </w:rPr>
            </w:pPr>
            <w:r>
              <w:rPr>
                <w:rFonts w:ascii="Times New Roman"/>
                <w:sz w:val="18"/>
              </w:rPr>
              <w:t>5,249.38</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3"/>
              <w:jc w:val="right"/>
              <w:rPr>
                <w:rFonts w:ascii="Times New Roman" w:hAnsi="Times New Roman" w:cs="Times New Roman" w:eastAsia="Times New Roman" w:hint="default"/>
                <w:sz w:val="18"/>
                <w:szCs w:val="18"/>
              </w:rPr>
            </w:pPr>
            <w:r>
              <w:rPr>
                <w:rFonts w:ascii="Times New Roman"/>
                <w:sz w:val="18"/>
              </w:rPr>
              <w:t>5,249.38</w:t>
            </w:r>
          </w:p>
        </w:tc>
        <w:tc>
          <w:tcPr>
            <w:tcW w:w="1230" w:type="dxa"/>
            <w:vMerge w:val="restart"/>
            <w:tcBorders>
              <w:top w:val="nil" w:sz="6" w:space="0" w:color="auto"/>
              <w:left w:val="nil" w:sz="6" w:space="0" w:color="auto"/>
              <w:right w:val="nil" w:sz="6" w:space="0" w:color="auto"/>
            </w:tcBorders>
          </w:tcPr>
          <w:p>
            <w:pPr/>
          </w:p>
        </w:tc>
      </w:tr>
      <w:tr>
        <w:trPr>
          <w:trHeight w:val="418"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775"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6"/>
              <w:jc w:val="right"/>
              <w:rPr>
                <w:rFonts w:ascii="Times New Roman" w:hAnsi="Times New Roman" w:cs="Times New Roman" w:eastAsia="Times New Roman" w:hint="default"/>
                <w:sz w:val="18"/>
                <w:szCs w:val="18"/>
              </w:rPr>
            </w:pPr>
            <w:r>
              <w:rPr>
                <w:rFonts w:ascii="Times New Roman"/>
                <w:sz w:val="18"/>
              </w:rPr>
              <w:t>106,700.00</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3"/>
              <w:jc w:val="right"/>
              <w:rPr>
                <w:rFonts w:ascii="Times New Roman" w:hAnsi="Times New Roman" w:cs="Times New Roman" w:eastAsia="Times New Roman" w:hint="default"/>
                <w:sz w:val="18"/>
                <w:szCs w:val="18"/>
              </w:rPr>
            </w:pPr>
            <w:r>
              <w:rPr>
                <w:rFonts w:ascii="Times New Roman"/>
                <w:sz w:val="18"/>
              </w:rPr>
              <w:t>106,700.00</w:t>
            </w:r>
          </w:p>
        </w:tc>
        <w:tc>
          <w:tcPr>
            <w:tcW w:w="1230" w:type="dxa"/>
            <w:vMerge/>
            <w:tcBorders>
              <w:left w:val="nil" w:sz="6" w:space="0" w:color="auto"/>
              <w:bottom w:val="nil" w:sz="6" w:space="0" w:color="auto"/>
              <w:right w:val="nil" w:sz="6" w:space="0" w:color="auto"/>
            </w:tcBorders>
          </w:tcPr>
          <w:p>
            <w:pPr/>
          </w:p>
        </w:tc>
      </w:tr>
      <w:tr>
        <w:trPr>
          <w:trHeight w:val="417"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工会经费和职工教育</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3"/>
              <w:jc w:val="right"/>
              <w:rPr>
                <w:rFonts w:ascii="Times New Roman" w:hAnsi="Times New Roman" w:cs="Times New Roman" w:eastAsia="Times New Roman" w:hint="default"/>
                <w:sz w:val="18"/>
                <w:szCs w:val="18"/>
              </w:rPr>
            </w:pPr>
            <w:r>
              <w:rPr>
                <w:rFonts w:ascii="Times New Roman"/>
                <w:spacing w:val="-1"/>
                <w:sz w:val="18"/>
              </w:rPr>
              <w:t>6,457,026.35</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7"/>
              <w:jc w:val="right"/>
              <w:rPr>
                <w:rFonts w:ascii="Times New Roman" w:hAnsi="Times New Roman" w:cs="Times New Roman" w:eastAsia="Times New Roman" w:hint="default"/>
                <w:sz w:val="18"/>
                <w:szCs w:val="18"/>
              </w:rPr>
            </w:pPr>
            <w:r>
              <w:rPr>
                <w:rFonts w:ascii="Times New Roman"/>
                <w:spacing w:val="-1"/>
                <w:sz w:val="18"/>
              </w:rPr>
              <w:t>3,763,461.04</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64"/>
              <w:jc w:val="right"/>
              <w:rPr>
                <w:rFonts w:ascii="Times New Roman" w:hAnsi="Times New Roman" w:cs="Times New Roman" w:eastAsia="Times New Roman" w:hint="default"/>
                <w:sz w:val="18"/>
                <w:szCs w:val="18"/>
              </w:rPr>
            </w:pPr>
            <w:r>
              <w:rPr>
                <w:rFonts w:ascii="Times New Roman"/>
                <w:sz w:val="18"/>
              </w:rPr>
              <w:t>399,654.34</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9,820,833.05</w:t>
            </w:r>
          </w:p>
        </w:tc>
      </w:tr>
      <w:tr>
        <w:trPr>
          <w:trHeight w:val="417"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3" w:right="0"/>
              <w:jc w:val="left"/>
              <w:rPr>
                <w:rFonts w:ascii="宋体" w:hAnsi="宋体" w:cs="宋体" w:eastAsia="宋体" w:hint="default"/>
                <w:sz w:val="18"/>
                <w:szCs w:val="18"/>
              </w:rPr>
            </w:pPr>
            <w:r>
              <w:rPr>
                <w:rFonts w:ascii="宋体" w:hAnsi="宋体" w:cs="宋体" w:eastAsia="宋体" w:hint="default"/>
                <w:sz w:val="18"/>
                <w:szCs w:val="18"/>
              </w:rPr>
              <w:t>非货币性福利</w:t>
            </w:r>
          </w:p>
        </w:tc>
        <w:tc>
          <w:tcPr>
            <w:tcW w:w="1775"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77"/>
              <w:jc w:val="right"/>
              <w:rPr>
                <w:rFonts w:ascii="Times New Roman" w:hAnsi="Times New Roman" w:cs="Times New Roman" w:eastAsia="Times New Roman" w:hint="default"/>
                <w:sz w:val="18"/>
                <w:szCs w:val="18"/>
              </w:rPr>
            </w:pPr>
            <w:r>
              <w:rPr>
                <w:rFonts w:ascii="Times New Roman"/>
                <w:sz w:val="18"/>
              </w:rPr>
              <w:t>45,219.00</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3"/>
              <w:jc w:val="right"/>
              <w:rPr>
                <w:rFonts w:ascii="Times New Roman" w:hAnsi="Times New Roman" w:cs="Times New Roman" w:eastAsia="Times New Roman" w:hint="default"/>
                <w:sz w:val="18"/>
                <w:szCs w:val="18"/>
              </w:rPr>
            </w:pPr>
            <w:r>
              <w:rPr>
                <w:rFonts w:ascii="Times New Roman"/>
                <w:sz w:val="18"/>
              </w:rPr>
              <w:t>35,219.00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z w:val="18"/>
              </w:rPr>
              <w:t>10,000.00</w:t>
            </w:r>
          </w:p>
        </w:tc>
      </w:tr>
      <w:tr>
        <w:trPr>
          <w:trHeight w:val="341" w:hRule="exact"/>
        </w:trPr>
        <w:tc>
          <w:tcPr>
            <w:tcW w:w="2327" w:type="dxa"/>
            <w:tcBorders>
              <w:top w:val="nil" w:sz="6" w:space="0" w:color="auto"/>
              <w:left w:val="nil" w:sz="6" w:space="0" w:color="auto"/>
              <w:bottom w:val="single" w:sz="12" w:space="0" w:color="000000"/>
              <w:right w:val="nil" w:sz="6" w:space="0" w:color="auto"/>
            </w:tcBorders>
          </w:tcPr>
          <w:p>
            <w:pPr>
              <w:pStyle w:val="TableParagraph"/>
              <w:tabs>
                <w:tab w:pos="583" w:val="left" w:leader="none"/>
              </w:tabs>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775"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73"/>
              <w:jc w:val="right"/>
              <w:rPr>
                <w:rFonts w:ascii="Times New Roman" w:hAnsi="Times New Roman" w:cs="Times New Roman" w:eastAsia="Times New Roman" w:hint="default"/>
                <w:sz w:val="18"/>
                <w:szCs w:val="18"/>
              </w:rPr>
            </w:pPr>
            <w:r>
              <w:rPr>
                <w:rFonts w:ascii="Times New Roman"/>
                <w:spacing w:val="-1"/>
                <w:sz w:val="18"/>
              </w:rPr>
              <w:t>32,286,447.01</w:t>
            </w: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75"/>
              <w:jc w:val="right"/>
              <w:rPr>
                <w:rFonts w:ascii="Times New Roman" w:hAnsi="Times New Roman" w:cs="Times New Roman" w:eastAsia="Times New Roman" w:hint="default"/>
                <w:sz w:val="18"/>
                <w:szCs w:val="18"/>
              </w:rPr>
            </w:pPr>
            <w:r>
              <w:rPr>
                <w:rFonts w:ascii="Times New Roman"/>
                <w:spacing w:val="-1"/>
                <w:sz w:val="18"/>
              </w:rPr>
              <w:t>123,635,847.43</w:t>
            </w:r>
          </w:p>
        </w:tc>
        <w:tc>
          <w:tcPr>
            <w:tcW w:w="1362"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62"/>
              <w:jc w:val="right"/>
              <w:rPr>
                <w:rFonts w:ascii="Times New Roman" w:hAnsi="Times New Roman" w:cs="Times New Roman" w:eastAsia="Times New Roman" w:hint="default"/>
                <w:sz w:val="18"/>
                <w:szCs w:val="18"/>
              </w:rPr>
            </w:pPr>
            <w:r>
              <w:rPr>
                <w:rFonts w:ascii="Times New Roman"/>
                <w:spacing w:val="-1"/>
                <w:sz w:val="18"/>
              </w:rPr>
              <w:t>115,179,108.93</w:t>
            </w:r>
          </w:p>
        </w:tc>
        <w:tc>
          <w:tcPr>
            <w:tcW w:w="1230"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40,743,185.51</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spacing w:before="35"/>
        <w:ind w:left="123" w:right="1729" w:firstLine="0"/>
        <w:jc w:val="left"/>
        <w:rPr>
          <w:rFonts w:ascii="宋体" w:hAnsi="宋体" w:cs="宋体" w:eastAsia="宋体" w:hint="default"/>
          <w:sz w:val="21"/>
          <w:szCs w:val="21"/>
        </w:rPr>
      </w:pPr>
      <w:r>
        <w:rPr/>
        <w:pict>
          <v:shape style="position:absolute;margin-left:123.299995pt;margin-top:-135.666504pt;width:399.663503pt;height:105.3pt;mso-position-horizontal-relative:page;mso-position-vertical-relative:paragraph;z-index:-673024" type="#_x0000_t75" stroked="false">
            <v:imagedata r:id="rId182" o:title=""/>
          </v:shape>
        </w:pict>
      </w:r>
      <w:r>
        <w:rPr>
          <w:rFonts w:ascii="宋体" w:hAnsi="宋体" w:cs="宋体" w:eastAsia="宋体" w:hint="default"/>
          <w:b/>
          <w:bCs/>
          <w:sz w:val="21"/>
          <w:szCs w:val="21"/>
        </w:rPr>
        <w:t>(二十二)应交税费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tbl>
      <w:tblPr>
        <w:tblW w:w="0" w:type="auto"/>
        <w:jc w:val="left"/>
        <w:tblInd w:w="810" w:type="dxa"/>
        <w:tblLayout w:type="fixed"/>
        <w:tblCellMar>
          <w:top w:w="0" w:type="dxa"/>
          <w:left w:w="0" w:type="dxa"/>
          <w:bottom w:w="0" w:type="dxa"/>
          <w:right w:w="0" w:type="dxa"/>
        </w:tblCellMar>
        <w:tblLook w:val="01E0"/>
      </w:tblPr>
      <w:tblGrid>
        <w:gridCol w:w="2406"/>
        <w:gridCol w:w="2819"/>
        <w:gridCol w:w="2466"/>
      </w:tblGrid>
      <w:tr>
        <w:trPr>
          <w:trHeight w:val="400" w:hRule="exact"/>
        </w:trPr>
        <w:tc>
          <w:tcPr>
            <w:tcW w:w="2406" w:type="dxa"/>
            <w:tcBorders>
              <w:top w:val="nil" w:sz="6" w:space="0" w:color="auto"/>
              <w:left w:val="nil" w:sz="6" w:space="0" w:color="auto"/>
              <w:bottom w:val="nil" w:sz="6" w:space="0" w:color="auto"/>
              <w:right w:val="nil" w:sz="6" w:space="0" w:color="auto"/>
            </w:tcBorders>
          </w:tcPr>
          <w:p>
            <w:pPr>
              <w:pStyle w:val="TableParagraph"/>
              <w:tabs>
                <w:tab w:pos="1539" w:val="left" w:leader="none"/>
              </w:tabs>
              <w:spacing w:line="240" w:lineRule="auto" w:before="44"/>
              <w:ind w:left="999" w:right="0"/>
              <w:jc w:val="left"/>
              <w:rPr>
                <w:rFonts w:ascii="宋体" w:hAnsi="宋体" w:cs="宋体" w:eastAsia="宋体" w:hint="default"/>
                <w:sz w:val="18"/>
                <w:szCs w:val="18"/>
              </w:rPr>
            </w:pPr>
            <w:r>
              <w:rPr>
                <w:rFonts w:ascii="宋体" w:hAnsi="宋体" w:cs="宋体" w:eastAsia="宋体" w:hint="default"/>
                <w:sz w:val="18"/>
                <w:szCs w:val="18"/>
              </w:rPr>
              <w:t>税</w:t>
              <w:tab/>
              <w:t>种</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4"/>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期末数应交金额</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多交用</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Times New Roman" w:hAnsi="Times New Roman" w:cs="Times New Roman" w:eastAsia="Times New Roman" w:hint="default"/>
                <w:spacing w:val="-1"/>
                <w:sz w:val="18"/>
                <w:szCs w:val="18"/>
              </w:rPr>
              <w:t>)</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年初数应交金额</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多交用</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Times New Roman" w:hAnsi="Times New Roman" w:cs="Times New Roman" w:eastAsia="Times New Roman" w:hint="default"/>
                <w:spacing w:val="-1"/>
                <w:sz w:val="18"/>
                <w:szCs w:val="18"/>
              </w:rPr>
              <w:t>)</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pacing w:val="-1"/>
                <w:sz w:val="18"/>
              </w:rPr>
              <w:t>1,238,096.61</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1,075,847.14</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pacing w:val="-1"/>
                <w:sz w:val="18"/>
              </w:rPr>
              <w:t>-4,348,095.17</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1,701,906.25</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pacing w:val="-1"/>
                <w:sz w:val="18"/>
              </w:rPr>
              <w:t>-647,914.06</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5,601,505.99</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pacing w:val="-1"/>
                <w:sz w:val="18"/>
              </w:rPr>
              <w:t>334,932.43</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66,521.89</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pacing w:val="-1"/>
                <w:sz w:val="18"/>
              </w:rPr>
              <w:t>441,504.89</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z w:val="18"/>
              </w:rPr>
              <w:t>341,122.29</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pacing w:val="-1"/>
                <w:sz w:val="18"/>
              </w:rPr>
              <w:t>130,299.89</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190,104.53</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主要副食品价格调控基金</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z w:val="18"/>
              </w:rPr>
              <w:t>8,816.81</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11,251.38</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堤围费</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z w:val="18"/>
              </w:rPr>
              <w:t>26,182.35</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z w:val="18"/>
              </w:rPr>
              <w:t>126,995.83</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河道工程维护管理费</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z w:val="18"/>
              </w:rPr>
              <w:t>478.00</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275.30</w:t>
            </w:r>
          </w:p>
        </w:tc>
      </w:tr>
      <w:tr>
        <w:trPr>
          <w:trHeight w:val="410"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281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z w:val="18"/>
              </w:rPr>
              <w:t>2,976.62</w:t>
            </w:r>
          </w:p>
        </w:tc>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2,690.52</w:t>
            </w:r>
          </w:p>
        </w:tc>
      </w:tr>
      <w:tr>
        <w:trPr>
          <w:trHeight w:val="360" w:hRule="exact"/>
        </w:trPr>
        <w:tc>
          <w:tcPr>
            <w:tcW w:w="2406"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819"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pacing w:val="-1"/>
                <w:sz w:val="18"/>
              </w:rPr>
              <w:t>-2,812,721.63</w:t>
            </w:r>
          </w:p>
        </w:tc>
        <w:tc>
          <w:tcPr>
            <w:tcW w:w="246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7"/>
              <w:jc w:val="right"/>
              <w:rPr>
                <w:rFonts w:ascii="Times New Roman" w:hAnsi="Times New Roman" w:cs="Times New Roman" w:eastAsia="Times New Roman" w:hint="default"/>
                <w:sz w:val="18"/>
                <w:szCs w:val="18"/>
              </w:rPr>
            </w:pPr>
            <w:r>
              <w:rPr>
                <w:rFonts w:ascii="Times New Roman"/>
                <w:spacing w:val="-1"/>
                <w:sz w:val="18"/>
              </w:rPr>
              <w:t>9,118,221.12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line="698" w:lineRule="auto" w:before="35"/>
        <w:ind w:left="123" w:right="1729" w:firstLine="732"/>
        <w:jc w:val="left"/>
        <w:rPr>
          <w:rFonts w:ascii="宋体" w:hAnsi="宋体" w:cs="宋体" w:eastAsia="宋体" w:hint="default"/>
          <w:sz w:val="21"/>
          <w:szCs w:val="21"/>
        </w:rPr>
      </w:pPr>
      <w:r>
        <w:rPr/>
        <w:pict>
          <v:group style="position:absolute;margin-left:123.510002pt;margin-top:-271.406342pt;width:385.05pt;height:247.05pt;mso-position-horizontal-relative:page;mso-position-vertical-relative:paragraph;z-index:-673000" coordorigin="2470,-5428" coordsize="7701,4941">
            <v:group style="position:absolute;left:2485;top:-5413;width:7670;height:2" coordorigin="2485,-5413" coordsize="7670,2">
              <v:shape style="position:absolute;left:2485;top:-5413;width:7670;height:2" coordorigin="2485,-5413" coordsize="7670,0" path="m2485,-5413l10154,-5413e" filled="false" stroked="true" strokeweight="1.5pt" strokecolor="#000000">
                <v:path arrowok="t"/>
              </v:shape>
              <v:shape style="position:absolute;left:5158;top:-5415;width:2473;height:434" type="#_x0000_t75" stroked="false">
                <v:imagedata r:id="rId183" o:title=""/>
              </v:shape>
              <v:shape style="position:absolute;left:2472;top:-5010;width:7698;height:4522" type="#_x0000_t75" stroked="false">
                <v:imagedata r:id="rId184" o:title=""/>
              </v:shape>
            </v:group>
            <w10:wrap type="none"/>
          </v:group>
        </w:pict>
      </w:r>
      <w:r>
        <w:rPr/>
        <w:pict>
          <v:group style="position:absolute;margin-left:123.299995pt;margin-top:83.133675pt;width:385.45pt;height:124pt;mso-position-horizontal-relative:page;mso-position-vertical-relative:paragraph;z-index:-672976" coordorigin="2466,1663" coordsize="7709,2480">
            <v:group style="position:absolute;left:2485;top:1678;width:7670;height:2" coordorigin="2485,1678" coordsize="7670,2">
              <v:shape style="position:absolute;left:2485;top:1678;width:7670;height:2" coordorigin="2485,1678" coordsize="7670,0" path="m2485,1678l10154,1678e" filled="false" stroked="true" strokeweight="1.5pt" strokecolor="#000000">
                <v:path arrowok="t"/>
              </v:shape>
              <v:shape style="position:absolute;left:5179;top:1677;width:2450;height:431" type="#_x0000_t75" stroked="false">
                <v:imagedata r:id="rId185" o:title=""/>
              </v:shape>
              <v:shape style="position:absolute;left:2466;top:2075;width:7709;height:2066" type="#_x0000_t75" stroked="false">
                <v:imagedata r:id="rId186" o:title=""/>
              </v:shape>
            </v:group>
            <w10:wrap type="none"/>
          </v:group>
        </w:pict>
      </w:r>
      <w:r>
        <w:rPr>
          <w:rFonts w:ascii="宋体" w:hAnsi="宋体" w:cs="宋体" w:eastAsia="宋体" w:hint="default"/>
          <w:sz w:val="21"/>
          <w:szCs w:val="21"/>
        </w:rPr>
        <w:t>注：各税项计税基础、减免依据、减免幅度、减免期限详见附注三。 </w:t>
      </w:r>
      <w:r>
        <w:rPr>
          <w:rFonts w:ascii="宋体" w:hAnsi="宋体" w:cs="宋体" w:eastAsia="宋体" w:hint="default"/>
          <w:b/>
          <w:bCs/>
          <w:sz w:val="21"/>
          <w:szCs w:val="21"/>
        </w:rPr>
        <w:t>(二十三)其他应付款</w:t>
      </w:r>
      <w:r>
        <w:rPr>
          <w:rFonts w:ascii="宋体" w:hAnsi="宋体" w:cs="宋体" w:eastAsia="宋体" w:hint="default"/>
          <w:sz w:val="21"/>
          <w:szCs w:val="21"/>
        </w:rPr>
      </w:r>
    </w:p>
    <w:p>
      <w:pPr>
        <w:spacing w:line="240" w:lineRule="auto" w:before="12"/>
        <w:rPr>
          <w:rFonts w:ascii="宋体" w:hAnsi="宋体" w:cs="宋体" w:eastAsia="宋体" w:hint="default"/>
          <w:b/>
          <w:bCs/>
          <w:sz w:val="18"/>
          <w:szCs w:val="18"/>
        </w:rPr>
      </w:pPr>
    </w:p>
    <w:tbl>
      <w:tblPr>
        <w:tblW w:w="0" w:type="auto"/>
        <w:jc w:val="left"/>
        <w:tblInd w:w="810" w:type="dxa"/>
        <w:tblLayout w:type="fixed"/>
        <w:tblCellMar>
          <w:top w:w="0" w:type="dxa"/>
          <w:left w:w="0" w:type="dxa"/>
          <w:bottom w:w="0" w:type="dxa"/>
          <w:right w:w="0" w:type="dxa"/>
        </w:tblCellMar>
        <w:tblLook w:val="01E0"/>
      </w:tblPr>
      <w:tblGrid>
        <w:gridCol w:w="909"/>
        <w:gridCol w:w="461"/>
        <w:gridCol w:w="1282"/>
        <w:gridCol w:w="2974"/>
        <w:gridCol w:w="2064"/>
      </w:tblGrid>
      <w:tr>
        <w:trPr>
          <w:trHeight w:val="809"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6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9"/>
              <w:jc w:val="right"/>
              <w:rPr>
                <w:rFonts w:ascii="宋体" w:hAnsi="宋体" w:cs="宋体" w:eastAsia="宋体" w:hint="default"/>
                <w:sz w:val="18"/>
                <w:szCs w:val="18"/>
              </w:rPr>
            </w:pPr>
            <w:r>
              <w:rPr>
                <w:rFonts w:ascii="宋体" w:hAnsi="宋体" w:cs="宋体" w:eastAsia="宋体" w:hint="default"/>
                <w:sz w:val="18"/>
                <w:szCs w:val="18"/>
              </w:rPr>
              <w:t>账</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9" w:right="0"/>
              <w:jc w:val="left"/>
              <w:rPr>
                <w:rFonts w:ascii="宋体" w:hAnsi="宋体" w:cs="宋体" w:eastAsia="宋体" w:hint="default"/>
                <w:sz w:val="18"/>
                <w:szCs w:val="18"/>
              </w:rPr>
            </w:pPr>
            <w:r>
              <w:rPr>
                <w:rFonts w:ascii="宋体" w:hAnsi="宋体" w:cs="宋体" w:eastAsia="宋体" w:hint="default"/>
                <w:sz w:val="18"/>
                <w:szCs w:val="18"/>
              </w:rPr>
              <w:t>龄</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09"/>
              <w:jc w:val="center"/>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422" w:right="0"/>
              <w:jc w:val="left"/>
              <w:rPr>
                <w:rFonts w:ascii="Times New Roman" w:hAnsi="Times New Roman" w:cs="Times New Roman" w:eastAsia="Times New Roman" w:hint="default"/>
                <w:sz w:val="18"/>
                <w:szCs w:val="18"/>
              </w:rPr>
            </w:pPr>
            <w:r>
              <w:rPr>
                <w:rFonts w:ascii="Times New Roman"/>
                <w:sz w:val="18"/>
              </w:rPr>
              <w:t>17,375,577.80</w:t>
            </w:r>
          </w:p>
        </w:tc>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17"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089" w:right="0"/>
              <w:jc w:val="left"/>
              <w:rPr>
                <w:rFonts w:ascii="Times New Roman" w:hAnsi="Times New Roman" w:cs="Times New Roman" w:eastAsia="Times New Roman" w:hint="default"/>
                <w:sz w:val="18"/>
                <w:szCs w:val="18"/>
              </w:rPr>
            </w:pPr>
            <w:r>
              <w:rPr>
                <w:rFonts w:ascii="Times New Roman"/>
                <w:sz w:val="18"/>
              </w:rPr>
              <w:t>9,452,137.33</w:t>
            </w:r>
          </w:p>
        </w:tc>
      </w:tr>
      <w:tr>
        <w:trPr>
          <w:trHeight w:val="410"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61"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16"/>
              <w:jc w:val="right"/>
              <w:rPr>
                <w:rFonts w:ascii="Times New Roman" w:hAnsi="Times New Roman" w:cs="Times New Roman" w:eastAsia="Times New Roman" w:hint="default"/>
                <w:sz w:val="18"/>
                <w:szCs w:val="18"/>
              </w:rPr>
            </w:pPr>
            <w:r>
              <w:rPr>
                <w:rFonts w:ascii="Times New Roman"/>
                <w:spacing w:val="-1"/>
                <w:sz w:val="18"/>
              </w:rPr>
              <w:t>2,694,023.03</w:t>
            </w:r>
          </w:p>
        </w:tc>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1,386,154.39</w:t>
            </w:r>
          </w:p>
        </w:tc>
      </w:tr>
      <w:tr>
        <w:trPr>
          <w:trHeight w:val="410"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61"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16"/>
              <w:jc w:val="right"/>
              <w:rPr>
                <w:rFonts w:ascii="Times New Roman" w:hAnsi="Times New Roman" w:cs="Times New Roman" w:eastAsia="Times New Roman" w:hint="default"/>
                <w:sz w:val="18"/>
                <w:szCs w:val="18"/>
              </w:rPr>
            </w:pPr>
            <w:r>
              <w:rPr>
                <w:rFonts w:ascii="Times New Roman"/>
                <w:spacing w:val="-1"/>
                <w:sz w:val="18"/>
              </w:rPr>
              <w:t>730,101.68</w:t>
            </w:r>
          </w:p>
        </w:tc>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5,761,642.16</w:t>
            </w:r>
          </w:p>
        </w:tc>
      </w:tr>
      <w:tr>
        <w:trPr>
          <w:trHeight w:val="410"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61"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16"/>
              <w:jc w:val="right"/>
              <w:rPr>
                <w:rFonts w:ascii="Times New Roman" w:hAnsi="Times New Roman" w:cs="Times New Roman" w:eastAsia="Times New Roman" w:hint="default"/>
                <w:sz w:val="18"/>
                <w:szCs w:val="18"/>
              </w:rPr>
            </w:pPr>
            <w:r>
              <w:rPr>
                <w:rFonts w:ascii="Times New Roman"/>
                <w:spacing w:val="-1"/>
                <w:sz w:val="18"/>
              </w:rPr>
              <w:t>6,234,787.56</w:t>
            </w:r>
          </w:p>
        </w:tc>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1,041,724.43</w:t>
            </w:r>
          </w:p>
        </w:tc>
      </w:tr>
      <w:tr>
        <w:trPr>
          <w:trHeight w:val="359" w:hRule="exact"/>
        </w:trPr>
        <w:tc>
          <w:tcPr>
            <w:tcW w:w="909" w:type="dxa"/>
            <w:tcBorders>
              <w:top w:val="nil" w:sz="6" w:space="0" w:color="auto"/>
              <w:left w:val="nil" w:sz="6" w:space="0" w:color="auto"/>
              <w:bottom w:val="single" w:sz="12" w:space="0" w:color="000000"/>
              <w:right w:val="nil" w:sz="6" w:space="0" w:color="auto"/>
            </w:tcBorders>
          </w:tcPr>
          <w:p>
            <w:pPr/>
          </w:p>
        </w:tc>
        <w:tc>
          <w:tcPr>
            <w:tcW w:w="46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89"/>
              <w:jc w:val="right"/>
              <w:rPr>
                <w:rFonts w:ascii="宋体" w:hAnsi="宋体" w:cs="宋体" w:eastAsia="宋体" w:hint="default"/>
                <w:sz w:val="18"/>
                <w:szCs w:val="18"/>
              </w:rPr>
            </w:pPr>
            <w:r>
              <w:rPr>
                <w:rFonts w:ascii="宋体" w:hAnsi="宋体" w:cs="宋体" w:eastAsia="宋体" w:hint="default"/>
                <w:sz w:val="18"/>
                <w:szCs w:val="18"/>
              </w:rPr>
              <w:t>合</w:t>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8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974"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516"/>
              <w:jc w:val="right"/>
              <w:rPr>
                <w:rFonts w:ascii="Times New Roman" w:hAnsi="Times New Roman" w:cs="Times New Roman" w:eastAsia="Times New Roman" w:hint="default"/>
                <w:sz w:val="18"/>
                <w:szCs w:val="18"/>
              </w:rPr>
            </w:pPr>
            <w:r>
              <w:rPr>
                <w:rFonts w:ascii="Times New Roman"/>
                <w:spacing w:val="-1"/>
                <w:sz w:val="18"/>
              </w:rPr>
              <w:t>27,034,490.07</w:t>
            </w:r>
          </w:p>
        </w:tc>
        <w:tc>
          <w:tcPr>
            <w:tcW w:w="2064"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17,641,658.31</w:t>
            </w:r>
          </w:p>
        </w:tc>
      </w:tr>
    </w:tbl>
    <w:p>
      <w:pPr>
        <w:spacing w:after="0" w:line="240" w:lineRule="auto"/>
        <w:jc w:val="right"/>
        <w:rPr>
          <w:rFonts w:ascii="Times New Roman" w:hAnsi="Times New Roman" w:cs="Times New Roman" w:eastAsia="Times New Roman" w:hint="default"/>
          <w:sz w:val="18"/>
          <w:szCs w:val="18"/>
        </w:rPr>
        <w:sectPr>
          <w:pgSz w:w="11910" w:h="16840"/>
          <w:pgMar w:header="876" w:footer="1003" w:top="1320" w:bottom="1200" w:left="1660" w:right="1340"/>
        </w:sectPr>
      </w:pPr>
    </w:p>
    <w:p>
      <w:pPr>
        <w:spacing w:line="240" w:lineRule="auto" w:before="2"/>
        <w:rPr>
          <w:rFonts w:ascii="宋体" w:hAnsi="宋体" w:cs="宋体" w:eastAsia="宋体" w:hint="default"/>
          <w:b/>
          <w:bCs/>
          <w:sz w:val="13"/>
          <w:szCs w:val="13"/>
        </w:rPr>
      </w:pPr>
    </w:p>
    <w:p>
      <w:pPr>
        <w:pStyle w:val="BodyText"/>
        <w:spacing w:line="348" w:lineRule="auto" w:before="35"/>
        <w:ind w:left="855" w:right="720"/>
        <w:jc w:val="left"/>
      </w:pPr>
      <w:r>
        <w:rPr/>
        <w:t>注：1、期末其他应付款余额中无欠持本公司 5%（含</w:t>
      </w:r>
      <w:r>
        <w:rPr>
          <w:spacing w:val="-76"/>
        </w:rPr>
        <w:t> </w:t>
      </w:r>
      <w:r>
        <w:rPr/>
        <w:t>5%）以上表决权股份的股东单</w:t>
      </w:r>
      <w:r>
        <w:rPr/>
        <w:t> 位的款项。</w:t>
      </w:r>
    </w:p>
    <w:p>
      <w:pPr>
        <w:spacing w:line="240" w:lineRule="auto" w:before="0"/>
        <w:rPr>
          <w:rFonts w:ascii="宋体" w:hAnsi="宋体" w:cs="宋体" w:eastAsia="宋体" w:hint="default"/>
          <w:sz w:val="20"/>
          <w:szCs w:val="20"/>
        </w:rPr>
      </w:pPr>
    </w:p>
    <w:p>
      <w:pPr>
        <w:pStyle w:val="BodyText"/>
        <w:tabs>
          <w:tab w:pos="1389" w:val="left" w:leader="none"/>
        </w:tabs>
        <w:spacing w:line="240" w:lineRule="auto" w:before="169"/>
        <w:ind w:left="855" w:right="720"/>
        <w:jc w:val="left"/>
      </w:pPr>
      <w:r>
        <w:rPr/>
        <w:t>2、</w:t>
        <w:tab/>
        <w:t>期末其他应付款余额中无欠关联方款项。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tabs>
          <w:tab w:pos="1389" w:val="left" w:leader="none"/>
        </w:tabs>
        <w:spacing w:line="240" w:lineRule="auto"/>
        <w:ind w:left="855" w:right="720"/>
        <w:jc w:val="left"/>
      </w:pPr>
      <w:r>
        <w:rPr/>
        <w:t>3、</w:t>
        <w:tab/>
        <w:t>期末超过一年的大额其他应付账款如下：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line="2089" w:lineRule="exact"/>
        <w:ind w:left="843"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381.3pt;height:104.5pt;mso-position-horizontal-relative:char;mso-position-vertical-relative:line" coordorigin="0,0" coordsize="7626,2090">
            <v:group style="position:absolute;left:29;top:15;width:4204;height:2" coordorigin="29,15" coordsize="4204,2">
              <v:shape style="position:absolute;left:29;top:15;width:4204;height:2" coordorigin="29,15" coordsize="4204,0" path="m29,15l4233,15e" filled="false" stroked="true" strokeweight="1.5pt" strokecolor="#000000">
                <v:path arrowok="t"/>
              </v:shape>
            </v:group>
            <v:group style="position:absolute;left:4233;top:15;width:1754;height:2" coordorigin="4233,15" coordsize="1754,2">
              <v:shape style="position:absolute;left:4233;top:15;width:1754;height:2" coordorigin="4233,15" coordsize="1754,0" path="m4233,15l5986,15e" filled="false" stroked="true" strokeweight="1.5pt" strokecolor="#000000">
                <v:path arrowok="t"/>
              </v:shape>
            </v:group>
            <v:group style="position:absolute;left:5986;top:15;width:1618;height:2" coordorigin="5986,15" coordsize="1618,2">
              <v:shape style="position:absolute;left:5986;top:15;width:1618;height:2" coordorigin="5986,15" coordsize="1618,0" path="m5986,15l7604,15e" filled="false" stroked="true" strokeweight="1.5pt" strokecolor="#000000">
                <v:path arrowok="t"/>
              </v:shape>
              <v:shape style="position:absolute;left:2750;top:17;width:3258;height:825" type="#_x0000_t75" stroked="false">
                <v:imagedata r:id="rId187" o:title=""/>
              </v:shape>
            </v:group>
            <v:group style="position:absolute;left:15;top:2074;width:2748;height:2" coordorigin="15,2074" coordsize="2748,2">
              <v:shape style="position:absolute;left:15;top:2074;width:2748;height:2" coordorigin="15,2074" coordsize="2748,0" path="m15,2074l2763,2074e" filled="false" stroked="true" strokeweight="1.5pt" strokecolor="#000000">
                <v:path arrowok="t"/>
              </v:shape>
            </v:group>
            <v:group style="position:absolute;left:2763;top:2074;width:1440;height:2" coordorigin="2763,2074" coordsize="1440,2">
              <v:shape style="position:absolute;left:2763;top:2074;width:1440;height:2" coordorigin="2763,2074" coordsize="1440,0" path="m2763,2074l4203,2074e" filled="false" stroked="true" strokeweight="1.5pt" strokecolor="#000000">
                <v:path arrowok="t"/>
              </v:shape>
            </v:group>
            <v:group style="position:absolute;left:4203;top:2074;width:30;height:2" coordorigin="4203,2074" coordsize="30,2">
              <v:shape style="position:absolute;left:4203;top:2074;width:30;height:2" coordorigin="4203,2074" coordsize="30,0" path="m4203,2074l4233,2074e" filled="false" stroked="true" strokeweight="1.5pt" strokecolor="#000000">
                <v:path arrowok="t"/>
              </v:shape>
            </v:group>
            <v:group style="position:absolute;left:4233;top:2074;width:1754;height:2" coordorigin="4233,2074" coordsize="1754,2">
              <v:shape style="position:absolute;left:4233;top:2074;width:1754;height:2" coordorigin="4233,2074" coordsize="1754,0" path="m4233,2074l5986,2074e" filled="false" stroked="true" strokeweight="1.5pt" strokecolor="#000000">
                <v:path arrowok="t"/>
              </v:shape>
              <v:shape style="position:absolute;left:10;top:812;width:7615;height:1247" type="#_x0000_t75" stroked="false">
                <v:imagedata r:id="rId188" o:title=""/>
              </v:shape>
            </v:group>
            <v:group style="position:absolute;left:5986;top:2074;width:1625;height:2" coordorigin="5986,2074" coordsize="1625,2">
              <v:shape style="position:absolute;left:5986;top:2074;width:1625;height:2" coordorigin="5986,2074" coordsize="1625,0" path="m5986,2074l7611,2074e" filled="false" stroked="true" strokeweight="1.5pt" strokecolor="#000000">
                <v:path arrowok="t"/>
              </v:shape>
              <v:shape style="position:absolute;left:6021;top:196;width:15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备注（报表日后已还</w:t>
                      </w:r>
                    </w:p>
                  </w:txbxContent>
                </v:textbox>
                <w10:wrap type="none"/>
              </v:shape>
              <v:shape style="position:absolute;left:1129;top:3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债权人</w:t>
                      </w:r>
                    </w:p>
                  </w:txbxContent>
                </v:textbox>
                <w10:wrap type="none"/>
              </v:shape>
              <v:shape style="position:absolute;left:3218;top:3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4649;top:39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未偿还原因</w:t>
                      </w:r>
                    </w:p>
                  </w:txbxContent>
                </v:textbox>
                <w10:wrap type="none"/>
              </v:shape>
              <v:shape style="position:absolute;left:6171;top:59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款的应予注明）</w:t>
                      </w:r>
                    </w:p>
                  </w:txbxContent>
                </v:textbox>
                <w10:wrap type="none"/>
              </v:shape>
              <v:shape style="position:absolute;left:59;top:1005;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深圳市律征商业咨询有限公司</w:t>
                      </w:r>
                    </w:p>
                  </w:txbxContent>
                </v:textbox>
                <w10:wrap type="none"/>
              </v:shape>
              <v:shape style="position:absolute;left:3015;top:101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5,000,000.00</w:t>
                      </w:r>
                    </w:p>
                  </w:txbxContent>
                </v:textbox>
                <w10:wrap type="none"/>
              </v:shape>
              <v:shape style="position:absolute;left:4469;top:100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对方单位未催付</w:t>
                      </w:r>
                    </w:p>
                  </w:txbxContent>
                </v:textbox>
                <w10:wrap type="none"/>
              </v:shape>
              <v:shape style="position:absolute;left:59;top:1415;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深圳市数驰机电设备有限公司</w:t>
                      </w:r>
                    </w:p>
                  </w:txbxContent>
                </v:textbox>
                <w10:wrap type="none"/>
              </v:shape>
              <v:shape style="position:absolute;left:3082;top:142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800,000.00</w:t>
                      </w:r>
                    </w:p>
                  </w:txbxContent>
                </v:textbox>
                <w10:wrap type="none"/>
              </v:shape>
              <v:shape style="position:absolute;left:4469;top:141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对方单位未催付</w:t>
                      </w:r>
                    </w:p>
                  </w:txbxContent>
                </v:textbox>
                <w10:wrap type="none"/>
              </v:shape>
              <v:shape style="position:absolute;left:1129;top:182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015;top:18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5,800,000.00</w:t>
                      </w:r>
                    </w:p>
                  </w:txbxContent>
                </v:textbox>
                <w10:wrap type="none"/>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BodyText"/>
        <w:tabs>
          <w:tab w:pos="1389" w:val="left" w:leader="none"/>
        </w:tabs>
        <w:spacing w:line="240" w:lineRule="auto" w:before="35"/>
        <w:ind w:left="855" w:right="720"/>
        <w:jc w:val="left"/>
      </w:pPr>
      <w:r>
        <w:rPr/>
        <w:pict>
          <v:group style="position:absolute;margin-left:130.919998pt;margin-top:43.053822pt;width:402.7pt;height:144pt;mso-position-horizontal-relative:page;mso-position-vertical-relative:paragraph;z-index:-672616" coordorigin="2618,861" coordsize="8054,2880">
            <v:group style="position:absolute;left:2638;top:876;width:8013;height:2" coordorigin="2638,876" coordsize="8013,2">
              <v:shape style="position:absolute;left:2638;top:876;width:8013;height:2" coordorigin="2638,876" coordsize="8013,0" path="m2638,876l10650,876e" filled="false" stroked="true" strokeweight="1.5pt" strokecolor="#000000">
                <v:path arrowok="t"/>
              </v:shape>
              <v:shape style="position:absolute;left:5617;top:878;width:3438;height:827" type="#_x0000_t75" stroked="false">
                <v:imagedata r:id="rId189" o:title=""/>
              </v:shape>
              <v:shape style="position:absolute;left:2618;top:1675;width:8053;height:2066" type="#_x0000_t75" stroked="false">
                <v:imagedata r:id="rId190" o:title=""/>
              </v:shape>
            </v:group>
            <w10:wrap type="none"/>
          </v:group>
        </w:pict>
      </w:r>
      <w:r>
        <w:rPr/>
        <w:t>4、</w:t>
        <w:tab/>
        <w:t>期末金额较大的其他应付款</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tbl>
      <w:tblPr>
        <w:tblW w:w="0" w:type="auto"/>
        <w:jc w:val="left"/>
        <w:tblInd w:w="963" w:type="dxa"/>
        <w:tblLayout w:type="fixed"/>
        <w:tblCellMar>
          <w:top w:w="0" w:type="dxa"/>
          <w:left w:w="0" w:type="dxa"/>
          <w:bottom w:w="0" w:type="dxa"/>
          <w:right w:w="0" w:type="dxa"/>
        </w:tblCellMar>
        <w:tblLook w:val="01E0"/>
      </w:tblPr>
      <w:tblGrid>
        <w:gridCol w:w="3148"/>
        <w:gridCol w:w="1554"/>
        <w:gridCol w:w="1461"/>
        <w:gridCol w:w="1871"/>
      </w:tblGrid>
      <w:tr>
        <w:trPr>
          <w:trHeight w:val="1209"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417" w:lineRule="auto"/>
              <w:ind w:left="44" w:right="761" w:firstLine="1198"/>
              <w:jc w:val="left"/>
              <w:rPr>
                <w:rFonts w:ascii="宋体" w:hAnsi="宋体" w:cs="宋体" w:eastAsia="宋体" w:hint="default"/>
                <w:sz w:val="18"/>
                <w:szCs w:val="18"/>
              </w:rPr>
            </w:pPr>
            <w:r>
              <w:rPr>
                <w:rFonts w:ascii="宋体" w:hAnsi="宋体" w:cs="宋体" w:eastAsia="宋体" w:hint="default"/>
                <w:sz w:val="18"/>
                <w:szCs w:val="18"/>
              </w:rPr>
              <w:t>债权人 深圳市律征商业咨询有限公司</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3"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23" w:right="0"/>
              <w:jc w:val="left"/>
              <w:rPr>
                <w:rFonts w:ascii="Times New Roman" w:hAnsi="Times New Roman" w:cs="Times New Roman" w:eastAsia="Times New Roman" w:hint="default"/>
                <w:sz w:val="20"/>
                <w:szCs w:val="20"/>
              </w:rPr>
            </w:pPr>
            <w:r>
              <w:rPr>
                <w:rFonts w:ascii="Times New Roman"/>
                <w:sz w:val="20"/>
              </w:rPr>
              <w:t>5,000,000.00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417" w:lineRule="auto"/>
              <w:ind w:left="459" w:right="279" w:hanging="180"/>
              <w:jc w:val="left"/>
              <w:rPr>
                <w:rFonts w:ascii="宋体" w:hAnsi="宋体" w:cs="宋体" w:eastAsia="宋体" w:hint="default"/>
                <w:sz w:val="18"/>
                <w:szCs w:val="18"/>
              </w:rPr>
            </w:pPr>
            <w:r>
              <w:rPr>
                <w:rFonts w:ascii="宋体" w:hAnsi="宋体" w:cs="宋体" w:eastAsia="宋体" w:hint="default"/>
                <w:sz w:val="18"/>
                <w:szCs w:val="18"/>
              </w:rPr>
              <w:t>性质或内容 往来款</w:t>
            </w:r>
          </w:p>
        </w:tc>
        <w:tc>
          <w:tcPr>
            <w:tcW w:w="1871" w:type="dxa"/>
            <w:tcBorders>
              <w:top w:val="nil" w:sz="6" w:space="0" w:color="auto"/>
              <w:left w:val="nil" w:sz="6" w:space="0" w:color="auto"/>
              <w:bottom w:val="nil" w:sz="6" w:space="0" w:color="auto"/>
              <w:right w:val="nil" w:sz="6" w:space="0" w:color="auto"/>
            </w:tcBorders>
          </w:tcPr>
          <w:p>
            <w:pPr>
              <w:pStyle w:val="TableParagraph"/>
              <w:spacing w:line="408" w:lineRule="auto" w:before="44"/>
              <w:ind w:left="431" w:right="29" w:hanging="150"/>
              <w:jc w:val="left"/>
              <w:rPr>
                <w:rFonts w:ascii="宋体" w:hAnsi="宋体" w:cs="宋体" w:eastAsia="宋体" w:hint="default"/>
                <w:sz w:val="18"/>
                <w:szCs w:val="18"/>
              </w:rPr>
            </w:pPr>
            <w:r>
              <w:rPr>
                <w:rFonts w:ascii="宋体" w:hAnsi="宋体" w:cs="宋体" w:eastAsia="宋体" w:hint="default"/>
                <w:spacing w:val="-7"/>
                <w:sz w:val="18"/>
                <w:szCs w:val="18"/>
              </w:rPr>
              <w:t>备注（报表日后已还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款的应予注明）</w:t>
            </w:r>
          </w:p>
        </w:tc>
      </w:tr>
      <w:tr>
        <w:trPr>
          <w:trHeight w:val="41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4" w:right="0"/>
              <w:jc w:val="left"/>
              <w:rPr>
                <w:rFonts w:ascii="宋体" w:hAnsi="宋体" w:cs="宋体" w:eastAsia="宋体" w:hint="default"/>
                <w:sz w:val="18"/>
                <w:szCs w:val="18"/>
              </w:rPr>
            </w:pPr>
            <w:r>
              <w:rPr>
                <w:rFonts w:ascii="宋体" w:hAnsi="宋体" w:cs="宋体" w:eastAsia="宋体" w:hint="default"/>
                <w:sz w:val="18"/>
                <w:szCs w:val="18"/>
              </w:rPr>
              <w:t>深圳市图元科技有限公司</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23" w:right="0"/>
              <w:jc w:val="left"/>
              <w:rPr>
                <w:rFonts w:ascii="Times New Roman" w:hAnsi="Times New Roman" w:cs="Times New Roman" w:eastAsia="Times New Roman" w:hint="default"/>
                <w:sz w:val="20"/>
                <w:szCs w:val="20"/>
              </w:rPr>
            </w:pPr>
            <w:r>
              <w:rPr>
                <w:rFonts w:ascii="Times New Roman"/>
                <w:sz w:val="20"/>
              </w:rPr>
              <w:t>2,500,000.00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9" w:right="0"/>
              <w:jc w:val="left"/>
              <w:rPr>
                <w:rFonts w:ascii="宋体" w:hAnsi="宋体" w:cs="宋体" w:eastAsia="宋体" w:hint="default"/>
                <w:sz w:val="18"/>
                <w:szCs w:val="18"/>
              </w:rPr>
            </w:pPr>
            <w:r>
              <w:rPr>
                <w:rFonts w:ascii="宋体" w:hAnsi="宋体" w:cs="宋体" w:eastAsia="宋体" w:hint="default"/>
                <w:sz w:val="18"/>
                <w:szCs w:val="18"/>
              </w:rPr>
              <w:t>分包款</w:t>
            </w:r>
          </w:p>
        </w:tc>
        <w:tc>
          <w:tcPr>
            <w:tcW w:w="1871" w:type="dxa"/>
            <w:tcBorders>
              <w:top w:val="nil" w:sz="6" w:space="0" w:color="auto"/>
              <w:left w:val="nil" w:sz="6" w:space="0" w:color="auto"/>
              <w:bottom w:val="nil" w:sz="6" w:space="0" w:color="auto"/>
              <w:right w:val="nil" w:sz="6" w:space="0" w:color="auto"/>
            </w:tcBorders>
          </w:tcPr>
          <w:p>
            <w:pPr/>
          </w:p>
        </w:tc>
      </w:tr>
      <w:tr>
        <w:trPr>
          <w:trHeight w:val="41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4"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中国电子科技集团公司第五十研究所</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23" w:right="0"/>
              <w:jc w:val="left"/>
              <w:rPr>
                <w:rFonts w:ascii="Times New Roman" w:hAnsi="Times New Roman" w:cs="Times New Roman" w:eastAsia="Times New Roman" w:hint="default"/>
                <w:sz w:val="20"/>
                <w:szCs w:val="20"/>
              </w:rPr>
            </w:pPr>
            <w:r>
              <w:rPr>
                <w:rFonts w:ascii="Times New Roman"/>
                <w:sz w:val="20"/>
              </w:rPr>
              <w:t>1,851,000.00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59" w:right="0"/>
              <w:jc w:val="left"/>
              <w:rPr>
                <w:rFonts w:ascii="宋体" w:hAnsi="宋体" w:cs="宋体" w:eastAsia="宋体" w:hint="default"/>
                <w:sz w:val="18"/>
                <w:szCs w:val="18"/>
              </w:rPr>
            </w:pPr>
            <w:r>
              <w:rPr>
                <w:rFonts w:ascii="宋体" w:hAnsi="宋体" w:cs="宋体" w:eastAsia="宋体" w:hint="default"/>
                <w:sz w:val="18"/>
                <w:szCs w:val="18"/>
              </w:rPr>
              <w:t>分包款</w:t>
            </w:r>
          </w:p>
        </w:tc>
        <w:tc>
          <w:tcPr>
            <w:tcW w:w="1871" w:type="dxa"/>
            <w:tcBorders>
              <w:top w:val="nil" w:sz="6" w:space="0" w:color="auto"/>
              <w:left w:val="nil" w:sz="6" w:space="0" w:color="auto"/>
              <w:bottom w:val="nil" w:sz="6" w:space="0" w:color="auto"/>
              <w:right w:val="nil" w:sz="6" w:space="0" w:color="auto"/>
            </w:tcBorders>
          </w:tcPr>
          <w:p>
            <w:pPr/>
          </w:p>
        </w:tc>
      </w:tr>
      <w:tr>
        <w:trPr>
          <w:trHeight w:val="41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4" w:right="0"/>
              <w:jc w:val="left"/>
              <w:rPr>
                <w:rFonts w:ascii="宋体" w:hAnsi="宋体" w:cs="宋体" w:eastAsia="宋体" w:hint="default"/>
                <w:sz w:val="18"/>
                <w:szCs w:val="18"/>
              </w:rPr>
            </w:pPr>
            <w:r>
              <w:rPr>
                <w:rFonts w:ascii="宋体" w:hAnsi="宋体" w:cs="宋体" w:eastAsia="宋体" w:hint="default"/>
                <w:sz w:val="18"/>
                <w:szCs w:val="18"/>
              </w:rPr>
              <w:t>许昌万安电子有限公司</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23" w:right="0"/>
              <w:jc w:val="left"/>
              <w:rPr>
                <w:rFonts w:ascii="Times New Roman" w:hAnsi="Times New Roman" w:cs="Times New Roman" w:eastAsia="Times New Roman" w:hint="default"/>
                <w:sz w:val="20"/>
                <w:szCs w:val="20"/>
              </w:rPr>
            </w:pPr>
            <w:r>
              <w:rPr>
                <w:rFonts w:ascii="Times New Roman"/>
                <w:sz w:val="20"/>
              </w:rPr>
              <w:t>1,843,790.00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9" w:right="0"/>
              <w:jc w:val="left"/>
              <w:rPr>
                <w:rFonts w:ascii="宋体" w:hAnsi="宋体" w:cs="宋体" w:eastAsia="宋体" w:hint="default"/>
                <w:sz w:val="18"/>
                <w:szCs w:val="18"/>
              </w:rPr>
            </w:pPr>
            <w:r>
              <w:rPr>
                <w:rFonts w:ascii="宋体" w:hAnsi="宋体" w:cs="宋体" w:eastAsia="宋体" w:hint="default"/>
                <w:sz w:val="18"/>
                <w:szCs w:val="18"/>
              </w:rPr>
              <w:t>分包款</w:t>
            </w:r>
          </w:p>
        </w:tc>
        <w:tc>
          <w:tcPr>
            <w:tcW w:w="1871" w:type="dxa"/>
            <w:tcBorders>
              <w:top w:val="nil" w:sz="6" w:space="0" w:color="auto"/>
              <w:left w:val="nil" w:sz="6" w:space="0" w:color="auto"/>
              <w:bottom w:val="nil" w:sz="6" w:space="0" w:color="auto"/>
              <w:right w:val="nil" w:sz="6" w:space="0" w:color="auto"/>
            </w:tcBorders>
          </w:tcPr>
          <w:p>
            <w:pPr/>
          </w:p>
        </w:tc>
      </w:tr>
      <w:tr>
        <w:trPr>
          <w:trHeight w:val="360" w:hRule="exact"/>
        </w:trPr>
        <w:tc>
          <w:tcPr>
            <w:tcW w:w="3148"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left="44" w:right="0"/>
              <w:jc w:val="left"/>
              <w:rPr>
                <w:rFonts w:ascii="宋体" w:hAnsi="宋体" w:cs="宋体" w:eastAsia="宋体" w:hint="default"/>
                <w:sz w:val="18"/>
                <w:szCs w:val="18"/>
              </w:rPr>
            </w:pPr>
            <w:r>
              <w:rPr>
                <w:rFonts w:ascii="宋体" w:hAnsi="宋体" w:cs="宋体" w:eastAsia="宋体" w:hint="default"/>
                <w:sz w:val="18"/>
                <w:szCs w:val="18"/>
              </w:rPr>
              <w:t>内蒙古网讯信息工程有限公司</w:t>
            </w:r>
          </w:p>
        </w:tc>
        <w:tc>
          <w:tcPr>
            <w:tcW w:w="1554"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223" w:right="0"/>
              <w:jc w:val="left"/>
              <w:rPr>
                <w:rFonts w:ascii="Times New Roman" w:hAnsi="Times New Roman" w:cs="Times New Roman" w:eastAsia="Times New Roman" w:hint="default"/>
                <w:sz w:val="20"/>
                <w:szCs w:val="20"/>
              </w:rPr>
            </w:pPr>
            <w:r>
              <w:rPr>
                <w:rFonts w:ascii="Times New Roman"/>
                <w:sz w:val="20"/>
              </w:rPr>
              <w:t>1,310,000.00</w:t>
            </w:r>
          </w:p>
        </w:tc>
        <w:tc>
          <w:tcPr>
            <w:tcW w:w="1461"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left="459" w:right="0"/>
              <w:jc w:val="left"/>
              <w:rPr>
                <w:rFonts w:ascii="宋体" w:hAnsi="宋体" w:cs="宋体" w:eastAsia="宋体" w:hint="default"/>
                <w:sz w:val="18"/>
                <w:szCs w:val="18"/>
              </w:rPr>
            </w:pPr>
            <w:r>
              <w:rPr>
                <w:rFonts w:ascii="宋体" w:hAnsi="宋体" w:cs="宋体" w:eastAsia="宋体" w:hint="default"/>
                <w:sz w:val="18"/>
                <w:szCs w:val="18"/>
              </w:rPr>
              <w:t>分包款</w:t>
            </w:r>
          </w:p>
        </w:tc>
        <w:tc>
          <w:tcPr>
            <w:tcW w:w="1871"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5"/>
        <w:spacing w:line="240" w:lineRule="auto"/>
        <w:ind w:right="720"/>
        <w:jc w:val="left"/>
        <w:rPr>
          <w:b w:val="0"/>
          <w:bCs w:val="0"/>
        </w:rPr>
      </w:pPr>
      <w:r>
        <w:rPr/>
        <w:t>(二十四)其他非流动负债</w:t>
      </w:r>
      <w:r>
        <w:rPr>
          <w:b w:val="0"/>
          <w:bCs w:val="0"/>
        </w:rPr>
      </w:r>
    </w:p>
    <w:p>
      <w:pPr>
        <w:pStyle w:val="BodyText"/>
        <w:spacing w:line="240" w:lineRule="auto" w:before="125"/>
        <w:ind w:left="855" w:right="720"/>
        <w:jc w:val="left"/>
      </w:pPr>
      <w:r>
        <w:rPr/>
        <w:pict>
          <v:group style="position:absolute;margin-left:123.299995pt;margin-top:41.613476pt;width:412.95pt;height:124pt;mso-position-horizontal-relative:page;mso-position-vertical-relative:paragraph;z-index:-672592" coordorigin="2466,832" coordsize="8259,2480">
            <v:group style="position:absolute;left:2485;top:847;width:8216;height:2" coordorigin="2485,847" coordsize="8216,2">
              <v:shape style="position:absolute;left:2485;top:847;width:8216;height:2" coordorigin="2485,847" coordsize="8216,0" path="m2485,847l10700,847e" filled="false" stroked="true" strokeweight="1.5pt" strokecolor="#000000">
                <v:path arrowok="t"/>
              </v:shape>
              <v:shape style="position:absolute;left:6739;top:847;width:1862;height:431" type="#_x0000_t75" stroked="false">
                <v:imagedata r:id="rId191" o:title=""/>
              </v:shape>
              <v:shape style="position:absolute;left:2466;top:1245;width:8258;height:2066" type="#_x0000_t75" stroked="false">
                <v:imagedata r:id="rId192" o:title=""/>
              </v:shape>
            </v:group>
            <w10:wrap type="none"/>
          </v:group>
        </w:pict>
      </w:r>
      <w:r>
        <w:rPr/>
        <w:t>本项目反映内容为本公司递延收益，明细如下：</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810" w:type="dxa"/>
        <w:tblLayout w:type="fixed"/>
        <w:tblCellMar>
          <w:top w:w="0" w:type="dxa"/>
          <w:left w:w="0" w:type="dxa"/>
          <w:bottom w:w="0" w:type="dxa"/>
          <w:right w:w="0" w:type="dxa"/>
        </w:tblCellMar>
        <w:tblLook w:val="01E0"/>
      </w:tblPr>
      <w:tblGrid>
        <w:gridCol w:w="3804"/>
        <w:gridCol w:w="2867"/>
        <w:gridCol w:w="1566"/>
      </w:tblGrid>
      <w:tr>
        <w:trPr>
          <w:trHeight w:val="809" w:hRule="exact"/>
        </w:trPr>
        <w:tc>
          <w:tcPr>
            <w:tcW w:w="38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70"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．建设资助资金</w:t>
            </w:r>
          </w:p>
        </w:tc>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30" w:right="0" w:firstLine="405"/>
              <w:jc w:val="left"/>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330" w:right="0"/>
              <w:jc w:val="left"/>
              <w:rPr>
                <w:rFonts w:ascii="Times New Roman" w:hAnsi="Times New Roman" w:cs="Times New Roman" w:eastAsia="Times New Roman" w:hint="default"/>
                <w:sz w:val="18"/>
                <w:szCs w:val="18"/>
              </w:rPr>
            </w:pPr>
            <w:r>
              <w:rPr>
                <w:rFonts w:ascii="Times New Roman"/>
                <w:sz w:val="18"/>
              </w:rPr>
              <w:t>3,000,000.00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90" w:right="0" w:firstLine="405"/>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590" w:right="0"/>
              <w:jc w:val="left"/>
              <w:rPr>
                <w:rFonts w:ascii="Times New Roman" w:hAnsi="Times New Roman" w:cs="Times New Roman" w:eastAsia="Times New Roman" w:hint="default"/>
                <w:sz w:val="18"/>
                <w:szCs w:val="18"/>
              </w:rPr>
            </w:pPr>
            <w:r>
              <w:rPr>
                <w:rFonts w:ascii="Times New Roman"/>
                <w:sz w:val="18"/>
              </w:rPr>
              <w:t>3,000,000.00</w:t>
            </w:r>
          </w:p>
        </w:tc>
      </w:tr>
      <w:tr>
        <w:trPr>
          <w:trHeight w:val="410" w:hRule="exact"/>
        </w:trPr>
        <w:tc>
          <w:tcPr>
            <w:tcW w:w="380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年科技研发资金</w:t>
            </w:r>
          </w:p>
        </w:tc>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88"/>
              <w:jc w:val="right"/>
              <w:rPr>
                <w:rFonts w:ascii="Times New Roman" w:hAnsi="Times New Roman" w:cs="Times New Roman" w:eastAsia="Times New Roman" w:hint="default"/>
                <w:sz w:val="18"/>
                <w:szCs w:val="18"/>
              </w:rPr>
            </w:pPr>
            <w:r>
              <w:rPr>
                <w:rFonts w:ascii="Times New Roman"/>
                <w:spacing w:val="-1"/>
                <w:sz w:val="18"/>
              </w:rPr>
              <w:t>1,100,000.00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1,100,000.00</w:t>
            </w:r>
          </w:p>
        </w:tc>
      </w:tr>
      <w:tr>
        <w:trPr>
          <w:trHeight w:val="410" w:hRule="exact"/>
        </w:trPr>
        <w:tc>
          <w:tcPr>
            <w:tcW w:w="380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．汽车电子高技术产业化资金</w:t>
            </w:r>
          </w:p>
        </w:tc>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88"/>
              <w:jc w:val="right"/>
              <w:rPr>
                <w:rFonts w:ascii="Times New Roman" w:hAnsi="Times New Roman" w:cs="Times New Roman" w:eastAsia="Times New Roman" w:hint="default"/>
                <w:sz w:val="18"/>
                <w:szCs w:val="18"/>
              </w:rPr>
            </w:pPr>
            <w:r>
              <w:rPr>
                <w:rFonts w:ascii="Times New Roman"/>
                <w:spacing w:val="-1"/>
                <w:sz w:val="18"/>
              </w:rPr>
              <w:t>5,520,000.00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2,400,000.00</w:t>
            </w:r>
          </w:p>
        </w:tc>
      </w:tr>
      <w:tr>
        <w:trPr>
          <w:trHeight w:val="410" w:hRule="exact"/>
        </w:trPr>
        <w:tc>
          <w:tcPr>
            <w:tcW w:w="380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年市科技研发资金</w:t>
            </w:r>
          </w:p>
        </w:tc>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88"/>
              <w:jc w:val="right"/>
              <w:rPr>
                <w:rFonts w:ascii="Times New Roman" w:hAnsi="Times New Roman" w:cs="Times New Roman" w:eastAsia="Times New Roman" w:hint="default"/>
                <w:sz w:val="18"/>
                <w:szCs w:val="18"/>
              </w:rPr>
            </w:pPr>
            <w:r>
              <w:rPr>
                <w:rFonts w:ascii="Times New Roman"/>
                <w:spacing w:val="-1"/>
                <w:sz w:val="18"/>
              </w:rPr>
              <w:t>4,000,000.00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4,000,000.00</w:t>
            </w:r>
          </w:p>
        </w:tc>
      </w:tr>
      <w:tr>
        <w:trPr>
          <w:trHeight w:val="359" w:hRule="exact"/>
        </w:trPr>
        <w:tc>
          <w:tcPr>
            <w:tcW w:w="3804"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．科技三项费用无偿资助资金</w:t>
            </w:r>
          </w:p>
        </w:tc>
        <w:tc>
          <w:tcPr>
            <w:tcW w:w="2867" w:type="dxa"/>
            <w:tcBorders>
              <w:top w:val="nil" w:sz="6" w:space="0" w:color="auto"/>
              <w:left w:val="nil" w:sz="6" w:space="0" w:color="auto"/>
              <w:bottom w:val="single" w:sz="12" w:space="0" w:color="000000"/>
              <w:right w:val="nil" w:sz="6" w:space="0" w:color="auto"/>
            </w:tcBorders>
          </w:tcPr>
          <w:p>
            <w:pPr/>
          </w:p>
        </w:tc>
        <w:tc>
          <w:tcPr>
            <w:tcW w:w="1566"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27"/>
              <w:jc w:val="right"/>
              <w:rPr>
                <w:rFonts w:ascii="Times New Roman" w:hAnsi="Times New Roman" w:cs="Times New Roman" w:eastAsia="Times New Roman" w:hint="default"/>
                <w:sz w:val="18"/>
                <w:szCs w:val="18"/>
              </w:rPr>
            </w:pPr>
            <w:r>
              <w:rPr>
                <w:rFonts w:ascii="Times New Roman"/>
                <w:sz w:val="18"/>
              </w:rPr>
              <w:t>700,000.00</w:t>
            </w:r>
          </w:p>
        </w:tc>
      </w:tr>
    </w:tbl>
    <w:p>
      <w:pPr>
        <w:spacing w:after="0" w:line="240" w:lineRule="auto"/>
        <w:jc w:val="right"/>
        <w:rPr>
          <w:rFonts w:ascii="Times New Roman" w:hAnsi="Times New Roman" w:cs="Times New Roman" w:eastAsia="Times New Roman" w:hint="default"/>
          <w:sz w:val="18"/>
          <w:szCs w:val="18"/>
        </w:rPr>
        <w:sectPr>
          <w:pgSz w:w="11910" w:h="16840"/>
          <w:pgMar w:header="876" w:footer="1003" w:top="1320" w:bottom="1200" w:left="1660" w:right="1060"/>
        </w:sectPr>
      </w:pPr>
    </w:p>
    <w:p>
      <w:pPr>
        <w:spacing w:line="240" w:lineRule="auto" w:before="0"/>
        <w:rPr>
          <w:rFonts w:ascii="宋体" w:hAnsi="宋体" w:cs="宋体" w:eastAsia="宋体" w:hint="default"/>
          <w:sz w:val="16"/>
          <w:szCs w:val="16"/>
        </w:rPr>
      </w:pPr>
    </w:p>
    <w:tbl>
      <w:tblPr>
        <w:tblW w:w="0" w:type="auto"/>
        <w:jc w:val="left"/>
        <w:tblInd w:w="810" w:type="dxa"/>
        <w:tblLayout w:type="fixed"/>
        <w:tblCellMar>
          <w:top w:w="0" w:type="dxa"/>
          <w:left w:w="0" w:type="dxa"/>
          <w:bottom w:w="0" w:type="dxa"/>
          <w:right w:w="0" w:type="dxa"/>
        </w:tblCellMar>
        <w:tblLook w:val="01E0"/>
      </w:tblPr>
      <w:tblGrid>
        <w:gridCol w:w="4299"/>
        <w:gridCol w:w="2327"/>
        <w:gridCol w:w="1611"/>
      </w:tblGrid>
      <w:tr>
        <w:trPr>
          <w:trHeight w:val="400"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．项目开发无偿资助资金</w:t>
            </w:r>
          </w:p>
        </w:tc>
        <w:tc>
          <w:tcPr>
            <w:tcW w:w="232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8"/>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10"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．省部产学研合作专项资金</w:t>
            </w:r>
          </w:p>
        </w:tc>
        <w:tc>
          <w:tcPr>
            <w:tcW w:w="232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7"/>
              <w:jc w:val="right"/>
              <w:rPr>
                <w:rFonts w:ascii="Times New Roman" w:hAnsi="Times New Roman" w:cs="Times New Roman" w:eastAsia="Times New Roman" w:hint="default"/>
                <w:sz w:val="18"/>
                <w:szCs w:val="18"/>
              </w:rPr>
            </w:pPr>
            <w:r>
              <w:rPr>
                <w:rFonts w:ascii="Times New Roman"/>
                <w:sz w:val="18"/>
              </w:rPr>
              <w:t>350,000.00</w:t>
            </w:r>
          </w:p>
        </w:tc>
      </w:tr>
      <w:tr>
        <w:trPr>
          <w:trHeight w:val="410"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．科技发展专项资金</w:t>
            </w:r>
          </w:p>
        </w:tc>
        <w:tc>
          <w:tcPr>
            <w:tcW w:w="232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10,000.00</w:t>
            </w:r>
          </w:p>
        </w:tc>
      </w:tr>
      <w:tr>
        <w:trPr>
          <w:trHeight w:val="410"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．科技研发资金技术研究开发计划资助资金</w:t>
            </w:r>
          </w:p>
        </w:tc>
        <w:tc>
          <w:tcPr>
            <w:tcW w:w="232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7"/>
              <w:jc w:val="right"/>
              <w:rPr>
                <w:rFonts w:ascii="Times New Roman" w:hAnsi="Times New Roman" w:cs="Times New Roman" w:eastAsia="Times New Roman" w:hint="default"/>
                <w:sz w:val="18"/>
                <w:szCs w:val="18"/>
              </w:rPr>
            </w:pPr>
            <w:r>
              <w:rPr>
                <w:rFonts w:ascii="Times New Roman"/>
                <w:sz w:val="18"/>
              </w:rPr>
              <w:t>220,000.00</w:t>
            </w:r>
          </w:p>
        </w:tc>
      </w:tr>
      <w:tr>
        <w:trPr>
          <w:trHeight w:val="360" w:hRule="exact"/>
        </w:trPr>
        <w:tc>
          <w:tcPr>
            <w:tcW w:w="429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27"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left="745" w:right="0"/>
              <w:jc w:val="left"/>
              <w:rPr>
                <w:rFonts w:ascii="Times New Roman" w:hAnsi="Times New Roman" w:cs="Times New Roman" w:eastAsia="Times New Roman" w:hint="default"/>
                <w:sz w:val="18"/>
                <w:szCs w:val="18"/>
              </w:rPr>
            </w:pPr>
            <w:r>
              <w:rPr>
                <w:rFonts w:ascii="Times New Roman"/>
                <w:sz w:val="18"/>
              </w:rPr>
              <w:t>13,620,000.00</w:t>
            </w:r>
          </w:p>
        </w:tc>
        <w:tc>
          <w:tcPr>
            <w:tcW w:w="1611"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12,780,000.00</w:t>
            </w:r>
          </w:p>
        </w:tc>
      </w:tr>
    </w:tbl>
    <w:p>
      <w:pPr>
        <w:pStyle w:val="BodyText"/>
        <w:spacing w:line="240" w:lineRule="auto" w:before="60"/>
        <w:ind w:left="767" w:right="627"/>
        <w:jc w:val="left"/>
      </w:pPr>
      <w:r>
        <w:rPr/>
        <w:pict>
          <v:group style="position:absolute;margin-left:123.299995pt;margin-top:-105.756042pt;width:412.95pt;height:103.5pt;mso-position-horizontal-relative:page;mso-position-vertical-relative:paragraph;z-index:-672568" coordorigin="2466,-2115" coordsize="8259,2070">
            <v:group style="position:absolute;left:2485;top:-2100;width:8216;height:2" coordorigin="2485,-2100" coordsize="8216,2">
              <v:shape style="position:absolute;left:2485;top:-2100;width:8216;height:2" coordorigin="2485,-2100" coordsize="8216,0" path="m2485,-2100l10700,-2100e" filled="false" stroked="true" strokeweight="1.5pt" strokecolor="#000000">
                <v:path arrowok="t"/>
              </v:shape>
              <v:shape style="position:absolute;left:6739;top:-2101;width:1862;height:431" type="#_x0000_t75" stroked="false">
                <v:imagedata r:id="rId193" o:title=""/>
              </v:shape>
              <v:shape style="position:absolute;left:2466;top:-1702;width:8258;height:1657" type="#_x0000_t75" stroked="false">
                <v:imagedata r:id="rId194" o:title=""/>
              </v:shape>
            </v:group>
            <w10:wrap type="none"/>
          </v:group>
        </w:pict>
      </w:r>
      <w:r>
        <w:rPr/>
        <w:t>注： </w:t>
      </w:r>
      <w:r>
        <w:rPr>
          <w:rFonts w:ascii="Times New Roman" w:hAnsi="Times New Roman" w:cs="Times New Roman" w:eastAsia="Times New Roman" w:hint="default"/>
          <w:spacing w:val="-4"/>
        </w:rPr>
        <w:t>1</w:t>
      </w:r>
      <w:r>
        <w:rPr>
          <w:spacing w:val="-4"/>
        </w:rPr>
        <w:t>．建设资助资金 </w:t>
      </w:r>
      <w:r>
        <w:rPr>
          <w:rFonts w:ascii="Times New Roman" w:hAnsi="Times New Roman" w:cs="Times New Roman" w:eastAsia="Times New Roman" w:hint="default"/>
        </w:rPr>
        <w:t>300</w:t>
      </w:r>
      <w:r>
        <w:rPr>
          <w:rFonts w:ascii="Times New Roman" w:hAnsi="Times New Roman" w:cs="Times New Roman" w:eastAsia="Times New Roman" w:hint="default"/>
          <w:spacing w:val="4"/>
        </w:rPr>
        <w:t> </w:t>
      </w:r>
      <w:r>
        <w:rPr/>
        <w:t>万元为根据深圳市经济贸易局、深圳市财政局</w:t>
      </w:r>
      <w:r>
        <w:rPr>
          <w:rFonts w:ascii="Times New Roman" w:hAnsi="Times New Roman" w:cs="Times New Roman" w:eastAsia="Times New Roman" w:hint="default"/>
        </w:rPr>
        <w:t>“</w:t>
      </w:r>
      <w:r>
        <w:rPr/>
        <w:t>深经贸发</w:t>
      </w:r>
    </w:p>
    <w:p>
      <w:pPr>
        <w:pStyle w:val="BodyText"/>
        <w:spacing w:line="240" w:lineRule="auto" w:before="109"/>
        <w:ind w:left="1397" w:right="627"/>
        <w:jc w:val="left"/>
      </w:pPr>
      <w:r>
        <w:rPr>
          <w:rFonts w:ascii="Times New Roman" w:hAnsi="Times New Roman" w:cs="Times New Roman" w:eastAsia="Times New Roman" w:hint="default"/>
        </w:rPr>
        <w:t>[2003]52</w:t>
      </w:r>
      <w:r>
        <w:rPr>
          <w:rFonts w:ascii="Times New Roman" w:hAnsi="Times New Roman" w:cs="Times New Roman" w:eastAsia="Times New Roman" w:hint="default"/>
          <w:spacing w:val="-3"/>
        </w:rPr>
        <w:t> </w:t>
      </w:r>
      <w:r>
        <w:rPr/>
        <w:t>号</w:t>
      </w:r>
      <w:r>
        <w:rPr>
          <w:rFonts w:ascii="Times New Roman" w:hAnsi="Times New Roman" w:cs="Times New Roman" w:eastAsia="Times New Roman" w:hint="default"/>
        </w:rPr>
        <w:t>”</w:t>
      </w:r>
      <w:r>
        <w:rPr/>
        <w:t>文</w:t>
      </w:r>
      <w:r>
        <w:rPr>
          <w:rFonts w:ascii="Times New Roman" w:hAnsi="Times New Roman" w:cs="Times New Roman" w:eastAsia="Times New Roman" w:hint="default"/>
        </w:rPr>
        <w:t>“</w:t>
      </w:r>
      <w:r>
        <w:rPr/>
        <w:t>关于下达</w:t>
      </w:r>
      <w:r>
        <w:rPr>
          <w:spacing w:val="-56"/>
        </w:rPr>
        <w:t> </w:t>
      </w:r>
      <w:r>
        <w:rPr>
          <w:rFonts w:ascii="Times New Roman" w:hAnsi="Times New Roman" w:cs="Times New Roman" w:eastAsia="Times New Roman" w:hint="default"/>
        </w:rPr>
        <w:t>2003</w:t>
      </w:r>
      <w:r>
        <w:rPr>
          <w:rFonts w:ascii="Times New Roman" w:hAnsi="Times New Roman" w:cs="Times New Roman" w:eastAsia="Times New Roman" w:hint="default"/>
          <w:spacing w:val="-3"/>
        </w:rPr>
        <w:t> </w:t>
      </w:r>
      <w:r>
        <w:rPr/>
        <w:t>年度企业技术中心建设资助资金计划的通知</w:t>
      </w:r>
      <w:r>
        <w:rPr>
          <w:rFonts w:ascii="Times New Roman" w:hAnsi="Times New Roman" w:cs="Times New Roman" w:eastAsia="Times New Roman" w:hint="default"/>
        </w:rPr>
        <w:t>”</w:t>
      </w:r>
      <w:r>
        <w:rPr/>
        <w:t>，</w:t>
      </w:r>
    </w:p>
    <w:p>
      <w:pPr>
        <w:pStyle w:val="BodyText"/>
        <w:spacing w:line="240" w:lineRule="auto" w:before="110"/>
        <w:ind w:left="1397" w:right="720"/>
        <w:jc w:val="left"/>
      </w:pPr>
      <w:r>
        <w:rPr/>
        <w:t>本公司取得了</w:t>
      </w:r>
      <w:r>
        <w:rPr>
          <w:spacing w:val="-55"/>
        </w:rPr>
        <w:t> </w:t>
      </w:r>
      <w:r>
        <w:rPr>
          <w:rFonts w:ascii="Times New Roman" w:hAnsi="Times New Roman" w:cs="Times New Roman" w:eastAsia="Times New Roman" w:hint="default"/>
        </w:rPr>
        <w:t>300</w:t>
      </w:r>
      <w:r>
        <w:rPr>
          <w:rFonts w:ascii="Times New Roman" w:hAnsi="Times New Roman" w:cs="Times New Roman" w:eastAsia="Times New Roman" w:hint="default"/>
          <w:spacing w:val="-2"/>
        </w:rPr>
        <w:t> </w:t>
      </w:r>
      <w:r>
        <w:rPr/>
        <w:t>万元建设资助资金。</w:t>
      </w:r>
    </w:p>
    <w:p>
      <w:pPr>
        <w:pStyle w:val="BodyText"/>
        <w:spacing w:line="348" w:lineRule="auto" w:before="127"/>
        <w:ind w:left="1397" w:right="716"/>
        <w:jc w:val="left"/>
      </w:pPr>
      <w:r>
        <w:rPr/>
        <w:t>2．2006</w:t>
      </w:r>
      <w:r>
        <w:rPr>
          <w:spacing w:val="-50"/>
        </w:rPr>
        <w:t> </w:t>
      </w:r>
      <w:r>
        <w:rPr/>
        <w:t>年科技研发资金</w:t>
      </w:r>
      <w:r>
        <w:rPr>
          <w:spacing w:val="-51"/>
        </w:rPr>
        <w:t> </w:t>
      </w:r>
      <w:r>
        <w:rPr/>
        <w:t>110</w:t>
      </w:r>
      <w:r>
        <w:rPr>
          <w:spacing w:val="-50"/>
        </w:rPr>
        <w:t> </w:t>
      </w:r>
      <w:r>
        <w:rPr/>
        <w:t>万元为：根据深圳市深科信[2006]458</w:t>
      </w:r>
      <w:r>
        <w:rPr>
          <w:spacing w:val="-50"/>
        </w:rPr>
        <w:t> </w:t>
      </w:r>
      <w:r>
        <w:rPr/>
        <w:t>号文《关</w:t>
      </w:r>
      <w:r>
        <w:rPr/>
        <w:t> 于下达</w:t>
      </w:r>
      <w:r>
        <w:rPr>
          <w:spacing w:val="-44"/>
        </w:rPr>
        <w:t> </w:t>
      </w:r>
      <w:r>
        <w:rPr/>
        <w:t>2006</w:t>
      </w:r>
      <w:r>
        <w:rPr>
          <w:spacing w:val="-45"/>
        </w:rPr>
        <w:t> </w:t>
      </w:r>
      <w:r>
        <w:rPr/>
        <w:t>年市科技研发企业研发投入资助资金的通知》，本公司取得资助</w:t>
      </w:r>
    </w:p>
    <w:p>
      <w:pPr>
        <w:pStyle w:val="BodyText"/>
        <w:spacing w:line="240" w:lineRule="auto" w:before="31"/>
        <w:ind w:left="1397" w:right="720"/>
        <w:jc w:val="left"/>
      </w:pPr>
      <w:r>
        <w:rPr/>
        <w:t>资金</w:t>
      </w:r>
      <w:r>
        <w:rPr>
          <w:spacing w:val="-58"/>
        </w:rPr>
        <w:t> </w:t>
      </w:r>
      <w:r>
        <w:rPr/>
        <w:t>140</w:t>
      </w:r>
      <w:r>
        <w:rPr>
          <w:spacing w:val="-57"/>
        </w:rPr>
        <w:t> </w:t>
      </w:r>
      <w:r>
        <w:rPr/>
        <w:t>万元，2008</w:t>
      </w:r>
      <w:r>
        <w:rPr>
          <w:spacing w:val="-57"/>
        </w:rPr>
        <w:t> </w:t>
      </w:r>
      <w:r>
        <w:rPr/>
        <w:t>年度已按规定使用</w:t>
      </w:r>
      <w:r>
        <w:rPr>
          <w:spacing w:val="-58"/>
        </w:rPr>
        <w:t> </w:t>
      </w:r>
      <w:r>
        <w:rPr/>
        <w:t>30</w:t>
      </w:r>
      <w:r>
        <w:rPr>
          <w:spacing w:val="-57"/>
        </w:rPr>
        <w:t> </w:t>
      </w:r>
      <w:r>
        <w:rPr/>
        <w:t>万元，年末余额为</w:t>
      </w:r>
      <w:r>
        <w:rPr>
          <w:spacing w:val="-58"/>
        </w:rPr>
        <w:t> </w:t>
      </w:r>
      <w:r>
        <w:rPr/>
        <w:t>110</w:t>
      </w:r>
      <w:r>
        <w:rPr>
          <w:spacing w:val="-57"/>
        </w:rPr>
        <w:t> </w:t>
      </w:r>
      <w:r>
        <w:rPr/>
        <w:t>万元。</w:t>
      </w:r>
    </w:p>
    <w:p>
      <w:pPr>
        <w:pStyle w:val="BodyText"/>
        <w:spacing w:line="240" w:lineRule="auto" w:before="125"/>
        <w:ind w:left="1397" w:right="627"/>
        <w:jc w:val="left"/>
      </w:pPr>
      <w:r>
        <w:rPr/>
        <w:t>3．汽车电子高技术产业化资金</w:t>
      </w:r>
      <w:r>
        <w:rPr>
          <w:spacing w:val="-45"/>
        </w:rPr>
        <w:t> </w:t>
      </w:r>
      <w:r>
        <w:rPr/>
        <w:t>552</w:t>
      </w:r>
      <w:r>
        <w:rPr>
          <w:spacing w:val="-46"/>
        </w:rPr>
        <w:t> </w:t>
      </w:r>
      <w:r>
        <w:rPr/>
        <w:t>万元系根据国家发改委办公厅发改办高技</w:t>
      </w:r>
    </w:p>
    <w:p>
      <w:pPr>
        <w:pStyle w:val="BodyText"/>
        <w:spacing w:line="350" w:lineRule="auto" w:before="125"/>
        <w:ind w:left="1397" w:right="752"/>
        <w:jc w:val="left"/>
      </w:pPr>
      <w:r>
        <w:rPr/>
        <w:t>[2005]1898</w:t>
      </w:r>
      <w:r>
        <w:rPr>
          <w:spacing w:val="-84"/>
        </w:rPr>
        <w:t> </w:t>
      </w:r>
      <w:r>
        <w:rPr/>
        <w:t>号文，汽车车身电子控制单元（ECU）的开发与产业化项目本公司</w:t>
      </w:r>
      <w:r>
        <w:rPr/>
        <w:t> 按投入比例取得的资金。</w:t>
      </w:r>
    </w:p>
    <w:p>
      <w:pPr>
        <w:pStyle w:val="BodyText"/>
        <w:spacing w:line="350" w:lineRule="auto" w:before="28"/>
        <w:ind w:left="1397" w:right="627"/>
        <w:jc w:val="left"/>
      </w:pPr>
      <w:r>
        <w:rPr/>
        <w:t>4．2009 年市科技研发资金 400</w:t>
      </w:r>
      <w:r>
        <w:rPr>
          <w:spacing w:val="7"/>
        </w:rPr>
        <w:t> </w:t>
      </w:r>
      <w:r>
        <w:rPr/>
        <w:t>万元为：根据深科工贸信计财字【2009】44</w:t>
      </w:r>
      <w:r>
        <w:rPr/>
        <w:t> 号文件下达的深圳市科技计划项目—金证实时交易中间件软件研发与产业化， 本公司无偿取得资助资金</w:t>
      </w:r>
      <w:r>
        <w:rPr>
          <w:spacing w:val="-54"/>
        </w:rPr>
        <w:t> </w:t>
      </w:r>
      <w:r>
        <w:rPr/>
        <w:t>400</w:t>
      </w:r>
      <w:r>
        <w:rPr>
          <w:spacing w:val="-53"/>
        </w:rPr>
        <w:t> </w:t>
      </w:r>
      <w:r>
        <w:rPr/>
        <w:t>万元。</w:t>
      </w:r>
    </w:p>
    <w:p>
      <w:pPr>
        <w:spacing w:after="0" w:line="350" w:lineRule="auto"/>
        <w:jc w:val="left"/>
        <w:sectPr>
          <w:pgSz w:w="11910" w:h="16840"/>
          <w:pgMar w:header="876" w:footer="1003" w:top="1320" w:bottom="1200" w:left="1660" w:right="1060"/>
        </w:sectPr>
      </w:pPr>
    </w:p>
    <w:p>
      <w:pPr>
        <w:spacing w:before="16"/>
        <w:ind w:left="139"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p>
      <w:pPr>
        <w:spacing w:line="240" w:lineRule="auto" w:before="6"/>
        <w:rPr>
          <w:rFonts w:ascii="宋体" w:hAnsi="宋体" w:cs="宋体" w:eastAsia="宋体" w:hint="default"/>
          <w:sz w:val="18"/>
          <w:szCs w:val="18"/>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ind w:left="125" w:right="0"/>
        <w:jc w:val="left"/>
        <w:rPr>
          <w:b w:val="0"/>
          <w:bCs w:val="0"/>
        </w:rPr>
      </w:pPr>
      <w:r>
        <w:rPr/>
        <w:pict>
          <v:group style="position:absolute;margin-left:97.030548pt;margin-top:38.793686pt;width:647.550pt;height:298.5pt;mso-position-horizontal-relative:page;mso-position-vertical-relative:paragraph;z-index:-672496" coordorigin="1941,776" coordsize="12951,5970">
            <v:group style="position:absolute;left:1961;top:791;width:12916;height:2" coordorigin="1961,791" coordsize="12916,2">
              <v:shape style="position:absolute;left:1961;top:791;width:12916;height:2" coordorigin="1961,791" coordsize="12916,0" path="m1961,791l14876,791e" filled="false" stroked="true" strokeweight="1.5pt" strokecolor="#000000">
                <v:path arrowok="t"/>
              </v:shape>
              <v:shape style="position:absolute;left:4541;top:791;width:7834;height:370" type="#_x0000_t75" stroked="false">
                <v:imagedata r:id="rId197" o:title=""/>
              </v:shape>
              <v:shape style="position:absolute;left:4542;top:1134;width:10347;height:375" type="#_x0000_t75" stroked="false">
                <v:imagedata r:id="rId198" o:title=""/>
              </v:shape>
              <v:shape style="position:absolute;left:1941;top:1483;width:12948;height:5263" type="#_x0000_t75" stroked="false">
                <v:imagedata r:id="rId199" o:title=""/>
              </v:shape>
              <v:shape style="position:absolute;left:1983;top:3024;width:1710;height:1581" type="#_x0000_t202" filled="false" stroked="false">
                <v:textbox inset="0,0,0,0">
                  <w:txbxContent>
                    <w:p>
                      <w:pPr>
                        <w:spacing w:line="180" w:lineRule="exact" w:before="0"/>
                        <w:ind w:left="450" w:right="0" w:hanging="360"/>
                        <w:jc w:val="left"/>
                        <w:rPr>
                          <w:rFonts w:ascii="宋体" w:hAnsi="宋体" w:cs="宋体" w:eastAsia="宋体" w:hint="default"/>
                          <w:sz w:val="18"/>
                          <w:szCs w:val="18"/>
                        </w:rPr>
                      </w:pPr>
                      <w:r>
                        <w:rPr>
                          <w:rFonts w:ascii="宋体" w:hAnsi="宋体" w:cs="宋体" w:eastAsia="宋体" w:hint="default"/>
                          <w:sz w:val="18"/>
                          <w:szCs w:val="18"/>
                        </w:rPr>
                        <w:t>其中：境内法人持股</w:t>
                      </w:r>
                    </w:p>
                    <w:p>
                      <w:pPr>
                        <w:spacing w:line="345" w:lineRule="auto" w:before="115"/>
                        <w:ind w:left="0" w:right="0" w:firstLine="450"/>
                        <w:jc w:val="left"/>
                        <w:rPr>
                          <w:rFonts w:ascii="宋体" w:hAnsi="宋体" w:cs="宋体" w:eastAsia="宋体" w:hint="default"/>
                          <w:sz w:val="18"/>
                          <w:szCs w:val="18"/>
                        </w:rPr>
                      </w:pPr>
                      <w:r>
                        <w:rPr>
                          <w:rFonts w:ascii="宋体" w:hAnsi="宋体" w:cs="宋体" w:eastAsia="宋体" w:hint="default"/>
                          <w:sz w:val="18"/>
                          <w:szCs w:val="18"/>
                        </w:rPr>
                        <w:t>境内自然人持股 </w:t>
                      </w: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 其中：境外法人持股</w:t>
                      </w:r>
                    </w:p>
                    <w:p>
                      <w:pPr>
                        <w:spacing w:before="35"/>
                        <w:ind w:left="450" w:right="0" w:firstLine="0"/>
                        <w:jc w:val="left"/>
                        <w:rPr>
                          <w:rFonts w:ascii="宋体" w:hAnsi="宋体" w:cs="宋体" w:eastAsia="宋体" w:hint="default"/>
                          <w:sz w:val="18"/>
                          <w:szCs w:val="18"/>
                        </w:rPr>
                      </w:pPr>
                      <w:r>
                        <w:rPr>
                          <w:rFonts w:ascii="宋体" w:hAnsi="宋体" w:cs="宋体" w:eastAsia="宋体" w:hint="default"/>
                          <w:sz w:val="18"/>
                          <w:szCs w:val="18"/>
                        </w:rPr>
                        <w:t>境外自然人持股</w:t>
                      </w:r>
                    </w:p>
                  </w:txbxContent>
                </v:textbox>
                <w10:wrap type="none"/>
              </v:shape>
            </v:group>
            <w10:wrap type="none"/>
          </v:group>
        </w:pict>
      </w:r>
      <w:r>
        <w:rPr>
          <w:spacing w:val="2"/>
        </w:rPr>
        <w:t>(二十五)股本</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tbl>
      <w:tblPr>
        <w:tblW w:w="0" w:type="auto"/>
        <w:jc w:val="left"/>
        <w:tblInd w:w="648" w:type="dxa"/>
        <w:tblLayout w:type="fixed"/>
        <w:tblCellMar>
          <w:top w:w="0" w:type="dxa"/>
          <w:left w:w="0" w:type="dxa"/>
          <w:bottom w:w="0" w:type="dxa"/>
          <w:right w:w="0" w:type="dxa"/>
        </w:tblCellMar>
        <w:tblLook w:val="01E0"/>
      </w:tblPr>
      <w:tblGrid>
        <w:gridCol w:w="2397"/>
        <w:gridCol w:w="1710"/>
        <w:gridCol w:w="753"/>
        <w:gridCol w:w="983"/>
        <w:gridCol w:w="592"/>
        <w:gridCol w:w="2621"/>
        <w:gridCol w:w="1379"/>
        <w:gridCol w:w="941"/>
        <w:gridCol w:w="1352"/>
      </w:tblGrid>
      <w:tr>
        <w:trPr>
          <w:trHeight w:val="1065" w:hRule="exact"/>
        </w:trPr>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710" w:type="dxa"/>
            <w:tcBorders>
              <w:top w:val="nil" w:sz="6" w:space="0" w:color="auto"/>
              <w:left w:val="nil" w:sz="6" w:space="0" w:color="auto"/>
              <w:bottom w:val="nil" w:sz="6" w:space="0" w:color="auto"/>
              <w:right w:val="nil" w:sz="6" w:space="0" w:color="auto"/>
            </w:tcBorders>
          </w:tcPr>
          <w:p>
            <w:pPr>
              <w:pStyle w:val="TableParagraph"/>
              <w:spacing w:line="357" w:lineRule="auto" w:before="44"/>
              <w:ind w:left="742" w:right="89" w:firstLine="336"/>
              <w:jc w:val="left"/>
              <w:rPr>
                <w:rFonts w:ascii="宋体" w:hAnsi="宋体" w:cs="宋体" w:eastAsia="宋体" w:hint="default"/>
                <w:sz w:val="18"/>
                <w:szCs w:val="18"/>
              </w:rPr>
            </w:pPr>
            <w:r>
              <w:rPr>
                <w:rFonts w:ascii="宋体" w:hAnsi="宋体" w:cs="宋体" w:eastAsia="宋体" w:hint="default"/>
                <w:sz w:val="18"/>
                <w:szCs w:val="18"/>
              </w:rPr>
              <w:t>年初数 金额</w:t>
            </w:r>
          </w:p>
        </w:tc>
        <w:tc>
          <w:tcPr>
            <w:tcW w:w="7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9"/>
              <w:ind w:left="9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9"/>
              <w:ind w:left="15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9"/>
              <w:ind w:left="111"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2621" w:type="dxa"/>
            <w:tcBorders>
              <w:top w:val="nil" w:sz="6" w:space="0" w:color="auto"/>
              <w:left w:val="nil" w:sz="6" w:space="0" w:color="auto"/>
              <w:bottom w:val="nil" w:sz="6" w:space="0" w:color="auto"/>
              <w:right w:val="nil" w:sz="6" w:space="0" w:color="auto"/>
            </w:tcBorders>
          </w:tcPr>
          <w:p>
            <w:pPr>
              <w:pStyle w:val="TableParagraph"/>
              <w:tabs>
                <w:tab w:pos="1681" w:val="left" w:leader="none"/>
              </w:tabs>
              <w:spacing w:line="338" w:lineRule="auto" w:before="44"/>
              <w:ind w:left="120" w:right="461" w:firstLine="136"/>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 公积金转股</w:t>
              <w:tab/>
              <w:t>其他</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9"/>
              <w:ind w:right="93"/>
              <w:jc w:val="center"/>
              <w:rPr>
                <w:rFonts w:ascii="宋体" w:hAnsi="宋体" w:cs="宋体" w:eastAsia="宋体" w:hint="default"/>
                <w:sz w:val="18"/>
                <w:szCs w:val="18"/>
              </w:rPr>
            </w:pPr>
            <w:r>
              <w:rPr>
                <w:rFonts w:ascii="宋体" w:hAnsi="宋体" w:cs="宋体" w:eastAsia="宋体" w:hint="default"/>
                <w:sz w:val="18"/>
                <w:szCs w:val="18"/>
              </w:rPr>
              <w:t>小计</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9"/>
              <w:ind w:left="55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 w:right="0"/>
              <w:jc w:val="left"/>
              <w:rPr>
                <w:rFonts w:ascii="宋体" w:hAnsi="宋体" w:cs="宋体" w:eastAsia="宋体" w:hint="default"/>
                <w:sz w:val="18"/>
                <w:szCs w:val="18"/>
              </w:rPr>
            </w:pPr>
            <w:r>
              <w:rPr>
                <w:rFonts w:ascii="宋体" w:hAnsi="宋体" w:cs="宋体" w:eastAsia="宋体" w:hint="default"/>
                <w:sz w:val="18"/>
                <w:szCs w:val="18"/>
              </w:rPr>
              <w:t>年末数</w:t>
            </w:r>
          </w:p>
          <w:p>
            <w:pPr>
              <w:pStyle w:val="TableParagraph"/>
              <w:spacing w:line="240" w:lineRule="auto" w:before="115"/>
              <w:ind w:left="80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1075" w:hRule="exact"/>
        </w:trPr>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p>
            <w:pPr>
              <w:pStyle w:val="TableParagraph"/>
              <w:spacing w:line="240" w:lineRule="auto" w:before="10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、国家法人持股</w:t>
            </w:r>
          </w:p>
          <w:p>
            <w:pPr>
              <w:pStyle w:val="TableParagraph"/>
              <w:spacing w:line="240" w:lineRule="auto" w:before="10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710" w:type="dxa"/>
            <w:tcBorders>
              <w:top w:val="nil" w:sz="6" w:space="0" w:color="auto"/>
              <w:left w:val="nil" w:sz="6" w:space="0" w:color="auto"/>
              <w:bottom w:val="nil" w:sz="6" w:space="0" w:color="auto"/>
              <w:right w:val="nil" w:sz="6" w:space="0" w:color="auto"/>
            </w:tcBorders>
          </w:tcPr>
          <w:p>
            <w:pPr/>
          </w:p>
        </w:tc>
        <w:tc>
          <w:tcPr>
            <w:tcW w:w="753"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2621"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0"/>
          <w:szCs w:val="10"/>
        </w:rPr>
      </w:pPr>
    </w:p>
    <w:tbl>
      <w:tblPr>
        <w:tblW w:w="0" w:type="auto"/>
        <w:jc w:val="left"/>
        <w:tblInd w:w="639" w:type="dxa"/>
        <w:tblLayout w:type="fixed"/>
        <w:tblCellMar>
          <w:top w:w="0" w:type="dxa"/>
          <w:left w:w="0" w:type="dxa"/>
          <w:bottom w:w="0" w:type="dxa"/>
          <w:right w:w="0" w:type="dxa"/>
        </w:tblCellMar>
        <w:tblLook w:val="01E0"/>
      </w:tblPr>
      <w:tblGrid>
        <w:gridCol w:w="2274"/>
        <w:gridCol w:w="1912"/>
        <w:gridCol w:w="3641"/>
        <w:gridCol w:w="4343"/>
        <w:gridCol w:w="774"/>
      </w:tblGrid>
      <w:tr>
        <w:trPr>
          <w:trHeight w:val="37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74"/>
              <w:jc w:val="right"/>
              <w:rPr>
                <w:rFonts w:ascii="Times New Roman" w:hAnsi="Times New Roman" w:cs="Times New Roman" w:eastAsia="Times New Roman" w:hint="default"/>
                <w:sz w:val="18"/>
                <w:szCs w:val="18"/>
              </w:rPr>
            </w:pPr>
            <w:r>
              <w:rPr>
                <w:rFonts w:ascii="Times New Roman"/>
                <w:spacing w:val="-1"/>
                <w:sz w:val="18"/>
              </w:rPr>
              <w:t>137,440,000.00</w:t>
            </w:r>
          </w:p>
        </w:tc>
        <w:tc>
          <w:tcPr>
            <w:tcW w:w="364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76" w:right="0"/>
              <w:jc w:val="left"/>
              <w:rPr>
                <w:rFonts w:ascii="Times New Roman" w:hAnsi="Times New Roman" w:cs="Times New Roman" w:eastAsia="Times New Roman" w:hint="default"/>
                <w:sz w:val="18"/>
                <w:szCs w:val="18"/>
              </w:rPr>
            </w:pPr>
            <w:r>
              <w:rPr>
                <w:rFonts w:ascii="Times New Roman"/>
                <w:sz w:val="18"/>
              </w:rPr>
              <w:t>100.00</w:t>
            </w:r>
          </w:p>
        </w:tc>
        <w:tc>
          <w:tcPr>
            <w:tcW w:w="43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6"/>
              <w:jc w:val="right"/>
              <w:rPr>
                <w:rFonts w:ascii="Times New Roman" w:hAnsi="Times New Roman" w:cs="Times New Roman" w:eastAsia="Times New Roman" w:hint="default"/>
                <w:sz w:val="18"/>
                <w:szCs w:val="18"/>
              </w:rPr>
            </w:pPr>
            <w:r>
              <w:rPr>
                <w:rFonts w:ascii="Times New Roman"/>
                <w:spacing w:val="-1"/>
                <w:sz w:val="18"/>
              </w:rPr>
              <w:t>137,440,000.00</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8"/>
              <w:jc w:val="right"/>
              <w:rPr>
                <w:rFonts w:ascii="Times New Roman" w:hAnsi="Times New Roman" w:cs="Times New Roman" w:eastAsia="Times New Roman" w:hint="default"/>
                <w:sz w:val="18"/>
                <w:szCs w:val="18"/>
              </w:rPr>
            </w:pPr>
            <w:r>
              <w:rPr>
                <w:rFonts w:ascii="Times New Roman"/>
                <w:sz w:val="18"/>
              </w:rPr>
              <w:t>100.00</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74"/>
              <w:jc w:val="right"/>
              <w:rPr>
                <w:rFonts w:ascii="Times New Roman" w:hAnsi="Times New Roman" w:cs="Times New Roman" w:eastAsia="Times New Roman" w:hint="default"/>
                <w:sz w:val="18"/>
                <w:szCs w:val="18"/>
              </w:rPr>
            </w:pPr>
            <w:r>
              <w:rPr>
                <w:rFonts w:ascii="Times New Roman"/>
                <w:spacing w:val="-1"/>
                <w:sz w:val="18"/>
              </w:rPr>
              <w:t>137,440,000.00</w:t>
            </w:r>
          </w:p>
        </w:tc>
        <w:tc>
          <w:tcPr>
            <w:tcW w:w="364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76" w:right="0"/>
              <w:jc w:val="left"/>
              <w:rPr>
                <w:rFonts w:ascii="Times New Roman" w:hAnsi="Times New Roman" w:cs="Times New Roman" w:eastAsia="Times New Roman" w:hint="default"/>
                <w:sz w:val="18"/>
                <w:szCs w:val="18"/>
              </w:rPr>
            </w:pPr>
            <w:r>
              <w:rPr>
                <w:rFonts w:ascii="Times New Roman"/>
                <w:sz w:val="18"/>
              </w:rPr>
              <w:t>100.00</w:t>
            </w:r>
          </w:p>
        </w:tc>
        <w:tc>
          <w:tcPr>
            <w:tcW w:w="434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46"/>
              <w:jc w:val="right"/>
              <w:rPr>
                <w:rFonts w:ascii="Times New Roman" w:hAnsi="Times New Roman" w:cs="Times New Roman" w:eastAsia="Times New Roman" w:hint="default"/>
                <w:sz w:val="18"/>
                <w:szCs w:val="18"/>
              </w:rPr>
            </w:pPr>
            <w:r>
              <w:rPr>
                <w:rFonts w:ascii="Times New Roman"/>
                <w:spacing w:val="-1"/>
                <w:sz w:val="18"/>
              </w:rPr>
              <w:t>137,440,000.00</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8"/>
              <w:jc w:val="right"/>
              <w:rPr>
                <w:rFonts w:ascii="Times New Roman" w:hAnsi="Times New Roman" w:cs="Times New Roman" w:eastAsia="Times New Roman" w:hint="default"/>
                <w:sz w:val="18"/>
                <w:szCs w:val="18"/>
              </w:rPr>
            </w:pPr>
            <w:r>
              <w:rPr>
                <w:rFonts w:ascii="Times New Roman"/>
                <w:sz w:val="18"/>
              </w:rPr>
              <w:t>100.00</w:t>
            </w: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、境内上市外资股</w:t>
            </w:r>
          </w:p>
        </w:tc>
        <w:tc>
          <w:tcPr>
            <w:tcW w:w="1912" w:type="dxa"/>
            <w:tcBorders>
              <w:top w:val="nil" w:sz="6" w:space="0" w:color="auto"/>
              <w:left w:val="nil" w:sz="6" w:space="0" w:color="auto"/>
              <w:bottom w:val="nil" w:sz="6" w:space="0" w:color="auto"/>
              <w:right w:val="nil" w:sz="6" w:space="0" w:color="auto"/>
            </w:tcBorders>
          </w:tcPr>
          <w:p>
            <w:pPr/>
          </w:p>
        </w:tc>
        <w:tc>
          <w:tcPr>
            <w:tcW w:w="3641" w:type="dxa"/>
            <w:tcBorders>
              <w:top w:val="nil" w:sz="6" w:space="0" w:color="auto"/>
              <w:left w:val="nil" w:sz="6" w:space="0" w:color="auto"/>
              <w:bottom w:val="nil" w:sz="6" w:space="0" w:color="auto"/>
              <w:right w:val="nil" w:sz="6" w:space="0" w:color="auto"/>
            </w:tcBorders>
          </w:tcPr>
          <w:p>
            <w:pPr/>
          </w:p>
        </w:tc>
        <w:tc>
          <w:tcPr>
            <w:tcW w:w="4343" w:type="dxa"/>
            <w:tcBorders>
              <w:top w:val="nil" w:sz="6" w:space="0" w:color="auto"/>
              <w:left w:val="nil" w:sz="6" w:space="0" w:color="auto"/>
              <w:bottom w:val="nil" w:sz="6" w:space="0" w:color="auto"/>
              <w:right w:val="nil" w:sz="6" w:space="0" w:color="auto"/>
            </w:tcBorders>
          </w:tcPr>
          <w:p>
            <w:pPr/>
          </w:p>
        </w:tc>
        <w:tc>
          <w:tcPr>
            <w:tcW w:w="774" w:type="dxa"/>
            <w:tcBorders>
              <w:top w:val="nil" w:sz="6" w:space="0" w:color="auto"/>
              <w:left w:val="nil" w:sz="6" w:space="0" w:color="auto"/>
              <w:bottom w:val="nil" w:sz="6" w:space="0" w:color="auto"/>
              <w:right w:val="nil" w:sz="6" w:space="0" w:color="auto"/>
            </w:tcBorders>
          </w:tcPr>
          <w:p>
            <w:pP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、境外上市外资股</w:t>
            </w:r>
          </w:p>
        </w:tc>
        <w:tc>
          <w:tcPr>
            <w:tcW w:w="1912" w:type="dxa"/>
            <w:tcBorders>
              <w:top w:val="nil" w:sz="6" w:space="0" w:color="auto"/>
              <w:left w:val="nil" w:sz="6" w:space="0" w:color="auto"/>
              <w:bottom w:val="nil" w:sz="6" w:space="0" w:color="auto"/>
              <w:right w:val="nil" w:sz="6" w:space="0" w:color="auto"/>
            </w:tcBorders>
          </w:tcPr>
          <w:p>
            <w:pPr/>
          </w:p>
        </w:tc>
        <w:tc>
          <w:tcPr>
            <w:tcW w:w="3641" w:type="dxa"/>
            <w:tcBorders>
              <w:top w:val="nil" w:sz="6" w:space="0" w:color="auto"/>
              <w:left w:val="nil" w:sz="6" w:space="0" w:color="auto"/>
              <w:bottom w:val="nil" w:sz="6" w:space="0" w:color="auto"/>
              <w:right w:val="nil" w:sz="6" w:space="0" w:color="auto"/>
            </w:tcBorders>
          </w:tcPr>
          <w:p>
            <w:pPr/>
          </w:p>
        </w:tc>
        <w:tc>
          <w:tcPr>
            <w:tcW w:w="4343" w:type="dxa"/>
            <w:tcBorders>
              <w:top w:val="nil" w:sz="6" w:space="0" w:color="auto"/>
              <w:left w:val="nil" w:sz="6" w:space="0" w:color="auto"/>
              <w:bottom w:val="nil" w:sz="6" w:space="0" w:color="auto"/>
              <w:right w:val="nil" w:sz="6" w:space="0" w:color="auto"/>
            </w:tcBorders>
          </w:tcPr>
          <w:p>
            <w:pPr/>
          </w:p>
        </w:tc>
        <w:tc>
          <w:tcPr>
            <w:tcW w:w="774" w:type="dxa"/>
            <w:tcBorders>
              <w:top w:val="nil" w:sz="6" w:space="0" w:color="auto"/>
              <w:left w:val="nil" w:sz="6" w:space="0" w:color="auto"/>
              <w:bottom w:val="nil" w:sz="6" w:space="0" w:color="auto"/>
              <w:right w:val="nil" w:sz="6" w:space="0" w:color="auto"/>
            </w:tcBorders>
          </w:tcPr>
          <w:p>
            <w:pPr/>
          </w:p>
        </w:tc>
      </w:tr>
      <w:tr>
        <w:trPr>
          <w:trHeight w:val="350" w:hRule="exact"/>
        </w:trPr>
        <w:tc>
          <w:tcPr>
            <w:tcW w:w="2274" w:type="dxa"/>
            <w:tcBorders>
              <w:top w:val="nil" w:sz="6" w:space="0" w:color="auto"/>
              <w:left w:val="nil" w:sz="6" w:space="0" w:color="auto"/>
              <w:bottom w:val="nil" w:sz="6" w:space="0" w:color="auto"/>
              <w:right w:val="nil" w:sz="6" w:space="0" w:color="auto"/>
            </w:tcBorders>
          </w:tcPr>
          <w:p>
            <w:pPr>
              <w:pStyle w:val="TableParagraph"/>
              <w:tabs>
                <w:tab w:pos="854" w:val="left" w:leader="none"/>
              </w:tabs>
              <w:spacing w:line="240" w:lineRule="auto" w:before="2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tab/>
              <w:t>他</w:t>
            </w:r>
          </w:p>
        </w:tc>
        <w:tc>
          <w:tcPr>
            <w:tcW w:w="1912" w:type="dxa"/>
            <w:tcBorders>
              <w:top w:val="nil" w:sz="6" w:space="0" w:color="auto"/>
              <w:left w:val="nil" w:sz="6" w:space="0" w:color="auto"/>
              <w:bottom w:val="nil" w:sz="6" w:space="0" w:color="auto"/>
              <w:right w:val="nil" w:sz="6" w:space="0" w:color="auto"/>
            </w:tcBorders>
          </w:tcPr>
          <w:p>
            <w:pPr/>
          </w:p>
        </w:tc>
        <w:tc>
          <w:tcPr>
            <w:tcW w:w="3641" w:type="dxa"/>
            <w:tcBorders>
              <w:top w:val="nil" w:sz="6" w:space="0" w:color="auto"/>
              <w:left w:val="nil" w:sz="6" w:space="0" w:color="auto"/>
              <w:bottom w:val="nil" w:sz="6" w:space="0" w:color="auto"/>
              <w:right w:val="nil" w:sz="6" w:space="0" w:color="auto"/>
            </w:tcBorders>
          </w:tcPr>
          <w:p>
            <w:pPr/>
          </w:p>
        </w:tc>
        <w:tc>
          <w:tcPr>
            <w:tcW w:w="4343" w:type="dxa"/>
            <w:tcBorders>
              <w:top w:val="nil" w:sz="6" w:space="0" w:color="auto"/>
              <w:left w:val="nil" w:sz="6" w:space="0" w:color="auto"/>
              <w:bottom w:val="nil" w:sz="6" w:space="0" w:color="auto"/>
              <w:right w:val="nil" w:sz="6" w:space="0" w:color="auto"/>
            </w:tcBorders>
          </w:tcPr>
          <w:p>
            <w:pPr/>
          </w:p>
        </w:tc>
        <w:tc>
          <w:tcPr>
            <w:tcW w:w="774" w:type="dxa"/>
            <w:tcBorders>
              <w:top w:val="nil" w:sz="6" w:space="0" w:color="auto"/>
              <w:left w:val="nil" w:sz="6" w:space="0" w:color="auto"/>
              <w:bottom w:val="nil" w:sz="6" w:space="0" w:color="auto"/>
              <w:right w:val="nil" w:sz="6" w:space="0" w:color="auto"/>
            </w:tcBorders>
          </w:tcPr>
          <w:p>
            <w:pPr/>
          </w:p>
        </w:tc>
      </w:tr>
      <w:tr>
        <w:trPr>
          <w:trHeight w:val="317" w:hRule="exact"/>
        </w:trPr>
        <w:tc>
          <w:tcPr>
            <w:tcW w:w="227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44"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912"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174"/>
              <w:jc w:val="right"/>
              <w:rPr>
                <w:rFonts w:ascii="Times New Roman" w:hAnsi="Times New Roman" w:cs="Times New Roman" w:eastAsia="Times New Roman" w:hint="default"/>
                <w:sz w:val="18"/>
                <w:szCs w:val="18"/>
              </w:rPr>
            </w:pPr>
            <w:r>
              <w:rPr>
                <w:rFonts w:ascii="Times New Roman"/>
                <w:spacing w:val="-1"/>
                <w:sz w:val="18"/>
              </w:rPr>
              <w:t>137,440,000.00</w:t>
            </w:r>
          </w:p>
        </w:tc>
        <w:tc>
          <w:tcPr>
            <w:tcW w:w="3641"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176" w:right="0"/>
              <w:jc w:val="left"/>
              <w:rPr>
                <w:rFonts w:ascii="Times New Roman" w:hAnsi="Times New Roman" w:cs="Times New Roman" w:eastAsia="Times New Roman" w:hint="default"/>
                <w:sz w:val="18"/>
                <w:szCs w:val="18"/>
              </w:rPr>
            </w:pPr>
            <w:r>
              <w:rPr>
                <w:rFonts w:ascii="Times New Roman"/>
                <w:sz w:val="18"/>
              </w:rPr>
              <w:t>100.00</w:t>
            </w:r>
          </w:p>
        </w:tc>
        <w:tc>
          <w:tcPr>
            <w:tcW w:w="4343"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246"/>
              <w:jc w:val="right"/>
              <w:rPr>
                <w:rFonts w:ascii="Times New Roman" w:hAnsi="Times New Roman" w:cs="Times New Roman" w:eastAsia="Times New Roman" w:hint="default"/>
                <w:sz w:val="18"/>
                <w:szCs w:val="18"/>
              </w:rPr>
            </w:pPr>
            <w:r>
              <w:rPr>
                <w:rFonts w:ascii="Times New Roman"/>
                <w:spacing w:val="-1"/>
                <w:sz w:val="18"/>
              </w:rPr>
              <w:t>137,440,000.00</w:t>
            </w:r>
          </w:p>
        </w:tc>
        <w:tc>
          <w:tcPr>
            <w:tcW w:w="774"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28"/>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9"/>
          <w:szCs w:val="29"/>
        </w:rPr>
      </w:pPr>
    </w:p>
    <w:p>
      <w:pPr>
        <w:spacing w:before="44"/>
        <w:ind w:left="6785" w:right="6786" w:firstLine="0"/>
        <w:jc w:val="center"/>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95"/>
          <w:footerReference w:type="default" r:id="rId196"/>
          <w:pgSz w:w="16840" w:h="11910" w:orient="landscape"/>
          <w:pgMar w:header="0" w:footer="0" w:top="800" w:bottom="280" w:left="1300" w:right="1300"/>
        </w:sectPr>
      </w:pPr>
    </w:p>
    <w:p>
      <w:pPr>
        <w:spacing w:line="240" w:lineRule="auto" w:before="2"/>
        <w:rPr>
          <w:rFonts w:ascii="宋体" w:hAnsi="宋体" w:cs="宋体" w:eastAsia="宋体" w:hint="default"/>
          <w:sz w:val="13"/>
          <w:szCs w:val="13"/>
        </w:rPr>
      </w:pPr>
    </w:p>
    <w:p>
      <w:pPr>
        <w:pStyle w:val="Heading5"/>
        <w:spacing w:line="240" w:lineRule="auto"/>
        <w:ind w:right="576"/>
        <w:jc w:val="left"/>
        <w:rPr>
          <w:b w:val="0"/>
          <w:bCs w:val="0"/>
        </w:rPr>
      </w:pPr>
      <w:r>
        <w:rPr/>
        <w:t>(二十六)资本公积</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line="2460" w:lineRule="exact"/>
        <w:ind w:left="795"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384.65pt;height:123pt;mso-position-horizontal-relative:char;mso-position-vertical-relative:line" coordorigin="0,0" coordsize="7693,2460">
            <v:group style="position:absolute;left:29;top:15;width:7641;height:2" coordorigin="29,15" coordsize="7641,2">
              <v:shape style="position:absolute;left:29;top:15;width:7641;height:2" coordorigin="29,15" coordsize="7641,0" path="m29,15l7670,15e" filled="false" stroked="true" strokeweight="1.5pt" strokecolor="#000000">
                <v:path arrowok="t"/>
              </v:shape>
              <v:shape style="position:absolute;left:2852;top:14;width:3570;height:431" type="#_x0000_t75" stroked="false">
                <v:imagedata r:id="rId201" o:title=""/>
              </v:shape>
            </v:group>
            <v:group style="position:absolute;left:15;top:2445;width:2853;height:2" coordorigin="15,2445" coordsize="2853,2">
              <v:shape style="position:absolute;left:15;top:2445;width:2853;height:2" coordorigin="15,2445" coordsize="2853,0" path="m15,2445l2867,2445e" filled="false" stroked="true" strokeweight="1.5pt" strokecolor="#000000">
                <v:path arrowok="t"/>
              </v:shape>
            </v:group>
            <v:group style="position:absolute;left:2867;top:2445;width:1262;height:2" coordorigin="2867,2445" coordsize="1262,2">
              <v:shape style="position:absolute;left:2867;top:2445;width:1262;height:2" coordorigin="2867,2445" coordsize="1262,0" path="m2867,2445l4129,2445e" filled="false" stroked="true" strokeweight="1.5pt" strokecolor="#000000">
                <v:path arrowok="t"/>
              </v:shape>
            </v:group>
            <v:group style="position:absolute;left:4129;top:2445;width:1134;height:2" coordorigin="4129,2445" coordsize="1134,2">
              <v:shape style="position:absolute;left:4129;top:2445;width:1134;height:2" coordorigin="4129,2445" coordsize="1134,0" path="m4129,2445l5263,2445e" filled="false" stroked="true" strokeweight="1.5pt" strokecolor="#000000">
                <v:path arrowok="t"/>
              </v:shape>
            </v:group>
            <v:group style="position:absolute;left:5263;top:2445;width:1134;height:2" coordorigin="5263,2445" coordsize="1134,2">
              <v:shape style="position:absolute;left:5263;top:2445;width:1134;height:2" coordorigin="5263,2445" coordsize="1134,0" path="m5263,2445l6397,2445e" filled="false" stroked="true" strokeweight="1.5pt" strokecolor="#000000">
                <v:path arrowok="t"/>
              </v:shape>
              <v:shape style="position:absolute;left:10;top:410;width:7682;height:2020" type="#_x0000_t75" stroked="false">
                <v:imagedata r:id="rId202" o:title=""/>
              </v:shape>
            </v:group>
            <v:group style="position:absolute;left:6397;top:2445;width:1281;height:2" coordorigin="6397,2445" coordsize="1281,2">
              <v:shape style="position:absolute;left:6397;top:2445;width:1281;height:2" coordorigin="6397,2445" coordsize="1281,0" path="m6397,2445l7677,2445e" filled="false" stroked="true" strokeweight="1.5pt" strokecolor="#000000">
                <v:path arrowok="t"/>
              </v:shape>
              <v:shape style="position:absolute;left:1089;top:196;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3232;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4340;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474;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6769;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58;top:725;width:1890;height:72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资本溢价（股本溢价）</w:t>
                      </w:r>
                    </w:p>
                    <w:p>
                      <w:pPr>
                        <w:spacing w:line="240" w:lineRule="auto" w:before="7"/>
                        <w:rPr>
                          <w:rFonts w:ascii="宋体" w:hAnsi="宋体" w:cs="宋体" w:eastAsia="宋体" w:hint="default"/>
                          <w:b/>
                          <w:bCs/>
                          <w:sz w:val="22"/>
                          <w:szCs w:val="22"/>
                        </w:rPr>
                      </w:pPr>
                    </w:p>
                    <w:p>
                      <w:pPr>
                        <w:spacing w:line="24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）投资者投入的资本</w:t>
                      </w:r>
                    </w:p>
                  </w:txbxContent>
                </v:textbox>
                <w10:wrap type="none"/>
              </v:shape>
              <v:shape style="position:absolute;left:2979;top:120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133,851,865.01</w:t>
                      </w:r>
                    </w:p>
                  </w:txbxContent>
                </v:textbox>
                <w10:wrap type="none"/>
              </v:shape>
              <v:shape style="position:absolute;left:6523;top:120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133,851,865.01</w:t>
                      </w:r>
                    </w:p>
                  </w:txbxContent>
                </v:textbox>
                <w10:wrap type="none"/>
              </v:shape>
              <v:shape style="position:absolute;left:58;top:1785;width:261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）因子公司少数股权变动产生</w:t>
                      </w:r>
                    </w:p>
                  </w:txbxContent>
                </v:textbox>
                <w10:wrap type="none"/>
              </v:shape>
              <v:shape style="position:absolute;left:3158;top:173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1,150,120.58</w:t>
                      </w:r>
                    </w:p>
                  </w:txbxContent>
                </v:textbox>
                <w10:wrap type="none"/>
              </v:shape>
              <v:shape style="position:absolute;left:6701;top:173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1,150,120.58</w:t>
                      </w:r>
                    </w:p>
                  </w:txbxContent>
                </v:textbox>
                <w10:wrap type="none"/>
              </v:shape>
              <v:shape style="position:absolute;left:1089;top:2195;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978;top:220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135,001,985.59</w:t>
                      </w:r>
                    </w:p>
                  </w:txbxContent>
                </v:textbox>
                <w10:wrap type="none"/>
              </v:shape>
              <v:shape style="position:absolute;left:6521;top:220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135,001,985.59</w:t>
                      </w:r>
                    </w:p>
                  </w:txbxContent>
                </v:textbox>
                <w10:wrap type="none"/>
              </v:shape>
            </v:group>
          </v:group>
        </w:pict>
      </w:r>
      <w:r>
        <w:rPr>
          <w:rFonts w:ascii="宋体" w:hAnsi="宋体" w:cs="宋体" w:eastAsia="宋体" w:hint="default"/>
          <w:position w:val="-48"/>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pStyle w:val="BodyText"/>
        <w:spacing w:line="340" w:lineRule="auto" w:before="35"/>
        <w:ind w:left="855" w:right="593"/>
        <w:jc w:val="both"/>
      </w:pPr>
      <w:r>
        <w:rPr/>
        <w:t>注：因子公司少数股权变动产生资本公积</w:t>
      </w:r>
      <w:r>
        <w:rPr>
          <w:spacing w:val="-48"/>
        </w:rPr>
        <w:t> </w:t>
      </w:r>
      <w:r>
        <w:rPr>
          <w:rFonts w:ascii="Times New Roman" w:hAnsi="Times New Roman" w:cs="Times New Roman" w:eastAsia="Times New Roman" w:hint="default"/>
        </w:rPr>
        <w:t>1,150,120.58</w:t>
      </w:r>
      <w:r>
        <w:rPr>
          <w:rFonts w:ascii="Times New Roman" w:hAnsi="Times New Roman" w:cs="Times New Roman" w:eastAsia="Times New Roman" w:hint="default"/>
          <w:spacing w:val="5"/>
        </w:rPr>
        <w:t> </w:t>
      </w:r>
      <w:r>
        <w:rPr/>
        <w:t>元，系由于本公司子公司</w:t>
      </w:r>
      <w:r>
        <w:rPr>
          <w:rFonts w:ascii="Times New Roman" w:hAnsi="Times New Roman" w:cs="Times New Roman" w:eastAsia="Times New Roman" w:hint="default"/>
        </w:rPr>
        <w:t>-</w:t>
      </w:r>
      <w:r>
        <w:rPr/>
        <w:t>深 圳市金慧盈通数据服务有限公司引入新的股东，导致本公司对其实际持股比例由由</w:t>
      </w:r>
      <w:r>
        <w:rPr>
          <w:spacing w:val="-78"/>
        </w:rPr>
        <w:t> </w:t>
      </w:r>
      <w:r>
        <w:rPr>
          <w:spacing w:val="-78"/>
        </w:rPr>
      </w:r>
      <w:r>
        <w:rPr>
          <w:rFonts w:ascii="Times New Roman" w:hAnsi="Times New Roman" w:cs="Times New Roman" w:eastAsia="Times New Roman" w:hint="default"/>
          <w:spacing w:val="-1"/>
        </w:rPr>
        <w:t>90.91%</w:t>
      </w:r>
      <w:r>
        <w:rPr>
          <w:spacing w:val="-1"/>
        </w:rPr>
        <w:t>下降至</w:t>
      </w:r>
      <w:r>
        <w:rPr>
          <w:spacing w:val="-43"/>
        </w:rPr>
        <w:t> </w:t>
      </w:r>
      <w:r>
        <w:rPr>
          <w:rFonts w:ascii="Times New Roman" w:hAnsi="Times New Roman" w:cs="Times New Roman" w:eastAsia="Times New Roman" w:hint="default"/>
          <w:spacing w:val="-2"/>
        </w:rPr>
        <w:t>58.83%</w:t>
      </w:r>
      <w:r>
        <w:rPr>
          <w:spacing w:val="-2"/>
        </w:rPr>
        <w:t>，但本公司仍具有控制权，本公司按新取得的长期股权投资与</w:t>
      </w:r>
      <w:r>
        <w:rPr>
          <w:spacing w:val="-102"/>
        </w:rPr>
        <w:t> </w:t>
      </w:r>
      <w:r>
        <w:rPr>
          <w:spacing w:val="-102"/>
        </w:rPr>
      </w:r>
      <w:r>
        <w:rPr/>
        <w:t>按照新的持股比例计算应享有子公司合并日开始持续计算的可辨认净资产份额之间</w:t>
      </w:r>
      <w:r>
        <w:rPr>
          <w:spacing w:val="-78"/>
        </w:rPr>
        <w:t> </w:t>
      </w:r>
      <w:r>
        <w:rPr>
          <w:spacing w:val="-78"/>
        </w:rPr>
      </w:r>
      <w:r>
        <w:rPr/>
        <w:t>的差额</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Heading5"/>
        <w:spacing w:line="240" w:lineRule="auto" w:before="0"/>
        <w:ind w:right="576"/>
        <w:jc w:val="left"/>
        <w:rPr>
          <w:b w:val="0"/>
          <w:bCs w:val="0"/>
        </w:rPr>
      </w:pPr>
      <w:r>
        <w:rPr/>
        <w:t>(二十七)盈余公积</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line="1279" w:lineRule="exact"/>
        <w:ind w:left="795"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386.15pt;height:64pt;mso-position-horizontal-relative:char;mso-position-vertical-relative:line" coordorigin="0,0" coordsize="7723,1280">
            <v:group style="position:absolute;left:29;top:15;width:7670;height:2" coordorigin="29,15" coordsize="7670,2">
              <v:shape style="position:absolute;left:29;top:15;width:7670;height:2" coordorigin="29,15" coordsize="7670,0" path="m29,15l7699,15e" filled="false" stroked="true" strokeweight="1.5pt" strokecolor="#000000">
                <v:path arrowok="t"/>
              </v:shape>
              <v:shape style="position:absolute;left:1706;top:14;width:4576;height:431" type="#_x0000_t75" stroked="false">
                <v:imagedata r:id="rId203" o:title=""/>
              </v:shape>
            </v:group>
            <v:group style="position:absolute;left:15;top:1264;width:1707;height:2" coordorigin="15,1264" coordsize="1707,2">
              <v:shape style="position:absolute;left:15;top:1264;width:1707;height:2" coordorigin="15,1264" coordsize="1707,0" path="m15,1264l1721,1264e" filled="false" stroked="true" strokeweight="1.5pt" strokecolor="#000000">
                <v:path arrowok="t"/>
              </v:shape>
            </v:group>
            <v:group style="position:absolute;left:1721;top:1264;width:1444;height:2" coordorigin="1721,1264" coordsize="1444,2">
              <v:shape style="position:absolute;left:1721;top:1264;width:1444;height:2" coordorigin="1721,1264" coordsize="1444,0" path="m1721,1264l3165,1264e" filled="false" stroked="true" strokeweight="1.5pt" strokecolor="#000000">
                <v:path arrowok="t"/>
              </v:shape>
            </v:group>
            <v:group style="position:absolute;left:3165;top:1264;width:1847;height:2" coordorigin="3165,1264" coordsize="1847,2">
              <v:shape style="position:absolute;left:3165;top:1264;width:1847;height:2" coordorigin="3165,1264" coordsize="1847,0" path="m3165,1264l5012,1264e" filled="false" stroked="true" strokeweight="1.5pt" strokecolor="#000000">
                <v:path arrowok="t"/>
              </v:shape>
            </v:group>
            <v:group style="position:absolute;left:5012;top:1264;width:1245;height:2" coordorigin="5012,1264" coordsize="1245,2">
              <v:shape style="position:absolute;left:5012;top:1264;width:1245;height:2" coordorigin="5012,1264" coordsize="1245,0" path="m5012,1264l6256,1264e" filled="false" stroked="true" strokeweight="1.5pt" strokecolor="#000000">
                <v:path arrowok="t"/>
              </v:shape>
              <v:shape style="position:absolute;left:10;top:413;width:7712;height:836" type="#_x0000_t75" stroked="false">
                <v:imagedata r:id="rId204" o:title=""/>
              </v:shape>
            </v:group>
            <v:group style="position:absolute;left:6256;top:1264;width:1450;height:2" coordorigin="6256,1264" coordsize="1450,2">
              <v:shape style="position:absolute;left:6256;top:1264;width:1450;height:2" coordorigin="6256,1264" coordsize="1450,0" path="m6256,1264l7706,1264e" filled="false" stroked="true" strokeweight="1.5pt" strokecolor="#000000">
                <v:path arrowok="t"/>
              </v:shape>
              <v:shape style="position:absolute;left:605;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177;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3733;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278;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6713;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58;top:60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法定盈余公积</w:t>
                      </w:r>
                    </w:p>
                  </w:txbxContent>
                </v:textbox>
                <w10:wrap type="none"/>
              </v:shape>
              <v:shape style="position:absolute;left:2104;top:61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31,948,063.02</w:t>
                      </w:r>
                    </w:p>
                  </w:txbxContent>
                </v:textbox>
                <w10:wrap type="none"/>
              </v:shape>
              <v:shape style="position:absolute;left:4041;top:61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4,882,793.39</w:t>
                      </w:r>
                    </w:p>
                  </w:txbxContent>
                </v:textbox>
                <w10:wrap type="none"/>
              </v:shape>
              <v:shape style="position:absolute;left:605;top:101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104;top:102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31,948,063.02</w:t>
                      </w:r>
                    </w:p>
                  </w:txbxContent>
                </v:textbox>
                <w10:wrap type="none"/>
              </v:shape>
              <v:shape style="position:absolute;left:4041;top:102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4,882,793.39</w:t>
                      </w:r>
                    </w:p>
                  </w:txbxContent>
                </v:textbox>
                <w10:wrap type="none"/>
              </v:shape>
              <v:shape style="position:absolute;left:6640;top:651;width:1036;height:555"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36,830,856.41</w:t>
                      </w:r>
                    </w:p>
                    <w:p>
                      <w:pPr>
                        <w:spacing w:line="240" w:lineRule="auto" w:before="10"/>
                        <w:rPr>
                          <w:rFonts w:ascii="宋体" w:hAnsi="宋体" w:cs="宋体" w:eastAsia="宋体" w:hint="default"/>
                          <w:b/>
                          <w:bCs/>
                          <w:sz w:val="12"/>
                          <w:szCs w:val="12"/>
                        </w:rPr>
                      </w:pPr>
                    </w:p>
                    <w:p>
                      <w:pPr>
                        <w:spacing w:line="203"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36,830,856.41</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35"/>
        <w:ind w:left="855" w:right="576"/>
        <w:jc w:val="left"/>
      </w:pPr>
      <w:r>
        <w:rPr/>
        <w:t>注：本期增加的法定盈余公积系母公司按照净利润的</w:t>
      </w:r>
      <w:r>
        <w:rPr>
          <w:spacing w:val="-55"/>
        </w:rPr>
        <w:t> </w:t>
      </w:r>
      <w:r>
        <w:rPr/>
        <w:t>10%计提的法定盈余公积。</w:t>
      </w:r>
    </w:p>
    <w:p>
      <w:pPr>
        <w:spacing w:line="240" w:lineRule="auto" w:before="4"/>
        <w:rPr>
          <w:rFonts w:ascii="宋体" w:hAnsi="宋体" w:cs="宋体" w:eastAsia="宋体" w:hint="default"/>
          <w:sz w:val="17"/>
          <w:szCs w:val="17"/>
        </w:rPr>
      </w:pPr>
    </w:p>
    <w:p>
      <w:pPr>
        <w:pStyle w:val="Heading5"/>
        <w:spacing w:line="240" w:lineRule="auto" w:before="0"/>
        <w:ind w:left="560" w:right="576"/>
        <w:jc w:val="left"/>
        <w:rPr>
          <w:b w:val="0"/>
          <w:bCs w:val="0"/>
        </w:rPr>
      </w:pP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9"/>
        </w:rPr>
        <w:t> </w:t>
      </w:r>
      <w:r>
        <w:rPr/>
        <w:t>未分配利润</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2"/>
          <w:szCs w:val="22"/>
        </w:rPr>
      </w:pPr>
    </w:p>
    <w:p>
      <w:pPr>
        <w:spacing w:line="3330" w:lineRule="exact"/>
        <w:ind w:left="795"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07.3pt;height:166.5pt;mso-position-horizontal-relative:char;mso-position-vertical-relative:line" coordorigin="0,0" coordsize="8146,3330">
            <v:group style="position:absolute;left:29;top:15;width:8094;height:2" coordorigin="29,15" coordsize="8094,2">
              <v:shape style="position:absolute;left:29;top:15;width:8094;height:2" coordorigin="29,15" coordsize="8094,0" path="m29,15l8123,15e" filled="false" stroked="true" strokeweight="1.5pt" strokecolor="#000000">
                <v:path arrowok="t"/>
              </v:shape>
              <v:shape style="position:absolute;left:4213;top:14;width:1978;height:431" type="#_x0000_t75" stroked="false">
                <v:imagedata r:id="rId205" o:title=""/>
              </v:shape>
            </v:group>
            <v:group style="position:absolute;left:15;top:3315;width:4214;height:2" coordorigin="15,3315" coordsize="4214,2">
              <v:shape style="position:absolute;left:15;top:3315;width:4214;height:2" coordorigin="15,3315" coordsize="4214,0" path="m15,3315l4228,3315e" filled="false" stroked="true" strokeweight="1.5pt" strokecolor="#000000">
                <v:path arrowok="t"/>
              </v:shape>
            </v:group>
            <v:group style="position:absolute;left:4228;top:3315;width:1937;height:2" coordorigin="4228,3315" coordsize="1937,2">
              <v:shape style="position:absolute;left:4228;top:3315;width:1937;height:2" coordorigin="4228,3315" coordsize="1937,0" path="m4228,3315l6165,3315e" filled="false" stroked="true" strokeweight="1.5pt" strokecolor="#000000">
                <v:path arrowok="t"/>
              </v:shape>
              <v:shape style="position:absolute;left:10;top:413;width:8130;height:2887" type="#_x0000_t75" stroked="false">
                <v:imagedata r:id="rId206" o:title=""/>
              </v:shape>
            </v:group>
            <v:group style="position:absolute;left:6165;top:3315;width:1966;height:2" coordorigin="6165,3315" coordsize="1966,2">
              <v:shape style="position:absolute;left:6165;top:3315;width:1966;height:2" coordorigin="6165,3315" coordsize="1966,0" path="m6165,3315l8131,3315e" filled="false" stroked="true" strokeweight="1.5pt" strokecolor="#000000">
                <v:path arrowok="t"/>
              </v:shape>
              <v:shape style="position:absolute;left:1634;top:19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444;top:19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931;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265;top:196;width:17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58;top:605;width:18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调整前 年初未分配利润</w:t>
                      </w:r>
                    </w:p>
                  </w:txbxContent>
                </v:textbox>
                <w10:wrap type="none"/>
              </v:shape>
              <v:shape style="position:absolute;left:5015;top:61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119,224,202.95</w:t>
                      </w:r>
                    </w:p>
                  </w:txbxContent>
                </v:textbox>
                <w10:wrap type="none"/>
              </v:shape>
              <v:shape style="position:absolute;left:58;top:1015;width:333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 年初未分配利润（调增＋，调减－）</w:t>
                      </w:r>
                    </w:p>
                    <w:p>
                      <w:pPr>
                        <w:spacing w:line="240" w:lineRule="auto" w:before="4"/>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调整后 年初未分配利润</w:t>
                      </w:r>
                    </w:p>
                  </w:txbxContent>
                </v:textbox>
                <w10:wrap type="none"/>
              </v:shape>
              <v:shape style="position:absolute;left:5015;top:143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119,224,202.95</w:t>
                      </w:r>
                    </w:p>
                  </w:txbxContent>
                </v:textbox>
                <w10:wrap type="none"/>
              </v:shape>
              <v:shape style="position:absolute;left:58;top:1835;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xbxContent>
                </v:textbox>
                <w10:wrap type="none"/>
              </v:shape>
              <v:shape style="position:absolute;left:5104;top:184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38,864,682.67</w:t>
                      </w:r>
                    </w:p>
                  </w:txbxContent>
                </v:textbox>
                <w10:wrap type="none"/>
              </v:shape>
              <v:shape style="position:absolute;left:58;top:2245;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减：提取法定盈余公积</w:t>
                      </w:r>
                    </w:p>
                  </w:txbxContent>
                </v:textbox>
                <w10:wrap type="none"/>
              </v:shape>
              <v:shape style="position:absolute;left:5194;top:225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4,882,793.39</w:t>
                      </w:r>
                    </w:p>
                  </w:txbxContent>
                </v:textbox>
                <w10:wrap type="none"/>
              </v:shape>
              <v:shape style="position:absolute;left:7920;top:2255;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w:t>
                      </w:r>
                    </w:p>
                  </w:txbxContent>
                </v:textbox>
                <w10:wrap type="none"/>
              </v:shape>
              <v:shape style="position:absolute;left:418;top:2655;width:144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提取生产发展基金</w:t>
                      </w:r>
                    </w:p>
                    <w:p>
                      <w:pPr>
                        <w:spacing w:line="240" w:lineRule="auto" w:before="5"/>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应付普通股股利</w:t>
                      </w:r>
                    </w:p>
                  </w:txbxContent>
                </v:textbox>
                <w10:wrap type="none"/>
              </v:shape>
            </v:group>
          </v:group>
        </w:pict>
      </w:r>
      <w:r>
        <w:rPr>
          <w:rFonts w:ascii="宋体" w:hAnsi="宋体" w:cs="宋体" w:eastAsia="宋体" w:hint="default"/>
          <w:position w:val="-66"/>
          <w:sz w:val="20"/>
          <w:szCs w:val="20"/>
        </w:rPr>
      </w:r>
    </w:p>
    <w:p>
      <w:pPr>
        <w:spacing w:after="0" w:line="3330" w:lineRule="exact"/>
        <w:rPr>
          <w:rFonts w:ascii="宋体" w:hAnsi="宋体" w:cs="宋体" w:eastAsia="宋体" w:hint="default"/>
          <w:sz w:val="20"/>
          <w:szCs w:val="20"/>
        </w:rPr>
        <w:sectPr>
          <w:footerReference w:type="default" r:id="rId200"/>
          <w:pgSz w:w="11910" w:h="16840"/>
          <w:pgMar w:footer="1003" w:header="0" w:top="1320" w:bottom="1200" w:left="1660" w:right="1200"/>
          <w:pgNumType w:start="98"/>
        </w:sectPr>
      </w:pPr>
    </w:p>
    <w:p>
      <w:pPr>
        <w:spacing w:line="240" w:lineRule="auto" w:before="9"/>
        <w:rPr>
          <w:rFonts w:ascii="宋体" w:hAnsi="宋体" w:cs="宋体" w:eastAsia="宋体" w:hint="default"/>
          <w:b/>
          <w:bCs/>
          <w:sz w:val="8"/>
          <w:szCs w:val="8"/>
        </w:rPr>
      </w:pPr>
    </w:p>
    <w:p>
      <w:pPr>
        <w:spacing w:line="1280" w:lineRule="exact"/>
        <w:ind w:left="795"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07.3pt;height:64.05pt;mso-position-horizontal-relative:char;mso-position-vertical-relative:line" coordorigin="0,0" coordsize="8146,1281">
            <v:group style="position:absolute;left:29;top:15;width:8094;height:2" coordorigin="29,15" coordsize="8094,2">
              <v:shape style="position:absolute;left:29;top:15;width:8094;height:2" coordorigin="29,15" coordsize="8094,0" path="m29,15l8123,15e" filled="false" stroked="true" strokeweight="1.5pt" strokecolor="#000000">
                <v:path arrowok="t"/>
              </v:shape>
              <v:shape style="position:absolute;left:4213;top:14;width:1978;height:431" type="#_x0000_t75" stroked="false">
                <v:imagedata r:id="rId207" o:title=""/>
              </v:shape>
            </v:group>
            <v:group style="position:absolute;left:15;top:1265;width:4214;height:2" coordorigin="15,1265" coordsize="4214,2">
              <v:shape style="position:absolute;left:15;top:1265;width:4214;height:2" coordorigin="15,1265" coordsize="4214,0" path="m15,1265l4228,1265e" filled="false" stroked="true" strokeweight="1.5pt" strokecolor="#000000">
                <v:path arrowok="t"/>
              </v:shape>
            </v:group>
            <v:group style="position:absolute;left:4228;top:1265;width:1937;height:2" coordorigin="4228,1265" coordsize="1937,2">
              <v:shape style="position:absolute;left:4228;top:1265;width:1937;height:2" coordorigin="4228,1265" coordsize="1937,0" path="m4228,1265l6165,1265e" filled="false" stroked="true" strokeweight="1.5pt" strokecolor="#000000">
                <v:path arrowok="t"/>
              </v:shape>
              <v:shape style="position:absolute;left:10;top:413;width:8130;height:838" type="#_x0000_t75" stroked="false">
                <v:imagedata r:id="rId208" o:title=""/>
              </v:shape>
            </v:group>
            <v:group style="position:absolute;left:6165;top:1265;width:1966;height:2" coordorigin="6165,1265" coordsize="1966,2">
              <v:shape style="position:absolute;left:6165;top:1265;width:1966;height:2" coordorigin="6165,1265" coordsize="1966,0" path="m6165,1265l8131,1265e" filled="false" stroked="true" strokeweight="1.5pt" strokecolor="#000000">
                <v:path arrowok="t"/>
              </v:shape>
              <v:shape style="position:absolute;left:58;top:196;width:2160;height:1000" type="#_x0000_t202" filled="false" stroked="false">
                <v:textbox inset="0,0,0,0">
                  <w:txbxContent>
                    <w:p>
                      <w:pPr>
                        <w:spacing w:line="180" w:lineRule="exact"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转作股本的普通股股利</w:t>
                      </w:r>
                    </w:p>
                    <w:p>
                      <w:pPr>
                        <w:spacing w:line="410" w:lineRule="exact" w:before="56"/>
                        <w:ind w:left="0" w:right="898" w:firstLine="360"/>
                        <w:jc w:val="left"/>
                        <w:rPr>
                          <w:rFonts w:ascii="宋体" w:hAnsi="宋体" w:cs="宋体" w:eastAsia="宋体" w:hint="default"/>
                          <w:sz w:val="18"/>
                          <w:szCs w:val="18"/>
                        </w:rPr>
                      </w:pPr>
                      <w:r>
                        <w:rPr>
                          <w:rFonts w:ascii="宋体" w:hAnsi="宋体" w:cs="宋体" w:eastAsia="宋体" w:hint="default"/>
                          <w:sz w:val="18"/>
                          <w:szCs w:val="18"/>
                        </w:rPr>
                        <w:t>其他调整 期末未分配利润</w:t>
                      </w:r>
                    </w:p>
                  </w:txbxContent>
                </v:textbox>
                <w10:wrap type="none"/>
              </v:shape>
              <v:shape style="position:absolute;left:5014;top:102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153,206,092.23</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spacing w:before="35"/>
        <w:ind w:left="123" w:right="833" w:firstLine="0"/>
        <w:jc w:val="left"/>
        <w:rPr>
          <w:rFonts w:ascii="宋体" w:hAnsi="宋体" w:cs="宋体" w:eastAsia="宋体" w:hint="default"/>
          <w:sz w:val="21"/>
          <w:szCs w:val="21"/>
        </w:rPr>
      </w:pPr>
      <w:r>
        <w:rPr/>
        <w:pict>
          <v:group style="position:absolute;margin-left:122.099991pt;margin-top:43.113689pt;width:419.9pt;height:103.5pt;mso-position-horizontal-relative:page;mso-position-vertical-relative:paragraph;z-index:-671008" coordorigin="2442,862" coordsize="8398,2070">
            <v:group style="position:absolute;left:2468;top:877;width:8351;height:2" coordorigin="2468,877" coordsize="8351,2">
              <v:shape style="position:absolute;left:2468;top:877;width:8351;height:2" coordorigin="2468,877" coordsize="8351,0" path="m2468,877l10819,877e" filled="false" stroked="true" strokeweight="1.5pt" strokecolor="#000000">
                <v:path arrowok="t"/>
              </v:shape>
              <v:shape style="position:absolute;left:3882;top:877;width:3366;height:431" type="#_x0000_t75" stroked="false">
                <v:imagedata r:id="rId209" o:title=""/>
              </v:shape>
              <v:shape style="position:absolute;left:3881;top:1275;width:6959;height:444" type="#_x0000_t75" stroked="false">
                <v:imagedata r:id="rId210" o:title=""/>
              </v:shape>
              <v:shape style="position:absolute;left:2442;top:1687;width:8398;height:1246" type="#_x0000_t75" stroked="false">
                <v:imagedata r:id="rId211" o:title=""/>
              </v:shape>
              <v:shape style="position:absolute;left:5204;top:105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666;top:105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2867;top:1248;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573;top:14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w:t>
                      </w:r>
                    </w:p>
                  </w:txbxContent>
                </v:textbox>
                <w10:wrap type="none"/>
              </v:shape>
              <v:shape style="position:absolute;left:6235;top:14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w:t>
                      </w:r>
                    </w:p>
                  </w:txbxContent>
                </v:textbox>
                <w10:wrap type="none"/>
              </v:shape>
              <v:shape style="position:absolute;left:7988;top:14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w:t>
                      </w:r>
                    </w:p>
                  </w:txbxContent>
                </v:textbox>
                <w10:wrap type="none"/>
              </v:shape>
              <v:shape style="position:absolute;left:9787;top:14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w:t>
                      </w:r>
                    </w:p>
                  </w:txbxContent>
                </v:textbox>
                <w10:wrap type="none"/>
              </v:shape>
            </v:group>
            <w10:wrap type="none"/>
          </v:group>
        </w:pict>
      </w:r>
      <w:r>
        <w:rPr>
          <w:rFonts w:ascii="宋体" w:hAnsi="宋体" w:cs="宋体" w:eastAsia="宋体" w:hint="default"/>
          <w:b/>
          <w:bCs/>
          <w:sz w:val="21"/>
          <w:szCs w:val="21"/>
        </w:rPr>
        <w:t>(二十九)营业收入及营业成本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2"/>
          <w:szCs w:val="12"/>
        </w:rPr>
      </w:pPr>
    </w:p>
    <w:tbl>
      <w:tblPr>
        <w:tblW w:w="0" w:type="auto"/>
        <w:jc w:val="left"/>
        <w:tblInd w:w="786" w:type="dxa"/>
        <w:tblLayout w:type="fixed"/>
        <w:tblCellMar>
          <w:top w:w="0" w:type="dxa"/>
          <w:left w:w="0" w:type="dxa"/>
          <w:bottom w:w="0" w:type="dxa"/>
          <w:right w:w="0" w:type="dxa"/>
        </w:tblCellMar>
        <w:tblLook w:val="01E0"/>
      </w:tblPr>
      <w:tblGrid>
        <w:gridCol w:w="1482"/>
        <w:gridCol w:w="1827"/>
        <w:gridCol w:w="1752"/>
        <w:gridCol w:w="1868"/>
        <w:gridCol w:w="1451"/>
      </w:tblGrid>
      <w:tr>
        <w:trPr>
          <w:trHeight w:val="400"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5"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78"/>
              <w:jc w:val="right"/>
              <w:rPr>
                <w:rFonts w:ascii="Times New Roman" w:hAnsi="Times New Roman" w:cs="Times New Roman" w:eastAsia="Times New Roman" w:hint="default"/>
                <w:sz w:val="18"/>
                <w:szCs w:val="18"/>
              </w:rPr>
            </w:pPr>
            <w:r>
              <w:rPr>
                <w:rFonts w:ascii="Times New Roman"/>
                <w:spacing w:val="-1"/>
                <w:sz w:val="18"/>
              </w:rPr>
              <w:t>1,578,377,561.01</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9"/>
              <w:jc w:val="right"/>
              <w:rPr>
                <w:rFonts w:ascii="Times New Roman" w:hAnsi="Times New Roman" w:cs="Times New Roman" w:eastAsia="Times New Roman" w:hint="default"/>
                <w:sz w:val="18"/>
                <w:szCs w:val="18"/>
              </w:rPr>
            </w:pPr>
            <w:r>
              <w:rPr>
                <w:rFonts w:ascii="Times New Roman"/>
                <w:spacing w:val="-1"/>
                <w:sz w:val="18"/>
              </w:rPr>
              <w:t>1,317,279,957.50</w:t>
            </w:r>
          </w:p>
        </w:tc>
        <w:tc>
          <w:tcPr>
            <w:tcW w:w="186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5" w:right="0"/>
              <w:jc w:val="center"/>
              <w:rPr>
                <w:rFonts w:ascii="Times New Roman" w:hAnsi="Times New Roman" w:cs="Times New Roman" w:eastAsia="Times New Roman" w:hint="default"/>
                <w:sz w:val="18"/>
                <w:szCs w:val="18"/>
              </w:rPr>
            </w:pPr>
            <w:r>
              <w:rPr>
                <w:rFonts w:ascii="Times New Roman"/>
                <w:sz w:val="18"/>
              </w:rPr>
              <w:t>1,224,021,537.89</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
              <w:jc w:val="right"/>
              <w:rPr>
                <w:rFonts w:ascii="Times New Roman" w:hAnsi="Times New Roman" w:cs="Times New Roman" w:eastAsia="Times New Roman" w:hint="default"/>
                <w:sz w:val="18"/>
                <w:szCs w:val="18"/>
              </w:rPr>
            </w:pPr>
            <w:r>
              <w:rPr>
                <w:rFonts w:ascii="Times New Roman"/>
                <w:spacing w:val="-1"/>
                <w:sz w:val="18"/>
              </w:rPr>
              <w:t>996,967,128.78</w:t>
            </w:r>
          </w:p>
        </w:tc>
      </w:tr>
      <w:tr>
        <w:trPr>
          <w:trHeight w:val="410"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75"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8"/>
              <w:jc w:val="right"/>
              <w:rPr>
                <w:rFonts w:ascii="Times New Roman" w:hAnsi="Times New Roman" w:cs="Times New Roman" w:eastAsia="Times New Roman" w:hint="default"/>
                <w:sz w:val="18"/>
                <w:szCs w:val="18"/>
              </w:rPr>
            </w:pPr>
            <w:r>
              <w:rPr>
                <w:rFonts w:ascii="Times New Roman"/>
                <w:spacing w:val="-1"/>
                <w:sz w:val="18"/>
              </w:rPr>
              <w:t>7,986,101.60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09"/>
              <w:jc w:val="right"/>
              <w:rPr>
                <w:rFonts w:ascii="Times New Roman" w:hAnsi="Times New Roman" w:cs="Times New Roman" w:eastAsia="Times New Roman" w:hint="default"/>
                <w:sz w:val="18"/>
                <w:szCs w:val="18"/>
              </w:rPr>
            </w:pPr>
            <w:r>
              <w:rPr>
                <w:rFonts w:ascii="Times New Roman"/>
                <w:spacing w:val="-1"/>
                <w:sz w:val="18"/>
              </w:rPr>
              <w:t>3,200,253.38</w:t>
            </w:r>
          </w:p>
        </w:tc>
        <w:tc>
          <w:tcPr>
            <w:tcW w:w="1868"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
        </w:tc>
      </w:tr>
      <w:tr>
        <w:trPr>
          <w:trHeight w:val="360" w:hRule="exact"/>
        </w:trPr>
        <w:tc>
          <w:tcPr>
            <w:tcW w:w="1482" w:type="dxa"/>
            <w:tcBorders>
              <w:top w:val="nil" w:sz="6" w:space="0" w:color="auto"/>
              <w:left w:val="nil" w:sz="6" w:space="0" w:color="auto"/>
              <w:bottom w:val="single" w:sz="12" w:space="0" w:color="000000"/>
              <w:right w:val="nil" w:sz="6" w:space="0" w:color="auto"/>
            </w:tcBorders>
          </w:tcPr>
          <w:p>
            <w:pPr>
              <w:pStyle w:val="TableParagraph"/>
              <w:tabs>
                <w:tab w:pos="869" w:val="left" w:leader="none"/>
              </w:tabs>
              <w:spacing w:line="240" w:lineRule="auto" w:before="54"/>
              <w:ind w:left="42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827"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78"/>
              <w:jc w:val="right"/>
              <w:rPr>
                <w:rFonts w:ascii="Times New Roman" w:hAnsi="Times New Roman" w:cs="Times New Roman" w:eastAsia="Times New Roman" w:hint="default"/>
                <w:sz w:val="18"/>
                <w:szCs w:val="18"/>
              </w:rPr>
            </w:pPr>
            <w:r>
              <w:rPr>
                <w:rFonts w:ascii="Times New Roman"/>
                <w:spacing w:val="-1"/>
                <w:sz w:val="18"/>
              </w:rPr>
              <w:t>1,586,363,662.61</w:t>
            </w:r>
          </w:p>
        </w:tc>
        <w:tc>
          <w:tcPr>
            <w:tcW w:w="1752"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309"/>
              <w:jc w:val="right"/>
              <w:rPr>
                <w:rFonts w:ascii="Times New Roman" w:hAnsi="Times New Roman" w:cs="Times New Roman" w:eastAsia="Times New Roman" w:hint="default"/>
                <w:sz w:val="18"/>
                <w:szCs w:val="18"/>
              </w:rPr>
            </w:pPr>
            <w:r>
              <w:rPr>
                <w:rFonts w:ascii="Times New Roman"/>
                <w:spacing w:val="-1"/>
                <w:sz w:val="18"/>
              </w:rPr>
              <w:t>1,320,480,210.88</w:t>
            </w:r>
          </w:p>
        </w:tc>
        <w:tc>
          <w:tcPr>
            <w:tcW w:w="1868"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left="15" w:right="0"/>
              <w:jc w:val="center"/>
              <w:rPr>
                <w:rFonts w:ascii="Times New Roman" w:hAnsi="Times New Roman" w:cs="Times New Roman" w:eastAsia="Times New Roman" w:hint="default"/>
                <w:sz w:val="18"/>
                <w:szCs w:val="18"/>
              </w:rPr>
            </w:pPr>
            <w:r>
              <w:rPr>
                <w:rFonts w:ascii="Times New Roman"/>
                <w:sz w:val="18"/>
              </w:rPr>
              <w:t>1,224,021,537.89</w:t>
            </w:r>
          </w:p>
        </w:tc>
        <w:tc>
          <w:tcPr>
            <w:tcW w:w="1451"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26"/>
              <w:jc w:val="right"/>
              <w:rPr>
                <w:rFonts w:ascii="Times New Roman" w:hAnsi="Times New Roman" w:cs="Times New Roman" w:eastAsia="Times New Roman" w:hint="default"/>
                <w:sz w:val="18"/>
                <w:szCs w:val="18"/>
              </w:rPr>
            </w:pPr>
            <w:r>
              <w:rPr>
                <w:rFonts w:ascii="Times New Roman"/>
                <w:spacing w:val="-1"/>
                <w:sz w:val="18"/>
              </w:rPr>
              <w:t>996,967,128.78</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2"/>
          <w:szCs w:val="22"/>
        </w:rPr>
      </w:pPr>
    </w:p>
    <w:p>
      <w:pPr>
        <w:tabs>
          <w:tab w:pos="1393" w:val="left" w:leader="none"/>
        </w:tabs>
        <w:spacing w:before="35"/>
        <w:ind w:left="855" w:right="833" w:firstLine="0"/>
        <w:jc w:val="left"/>
        <w:rPr>
          <w:rFonts w:ascii="宋体" w:hAnsi="宋体" w:cs="宋体" w:eastAsia="宋体" w:hint="default"/>
          <w:sz w:val="21"/>
          <w:szCs w:val="21"/>
        </w:rPr>
      </w:pPr>
      <w:r>
        <w:rPr/>
        <w:pict>
          <v:group style="position:absolute;margin-left:150.990005pt;margin-top:43.113964pt;width:372.7pt;height:251.85pt;mso-position-horizontal-relative:page;mso-position-vertical-relative:paragraph;z-index:-670816" coordorigin="3020,862" coordsize="7454,5037">
            <v:group style="position:absolute;left:3035;top:877;width:7421;height:2" coordorigin="3035,877" coordsize="7421,2">
              <v:shape style="position:absolute;left:3035;top:877;width:7421;height:2" coordorigin="3035,877" coordsize="7421,0" path="m3035,877l10456,877e" filled="false" stroked="true" strokeweight="1.5pt" strokecolor="#000000">
                <v:path arrowok="t"/>
              </v:shape>
              <v:shape style="position:absolute;left:5531;top:877;width:2684;height:431" type="#_x0000_t75" stroked="false">
                <v:imagedata r:id="rId212" o:title=""/>
              </v:shape>
              <v:shape style="position:absolute;left:5530;top:1275;width:4944;height:444" type="#_x0000_t75" stroked="false">
                <v:imagedata r:id="rId213" o:title=""/>
              </v:shape>
              <v:shape style="position:absolute;left:3022;top:1689;width:7448;height:435" type="#_x0000_t75" stroked="false">
                <v:imagedata r:id="rId214" o:title=""/>
              </v:shape>
              <v:shape style="position:absolute;left:3833;top:2099;width:6636;height:3800" type="#_x0000_t75" stroked="false">
                <v:imagedata r:id="rId215" o:title=""/>
              </v:shape>
              <v:shape style="position:absolute;left:6482;top:1101;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主营业务收入</w:t>
                      </w:r>
                      <w:r>
                        <w:rPr>
                          <w:rFonts w:ascii="宋体" w:hAnsi="宋体" w:cs="宋体" w:eastAsia="宋体" w:hint="default"/>
                          <w:sz w:val="13"/>
                          <w:szCs w:val="13"/>
                        </w:rPr>
                      </w:r>
                    </w:p>
                  </w:txbxContent>
                </v:textbox>
                <w10:wrap type="none"/>
              </v:shape>
              <v:shape style="position:absolute;left:8939;top:1101;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主营业务成本</w:t>
                      </w:r>
                      <w:r>
                        <w:rPr>
                          <w:rFonts w:ascii="宋体" w:hAnsi="宋体" w:cs="宋体" w:eastAsia="宋体" w:hint="default"/>
                          <w:sz w:val="13"/>
                          <w:szCs w:val="13"/>
                        </w:rPr>
                      </w:r>
                    </w:p>
                  </w:txbxContent>
                </v:textbox>
                <w10:wrap type="none"/>
              </v:shape>
              <v:shape style="position:absolute;left:4030;top:1291;width:519;height:130" type="#_x0000_t202" filled="false" stroked="false">
                <v:textbox inset="0,0,0,0">
                  <w:txbxContent>
                    <w:p>
                      <w:pPr>
                        <w:tabs>
                          <w:tab w:pos="38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xbxContent>
                </v:textbox>
                <w10:wrap type="none"/>
              </v:shape>
              <v:shape style="position:absolute;left:5976;top:151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本期金额</w:t>
                      </w:r>
                      <w:r>
                        <w:rPr>
                          <w:rFonts w:ascii="宋体" w:hAnsi="宋体" w:cs="宋体" w:eastAsia="宋体" w:hint="default"/>
                          <w:sz w:val="13"/>
                          <w:szCs w:val="13"/>
                        </w:rPr>
                      </w:r>
                    </w:p>
                  </w:txbxContent>
                </v:textbox>
                <w10:wrap type="none"/>
              </v:shape>
              <v:shape style="position:absolute;left:7297;top:151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上期金额</w:t>
                      </w:r>
                      <w:r>
                        <w:rPr>
                          <w:rFonts w:ascii="宋体" w:hAnsi="宋体" w:cs="宋体" w:eastAsia="宋体" w:hint="default"/>
                          <w:sz w:val="13"/>
                          <w:szCs w:val="13"/>
                        </w:rPr>
                      </w:r>
                    </w:p>
                  </w:txbxContent>
                </v:textbox>
                <w10:wrap type="none"/>
              </v:shape>
              <v:shape style="position:absolute;left:8502;top:151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本期金额</w:t>
                      </w:r>
                      <w:r>
                        <w:rPr>
                          <w:rFonts w:ascii="宋体" w:hAnsi="宋体" w:cs="宋体" w:eastAsia="宋体" w:hint="default"/>
                          <w:sz w:val="13"/>
                          <w:szCs w:val="13"/>
                        </w:rPr>
                      </w:r>
                    </w:p>
                  </w:txbxContent>
                </v:textbox>
                <w10:wrap type="none"/>
              </v:shape>
              <v:shape style="position:absolute;left:9636;top:151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上期金额</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按产品类别列示主营业务收入、主营业务成本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tbl>
      <w:tblPr>
        <w:tblW w:w="0" w:type="auto"/>
        <w:jc w:val="left"/>
        <w:tblInd w:w="1374" w:type="dxa"/>
        <w:tblLayout w:type="fixed"/>
        <w:tblCellMar>
          <w:top w:w="0" w:type="dxa"/>
          <w:left w:w="0" w:type="dxa"/>
          <w:bottom w:w="0" w:type="dxa"/>
          <w:right w:w="0" w:type="dxa"/>
        </w:tblCellMar>
        <w:tblLook w:val="01E0"/>
      </w:tblPr>
      <w:tblGrid>
        <w:gridCol w:w="755"/>
        <w:gridCol w:w="1784"/>
        <w:gridCol w:w="1499"/>
        <w:gridCol w:w="1133"/>
        <w:gridCol w:w="1205"/>
        <w:gridCol w:w="1044"/>
      </w:tblGrid>
      <w:tr>
        <w:trPr>
          <w:trHeight w:val="380" w:hRule="exact"/>
        </w:trPr>
        <w:tc>
          <w:tcPr>
            <w:tcW w:w="755" w:type="dxa"/>
            <w:vMerge w:val="restart"/>
            <w:tcBorders>
              <w:top w:val="nil" w:sz="6" w:space="0" w:color="auto"/>
              <w:left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91" w:right="0"/>
              <w:jc w:val="left"/>
              <w:rPr>
                <w:rFonts w:ascii="宋体" w:hAnsi="宋体" w:cs="宋体" w:eastAsia="宋体" w:hint="default"/>
                <w:sz w:val="13"/>
                <w:szCs w:val="13"/>
              </w:rPr>
            </w:pPr>
            <w:r>
              <w:rPr>
                <w:rFonts w:ascii="宋体" w:hAnsi="宋体" w:cs="宋体" w:eastAsia="宋体" w:hint="default"/>
                <w:sz w:val="13"/>
                <w:szCs w:val="13"/>
              </w:rPr>
              <w:t>自制软件销售收入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82"/>
              <w:jc w:val="right"/>
              <w:rPr>
                <w:rFonts w:ascii="Times New Roman" w:hAnsi="Times New Roman" w:cs="Times New Roman" w:eastAsia="Times New Roman" w:hint="default"/>
                <w:sz w:val="15"/>
                <w:szCs w:val="15"/>
              </w:rPr>
            </w:pPr>
            <w:r>
              <w:rPr>
                <w:rFonts w:ascii="Times New Roman"/>
                <w:spacing w:val="-1"/>
                <w:sz w:val="15"/>
              </w:rPr>
              <w:t>1,210,470.07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9"/>
              <w:jc w:val="right"/>
              <w:rPr>
                <w:rFonts w:ascii="Times New Roman" w:hAnsi="Times New Roman" w:cs="Times New Roman" w:eastAsia="Times New Roman" w:hint="default"/>
                <w:sz w:val="13"/>
                <w:szCs w:val="13"/>
              </w:rPr>
            </w:pPr>
            <w:r>
              <w:rPr>
                <w:rFonts w:ascii="Times New Roman"/>
                <w:w w:val="95"/>
                <w:sz w:val="13"/>
              </w:rPr>
              <w:t>15,357,026.19</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10"/>
              <w:jc w:val="right"/>
              <w:rPr>
                <w:rFonts w:ascii="Times New Roman" w:hAnsi="Times New Roman" w:cs="Times New Roman" w:eastAsia="Times New Roman" w:hint="default"/>
                <w:sz w:val="15"/>
                <w:szCs w:val="15"/>
              </w:rPr>
            </w:pPr>
            <w:r>
              <w:rPr>
                <w:rFonts w:ascii="Times New Roman"/>
                <w:spacing w:val="-1"/>
                <w:sz w:val="15"/>
              </w:rPr>
              <w:t>15,000.00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0"/>
              <w:jc w:val="right"/>
              <w:rPr>
                <w:rFonts w:ascii="Times New Roman" w:hAnsi="Times New Roman" w:cs="Times New Roman" w:eastAsia="Times New Roman" w:hint="default"/>
                <w:sz w:val="13"/>
                <w:szCs w:val="13"/>
              </w:rPr>
            </w:pPr>
            <w:r>
              <w:rPr>
                <w:rFonts w:ascii="Times New Roman"/>
                <w:w w:val="95"/>
                <w:sz w:val="13"/>
              </w:rPr>
              <w:t>20,000.00</w:t>
            </w:r>
            <w:r>
              <w:rPr>
                <w:rFonts w:ascii="Times New Roman"/>
                <w:sz w:val="13"/>
              </w:rPr>
            </w:r>
          </w:p>
        </w:tc>
      </w:tr>
      <w:tr>
        <w:trPr>
          <w:trHeight w:val="410" w:hRule="exact"/>
        </w:trPr>
        <w:tc>
          <w:tcPr>
            <w:tcW w:w="755" w:type="dxa"/>
            <w:vMerge/>
            <w:tcBorders>
              <w:left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98"/>
              <w:ind w:left="91" w:right="0"/>
              <w:jc w:val="left"/>
              <w:rPr>
                <w:rFonts w:ascii="宋体" w:hAnsi="宋体" w:cs="宋体" w:eastAsia="宋体" w:hint="default"/>
                <w:sz w:val="13"/>
                <w:szCs w:val="13"/>
              </w:rPr>
            </w:pPr>
            <w:r>
              <w:rPr>
                <w:rFonts w:ascii="宋体" w:hAnsi="宋体" w:cs="宋体" w:eastAsia="宋体" w:hint="default"/>
                <w:sz w:val="13"/>
                <w:szCs w:val="13"/>
              </w:rPr>
              <w:t>系统集成收入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82"/>
              <w:jc w:val="right"/>
              <w:rPr>
                <w:rFonts w:ascii="Times New Roman" w:hAnsi="Times New Roman" w:cs="Times New Roman" w:eastAsia="Times New Roman" w:hint="default"/>
                <w:sz w:val="15"/>
                <w:szCs w:val="15"/>
              </w:rPr>
            </w:pPr>
            <w:r>
              <w:rPr>
                <w:rFonts w:ascii="Times New Roman"/>
                <w:spacing w:val="-1"/>
                <w:sz w:val="15"/>
              </w:rPr>
              <w:t>214,561,608.47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216,669,196.84</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11"/>
              <w:jc w:val="right"/>
              <w:rPr>
                <w:rFonts w:ascii="Times New Roman" w:hAnsi="Times New Roman" w:cs="Times New Roman" w:eastAsia="Times New Roman" w:hint="default"/>
                <w:sz w:val="15"/>
                <w:szCs w:val="15"/>
              </w:rPr>
            </w:pPr>
            <w:r>
              <w:rPr>
                <w:rFonts w:ascii="Times New Roman"/>
                <w:spacing w:val="-1"/>
                <w:sz w:val="15"/>
              </w:rPr>
              <w:t>188,950,036.49</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187,254,286.82</w:t>
            </w:r>
            <w:r>
              <w:rPr>
                <w:rFonts w:ascii="Times New Roman"/>
                <w:sz w:val="13"/>
              </w:rPr>
            </w:r>
          </w:p>
        </w:tc>
      </w:tr>
      <w:tr>
        <w:trPr>
          <w:trHeight w:val="411" w:hRule="exact"/>
        </w:trPr>
        <w:tc>
          <w:tcPr>
            <w:tcW w:w="755" w:type="dxa"/>
            <w:vMerge/>
            <w:tcBorders>
              <w:left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99"/>
              <w:ind w:left="91" w:right="0"/>
              <w:jc w:val="left"/>
              <w:rPr>
                <w:rFonts w:ascii="宋体" w:hAnsi="宋体" w:cs="宋体" w:eastAsia="宋体" w:hint="default"/>
                <w:sz w:val="13"/>
                <w:szCs w:val="13"/>
              </w:rPr>
            </w:pPr>
            <w:r>
              <w:rPr>
                <w:rFonts w:ascii="宋体" w:hAnsi="宋体" w:cs="宋体" w:eastAsia="宋体" w:hint="default"/>
                <w:sz w:val="13"/>
                <w:szCs w:val="13"/>
              </w:rPr>
              <w:t>定制软件收入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82"/>
              <w:jc w:val="right"/>
              <w:rPr>
                <w:rFonts w:ascii="Times New Roman" w:hAnsi="Times New Roman" w:cs="Times New Roman" w:eastAsia="Times New Roman" w:hint="default"/>
                <w:sz w:val="15"/>
                <w:szCs w:val="15"/>
              </w:rPr>
            </w:pPr>
            <w:r>
              <w:rPr>
                <w:rFonts w:ascii="Times New Roman"/>
                <w:spacing w:val="-1"/>
                <w:sz w:val="15"/>
              </w:rPr>
              <w:t>108,198,073.78</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78,144,462.80</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1"/>
              <w:jc w:val="right"/>
              <w:rPr>
                <w:rFonts w:ascii="Times New Roman" w:hAnsi="Times New Roman" w:cs="Times New Roman" w:eastAsia="Times New Roman" w:hint="default"/>
                <w:sz w:val="15"/>
                <w:szCs w:val="15"/>
              </w:rPr>
            </w:pPr>
            <w:r>
              <w:rPr>
                <w:rFonts w:ascii="Times New Roman"/>
                <w:spacing w:val="-1"/>
                <w:sz w:val="15"/>
              </w:rPr>
              <w:t>8,567,141.51</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1,516,292.45</w:t>
            </w:r>
            <w:r>
              <w:rPr>
                <w:rFonts w:ascii="Times New Roman"/>
                <w:sz w:val="13"/>
              </w:rPr>
            </w:r>
          </w:p>
        </w:tc>
      </w:tr>
      <w:tr>
        <w:trPr>
          <w:trHeight w:val="430" w:hRule="exact"/>
        </w:trPr>
        <w:tc>
          <w:tcPr>
            <w:tcW w:w="755" w:type="dxa"/>
            <w:vMerge/>
            <w:tcBorders>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99"/>
              <w:ind w:left="91" w:right="0"/>
              <w:jc w:val="left"/>
              <w:rPr>
                <w:rFonts w:ascii="宋体" w:hAnsi="宋体" w:cs="宋体" w:eastAsia="宋体" w:hint="default"/>
                <w:sz w:val="13"/>
                <w:szCs w:val="13"/>
              </w:rPr>
            </w:pPr>
            <w:r>
              <w:rPr>
                <w:rFonts w:ascii="宋体" w:hAnsi="宋体" w:cs="宋体" w:eastAsia="宋体" w:hint="default"/>
                <w:sz w:val="13"/>
                <w:szCs w:val="13"/>
              </w:rPr>
              <w:t>系统维护、技术服务收入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82"/>
              <w:jc w:val="right"/>
              <w:rPr>
                <w:rFonts w:ascii="Times New Roman" w:hAnsi="Times New Roman" w:cs="Times New Roman" w:eastAsia="Times New Roman" w:hint="default"/>
                <w:sz w:val="15"/>
                <w:szCs w:val="15"/>
              </w:rPr>
            </w:pPr>
            <w:r>
              <w:rPr>
                <w:rFonts w:ascii="Times New Roman"/>
                <w:spacing w:val="-1"/>
                <w:sz w:val="15"/>
              </w:rPr>
              <w:t>94,047,244.87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83,006,913.81</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0"/>
              <w:jc w:val="right"/>
              <w:rPr>
                <w:rFonts w:ascii="Times New Roman" w:hAnsi="Times New Roman" w:cs="Times New Roman" w:eastAsia="Times New Roman" w:hint="default"/>
                <w:sz w:val="15"/>
                <w:szCs w:val="15"/>
              </w:rPr>
            </w:pPr>
            <w:r>
              <w:rPr>
                <w:rFonts w:ascii="Times New Roman"/>
                <w:spacing w:val="-1"/>
                <w:sz w:val="15"/>
              </w:rPr>
              <w:t>39,440,504.94</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23,092,242.91</w:t>
            </w:r>
            <w:r>
              <w:rPr>
                <w:rFonts w:ascii="Times New Roman"/>
                <w:sz w:val="13"/>
              </w:rPr>
            </w:r>
          </w:p>
        </w:tc>
      </w:tr>
      <w:tr>
        <w:trPr>
          <w:trHeight w:val="547" w:hRule="exact"/>
        </w:trPr>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45" w:right="0"/>
              <w:jc w:val="left"/>
              <w:rPr>
                <w:rFonts w:ascii="宋体" w:hAnsi="宋体" w:cs="宋体" w:eastAsia="宋体" w:hint="default"/>
                <w:sz w:val="13"/>
                <w:szCs w:val="13"/>
              </w:rPr>
            </w:pPr>
            <w:r>
              <w:rPr>
                <w:rFonts w:ascii="宋体" w:hAnsi="宋体" w:cs="宋体" w:eastAsia="宋体" w:hint="default"/>
                <w:sz w:val="13"/>
                <w:szCs w:val="13"/>
              </w:rPr>
              <w:t>业务分部</w:t>
            </w: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9"/>
                <w:szCs w:val="9"/>
              </w:rPr>
            </w:pPr>
          </w:p>
          <w:p>
            <w:pPr>
              <w:pStyle w:val="TableParagraph"/>
              <w:spacing w:line="240" w:lineRule="auto"/>
              <w:ind w:left="91" w:right="0"/>
              <w:jc w:val="left"/>
              <w:rPr>
                <w:rFonts w:ascii="宋体" w:hAnsi="宋体" w:cs="宋体" w:eastAsia="宋体" w:hint="default"/>
                <w:sz w:val="13"/>
                <w:szCs w:val="13"/>
              </w:rPr>
            </w:pPr>
            <w:r>
              <w:rPr>
                <w:rFonts w:ascii="宋体" w:hAnsi="宋体" w:cs="宋体" w:eastAsia="宋体" w:hint="default"/>
                <w:sz w:val="13"/>
                <w:szCs w:val="13"/>
              </w:rPr>
              <w:t>建安工程收入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spacing w:val="-1"/>
                <w:sz w:val="15"/>
              </w:rPr>
              <w:t>31,761,164.53</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16,557,991.67</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25,307,975.58</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12,722,347.03</w:t>
            </w:r>
            <w:r>
              <w:rPr>
                <w:rFonts w:ascii="Times New Roman"/>
                <w:sz w:val="13"/>
              </w:rPr>
            </w:r>
          </w:p>
        </w:tc>
      </w:tr>
      <w:tr>
        <w:trPr>
          <w:trHeight w:val="335" w:hRule="exact"/>
        </w:trPr>
        <w:tc>
          <w:tcPr>
            <w:tcW w:w="755"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91" w:right="0"/>
              <w:jc w:val="left"/>
              <w:rPr>
                <w:rFonts w:ascii="宋体" w:hAnsi="宋体" w:cs="宋体" w:eastAsia="宋体" w:hint="default"/>
                <w:sz w:val="13"/>
                <w:szCs w:val="13"/>
              </w:rPr>
            </w:pPr>
            <w:r>
              <w:rPr>
                <w:rFonts w:ascii="宋体" w:hAnsi="宋体" w:cs="宋体" w:eastAsia="宋体" w:hint="default"/>
                <w:sz w:val="13"/>
                <w:szCs w:val="13"/>
              </w:rPr>
              <w:t>商品销售收入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82"/>
              <w:jc w:val="right"/>
              <w:rPr>
                <w:rFonts w:ascii="Times New Roman" w:hAnsi="Times New Roman" w:cs="Times New Roman" w:eastAsia="Times New Roman" w:hint="default"/>
                <w:sz w:val="15"/>
                <w:szCs w:val="15"/>
              </w:rPr>
            </w:pPr>
            <w:r>
              <w:rPr>
                <w:rFonts w:ascii="Times New Roman"/>
                <w:spacing w:val="-1"/>
                <w:sz w:val="15"/>
              </w:rPr>
              <w:t>1,141,103,999.13</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9"/>
              <w:jc w:val="right"/>
              <w:rPr>
                <w:rFonts w:ascii="Times New Roman" w:hAnsi="Times New Roman" w:cs="Times New Roman" w:eastAsia="Times New Roman" w:hint="default"/>
                <w:sz w:val="13"/>
                <w:szCs w:val="13"/>
              </w:rPr>
            </w:pPr>
            <w:r>
              <w:rPr>
                <w:rFonts w:ascii="Times New Roman"/>
                <w:w w:val="95"/>
                <w:sz w:val="13"/>
              </w:rPr>
              <w:t>834,516,243.99</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3"/>
              <w:jc w:val="right"/>
              <w:rPr>
                <w:rFonts w:ascii="Times New Roman" w:hAnsi="Times New Roman" w:cs="Times New Roman" w:eastAsia="Times New Roman" w:hint="default"/>
                <w:sz w:val="13"/>
                <w:szCs w:val="13"/>
              </w:rPr>
            </w:pPr>
            <w:r>
              <w:rPr>
                <w:rFonts w:ascii="Times New Roman"/>
                <w:w w:val="95"/>
                <w:sz w:val="13"/>
              </w:rPr>
              <w:t>1,075,982,268.64</w:t>
            </w:r>
            <w:r>
              <w:rPr>
                <w:rFonts w:ascii="Times New Roman"/>
                <w:sz w:val="13"/>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0"/>
              <w:jc w:val="right"/>
              <w:rPr>
                <w:rFonts w:ascii="Times New Roman" w:hAnsi="Times New Roman" w:cs="Times New Roman" w:eastAsia="Times New Roman" w:hint="default"/>
                <w:sz w:val="13"/>
                <w:szCs w:val="13"/>
              </w:rPr>
            </w:pPr>
            <w:r>
              <w:rPr>
                <w:rFonts w:ascii="Times New Roman"/>
                <w:w w:val="95"/>
                <w:sz w:val="13"/>
              </w:rPr>
              <w:t>800,954,573.16</w:t>
            </w:r>
            <w:r>
              <w:rPr>
                <w:rFonts w:ascii="Times New Roman"/>
                <w:sz w:val="13"/>
              </w:rPr>
            </w:r>
          </w:p>
        </w:tc>
      </w:tr>
      <w:tr>
        <w:trPr>
          <w:trHeight w:val="419" w:hRule="exact"/>
        </w:trPr>
        <w:tc>
          <w:tcPr>
            <w:tcW w:w="755"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91" w:right="0"/>
              <w:jc w:val="left"/>
              <w:rPr>
                <w:rFonts w:ascii="宋体" w:hAnsi="宋体" w:cs="宋体" w:eastAsia="宋体" w:hint="default"/>
                <w:sz w:val="13"/>
                <w:szCs w:val="13"/>
              </w:rPr>
            </w:pPr>
            <w:r>
              <w:rPr>
                <w:rFonts w:ascii="宋体" w:hAnsi="宋体" w:cs="宋体" w:eastAsia="宋体" w:hint="default"/>
                <w:sz w:val="13"/>
                <w:szCs w:val="13"/>
              </w:rPr>
              <w:t>短信服务收入</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82"/>
              <w:jc w:val="right"/>
              <w:rPr>
                <w:rFonts w:ascii="Times New Roman" w:hAnsi="Times New Roman" w:cs="Times New Roman" w:eastAsia="Times New Roman" w:hint="default"/>
                <w:sz w:val="15"/>
                <w:szCs w:val="15"/>
              </w:rPr>
            </w:pPr>
            <w:r>
              <w:rPr>
                <w:rFonts w:ascii="Times New Roman"/>
                <w:spacing w:val="-1"/>
                <w:sz w:val="15"/>
              </w:rPr>
              <w:t>8,477,969.82</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8,195,232.97</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r>
      <w:tr>
        <w:trPr>
          <w:trHeight w:val="415" w:hRule="exact"/>
        </w:trPr>
        <w:tc>
          <w:tcPr>
            <w:tcW w:w="755"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tabs>
                <w:tab w:pos="428" w:val="left" w:leader="none"/>
              </w:tabs>
              <w:spacing w:line="240" w:lineRule="auto" w:before="103"/>
              <w:ind w:left="39" w:right="0"/>
              <w:jc w:val="center"/>
              <w:rPr>
                <w:rFonts w:ascii="宋体" w:hAnsi="宋体" w:cs="宋体" w:eastAsia="宋体" w:hint="default"/>
                <w:sz w:val="13"/>
                <w:szCs w:val="13"/>
              </w:rPr>
            </w:pPr>
            <w:r>
              <w:rPr>
                <w:rFonts w:ascii="宋体" w:hAnsi="宋体" w:cs="宋体" w:eastAsia="宋体" w:hint="default"/>
                <w:w w:val="95"/>
                <w:sz w:val="13"/>
                <w:szCs w:val="13"/>
              </w:rPr>
              <w:t>小</w:t>
              <w:tab/>
            </w:r>
            <w:r>
              <w:rPr>
                <w:rFonts w:ascii="宋体" w:hAnsi="宋体" w:cs="宋体" w:eastAsia="宋体" w:hint="default"/>
                <w:sz w:val="13"/>
                <w:szCs w:val="13"/>
              </w:rPr>
              <w:t>计</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82"/>
              <w:jc w:val="right"/>
              <w:rPr>
                <w:rFonts w:ascii="Times New Roman" w:hAnsi="Times New Roman" w:cs="Times New Roman" w:eastAsia="Times New Roman" w:hint="default"/>
                <w:sz w:val="15"/>
                <w:szCs w:val="15"/>
              </w:rPr>
            </w:pPr>
            <w:r>
              <w:rPr>
                <w:rFonts w:ascii="Times New Roman"/>
                <w:spacing w:val="-1"/>
                <w:sz w:val="15"/>
              </w:rPr>
              <w:t>1,599,360,530.67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1,252,447,068.27</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10"/>
              <w:jc w:val="right"/>
              <w:rPr>
                <w:rFonts w:ascii="Times New Roman" w:hAnsi="Times New Roman" w:cs="Times New Roman" w:eastAsia="Times New Roman" w:hint="default"/>
                <w:sz w:val="15"/>
                <w:szCs w:val="15"/>
              </w:rPr>
            </w:pPr>
            <w:r>
              <w:rPr>
                <w:rFonts w:ascii="Times New Roman"/>
                <w:spacing w:val="-1"/>
                <w:sz w:val="15"/>
              </w:rPr>
              <w:t>1,338,262,927.16</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1,025,559,742.37</w:t>
            </w:r>
            <w:r>
              <w:rPr>
                <w:rFonts w:ascii="Times New Roman"/>
                <w:sz w:val="13"/>
              </w:rPr>
            </w:r>
          </w:p>
        </w:tc>
      </w:tr>
      <w:tr>
        <w:trPr>
          <w:trHeight w:val="410" w:hRule="exact"/>
        </w:trPr>
        <w:tc>
          <w:tcPr>
            <w:tcW w:w="755"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99"/>
              <w:ind w:left="91" w:right="0"/>
              <w:jc w:val="left"/>
              <w:rPr>
                <w:rFonts w:ascii="宋体" w:hAnsi="宋体" w:cs="宋体" w:eastAsia="宋体" w:hint="default"/>
                <w:sz w:val="13"/>
                <w:szCs w:val="13"/>
              </w:rPr>
            </w:pPr>
            <w:r>
              <w:rPr>
                <w:rFonts w:ascii="宋体" w:hAnsi="宋体" w:cs="宋体" w:eastAsia="宋体" w:hint="default"/>
                <w:sz w:val="13"/>
                <w:szCs w:val="13"/>
              </w:rPr>
              <w:t>减：各业务分部间抵销</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82"/>
              <w:jc w:val="right"/>
              <w:rPr>
                <w:rFonts w:ascii="Times New Roman" w:hAnsi="Times New Roman" w:cs="Times New Roman" w:eastAsia="Times New Roman" w:hint="default"/>
                <w:sz w:val="15"/>
                <w:szCs w:val="15"/>
              </w:rPr>
            </w:pPr>
            <w:r>
              <w:rPr>
                <w:rFonts w:ascii="Times New Roman"/>
                <w:spacing w:val="-1"/>
                <w:sz w:val="15"/>
              </w:rPr>
              <w:t>20,982,969.66</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28,425,530.38</w:t>
            </w:r>
            <w:r>
              <w:rPr>
                <w:rFonts w:ascii="Times New Roman"/>
                <w:sz w:val="13"/>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0"/>
              <w:jc w:val="right"/>
              <w:rPr>
                <w:rFonts w:ascii="Times New Roman" w:hAnsi="Times New Roman" w:cs="Times New Roman" w:eastAsia="Times New Roman" w:hint="default"/>
                <w:sz w:val="15"/>
                <w:szCs w:val="15"/>
              </w:rPr>
            </w:pPr>
            <w:r>
              <w:rPr>
                <w:rFonts w:ascii="Times New Roman"/>
                <w:spacing w:val="-1"/>
                <w:sz w:val="15"/>
              </w:rPr>
              <w:t>20,982,969.66</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28,592,613.59</w:t>
            </w:r>
            <w:r>
              <w:rPr>
                <w:rFonts w:ascii="Times New Roman"/>
                <w:sz w:val="13"/>
              </w:rPr>
            </w:r>
          </w:p>
        </w:tc>
      </w:tr>
      <w:tr>
        <w:trPr>
          <w:trHeight w:val="346" w:hRule="exact"/>
        </w:trPr>
        <w:tc>
          <w:tcPr>
            <w:tcW w:w="755" w:type="dxa"/>
            <w:tcBorders>
              <w:top w:val="nil" w:sz="6" w:space="0" w:color="auto"/>
              <w:left w:val="nil" w:sz="6" w:space="0" w:color="auto"/>
              <w:bottom w:val="single" w:sz="12" w:space="0" w:color="000000"/>
              <w:right w:val="nil" w:sz="6" w:space="0" w:color="auto"/>
            </w:tcBorders>
          </w:tcPr>
          <w:p>
            <w:pPr/>
          </w:p>
        </w:tc>
        <w:tc>
          <w:tcPr>
            <w:tcW w:w="1784"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39" w:right="0"/>
              <w:jc w:val="center"/>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1499" w:type="dxa"/>
            <w:tcBorders>
              <w:top w:val="nil" w:sz="6" w:space="0" w:color="auto"/>
              <w:left w:val="nil" w:sz="6" w:space="0" w:color="auto"/>
              <w:bottom w:val="single" w:sz="12" w:space="0" w:color="000000"/>
              <w:right w:val="nil" w:sz="6" w:space="0" w:color="auto"/>
            </w:tcBorders>
          </w:tcPr>
          <w:p>
            <w:pPr>
              <w:pStyle w:val="TableParagraph"/>
              <w:spacing w:line="240" w:lineRule="auto" w:before="110"/>
              <w:ind w:right="182"/>
              <w:jc w:val="right"/>
              <w:rPr>
                <w:rFonts w:ascii="Times New Roman" w:hAnsi="Times New Roman" w:cs="Times New Roman" w:eastAsia="Times New Roman" w:hint="default"/>
                <w:sz w:val="15"/>
                <w:szCs w:val="15"/>
              </w:rPr>
            </w:pPr>
            <w:r>
              <w:rPr>
                <w:rFonts w:ascii="Times New Roman"/>
                <w:spacing w:val="-1"/>
                <w:sz w:val="15"/>
              </w:rPr>
              <w:t>1,578,377,561.01</w:t>
            </w:r>
          </w:p>
        </w:tc>
        <w:tc>
          <w:tcPr>
            <w:tcW w:w="1133"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39"/>
              <w:jc w:val="right"/>
              <w:rPr>
                <w:rFonts w:ascii="Times New Roman" w:hAnsi="Times New Roman" w:cs="Times New Roman" w:eastAsia="Times New Roman" w:hint="default"/>
                <w:sz w:val="13"/>
                <w:szCs w:val="13"/>
              </w:rPr>
            </w:pPr>
            <w:r>
              <w:rPr>
                <w:rFonts w:ascii="Times New Roman"/>
                <w:w w:val="95"/>
                <w:sz w:val="13"/>
              </w:rPr>
              <w:t>1,224,021,537.89</w:t>
            </w:r>
            <w:r>
              <w:rPr>
                <w:rFonts w:ascii="Times New Roman"/>
                <w:sz w:val="13"/>
              </w:rPr>
            </w:r>
          </w:p>
        </w:tc>
        <w:tc>
          <w:tcPr>
            <w:tcW w:w="1205" w:type="dxa"/>
            <w:tcBorders>
              <w:top w:val="nil" w:sz="6" w:space="0" w:color="auto"/>
              <w:left w:val="nil" w:sz="6" w:space="0" w:color="auto"/>
              <w:bottom w:val="single" w:sz="12" w:space="0" w:color="000000"/>
              <w:right w:val="nil" w:sz="6" w:space="0" w:color="auto"/>
            </w:tcBorders>
          </w:tcPr>
          <w:p>
            <w:pPr>
              <w:pStyle w:val="TableParagraph"/>
              <w:spacing w:line="240" w:lineRule="auto" w:before="110"/>
              <w:ind w:right="110"/>
              <w:jc w:val="right"/>
              <w:rPr>
                <w:rFonts w:ascii="Times New Roman" w:hAnsi="Times New Roman" w:cs="Times New Roman" w:eastAsia="Times New Roman" w:hint="default"/>
                <w:sz w:val="15"/>
                <w:szCs w:val="15"/>
              </w:rPr>
            </w:pPr>
            <w:r>
              <w:rPr>
                <w:rFonts w:ascii="Times New Roman"/>
                <w:spacing w:val="-1"/>
                <w:sz w:val="15"/>
              </w:rPr>
              <w:t>1,317,279,957.50</w:t>
            </w:r>
          </w:p>
        </w:tc>
        <w:tc>
          <w:tcPr>
            <w:tcW w:w="104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20"/>
              <w:jc w:val="right"/>
              <w:rPr>
                <w:rFonts w:ascii="Times New Roman" w:hAnsi="Times New Roman" w:cs="Times New Roman" w:eastAsia="Times New Roman" w:hint="default"/>
                <w:sz w:val="13"/>
                <w:szCs w:val="13"/>
              </w:rPr>
            </w:pPr>
            <w:r>
              <w:rPr>
                <w:rFonts w:ascii="Times New Roman"/>
                <w:w w:val="95"/>
                <w:sz w:val="13"/>
              </w:rPr>
              <w:t>996,967,128.78</w:t>
            </w:r>
            <w:r>
              <w:rPr>
                <w:rFonts w:ascii="Times New Roman"/>
                <w:sz w:val="13"/>
              </w:rPr>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2"/>
          <w:szCs w:val="22"/>
        </w:rPr>
      </w:pPr>
    </w:p>
    <w:p>
      <w:pPr>
        <w:tabs>
          <w:tab w:pos="1393" w:val="left" w:leader="none"/>
        </w:tabs>
        <w:spacing w:before="35"/>
        <w:ind w:left="855" w:right="833"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主营业务（分地区）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line="870" w:lineRule="exact"/>
        <w:ind w:left="1359"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68.55pt;height:43.5pt;mso-position-horizontal-relative:char;mso-position-vertical-relative:line" coordorigin="0,0" coordsize="7371,870">
            <v:group style="position:absolute;left:15;top:15;width:5062;height:2" coordorigin="15,15" coordsize="5062,2">
              <v:shape style="position:absolute;left:15;top:15;width:5062;height:2" coordorigin="15,15" coordsize="5062,0" path="m15,15l5077,15e" filled="false" stroked="true" strokeweight="1.5pt" strokecolor="#000000">
                <v:path arrowok="t"/>
              </v:shape>
            </v:group>
            <v:group style="position:absolute;left:5077;top:15;width:2279;height:2" coordorigin="5077,15" coordsize="2279,2">
              <v:shape style="position:absolute;left:5077;top:15;width:2279;height:2" coordorigin="5077,15" coordsize="2279,0" path="m5077,15l7355,15e" filled="false" stroked="true" strokeweight="1.5pt" strokecolor="#000000">
                <v:path arrowok="t"/>
              </v:shape>
            </v:group>
            <v:group style="position:absolute;left:15;top:855;width:2302;height:2" coordorigin="15,855" coordsize="2302,2">
              <v:shape style="position:absolute;left:15;top:855;width:2302;height:2" coordorigin="15,855" coordsize="2302,0" path="m15,855l2317,855e" filled="false" stroked="true" strokeweight="1.5pt" strokecolor="#000000">
                <v:path arrowok="t"/>
              </v:shape>
            </v:group>
            <v:group style="position:absolute;left:2317;top:855;width:1366;height:2" coordorigin="2317,855" coordsize="1366,2">
              <v:shape style="position:absolute;left:2317;top:855;width:1366;height:2" coordorigin="2317,855" coordsize="1366,0" path="m2317,855l3682,855e" filled="false" stroked="true" strokeweight="1.5pt" strokecolor="#000000">
                <v:path arrowok="t"/>
              </v:shape>
            </v:group>
            <v:group style="position:absolute;left:3682;top:855;width:1365;height:2" coordorigin="3682,855" coordsize="1365,2">
              <v:shape style="position:absolute;left:3682;top:855;width:1365;height:2" coordorigin="3682,855" coordsize="1365,0" path="m3682,855l5047,855e" filled="false" stroked="true" strokeweight="1.5pt" strokecolor="#000000">
                <v:path arrowok="t"/>
              </v:shape>
            </v:group>
            <v:group style="position:absolute;left:5047;top:855;width:1178;height:2" coordorigin="5047,855" coordsize="1178,2">
              <v:shape style="position:absolute;left:5047;top:855;width:1178;height:2" coordorigin="5047,855" coordsize="1178,0" path="m5047,855l6224,855e" filled="false" stroked="true" strokeweight="1.5pt" strokecolor="#000000">
                <v:path arrowok="t"/>
              </v:shape>
              <v:shape style="position:absolute;left:2297;top:14;width:5069;height:826" type="#_x0000_t75" stroked="false">
                <v:imagedata r:id="rId216" o:title=""/>
              </v:shape>
            </v:group>
            <v:group style="position:absolute;left:6224;top:855;width:1132;height:2" coordorigin="6224,855" coordsize="1132,2">
              <v:shape style="position:absolute;left:6224;top:855;width:1132;height:2" coordorigin="6224,855" coordsize="1132,0" path="m6224,855l7355,855e" filled="false" stroked="true" strokeweight="1.5pt" strokecolor="#000000">
                <v:path arrowok="t"/>
              </v:shape>
              <v:shape style="position:absolute;left:3297;top:239;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主营业务收入</w:t>
                      </w:r>
                      <w:r>
                        <w:rPr>
                          <w:rFonts w:ascii="宋体" w:hAnsi="宋体" w:cs="宋体" w:eastAsia="宋体" w:hint="default"/>
                          <w:sz w:val="13"/>
                          <w:szCs w:val="13"/>
                        </w:rPr>
                      </w:r>
                    </w:p>
                  </w:txbxContent>
                </v:textbox>
                <w10:wrap type="none"/>
              </v:shape>
              <v:shape style="position:absolute;left:5817;top:239;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主营业务成本</w:t>
                      </w:r>
                      <w:r>
                        <w:rPr>
                          <w:rFonts w:ascii="宋体" w:hAnsi="宋体" w:cs="宋体" w:eastAsia="宋体" w:hint="default"/>
                          <w:sz w:val="13"/>
                          <w:szCs w:val="13"/>
                        </w:rPr>
                      </w:r>
                    </w:p>
                  </w:txbxContent>
                </v:textbox>
                <w10:wrap type="none"/>
              </v:shape>
              <v:shape style="position:absolute;left:938;top:429;width:519;height:130" type="#_x0000_t202" filled="false" stroked="false">
                <v:textbox inset="0,0,0,0">
                  <w:txbxContent>
                    <w:p>
                      <w:pPr>
                        <w:tabs>
                          <w:tab w:pos="38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xbxContent>
                </v:textbox>
                <w10:wrap type="none"/>
              </v:shape>
              <v:shape style="position:absolute;left:2745;top:64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本期金额</w:t>
                      </w:r>
                      <w:r>
                        <w:rPr>
                          <w:rFonts w:ascii="宋体" w:hAnsi="宋体" w:cs="宋体" w:eastAsia="宋体" w:hint="default"/>
                          <w:sz w:val="13"/>
                          <w:szCs w:val="13"/>
                        </w:rPr>
                      </w:r>
                    </w:p>
                  </w:txbxContent>
                </v:textbox>
                <w10:wrap type="none"/>
              </v:shape>
              <v:shape style="position:absolute;left:4111;top:64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上期金额</w:t>
                      </w:r>
                      <w:r>
                        <w:rPr>
                          <w:rFonts w:ascii="宋体" w:hAnsi="宋体" w:cs="宋体" w:eastAsia="宋体" w:hint="default"/>
                          <w:sz w:val="13"/>
                          <w:szCs w:val="13"/>
                        </w:rPr>
                      </w:r>
                    </w:p>
                  </w:txbxContent>
                </v:textbox>
                <w10:wrap type="none"/>
              </v:shape>
              <v:shape style="position:absolute;left:5380;top:64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本期金额</w:t>
                      </w:r>
                      <w:r>
                        <w:rPr>
                          <w:rFonts w:ascii="宋体" w:hAnsi="宋体" w:cs="宋体" w:eastAsia="宋体" w:hint="default"/>
                          <w:sz w:val="13"/>
                          <w:szCs w:val="13"/>
                        </w:rPr>
                      </w:r>
                    </w:p>
                  </w:txbxContent>
                </v:textbox>
                <w10:wrap type="none"/>
              </v:shape>
              <v:shape style="position:absolute;left:6536;top:64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上期金额</w:t>
                      </w:r>
                      <w:r>
                        <w:rPr>
                          <w:rFonts w:ascii="宋体" w:hAnsi="宋体" w:cs="宋体" w:eastAsia="宋体" w:hint="default"/>
                          <w:sz w:val="13"/>
                          <w:szCs w:val="13"/>
                        </w:rPr>
                      </w:r>
                    </w:p>
                  </w:txbxContent>
                </v:textbox>
                <w10:wrap type="none"/>
              </v:shape>
            </v:group>
          </v:group>
        </w:pict>
      </w:r>
      <w:r>
        <w:rPr>
          <w:rFonts w:ascii="宋体" w:hAnsi="宋体" w:cs="宋体" w:eastAsia="宋体" w:hint="default"/>
          <w:position w:val="-16"/>
          <w:sz w:val="20"/>
          <w:szCs w:val="20"/>
        </w:rPr>
      </w:r>
    </w:p>
    <w:p>
      <w:pPr>
        <w:spacing w:after="0" w:line="870" w:lineRule="exact"/>
        <w:rPr>
          <w:rFonts w:ascii="宋体" w:hAnsi="宋体" w:cs="宋体" w:eastAsia="宋体" w:hint="default"/>
          <w:sz w:val="20"/>
          <w:szCs w:val="20"/>
        </w:rPr>
        <w:sectPr>
          <w:pgSz w:w="11910" w:h="16840"/>
          <w:pgMar w:header="0" w:footer="1003" w:top="1320" w:bottom="1200" w:left="1660" w:right="9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1"/>
          <w:szCs w:val="21"/>
        </w:rPr>
      </w:pPr>
    </w:p>
    <w:tbl>
      <w:tblPr>
        <w:tblW w:w="0" w:type="auto"/>
        <w:jc w:val="left"/>
        <w:tblInd w:w="1450" w:type="dxa"/>
        <w:tblLayout w:type="fixed"/>
        <w:tblCellMar>
          <w:top w:w="0" w:type="dxa"/>
          <w:left w:w="0" w:type="dxa"/>
          <w:bottom w:w="0" w:type="dxa"/>
          <w:right w:w="0" w:type="dxa"/>
        </w:tblCellMar>
        <w:tblLook w:val="01E0"/>
      </w:tblPr>
      <w:tblGrid>
        <w:gridCol w:w="628"/>
        <w:gridCol w:w="823"/>
        <w:gridCol w:w="662"/>
        <w:gridCol w:w="1611"/>
        <w:gridCol w:w="1271"/>
        <w:gridCol w:w="1155"/>
        <w:gridCol w:w="1128"/>
      </w:tblGrid>
      <w:tr>
        <w:trPr>
          <w:trHeight w:val="380" w:hRule="exact"/>
        </w:trPr>
        <w:tc>
          <w:tcPr>
            <w:tcW w:w="628" w:type="dxa"/>
            <w:vMerge w:val="restart"/>
            <w:tcBorders>
              <w:top w:val="nil" w:sz="6" w:space="0" w:color="auto"/>
              <w:left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4" w:right="0"/>
              <w:jc w:val="left"/>
              <w:rPr>
                <w:rFonts w:ascii="宋体" w:hAnsi="宋体" w:cs="宋体" w:eastAsia="宋体" w:hint="default"/>
                <w:sz w:val="13"/>
                <w:szCs w:val="13"/>
              </w:rPr>
            </w:pPr>
            <w:r>
              <w:rPr>
                <w:rFonts w:ascii="宋体" w:hAnsi="宋体" w:cs="宋体" w:eastAsia="宋体" w:hint="default"/>
                <w:sz w:val="13"/>
                <w:szCs w:val="13"/>
              </w:rPr>
              <w:t>东北分部</w:t>
            </w:r>
          </w:p>
        </w:tc>
        <w:tc>
          <w:tcPr>
            <w:tcW w:w="662"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0"/>
              <w:jc w:val="right"/>
              <w:rPr>
                <w:rFonts w:ascii="Times New Roman" w:hAnsi="Times New Roman" w:cs="Times New Roman" w:eastAsia="Times New Roman" w:hint="default"/>
                <w:sz w:val="15"/>
                <w:szCs w:val="15"/>
              </w:rPr>
            </w:pPr>
            <w:r>
              <w:rPr>
                <w:rFonts w:ascii="Times New Roman"/>
                <w:spacing w:val="-1"/>
                <w:sz w:val="15"/>
              </w:rPr>
              <w:t>12,000.00</w:t>
            </w:r>
          </w:p>
        </w:tc>
        <w:tc>
          <w:tcPr>
            <w:tcW w:w="2283" w:type="dxa"/>
            <w:gridSpan w:val="2"/>
            <w:tcBorders>
              <w:top w:val="nil" w:sz="6" w:space="0" w:color="auto"/>
              <w:left w:val="nil" w:sz="6" w:space="0" w:color="auto"/>
              <w:bottom w:val="nil" w:sz="6" w:space="0" w:color="auto"/>
              <w:right w:val="nil" w:sz="6" w:space="0" w:color="auto"/>
            </w:tcBorders>
          </w:tcPr>
          <w:p>
            <w:pPr/>
          </w:p>
        </w:tc>
      </w:tr>
      <w:tr>
        <w:trPr>
          <w:trHeight w:val="410" w:hRule="exact"/>
        </w:trPr>
        <w:tc>
          <w:tcPr>
            <w:tcW w:w="628" w:type="dxa"/>
            <w:vMerge/>
            <w:tcBorders>
              <w:left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4" w:right="0"/>
              <w:jc w:val="left"/>
              <w:rPr>
                <w:rFonts w:ascii="宋体" w:hAnsi="宋体" w:cs="宋体" w:eastAsia="宋体" w:hint="default"/>
                <w:sz w:val="13"/>
                <w:szCs w:val="13"/>
              </w:rPr>
            </w:pPr>
            <w:r>
              <w:rPr>
                <w:rFonts w:ascii="宋体" w:hAnsi="宋体" w:cs="宋体" w:eastAsia="宋体" w:hint="default"/>
                <w:sz w:val="13"/>
                <w:szCs w:val="13"/>
              </w:rPr>
              <w:t>华北分部</w:t>
            </w:r>
          </w:p>
        </w:tc>
        <w:tc>
          <w:tcPr>
            <w:tcW w:w="662"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5"/>
              <w:jc w:val="right"/>
              <w:rPr>
                <w:rFonts w:ascii="Times New Roman" w:hAnsi="Times New Roman" w:cs="Times New Roman" w:eastAsia="Times New Roman" w:hint="default"/>
                <w:sz w:val="15"/>
                <w:szCs w:val="15"/>
              </w:rPr>
            </w:pPr>
            <w:r>
              <w:rPr>
                <w:rFonts w:ascii="Times New Roman"/>
                <w:spacing w:val="-1"/>
                <w:sz w:val="15"/>
              </w:rPr>
              <w:t>39,832,089.77</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60"/>
              <w:jc w:val="right"/>
              <w:rPr>
                <w:rFonts w:ascii="Times New Roman" w:hAnsi="Times New Roman" w:cs="Times New Roman" w:eastAsia="Times New Roman" w:hint="default"/>
                <w:sz w:val="15"/>
                <w:szCs w:val="15"/>
              </w:rPr>
            </w:pPr>
            <w:r>
              <w:rPr>
                <w:rFonts w:ascii="Times New Roman"/>
                <w:spacing w:val="-1"/>
                <w:sz w:val="15"/>
              </w:rPr>
              <w:t>43,292,180.91</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9"/>
              <w:jc w:val="right"/>
              <w:rPr>
                <w:rFonts w:ascii="Times New Roman" w:hAnsi="Times New Roman" w:cs="Times New Roman" w:eastAsia="Times New Roman" w:hint="default"/>
                <w:sz w:val="15"/>
                <w:szCs w:val="15"/>
              </w:rPr>
            </w:pPr>
            <w:r>
              <w:rPr>
                <w:rFonts w:ascii="Times New Roman"/>
                <w:spacing w:val="-1"/>
                <w:sz w:val="15"/>
              </w:rPr>
              <w:t>24,452,494.36</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Times New Roman" w:hAnsi="Times New Roman" w:cs="Times New Roman" w:eastAsia="Times New Roman" w:hint="default"/>
                <w:sz w:val="15"/>
                <w:szCs w:val="15"/>
              </w:rPr>
            </w:pPr>
            <w:r>
              <w:rPr>
                <w:rFonts w:ascii="Times New Roman"/>
                <w:spacing w:val="-1"/>
                <w:sz w:val="15"/>
              </w:rPr>
              <w:t>28,684,784.00</w:t>
            </w:r>
          </w:p>
        </w:tc>
      </w:tr>
      <w:tr>
        <w:trPr>
          <w:trHeight w:val="410" w:hRule="exact"/>
        </w:trPr>
        <w:tc>
          <w:tcPr>
            <w:tcW w:w="628" w:type="dxa"/>
            <w:vMerge/>
            <w:tcBorders>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98"/>
              <w:ind w:left="74" w:right="0"/>
              <w:jc w:val="left"/>
              <w:rPr>
                <w:rFonts w:ascii="宋体" w:hAnsi="宋体" w:cs="宋体" w:eastAsia="宋体" w:hint="default"/>
                <w:sz w:val="13"/>
                <w:szCs w:val="13"/>
              </w:rPr>
            </w:pPr>
            <w:r>
              <w:rPr>
                <w:rFonts w:ascii="宋体" w:hAnsi="宋体" w:cs="宋体" w:eastAsia="宋体" w:hint="default"/>
                <w:sz w:val="13"/>
                <w:szCs w:val="13"/>
              </w:rPr>
              <w:t>华东分部</w:t>
            </w:r>
          </w:p>
        </w:tc>
        <w:tc>
          <w:tcPr>
            <w:tcW w:w="662"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55"/>
              <w:jc w:val="right"/>
              <w:rPr>
                <w:rFonts w:ascii="Times New Roman" w:hAnsi="Times New Roman" w:cs="Times New Roman" w:eastAsia="Times New Roman" w:hint="default"/>
                <w:sz w:val="15"/>
                <w:szCs w:val="15"/>
              </w:rPr>
            </w:pPr>
            <w:r>
              <w:rPr>
                <w:rFonts w:ascii="Times New Roman"/>
                <w:spacing w:val="-1"/>
                <w:sz w:val="15"/>
              </w:rPr>
              <w:t>32,501,529.42</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60"/>
              <w:jc w:val="right"/>
              <w:rPr>
                <w:rFonts w:ascii="Times New Roman" w:hAnsi="Times New Roman" w:cs="Times New Roman" w:eastAsia="Times New Roman" w:hint="default"/>
                <w:sz w:val="15"/>
                <w:szCs w:val="15"/>
              </w:rPr>
            </w:pPr>
            <w:r>
              <w:rPr>
                <w:rFonts w:ascii="Times New Roman"/>
                <w:spacing w:val="-1"/>
                <w:sz w:val="15"/>
              </w:rPr>
              <w:t>36,073,773.84</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9"/>
              <w:jc w:val="right"/>
              <w:rPr>
                <w:rFonts w:ascii="Times New Roman" w:hAnsi="Times New Roman" w:cs="Times New Roman" w:eastAsia="Times New Roman" w:hint="default"/>
                <w:sz w:val="15"/>
                <w:szCs w:val="15"/>
              </w:rPr>
            </w:pPr>
            <w:r>
              <w:rPr>
                <w:rFonts w:ascii="Times New Roman"/>
                <w:spacing w:val="-1"/>
                <w:sz w:val="15"/>
              </w:rPr>
              <w:t>21,863,187.77</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3"/>
              <w:jc w:val="right"/>
              <w:rPr>
                <w:rFonts w:ascii="Times New Roman" w:hAnsi="Times New Roman" w:cs="Times New Roman" w:eastAsia="Times New Roman" w:hint="default"/>
                <w:sz w:val="15"/>
                <w:szCs w:val="15"/>
              </w:rPr>
            </w:pPr>
            <w:r>
              <w:rPr>
                <w:rFonts w:ascii="Times New Roman"/>
                <w:spacing w:val="-1"/>
                <w:sz w:val="15"/>
              </w:rPr>
              <w:t>25,582,949.65</w:t>
            </w:r>
          </w:p>
        </w:tc>
      </w:tr>
      <w:tr>
        <w:trPr>
          <w:trHeight w:val="505" w:hRule="exact"/>
        </w:trPr>
        <w:tc>
          <w:tcPr>
            <w:tcW w:w="6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35" w:right="0"/>
              <w:jc w:val="left"/>
              <w:rPr>
                <w:rFonts w:ascii="宋体" w:hAnsi="宋体" w:cs="宋体" w:eastAsia="宋体" w:hint="default"/>
                <w:sz w:val="13"/>
                <w:szCs w:val="13"/>
              </w:rPr>
            </w:pPr>
            <w:r>
              <w:rPr>
                <w:rFonts w:ascii="宋体" w:hAnsi="宋体" w:cs="宋体" w:eastAsia="宋体" w:hint="default"/>
                <w:sz w:val="13"/>
                <w:szCs w:val="13"/>
              </w:rPr>
              <w:t>地区分部</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4" w:right="0"/>
              <w:jc w:val="left"/>
              <w:rPr>
                <w:rFonts w:ascii="宋体" w:hAnsi="宋体" w:cs="宋体" w:eastAsia="宋体" w:hint="default"/>
                <w:sz w:val="13"/>
                <w:szCs w:val="13"/>
              </w:rPr>
            </w:pPr>
            <w:r>
              <w:rPr>
                <w:rFonts w:ascii="宋体" w:hAnsi="宋体" w:cs="宋体" w:eastAsia="宋体" w:hint="default"/>
                <w:sz w:val="13"/>
                <w:szCs w:val="13"/>
              </w:rPr>
              <w:t>中南分部</w:t>
            </w:r>
          </w:p>
        </w:tc>
        <w:tc>
          <w:tcPr>
            <w:tcW w:w="662"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5"/>
              <w:jc w:val="right"/>
              <w:rPr>
                <w:rFonts w:ascii="Times New Roman" w:hAnsi="Times New Roman" w:cs="Times New Roman" w:eastAsia="Times New Roman" w:hint="default"/>
                <w:sz w:val="15"/>
                <w:szCs w:val="15"/>
              </w:rPr>
            </w:pPr>
            <w:r>
              <w:rPr>
                <w:rFonts w:ascii="Times New Roman"/>
                <w:spacing w:val="-1"/>
                <w:sz w:val="15"/>
              </w:rPr>
              <w:t>1,504,228,787.68</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60"/>
              <w:jc w:val="right"/>
              <w:rPr>
                <w:rFonts w:ascii="Times New Roman" w:hAnsi="Times New Roman" w:cs="Times New Roman" w:eastAsia="Times New Roman" w:hint="default"/>
                <w:sz w:val="15"/>
                <w:szCs w:val="15"/>
              </w:rPr>
            </w:pPr>
            <w:r>
              <w:rPr>
                <w:rFonts w:ascii="Times New Roman"/>
                <w:spacing w:val="-1"/>
                <w:sz w:val="15"/>
              </w:rPr>
              <w:t>1,154,614,871.44</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9"/>
              <w:jc w:val="right"/>
              <w:rPr>
                <w:rFonts w:ascii="Times New Roman" w:hAnsi="Times New Roman" w:cs="Times New Roman" w:eastAsia="Times New Roman" w:hint="default"/>
                <w:sz w:val="15"/>
                <w:szCs w:val="15"/>
              </w:rPr>
            </w:pPr>
            <w:r>
              <w:rPr>
                <w:rFonts w:ascii="Times New Roman"/>
                <w:spacing w:val="-1"/>
                <w:sz w:val="15"/>
              </w:rPr>
              <w:t>1,273,235,578.98</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Times New Roman" w:hAnsi="Times New Roman" w:cs="Times New Roman" w:eastAsia="Times New Roman" w:hint="default"/>
                <w:sz w:val="15"/>
                <w:szCs w:val="15"/>
              </w:rPr>
            </w:pPr>
            <w:r>
              <w:rPr>
                <w:rFonts w:ascii="Times New Roman"/>
                <w:spacing w:val="-1"/>
                <w:sz w:val="15"/>
              </w:rPr>
              <w:t>956,168,363.09</w:t>
            </w:r>
          </w:p>
        </w:tc>
      </w:tr>
      <w:tr>
        <w:trPr>
          <w:trHeight w:val="315" w:hRule="exact"/>
        </w:trPr>
        <w:tc>
          <w:tcPr>
            <w:tcW w:w="628"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74" w:right="0"/>
              <w:jc w:val="left"/>
              <w:rPr>
                <w:rFonts w:ascii="宋体" w:hAnsi="宋体" w:cs="宋体" w:eastAsia="宋体" w:hint="default"/>
                <w:sz w:val="13"/>
                <w:szCs w:val="13"/>
              </w:rPr>
            </w:pPr>
            <w:r>
              <w:rPr>
                <w:rFonts w:ascii="宋体" w:hAnsi="宋体" w:cs="宋体" w:eastAsia="宋体" w:hint="default"/>
                <w:sz w:val="13"/>
                <w:szCs w:val="13"/>
              </w:rPr>
              <w:t>西南分部</w:t>
            </w:r>
          </w:p>
        </w:tc>
        <w:tc>
          <w:tcPr>
            <w:tcW w:w="662"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55"/>
              <w:jc w:val="right"/>
              <w:rPr>
                <w:rFonts w:ascii="Times New Roman" w:hAnsi="Times New Roman" w:cs="Times New Roman" w:eastAsia="Times New Roman" w:hint="default"/>
                <w:sz w:val="15"/>
                <w:szCs w:val="15"/>
              </w:rPr>
            </w:pPr>
            <w:r>
              <w:rPr>
                <w:rFonts w:ascii="Times New Roman"/>
                <w:spacing w:val="-1"/>
                <w:sz w:val="15"/>
              </w:rPr>
              <w:t>22,798,123.80</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0"/>
              <w:jc w:val="right"/>
              <w:rPr>
                <w:rFonts w:ascii="Times New Roman" w:hAnsi="Times New Roman" w:cs="Times New Roman" w:eastAsia="Times New Roman" w:hint="default"/>
                <w:sz w:val="15"/>
                <w:szCs w:val="15"/>
              </w:rPr>
            </w:pPr>
            <w:r>
              <w:rPr>
                <w:rFonts w:ascii="Times New Roman"/>
                <w:spacing w:val="-1"/>
                <w:sz w:val="15"/>
              </w:rPr>
              <w:t>18,454,242.08</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Times New Roman" w:hAnsi="Times New Roman" w:cs="Times New Roman" w:eastAsia="Times New Roman" w:hint="default"/>
                <w:sz w:val="15"/>
                <w:szCs w:val="15"/>
              </w:rPr>
            </w:pPr>
            <w:r>
              <w:rPr>
                <w:rFonts w:ascii="Times New Roman"/>
                <w:spacing w:val="-1"/>
                <w:sz w:val="15"/>
              </w:rPr>
              <w:t>18,711,666.05</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Times New Roman" w:hAnsi="Times New Roman" w:cs="Times New Roman" w:eastAsia="Times New Roman" w:hint="default"/>
                <w:sz w:val="15"/>
                <w:szCs w:val="15"/>
              </w:rPr>
            </w:pPr>
            <w:r>
              <w:rPr>
                <w:rFonts w:ascii="Times New Roman"/>
                <w:spacing w:val="-1"/>
                <w:sz w:val="15"/>
              </w:rPr>
              <w:t>15,123,645.63</w:t>
            </w:r>
          </w:p>
        </w:tc>
      </w:tr>
      <w:tr>
        <w:trPr>
          <w:trHeight w:val="380" w:hRule="exact"/>
        </w:trPr>
        <w:tc>
          <w:tcPr>
            <w:tcW w:w="628"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27"/>
              <w:jc w:val="right"/>
              <w:rPr>
                <w:rFonts w:ascii="宋体" w:hAnsi="宋体" w:cs="宋体" w:eastAsia="宋体" w:hint="default"/>
                <w:sz w:val="13"/>
                <w:szCs w:val="13"/>
              </w:rPr>
            </w:pPr>
            <w:r>
              <w:rPr>
                <w:rFonts w:ascii="宋体" w:hAnsi="宋体" w:cs="宋体" w:eastAsia="宋体" w:hint="default"/>
                <w:w w:val="99"/>
                <w:sz w:val="13"/>
                <w:szCs w:val="13"/>
              </w:rPr>
              <w:t>小</w:t>
            </w:r>
            <w:r>
              <w:rPr>
                <w:rFonts w:ascii="宋体" w:hAnsi="宋体" w:cs="宋体" w:eastAsia="宋体" w:hint="default"/>
                <w:sz w:val="13"/>
                <w:szCs w:val="13"/>
              </w:rPr>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29" w:right="0"/>
              <w:jc w:val="left"/>
              <w:rPr>
                <w:rFonts w:ascii="宋体" w:hAnsi="宋体" w:cs="宋体" w:eastAsia="宋体" w:hint="default"/>
                <w:sz w:val="13"/>
                <w:szCs w:val="13"/>
              </w:rPr>
            </w:pPr>
            <w:r>
              <w:rPr>
                <w:rFonts w:ascii="宋体" w:hAnsi="宋体" w:cs="宋体" w:eastAsia="宋体" w:hint="default"/>
                <w:w w:val="99"/>
                <w:sz w:val="13"/>
                <w:szCs w:val="13"/>
              </w:rPr>
              <w:t>计</w:t>
            </w:r>
            <w:r>
              <w:rPr>
                <w:rFonts w:ascii="宋体" w:hAnsi="宋体" w:cs="宋体" w:eastAsia="宋体" w:hint="default"/>
                <w:sz w:val="13"/>
                <w:szCs w:val="13"/>
              </w:rPr>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55"/>
              <w:jc w:val="right"/>
              <w:rPr>
                <w:rFonts w:ascii="Times New Roman" w:hAnsi="Times New Roman" w:cs="Times New Roman" w:eastAsia="Times New Roman" w:hint="default"/>
                <w:sz w:val="15"/>
                <w:szCs w:val="15"/>
              </w:rPr>
            </w:pPr>
            <w:r>
              <w:rPr>
                <w:rFonts w:ascii="Times New Roman"/>
                <w:spacing w:val="-1"/>
                <w:sz w:val="15"/>
              </w:rPr>
              <w:t>1,599,360,530.67</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60"/>
              <w:jc w:val="right"/>
              <w:rPr>
                <w:rFonts w:ascii="Times New Roman" w:hAnsi="Times New Roman" w:cs="Times New Roman" w:eastAsia="Times New Roman" w:hint="default"/>
                <w:sz w:val="15"/>
                <w:szCs w:val="15"/>
              </w:rPr>
            </w:pPr>
            <w:r>
              <w:rPr>
                <w:rFonts w:ascii="Times New Roman"/>
                <w:spacing w:val="-1"/>
                <w:sz w:val="15"/>
              </w:rPr>
              <w:t>1,252,447,068.27</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9"/>
              <w:jc w:val="right"/>
              <w:rPr>
                <w:rFonts w:ascii="Times New Roman" w:hAnsi="Times New Roman" w:cs="Times New Roman" w:eastAsia="Times New Roman" w:hint="default"/>
                <w:sz w:val="15"/>
                <w:szCs w:val="15"/>
              </w:rPr>
            </w:pPr>
            <w:r>
              <w:rPr>
                <w:rFonts w:ascii="Times New Roman"/>
                <w:spacing w:val="-1"/>
                <w:sz w:val="15"/>
              </w:rPr>
              <w:t>1,338,262,927.16</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3"/>
              <w:jc w:val="right"/>
              <w:rPr>
                <w:rFonts w:ascii="Times New Roman" w:hAnsi="Times New Roman" w:cs="Times New Roman" w:eastAsia="Times New Roman" w:hint="default"/>
                <w:sz w:val="15"/>
                <w:szCs w:val="15"/>
              </w:rPr>
            </w:pPr>
            <w:r>
              <w:rPr>
                <w:rFonts w:ascii="Times New Roman"/>
                <w:spacing w:val="-1"/>
                <w:sz w:val="15"/>
              </w:rPr>
              <w:t>1,025,559,742.37</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5"/>
          <w:szCs w:val="25"/>
        </w:rPr>
      </w:pPr>
    </w:p>
    <w:p>
      <w:pPr>
        <w:pStyle w:val="Heading5"/>
        <w:tabs>
          <w:tab w:pos="1393" w:val="left" w:leader="none"/>
        </w:tabs>
        <w:spacing w:line="240" w:lineRule="auto"/>
        <w:ind w:left="855" w:right="0"/>
        <w:jc w:val="left"/>
        <w:rPr>
          <w:b w:val="0"/>
          <w:bCs w:val="0"/>
        </w:rPr>
      </w:pPr>
      <w:r>
        <w:rPr/>
        <w:pict>
          <v:group style="position:absolute;margin-left:150.899963pt;margin-top:-236.425903pt;width:368.8pt;height:207.5pt;mso-position-horizontal-relative:page;mso-position-vertical-relative:paragraph;z-index:-670240" coordorigin="3018,-4729" coordsize="7376,4150">
            <v:group style="position:absolute;left:3035;top:-4714;width:5062;height:2" coordorigin="3035,-4714" coordsize="5062,2">
              <v:shape style="position:absolute;left:3035;top:-4714;width:5062;height:2" coordorigin="3035,-4714" coordsize="5062,0" path="m3035,-4714l8096,-4714e" filled="false" stroked="true" strokeweight="1.5pt" strokecolor="#000000">
                <v:path arrowok="t"/>
              </v:shape>
            </v:group>
            <v:group style="position:absolute;left:8096;top:-4714;width:2279;height:2" coordorigin="8096,-4714" coordsize="2279,2">
              <v:shape style="position:absolute;left:8096;top:-4714;width:2279;height:2" coordorigin="8096,-4714" coordsize="2279,0" path="m8096,-4714l10375,-4714e" filled="false" stroked="true" strokeweight="1.5pt" strokecolor="#000000">
                <v:path arrowok="t"/>
              </v:shape>
              <v:shape style="position:absolute;left:5321;top:-4714;width:2771;height:431" type="#_x0000_t75" stroked="false">
                <v:imagedata r:id="rId218" o:title=""/>
              </v:shape>
              <v:shape style="position:absolute;left:5320;top:-4316;width:5074;height:444" type="#_x0000_t75" stroked="false">
                <v:imagedata r:id="rId219" o:title=""/>
              </v:shape>
              <v:shape style="position:absolute;left:3018;top:-3905;width:7375;height:444" type="#_x0000_t75" stroked="false">
                <v:imagedata r:id="rId220" o:title=""/>
              </v:shape>
            </v:group>
            <v:group style="position:absolute;left:3035;top:-594;width:743;height:2" coordorigin="3035,-594" coordsize="743,2">
              <v:shape style="position:absolute;left:3035;top:-594;width:743;height:2" coordorigin="3035,-594" coordsize="743,0" path="m3035,-594l3778,-594e" filled="false" stroked="true" strokeweight="1.5pt" strokecolor="#000000">
                <v:path arrowok="t"/>
              </v:shape>
            </v:group>
            <v:group style="position:absolute;left:3778;top:-594;width:1559;height:2" coordorigin="3778,-594" coordsize="1559,2">
              <v:shape style="position:absolute;left:3778;top:-594;width:1559;height:2" coordorigin="3778,-594" coordsize="1559,0" path="m3778,-594l5336,-594e" filled="false" stroked="true" strokeweight="1.5pt" strokecolor="#000000">
                <v:path arrowok="t"/>
              </v:shape>
            </v:group>
            <v:group style="position:absolute;left:5336;top:-594;width:1366;height:2" coordorigin="5336,-594" coordsize="1366,2">
              <v:shape style="position:absolute;left:5336;top:-594;width:1366;height:2" coordorigin="5336,-594" coordsize="1366,0" path="m5336,-594l6702,-594e" filled="false" stroked="true" strokeweight="1.5pt" strokecolor="#000000">
                <v:path arrowok="t"/>
              </v:shape>
            </v:group>
            <v:group style="position:absolute;left:6702;top:-594;width:1365;height:2" coordorigin="6702,-594" coordsize="1365,2">
              <v:shape style="position:absolute;left:6702;top:-594;width:1365;height:2" coordorigin="6702,-594" coordsize="1365,0" path="m6702,-594l8066,-594e" filled="false" stroked="true" strokeweight="1.5pt" strokecolor="#000000">
                <v:path arrowok="t"/>
              </v:shape>
            </v:group>
            <v:group style="position:absolute;left:8066;top:-594;width:1178;height:2" coordorigin="8066,-594" coordsize="1178,2">
              <v:shape style="position:absolute;left:8066;top:-594;width:1178;height:2" coordorigin="8066,-594" coordsize="1178,0" path="m8066,-594l9244,-594e" filled="false" stroked="true" strokeweight="1.5pt" strokecolor="#000000">
                <v:path arrowok="t"/>
              </v:shape>
              <v:shape style="position:absolute;left:3758;top:-3494;width:6635;height:2885" type="#_x0000_t75" stroked="false">
                <v:imagedata r:id="rId221" o:title=""/>
              </v:shape>
            </v:group>
            <v:group style="position:absolute;left:9244;top:-594;width:1132;height:2" coordorigin="9244,-594" coordsize="1132,2">
              <v:shape style="position:absolute;left:9244;top:-594;width:1132;height:2" coordorigin="9244,-594" coordsize="1132,0" path="m9244,-594l10375,-594e" filled="false" stroked="true" strokeweight="1.5pt" strokecolor="#000000">
                <v:path arrowok="t"/>
              </v:shape>
              <v:shape style="position:absolute;left:6317;top:-4489;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主营业务收入</w:t>
                      </w:r>
                      <w:r>
                        <w:rPr>
                          <w:rFonts w:ascii="宋体" w:hAnsi="宋体" w:cs="宋体" w:eastAsia="宋体" w:hint="default"/>
                          <w:sz w:val="13"/>
                          <w:szCs w:val="13"/>
                        </w:rPr>
                      </w:r>
                    </w:p>
                  </w:txbxContent>
                </v:textbox>
                <w10:wrap type="none"/>
              </v:shape>
              <v:shape style="position:absolute;left:8837;top:-4489;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主营业务成本</w:t>
                      </w:r>
                      <w:r>
                        <w:rPr>
                          <w:rFonts w:ascii="宋体" w:hAnsi="宋体" w:cs="宋体" w:eastAsia="宋体" w:hint="default"/>
                          <w:sz w:val="13"/>
                          <w:szCs w:val="13"/>
                        </w:rPr>
                      </w:r>
                    </w:p>
                  </w:txbxContent>
                </v:textbox>
                <w10:wrap type="none"/>
              </v:shape>
              <v:shape style="position:absolute;left:3958;top:-4300;width:519;height:130" type="#_x0000_t202" filled="false" stroked="false">
                <v:textbox inset="0,0,0,0">
                  <w:txbxContent>
                    <w:p>
                      <w:pPr>
                        <w:tabs>
                          <w:tab w:pos="38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xbxContent>
                </v:textbox>
                <w10:wrap type="none"/>
              </v:shape>
              <v:shape style="position:absolute;left:5765;top:-408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本期金额</w:t>
                      </w:r>
                      <w:r>
                        <w:rPr>
                          <w:rFonts w:ascii="宋体" w:hAnsi="宋体" w:cs="宋体" w:eastAsia="宋体" w:hint="default"/>
                          <w:sz w:val="13"/>
                          <w:szCs w:val="13"/>
                        </w:rPr>
                      </w:r>
                    </w:p>
                  </w:txbxContent>
                </v:textbox>
                <w10:wrap type="none"/>
              </v:shape>
              <v:shape style="position:absolute;left:7130;top:-408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上期金额</w:t>
                      </w:r>
                      <w:r>
                        <w:rPr>
                          <w:rFonts w:ascii="宋体" w:hAnsi="宋体" w:cs="宋体" w:eastAsia="宋体" w:hint="default"/>
                          <w:sz w:val="13"/>
                          <w:szCs w:val="13"/>
                        </w:rPr>
                      </w:r>
                    </w:p>
                  </w:txbxContent>
                </v:textbox>
                <w10:wrap type="none"/>
              </v:shape>
              <v:shape style="position:absolute;left:8400;top:-408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本期金额</w:t>
                      </w:r>
                      <w:r>
                        <w:rPr>
                          <w:rFonts w:ascii="宋体" w:hAnsi="宋体" w:cs="宋体" w:eastAsia="宋体" w:hint="default"/>
                          <w:sz w:val="13"/>
                          <w:szCs w:val="13"/>
                        </w:rPr>
                      </w:r>
                    </w:p>
                  </w:txbxContent>
                </v:textbox>
                <w10:wrap type="none"/>
              </v:shape>
              <v:shape style="position:absolute;left:9556;top:-408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上期金额</w:t>
                      </w:r>
                      <w:r>
                        <w:rPr>
                          <w:rFonts w:ascii="宋体" w:hAnsi="宋体" w:cs="宋体" w:eastAsia="宋体" w:hint="default"/>
                          <w:sz w:val="13"/>
                          <w:szCs w:val="13"/>
                        </w:rPr>
                      </w:r>
                    </w:p>
                  </w:txbxContent>
                </v:textbox>
                <w10:wrap type="none"/>
              </v:shape>
              <v:shape style="position:absolute;left:3812;top:-1210;width:130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减：各业务分部间抵销</w:t>
                      </w:r>
                      <w:r>
                        <w:rPr>
                          <w:rFonts w:ascii="宋体" w:hAnsi="宋体" w:cs="宋体" w:eastAsia="宋体" w:hint="default"/>
                          <w:sz w:val="13"/>
                          <w:szCs w:val="13"/>
                        </w:rPr>
                      </w:r>
                    </w:p>
                  </w:txbxContent>
                </v:textbox>
                <w10:wrap type="none"/>
              </v:shape>
              <v:shape style="position:absolute;left:5813;top:-1219;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20,982,969.66</w:t>
                      </w:r>
                    </w:p>
                  </w:txbxContent>
                </v:textbox>
                <w10:wrap type="none"/>
              </v:shape>
              <v:shape style="position:absolute;left:7178;top:-1219;width:3174;height:150" type="#_x0000_t202" filled="false" stroked="false">
                <v:textbox inset="0,0,0,0">
                  <w:txbxContent>
                    <w:p>
                      <w:pPr>
                        <w:tabs>
                          <w:tab w:pos="1175" w:val="left" w:leader="none"/>
                          <w:tab w:pos="230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28,425,530.38</w:t>
                        <w:tab/>
                        <w:t>20,982,969.66</w:t>
                        <w:tab/>
                        <w:t>28,592,613.59</w:t>
                      </w:r>
                    </w:p>
                  </w:txbxContent>
                </v:textbox>
                <w10:wrap type="none"/>
              </v:shape>
              <v:shape style="position:absolute;left:4302;top:-800;width:519;height:130" type="#_x0000_t202" filled="false" stroked="false">
                <v:textbox inset="0,0,0,0">
                  <w:txbxContent>
                    <w:p>
                      <w:pPr>
                        <w:tabs>
                          <w:tab w:pos="38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合</w:t>
                        <w:tab/>
                      </w:r>
                      <w:r>
                        <w:rPr>
                          <w:rFonts w:ascii="宋体" w:hAnsi="宋体" w:cs="宋体" w:eastAsia="宋体" w:hint="default"/>
                          <w:sz w:val="13"/>
                          <w:szCs w:val="13"/>
                        </w:rPr>
                        <w:t>计</w:t>
                      </w:r>
                    </w:p>
                  </w:txbxContent>
                </v:textbox>
                <w10:wrap type="none"/>
              </v:shape>
              <v:shape style="position:absolute;left:5626;top:-809;width:4727;height:150" type="#_x0000_t202" filled="false" stroked="false">
                <v:textbox inset="0,0,0,0">
                  <w:txbxContent>
                    <w:p>
                      <w:pPr>
                        <w:tabs>
                          <w:tab w:pos="136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1,578,377,561.01</w:t>
                        <w:tab/>
                        <w:t>1,224,021,537.89</w:t>
                      </w:r>
                      <w:r>
                        <w:rPr>
                          <w:rFonts w:ascii="Times New Roman"/>
                          <w:sz w:val="15"/>
                        </w:rPr>
                        <w:t>    </w:t>
                      </w:r>
                      <w:r>
                        <w:rPr>
                          <w:rFonts w:ascii="Times New Roman"/>
                          <w:spacing w:val="-1"/>
                          <w:sz w:val="15"/>
                        </w:rPr>
                        <w:t>1,317,279,957.50</w:t>
                      </w:r>
                      <w:r>
                        <w:rPr>
                          <w:rFonts w:ascii="Times New Roman"/>
                          <w:sz w:val="15"/>
                        </w:rPr>
                        <w:t>    </w:t>
                      </w:r>
                      <w:r>
                        <w:rPr>
                          <w:rFonts w:ascii="Times New Roman"/>
                          <w:spacing w:val="5"/>
                          <w:sz w:val="15"/>
                        </w:rPr>
                        <w:t> </w:t>
                      </w:r>
                      <w:r>
                        <w:rPr>
                          <w:rFonts w:ascii="Times New Roman"/>
                          <w:spacing w:val="-1"/>
                          <w:sz w:val="15"/>
                        </w:rPr>
                        <w:t>996,967,128.78</w:t>
                      </w:r>
                    </w:p>
                  </w:txbxContent>
                </v:textbox>
                <w10:wrap type="none"/>
              </v:shape>
            </v:group>
            <w10:wrap type="none"/>
          </v:group>
        </w:pict>
      </w:r>
      <w:r>
        <w:rPr>
          <w:w w:val="95"/>
        </w:rPr>
        <w:t>3、</w:t>
        <w:tab/>
      </w:r>
      <w:r>
        <w:rPr/>
        <w:t>公司向前五名客户销售情况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p>
      <w:pPr>
        <w:spacing w:line="1680" w:lineRule="exact"/>
        <w:ind w:left="936"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3.05pt;height:84pt;mso-position-horizontal-relative:char;mso-position-vertical-relative:line" coordorigin="0,0" coordsize="8461,1680">
            <v:group style="position:absolute;left:37;top:15;width:8358;height:2" coordorigin="37,15" coordsize="8358,2">
              <v:shape style="position:absolute;left:37;top:15;width:8358;height:2" coordorigin="37,15" coordsize="8358,0" path="m37,15l8395,15e" filled="false" stroked="true" strokeweight="1.5pt" strokecolor="#000000">
                <v:path arrowok="t"/>
              </v:shape>
              <v:shape style="position:absolute;left:2321;top:13;width:3130;height:434" type="#_x0000_t75" stroked="false">
                <v:imagedata r:id="rId222" o:title=""/>
              </v:shape>
            </v:group>
            <v:group style="position:absolute;left:15;top:1665;width:2324;height:2" coordorigin="15,1665" coordsize="2324,2">
              <v:shape style="position:absolute;left:15;top:1665;width:2324;height:2" coordorigin="15,1665" coordsize="2324,0" path="m15,1665l2338,1665e" filled="false" stroked="true" strokeweight="1.5pt" strokecolor="#000000">
                <v:path arrowok="t"/>
              </v:shape>
            </v:group>
            <v:group style="position:absolute;left:2338;top:1665;width:1503;height:2" coordorigin="2338,1665" coordsize="1503,2">
              <v:shape style="position:absolute;left:2338;top:1665;width:1503;height:2" coordorigin="2338,1665" coordsize="1503,0" path="m2338,1665l3841,1665e" filled="false" stroked="true" strokeweight="1.5pt" strokecolor="#000000">
                <v:path arrowok="t"/>
              </v:shape>
            </v:group>
            <v:group style="position:absolute;left:3841;top:1665;width:1584;height:2" coordorigin="3841,1665" coordsize="1584,2">
              <v:shape style="position:absolute;left:3841;top:1665;width:1584;height:2" coordorigin="3841,1665" coordsize="1584,0" path="m3841,1665l5425,1665e" filled="false" stroked="true" strokeweight="1.5pt" strokecolor="#000000">
                <v:path arrowok="t"/>
              </v:shape>
            </v:group>
            <v:group style="position:absolute;left:5425;top:1665;width:1498;height:2" coordorigin="5425,1665" coordsize="1498,2">
              <v:shape style="position:absolute;left:5425;top:1665;width:1498;height:2" coordorigin="5425,1665" coordsize="1498,0" path="m5425,1665l6922,1665e" filled="false" stroked="true" strokeweight="1.5pt" strokecolor="#000000">
                <v:path arrowok="t"/>
              </v:shape>
              <v:shape style="position:absolute;left:10;top:418;width:8403;height:1232" type="#_x0000_t75" stroked="false">
                <v:imagedata r:id="rId223" o:title=""/>
              </v:shape>
            </v:group>
            <v:group style="position:absolute;left:6922;top:1665;width:1480;height:2" coordorigin="6922,1665" coordsize="1480,2">
              <v:shape style="position:absolute;left:6922;top:1665;width:1480;height:2" coordorigin="6922,1665" coordsize="1480,0" path="m6922,1665l8402,1665e" filled="false" stroked="true" strokeweight="1.5pt" strokecolor="#000000">
                <v:path arrowok="t"/>
              </v:shape>
              <v:shape style="position:absolute;left:3525;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555;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871;top:586;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913;top:606;width:3446;height:381" type="#_x0000_t202" filled="false" stroked="false">
                <v:textbox inset="0,0,0,0">
                  <w:txbxContent>
                    <w:p>
                      <w:pPr>
                        <w:spacing w:line="162" w:lineRule="exact" w:before="0"/>
                        <w:ind w:left="3" w:right="0" w:firstLine="0"/>
                        <w:jc w:val="center"/>
                        <w:rPr>
                          <w:rFonts w:ascii="宋体" w:hAnsi="宋体" w:cs="宋体" w:eastAsia="宋体" w:hint="default"/>
                          <w:sz w:val="18"/>
                          <w:szCs w:val="18"/>
                        </w:rPr>
                      </w:pPr>
                      <w:r>
                        <w:rPr>
                          <w:rFonts w:ascii="宋体" w:hAnsi="宋体" w:cs="宋体" w:eastAsia="宋体" w:hint="default"/>
                          <w:sz w:val="18"/>
                          <w:szCs w:val="18"/>
                        </w:rPr>
                        <w:t>占营业收入比例</w:t>
                      </w:r>
                    </w:p>
                    <w:p>
                      <w:pPr>
                        <w:tabs>
                          <w:tab w:pos="3085" w:val="left" w:leader="none"/>
                        </w:tabs>
                        <w:spacing w:line="218"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收入</w:t>
                        <w:tab/>
                        <w:t>收入</w:t>
                      </w:r>
                    </w:p>
                  </w:txbxContent>
                </v:textbox>
                <w10:wrap type="none"/>
              </v:shape>
              <v:shape style="position:absolute;left:6956;top:807;width:15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占营业收比</w:t>
                      </w:r>
                      <w:r>
                        <w:rPr>
                          <w:rFonts w:ascii="宋体" w:hAnsi="宋体" w:cs="宋体" w:eastAsia="宋体" w:hint="default"/>
                          <w:spacing w:val="-86"/>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4382;top:1006;width:51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59;top:1416;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销售收入前五名客户合计</w:t>
                      </w:r>
                    </w:p>
                  </w:txbxContent>
                </v:textbox>
                <w10:wrap type="none"/>
              </v:shape>
              <v:shape style="position:absolute;left:2780;top:142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82,120,327.61</w:t>
                      </w:r>
                    </w:p>
                  </w:txbxContent>
                </v:textbox>
                <w10:wrap type="none"/>
              </v:shape>
              <v:shape style="position:absolute;left:5084;top:1426;width:1815;height:180" type="#_x0000_t202" filled="false" stroked="false">
                <v:textbox inset="0,0,0,0">
                  <w:txbxContent>
                    <w:p>
                      <w:pPr>
                        <w:tabs>
                          <w:tab w:pos="68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5.18</w:t>
                        <w:tab/>
                        <w:t>124,996,065.42</w:t>
                      </w:r>
                    </w:p>
                  </w:txbxContent>
                </v:textbox>
                <w10:wrap type="none"/>
              </v:shape>
              <v:shape style="position:absolute;left:7964;top:142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10.21</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5"/>
          <w:szCs w:val="15"/>
        </w:rPr>
      </w:pPr>
    </w:p>
    <w:p>
      <w:pPr>
        <w:pStyle w:val="BodyText"/>
        <w:spacing w:line="348" w:lineRule="auto"/>
        <w:ind w:left="977" w:right="1051"/>
        <w:jc w:val="both"/>
      </w:pPr>
      <w:r>
        <w:rPr>
          <w:spacing w:val="-3"/>
        </w:rPr>
        <w:t>注：东北分部由沈阳金证构成；华北分部由北方金证构成；华东分部由上海金证构</w:t>
      </w:r>
      <w:r>
        <w:rPr>
          <w:spacing w:val="-84"/>
        </w:rPr>
        <w:t> </w:t>
      </w:r>
      <w:r>
        <w:rPr>
          <w:spacing w:val="-84"/>
        </w:rPr>
      </w:r>
      <w:r>
        <w:rPr>
          <w:spacing w:val="-3"/>
        </w:rPr>
        <w:t>成；中南分部由深圳本部、广州金证、金至典、金慧盈通、金证软银、齐普生公司</w:t>
      </w:r>
      <w:r>
        <w:rPr>
          <w:spacing w:val="-87"/>
        </w:rPr>
        <w:t> </w:t>
      </w:r>
      <w:r>
        <w:rPr>
          <w:spacing w:val="-87"/>
        </w:rPr>
      </w:r>
      <w:r>
        <w:rPr/>
        <w:t>构成；西南分部由成都金证、成都金证信息构成。</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Heading5"/>
        <w:spacing w:line="240" w:lineRule="auto" w:before="0"/>
        <w:ind w:right="0"/>
        <w:jc w:val="left"/>
        <w:rPr>
          <w:b w:val="0"/>
          <w:bCs w:val="0"/>
        </w:rPr>
      </w:pPr>
      <w:r>
        <w:rPr/>
        <w:pict>
          <v:group style="position:absolute;margin-left:123.299995pt;margin-top:41.362621pt;width:385pt;height:185.5pt;mso-position-horizontal-relative:page;mso-position-vertical-relative:paragraph;z-index:-670216" coordorigin="2466,827" coordsize="7700,3710">
            <v:group style="position:absolute;left:2485;top:842;width:5332;height:2" coordorigin="2485,842" coordsize="5332,2">
              <v:shape style="position:absolute;left:2485;top:842;width:5332;height:2" coordorigin="2485,842" coordsize="5332,0" path="m2485,842l7817,842e" filled="false" stroked="true" strokeweight="1.5pt" strokecolor="#000000">
                <v:path arrowok="t"/>
              </v:shape>
            </v:group>
            <v:group style="position:absolute;left:7817;top:842;width:2330;height:2" coordorigin="7817,842" coordsize="2330,2">
              <v:shape style="position:absolute;left:7817;top:842;width:2330;height:2" coordorigin="7817,842" coordsize="2330,0" path="m7817,842l10146,842e" filled="false" stroked="true" strokeweight="1.5pt" strokecolor="#000000">
                <v:path arrowok="t"/>
              </v:shape>
              <v:shape style="position:absolute;left:5692;top:842;width:2120;height:431" type="#_x0000_t75" stroked="false">
                <v:imagedata r:id="rId224" o:title=""/>
              </v:shape>
              <v:shape style="position:absolute;left:2466;top:1240;width:7699;height:3296" type="#_x0000_t75" stroked="false">
                <v:imagedata r:id="rId225" o:title=""/>
              </v:shape>
            </v:group>
            <w10:wrap type="none"/>
          </v:group>
        </w:pict>
      </w:r>
      <w:r>
        <w:rPr/>
        <w:t>(三十)</w:t>
      </w:r>
      <w:r>
        <w:rPr>
          <w:spacing w:val="-14"/>
        </w:rPr>
        <w:t> </w:t>
      </w:r>
      <w:r>
        <w:rPr/>
        <w:t>营业税金及附加</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810" w:type="dxa"/>
        <w:tblLayout w:type="fixed"/>
        <w:tblCellMar>
          <w:top w:w="0" w:type="dxa"/>
          <w:left w:w="0" w:type="dxa"/>
          <w:bottom w:w="0" w:type="dxa"/>
          <w:right w:w="0" w:type="dxa"/>
        </w:tblCellMar>
        <w:tblLook w:val="01E0"/>
      </w:tblPr>
      <w:tblGrid>
        <w:gridCol w:w="2972"/>
        <w:gridCol w:w="2745"/>
        <w:gridCol w:w="1966"/>
      </w:tblGrid>
      <w:tr>
        <w:trPr>
          <w:trHeight w:val="809" w:hRule="exact"/>
        </w:trPr>
        <w:tc>
          <w:tcPr>
            <w:tcW w:w="2972" w:type="dxa"/>
            <w:tcBorders>
              <w:top w:val="nil" w:sz="6" w:space="0" w:color="auto"/>
              <w:left w:val="nil" w:sz="6" w:space="0" w:color="auto"/>
              <w:bottom w:val="nil" w:sz="6" w:space="0" w:color="auto"/>
              <w:right w:val="nil" w:sz="6" w:space="0" w:color="auto"/>
            </w:tcBorders>
          </w:tcPr>
          <w:p>
            <w:pPr>
              <w:pStyle w:val="TableParagraph"/>
              <w:tabs>
                <w:tab w:pos="728" w:val="left" w:leader="none"/>
              </w:tabs>
              <w:spacing w:line="240" w:lineRule="auto" w:before="44"/>
              <w:ind w:left="278"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5"/>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284" w:right="0"/>
              <w:jc w:val="left"/>
              <w:rPr>
                <w:rFonts w:ascii="Times New Roman" w:hAnsi="Times New Roman" w:cs="Times New Roman" w:eastAsia="Times New Roman" w:hint="default"/>
                <w:sz w:val="18"/>
                <w:szCs w:val="18"/>
              </w:rPr>
            </w:pPr>
            <w:r>
              <w:rPr>
                <w:rFonts w:ascii="Times New Roman"/>
                <w:sz w:val="18"/>
              </w:rPr>
              <w:t>10,246,956.60</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990" w:right="0"/>
              <w:jc w:val="left"/>
              <w:rPr>
                <w:rFonts w:ascii="Times New Roman" w:hAnsi="Times New Roman" w:cs="Times New Roman" w:eastAsia="Times New Roman" w:hint="default"/>
                <w:sz w:val="18"/>
                <w:szCs w:val="18"/>
              </w:rPr>
            </w:pPr>
            <w:r>
              <w:rPr>
                <w:rFonts w:ascii="Times New Roman"/>
                <w:sz w:val="18"/>
              </w:rPr>
              <w:t>7,924,023.64</w:t>
            </w:r>
          </w:p>
        </w:tc>
      </w:tr>
      <w:tr>
        <w:trPr>
          <w:trHeight w:val="41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23"/>
              <w:jc w:val="right"/>
              <w:rPr>
                <w:rFonts w:ascii="Times New Roman" w:hAnsi="Times New Roman" w:cs="Times New Roman" w:eastAsia="Times New Roman" w:hint="default"/>
                <w:sz w:val="18"/>
                <w:szCs w:val="18"/>
              </w:rPr>
            </w:pPr>
            <w:r>
              <w:rPr>
                <w:rFonts w:ascii="Times New Roman"/>
                <w:spacing w:val="-1"/>
                <w:sz w:val="18"/>
              </w:rPr>
              <w:t>745,522.61</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542,227.97</w:t>
            </w:r>
          </w:p>
        </w:tc>
      </w:tr>
      <w:tr>
        <w:trPr>
          <w:trHeight w:val="41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23"/>
              <w:jc w:val="right"/>
              <w:rPr>
                <w:rFonts w:ascii="Times New Roman" w:hAnsi="Times New Roman" w:cs="Times New Roman" w:eastAsia="Times New Roman" w:hint="default"/>
                <w:sz w:val="18"/>
                <w:szCs w:val="18"/>
              </w:rPr>
            </w:pPr>
            <w:r>
              <w:rPr>
                <w:rFonts w:ascii="Times New Roman"/>
                <w:sz w:val="18"/>
              </w:rPr>
              <w:t>802,347.04</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z w:val="18"/>
              </w:rPr>
              <w:t>856,207.20</w:t>
            </w:r>
          </w:p>
        </w:tc>
      </w:tr>
      <w:tr>
        <w:trPr>
          <w:trHeight w:val="41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主要副食品价格调控基金</w:t>
            </w: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24"/>
              <w:jc w:val="right"/>
              <w:rPr>
                <w:rFonts w:ascii="Times New Roman" w:hAnsi="Times New Roman" w:cs="Times New Roman" w:eastAsia="Times New Roman" w:hint="default"/>
                <w:sz w:val="18"/>
                <w:szCs w:val="18"/>
              </w:rPr>
            </w:pPr>
            <w:r>
              <w:rPr>
                <w:rFonts w:ascii="Times New Roman"/>
                <w:spacing w:val="-1"/>
                <w:w w:val="95"/>
                <w:sz w:val="18"/>
              </w:rPr>
              <w:t>4,768.11</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14,937.64</w:t>
            </w:r>
          </w:p>
        </w:tc>
      </w:tr>
      <w:tr>
        <w:trPr>
          <w:trHeight w:val="41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堤围费</w:t>
            </w: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23"/>
              <w:jc w:val="right"/>
              <w:rPr>
                <w:rFonts w:ascii="Times New Roman" w:hAnsi="Times New Roman" w:cs="Times New Roman" w:eastAsia="Times New Roman" w:hint="default"/>
                <w:sz w:val="18"/>
                <w:szCs w:val="18"/>
              </w:rPr>
            </w:pPr>
            <w:r>
              <w:rPr>
                <w:rFonts w:ascii="Times New Roman"/>
                <w:sz w:val="18"/>
              </w:rPr>
              <w:t>36,227.91</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224,214.21</w:t>
            </w:r>
          </w:p>
        </w:tc>
      </w:tr>
      <w:tr>
        <w:trPr>
          <w:trHeight w:val="41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745"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11,471.27</w:t>
            </w:r>
          </w:p>
        </w:tc>
      </w:tr>
      <w:tr>
        <w:trPr>
          <w:trHeight w:val="41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河道工程维护管理费</w:t>
            </w: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23"/>
              <w:jc w:val="right"/>
              <w:rPr>
                <w:rFonts w:ascii="Times New Roman" w:hAnsi="Times New Roman" w:cs="Times New Roman" w:eastAsia="Times New Roman" w:hint="default"/>
                <w:sz w:val="18"/>
                <w:szCs w:val="18"/>
              </w:rPr>
            </w:pPr>
            <w:r>
              <w:rPr>
                <w:rFonts w:ascii="Times New Roman"/>
                <w:sz w:val="18"/>
              </w:rPr>
              <w:t>7,914.59</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18,427.90</w:t>
            </w:r>
          </w:p>
        </w:tc>
      </w:tr>
      <w:tr>
        <w:trPr>
          <w:trHeight w:val="359" w:hRule="exact"/>
        </w:trPr>
        <w:tc>
          <w:tcPr>
            <w:tcW w:w="2972" w:type="dxa"/>
            <w:tcBorders>
              <w:top w:val="nil" w:sz="6" w:space="0" w:color="auto"/>
              <w:left w:val="nil" w:sz="6" w:space="0" w:color="auto"/>
              <w:bottom w:val="single" w:sz="12" w:space="0" w:color="000000"/>
              <w:right w:val="nil" w:sz="6" w:space="0" w:color="auto"/>
            </w:tcBorders>
          </w:tcPr>
          <w:p>
            <w:pPr>
              <w:pStyle w:val="TableParagraph"/>
              <w:tabs>
                <w:tab w:pos="493" w:val="left" w:leader="none"/>
              </w:tabs>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745"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423"/>
              <w:jc w:val="right"/>
              <w:rPr>
                <w:rFonts w:ascii="Times New Roman" w:hAnsi="Times New Roman" w:cs="Times New Roman" w:eastAsia="Times New Roman" w:hint="default"/>
                <w:sz w:val="18"/>
                <w:szCs w:val="18"/>
              </w:rPr>
            </w:pPr>
            <w:r>
              <w:rPr>
                <w:rFonts w:ascii="Times New Roman"/>
                <w:spacing w:val="-1"/>
                <w:sz w:val="18"/>
              </w:rPr>
              <w:t>11,843,736.86</w:t>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9,591,509.83</w:t>
            </w:r>
          </w:p>
        </w:tc>
      </w:tr>
    </w:tbl>
    <w:p>
      <w:pPr>
        <w:spacing w:after="0" w:line="240" w:lineRule="auto"/>
        <w:jc w:val="right"/>
        <w:rPr>
          <w:rFonts w:ascii="Times New Roman" w:hAnsi="Times New Roman" w:cs="Times New Roman" w:eastAsia="Times New Roman" w:hint="default"/>
          <w:sz w:val="18"/>
          <w:szCs w:val="18"/>
        </w:rPr>
        <w:sectPr>
          <w:footerReference w:type="default" r:id="rId217"/>
          <w:pgSz w:w="11910" w:h="16840"/>
          <w:pgMar w:footer="1003" w:header="0" w:top="1320" w:bottom="1200" w:left="1660" w:right="740"/>
        </w:sectPr>
      </w:pPr>
    </w:p>
    <w:p>
      <w:pPr>
        <w:spacing w:line="240" w:lineRule="auto" w:before="10"/>
        <w:rPr>
          <w:rFonts w:ascii="宋体" w:hAnsi="宋体" w:cs="宋体" w:eastAsia="宋体" w:hint="default"/>
          <w:b/>
          <w:bCs/>
          <w:sz w:val="11"/>
          <w:szCs w:val="11"/>
        </w:rPr>
      </w:pPr>
    </w:p>
    <w:p>
      <w:pPr>
        <w:pStyle w:val="Heading5"/>
        <w:spacing w:line="240" w:lineRule="auto"/>
        <w:ind w:left="157" w:right="189"/>
        <w:jc w:val="left"/>
        <w:rPr>
          <w:b w:val="0"/>
          <w:bCs w:val="0"/>
        </w:rPr>
      </w:pPr>
      <w:r>
        <w:rPr/>
        <w:pict>
          <v:group style="position:absolute;margin-left:123.299995pt;margin-top:44.013958pt;width:385pt;height:248.4pt;mso-position-horizontal-relative:page;mso-position-vertical-relative:paragraph;z-index:-670192" coordorigin="2466,880" coordsize="7700,4968">
            <v:group style="position:absolute;left:2485;top:895;width:5332;height:2" coordorigin="2485,895" coordsize="5332,2">
              <v:shape style="position:absolute;left:2485;top:895;width:5332;height:2" coordorigin="2485,895" coordsize="5332,0" path="m2485,895l7817,895e" filled="false" stroked="true" strokeweight="1.5pt" strokecolor="#000000">
                <v:path arrowok="t"/>
              </v:shape>
            </v:group>
            <v:group style="position:absolute;left:7817;top:895;width:2330;height:2" coordorigin="7817,895" coordsize="2330,2">
              <v:shape style="position:absolute;left:7817;top:895;width:2330;height:2" coordorigin="7817,895" coordsize="2330,0" path="m7817,895l10146,895e" filled="false" stroked="true" strokeweight="1.5pt" strokecolor="#000000">
                <v:path arrowok="t"/>
              </v:shape>
              <v:shape style="position:absolute;left:5692;top:895;width:2120;height:431" type="#_x0000_t75" stroked="false">
                <v:imagedata r:id="rId227" o:title=""/>
              </v:shape>
              <v:shape style="position:absolute;left:2466;top:1293;width:7699;height:4555" type="#_x0000_t75" stroked="false">
                <v:imagedata r:id="rId228" o:title=""/>
              </v:shape>
            </v:group>
            <w10:wrap type="none"/>
          </v:group>
        </w:pict>
      </w:r>
      <w:r>
        <w:rPr/>
        <w:t>（三十一）销售费用</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0"/>
          <w:szCs w:val="10"/>
        </w:rPr>
      </w:pPr>
    </w:p>
    <w:tbl>
      <w:tblPr>
        <w:tblW w:w="0" w:type="auto"/>
        <w:jc w:val="left"/>
        <w:tblInd w:w="830" w:type="dxa"/>
        <w:tblLayout w:type="fixed"/>
        <w:tblCellMar>
          <w:top w:w="0" w:type="dxa"/>
          <w:left w:w="0" w:type="dxa"/>
          <w:bottom w:w="0" w:type="dxa"/>
          <w:right w:w="0" w:type="dxa"/>
        </w:tblCellMar>
        <w:tblLook w:val="01E0"/>
      </w:tblPr>
      <w:tblGrid>
        <w:gridCol w:w="1217"/>
        <w:gridCol w:w="409"/>
        <w:gridCol w:w="1305"/>
        <w:gridCol w:w="2786"/>
        <w:gridCol w:w="1966"/>
      </w:tblGrid>
      <w:tr>
        <w:trPr>
          <w:trHeight w:val="827"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4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3" w:right="0"/>
              <w:jc w:val="left"/>
              <w:rPr>
                <w:rFonts w:ascii="宋体" w:hAnsi="宋体" w:cs="宋体" w:eastAsia="宋体" w:hint="default"/>
                <w:sz w:val="18"/>
                <w:szCs w:val="18"/>
              </w:rPr>
            </w:pPr>
            <w:r>
              <w:rPr>
                <w:rFonts w:ascii="宋体" w:hAnsi="宋体" w:cs="宋体" w:eastAsia="宋体" w:hint="default"/>
                <w:sz w:val="18"/>
                <w:szCs w:val="18"/>
              </w:rPr>
              <w:t>项</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4"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4"/>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331" w:right="0"/>
              <w:jc w:val="left"/>
              <w:rPr>
                <w:rFonts w:ascii="Times New Roman" w:hAnsi="Times New Roman" w:cs="Times New Roman" w:eastAsia="Times New Roman" w:hint="default"/>
                <w:sz w:val="18"/>
                <w:szCs w:val="18"/>
              </w:rPr>
            </w:pPr>
            <w:r>
              <w:rPr>
                <w:rFonts w:ascii="Times New Roman"/>
                <w:sz w:val="18"/>
              </w:rPr>
              <w:t>16,117,608.33</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901" w:right="0"/>
              <w:jc w:val="left"/>
              <w:rPr>
                <w:rFonts w:ascii="Times New Roman" w:hAnsi="Times New Roman" w:cs="Times New Roman" w:eastAsia="Times New Roman" w:hint="default"/>
                <w:sz w:val="18"/>
                <w:szCs w:val="18"/>
              </w:rPr>
            </w:pPr>
            <w:r>
              <w:rPr>
                <w:rFonts w:ascii="Times New Roman"/>
                <w:sz w:val="18"/>
              </w:rPr>
              <w:t>14,660,707.34</w:t>
            </w:r>
          </w:p>
        </w:tc>
      </w:tr>
      <w:tr>
        <w:trPr>
          <w:trHeight w:val="410"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424"/>
              <w:jc w:val="right"/>
              <w:rPr>
                <w:rFonts w:ascii="Times New Roman" w:hAnsi="Times New Roman" w:cs="Times New Roman" w:eastAsia="Times New Roman" w:hint="default"/>
                <w:sz w:val="18"/>
                <w:szCs w:val="18"/>
              </w:rPr>
            </w:pPr>
            <w:r>
              <w:rPr>
                <w:rFonts w:ascii="Times New Roman"/>
                <w:spacing w:val="-1"/>
                <w:sz w:val="18"/>
              </w:rPr>
              <w:t>11,233,886.15</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8,955,932.21</w:t>
            </w:r>
          </w:p>
        </w:tc>
      </w:tr>
      <w:tr>
        <w:trPr>
          <w:trHeight w:val="410"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业务及宣传费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424"/>
              <w:jc w:val="right"/>
              <w:rPr>
                <w:rFonts w:ascii="Times New Roman" w:hAnsi="Times New Roman" w:cs="Times New Roman" w:eastAsia="Times New Roman" w:hint="default"/>
                <w:sz w:val="18"/>
                <w:szCs w:val="18"/>
              </w:rPr>
            </w:pPr>
            <w:r>
              <w:rPr>
                <w:rFonts w:ascii="Times New Roman"/>
                <w:spacing w:val="-1"/>
                <w:sz w:val="18"/>
              </w:rPr>
              <w:t>10,321,720.64</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8"/>
              <w:jc w:val="right"/>
              <w:rPr>
                <w:rFonts w:ascii="Times New Roman" w:hAnsi="Times New Roman" w:cs="Times New Roman" w:eastAsia="Times New Roman" w:hint="default"/>
                <w:sz w:val="18"/>
                <w:szCs w:val="18"/>
              </w:rPr>
            </w:pPr>
            <w:r>
              <w:rPr>
                <w:rFonts w:ascii="Times New Roman"/>
                <w:spacing w:val="-1"/>
                <w:sz w:val="18"/>
              </w:rPr>
              <w:t>6,735,913.53</w:t>
            </w:r>
          </w:p>
        </w:tc>
      </w:tr>
      <w:tr>
        <w:trPr>
          <w:trHeight w:val="410"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通讯费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423"/>
              <w:jc w:val="right"/>
              <w:rPr>
                <w:rFonts w:ascii="Times New Roman" w:hAnsi="Times New Roman" w:cs="Times New Roman" w:eastAsia="Times New Roman" w:hint="default"/>
                <w:sz w:val="18"/>
                <w:szCs w:val="18"/>
              </w:rPr>
            </w:pPr>
            <w:r>
              <w:rPr>
                <w:rFonts w:ascii="Times New Roman"/>
                <w:spacing w:val="-1"/>
                <w:sz w:val="18"/>
              </w:rPr>
              <w:t>3,164,117.85</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2,269,851.26</w:t>
            </w:r>
          </w:p>
        </w:tc>
      </w:tr>
      <w:tr>
        <w:trPr>
          <w:trHeight w:val="417"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办公经费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423"/>
              <w:jc w:val="right"/>
              <w:rPr>
                <w:rFonts w:ascii="Times New Roman" w:hAnsi="Times New Roman" w:cs="Times New Roman" w:eastAsia="Times New Roman" w:hint="default"/>
                <w:sz w:val="18"/>
                <w:szCs w:val="18"/>
              </w:rPr>
            </w:pPr>
            <w:r>
              <w:rPr>
                <w:rFonts w:ascii="Times New Roman"/>
                <w:spacing w:val="-1"/>
                <w:sz w:val="18"/>
              </w:rPr>
              <w:t>4,978,554.38</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3,730,137.46</w:t>
            </w:r>
          </w:p>
        </w:tc>
      </w:tr>
      <w:tr>
        <w:trPr>
          <w:trHeight w:val="417"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3" w:right="0"/>
              <w:jc w:val="left"/>
              <w:rPr>
                <w:rFonts w:ascii="宋体" w:hAnsi="宋体" w:cs="宋体" w:eastAsia="宋体" w:hint="default"/>
                <w:sz w:val="18"/>
                <w:szCs w:val="18"/>
              </w:rPr>
            </w:pPr>
            <w:r>
              <w:rPr>
                <w:rFonts w:ascii="宋体" w:hAnsi="宋体" w:cs="宋体" w:eastAsia="宋体" w:hint="default"/>
                <w:sz w:val="18"/>
                <w:szCs w:val="18"/>
              </w:rPr>
              <w:t>运输装卸费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3"/>
              <w:jc w:val="right"/>
              <w:rPr>
                <w:rFonts w:ascii="Times New Roman" w:hAnsi="Times New Roman" w:cs="Times New Roman" w:eastAsia="Times New Roman" w:hint="default"/>
                <w:sz w:val="18"/>
                <w:szCs w:val="18"/>
              </w:rPr>
            </w:pPr>
            <w:r>
              <w:rPr>
                <w:rFonts w:ascii="Times New Roman"/>
                <w:spacing w:val="-1"/>
                <w:sz w:val="18"/>
              </w:rPr>
              <w:t>4,506,749.92</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6"/>
              <w:jc w:val="right"/>
              <w:rPr>
                <w:rFonts w:ascii="Times New Roman" w:hAnsi="Times New Roman" w:cs="Times New Roman" w:eastAsia="Times New Roman" w:hint="default"/>
                <w:sz w:val="18"/>
                <w:szCs w:val="18"/>
              </w:rPr>
            </w:pPr>
            <w:r>
              <w:rPr>
                <w:rFonts w:ascii="Times New Roman"/>
                <w:spacing w:val="-1"/>
                <w:sz w:val="18"/>
              </w:rPr>
              <w:t>4,006,520.06</w:t>
            </w:r>
          </w:p>
        </w:tc>
      </w:tr>
      <w:tr>
        <w:trPr>
          <w:trHeight w:val="410"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房租及水电费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424"/>
              <w:jc w:val="right"/>
              <w:rPr>
                <w:rFonts w:ascii="Times New Roman" w:hAnsi="Times New Roman" w:cs="Times New Roman" w:eastAsia="Times New Roman" w:hint="default"/>
                <w:sz w:val="18"/>
                <w:szCs w:val="18"/>
              </w:rPr>
            </w:pPr>
            <w:r>
              <w:rPr>
                <w:rFonts w:ascii="Times New Roman"/>
                <w:spacing w:val="-1"/>
                <w:sz w:val="18"/>
              </w:rPr>
              <w:t>760,823.68</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1,391,795.76</w:t>
            </w:r>
          </w:p>
        </w:tc>
      </w:tr>
      <w:tr>
        <w:trPr>
          <w:trHeight w:val="410"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折旧及摊销费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423"/>
              <w:jc w:val="right"/>
              <w:rPr>
                <w:rFonts w:ascii="Times New Roman" w:hAnsi="Times New Roman" w:cs="Times New Roman" w:eastAsia="Times New Roman" w:hint="default"/>
                <w:sz w:val="18"/>
                <w:szCs w:val="18"/>
              </w:rPr>
            </w:pPr>
            <w:r>
              <w:rPr>
                <w:rFonts w:ascii="Times New Roman"/>
                <w:spacing w:val="-1"/>
                <w:sz w:val="18"/>
              </w:rPr>
              <w:t>339,467.15</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8"/>
              <w:jc w:val="right"/>
              <w:rPr>
                <w:rFonts w:ascii="Times New Roman" w:hAnsi="Times New Roman" w:cs="Times New Roman" w:eastAsia="Times New Roman" w:hint="default"/>
                <w:sz w:val="18"/>
                <w:szCs w:val="18"/>
              </w:rPr>
            </w:pPr>
            <w:r>
              <w:rPr>
                <w:rFonts w:ascii="Times New Roman"/>
                <w:spacing w:val="-1"/>
                <w:sz w:val="18"/>
              </w:rPr>
              <w:t>373,533.76</w:t>
            </w:r>
          </w:p>
        </w:tc>
      </w:tr>
      <w:tr>
        <w:trPr>
          <w:trHeight w:val="418"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仓储费</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423"/>
              <w:jc w:val="right"/>
              <w:rPr>
                <w:rFonts w:ascii="Times New Roman" w:hAnsi="Times New Roman" w:cs="Times New Roman" w:eastAsia="Times New Roman" w:hint="default"/>
                <w:sz w:val="18"/>
                <w:szCs w:val="18"/>
              </w:rPr>
            </w:pPr>
            <w:r>
              <w:rPr>
                <w:rFonts w:ascii="Times New Roman"/>
                <w:spacing w:val="-1"/>
                <w:sz w:val="18"/>
              </w:rPr>
              <w:t>361,250.00</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
              <w:jc w:val="right"/>
              <w:rPr>
                <w:rFonts w:ascii="Times New Roman" w:hAnsi="Times New Roman" w:cs="Times New Roman" w:eastAsia="Times New Roman" w:hint="default"/>
                <w:sz w:val="18"/>
                <w:szCs w:val="18"/>
              </w:rPr>
            </w:pPr>
            <w:r>
              <w:rPr>
                <w:rFonts w:ascii="Times New Roman"/>
                <w:spacing w:val="-1"/>
                <w:sz w:val="18"/>
              </w:rPr>
              <w:t>405,000.00</w:t>
            </w:r>
          </w:p>
        </w:tc>
      </w:tr>
      <w:tr>
        <w:trPr>
          <w:trHeight w:val="417" w:hRule="exact"/>
        </w:trPr>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40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23"/>
              <w:jc w:val="right"/>
              <w:rPr>
                <w:rFonts w:ascii="Times New Roman" w:hAnsi="Times New Roman" w:cs="Times New Roman" w:eastAsia="Times New Roman" w:hint="default"/>
                <w:sz w:val="18"/>
                <w:szCs w:val="18"/>
              </w:rPr>
            </w:pPr>
            <w:r>
              <w:rPr>
                <w:rFonts w:ascii="Times New Roman"/>
                <w:spacing w:val="-1"/>
                <w:sz w:val="18"/>
              </w:rPr>
              <w:t>319,306.88</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480,680.14</w:t>
            </w:r>
          </w:p>
        </w:tc>
      </w:tr>
      <w:tr>
        <w:trPr>
          <w:trHeight w:val="342" w:hRule="exact"/>
        </w:trPr>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4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09" w:type="dxa"/>
            <w:tcBorders>
              <w:top w:val="nil" w:sz="6" w:space="0" w:color="auto"/>
              <w:left w:val="nil" w:sz="6" w:space="0" w:color="auto"/>
              <w:bottom w:val="single" w:sz="12" w:space="0" w:color="000000"/>
              <w:right w:val="nil" w:sz="6" w:space="0" w:color="auto"/>
            </w:tcBorders>
          </w:tcPr>
          <w:p>
            <w:pPr/>
          </w:p>
        </w:tc>
        <w:tc>
          <w:tcPr>
            <w:tcW w:w="1305" w:type="dxa"/>
            <w:tcBorders>
              <w:top w:val="nil" w:sz="6" w:space="0" w:color="auto"/>
              <w:left w:val="nil" w:sz="6" w:space="0" w:color="auto"/>
              <w:bottom w:val="single" w:sz="12" w:space="0" w:color="000000"/>
              <w:right w:val="nil" w:sz="6" w:space="0" w:color="auto"/>
            </w:tcBorders>
          </w:tcPr>
          <w:p>
            <w:pPr/>
          </w:p>
        </w:tc>
        <w:tc>
          <w:tcPr>
            <w:tcW w:w="2786"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right="423"/>
              <w:jc w:val="right"/>
              <w:rPr>
                <w:rFonts w:ascii="Times New Roman" w:hAnsi="Times New Roman" w:cs="Times New Roman" w:eastAsia="Times New Roman" w:hint="default"/>
                <w:sz w:val="18"/>
                <w:szCs w:val="18"/>
              </w:rPr>
            </w:pPr>
            <w:r>
              <w:rPr>
                <w:rFonts w:ascii="Times New Roman"/>
                <w:spacing w:val="-1"/>
                <w:sz w:val="18"/>
              </w:rPr>
              <w:t>52,103,484.98</w:t>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right="27"/>
              <w:jc w:val="right"/>
              <w:rPr>
                <w:rFonts w:ascii="Times New Roman" w:hAnsi="Times New Roman" w:cs="Times New Roman" w:eastAsia="Times New Roman" w:hint="default"/>
                <w:sz w:val="18"/>
                <w:szCs w:val="18"/>
              </w:rPr>
            </w:pPr>
            <w:r>
              <w:rPr>
                <w:rFonts w:ascii="Times New Roman"/>
                <w:spacing w:val="-1"/>
                <w:sz w:val="18"/>
              </w:rPr>
              <w:t>43,010,071.52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76"/>
        <w:ind w:left="157" w:right="189" w:firstLine="0"/>
        <w:jc w:val="left"/>
        <w:rPr>
          <w:rFonts w:ascii="宋体" w:hAnsi="宋体" w:cs="宋体" w:eastAsia="宋体" w:hint="default"/>
          <w:sz w:val="21"/>
          <w:szCs w:val="21"/>
        </w:rPr>
      </w:pPr>
      <w:r>
        <w:rPr/>
        <w:pict>
          <v:group style="position:absolute;margin-left:123.299995pt;margin-top:51.063812pt;width:384.8pt;height:275.2pt;mso-position-horizontal-relative:page;mso-position-vertical-relative:paragraph;z-index:-670168" coordorigin="2466,1021" coordsize="7696,5504">
            <v:group style="position:absolute;left:2485;top:1036;width:5332;height:2" coordorigin="2485,1036" coordsize="5332,2">
              <v:shape style="position:absolute;left:2485;top:1036;width:5332;height:2" coordorigin="2485,1036" coordsize="5332,0" path="m2485,1036l7817,1036e" filled="false" stroked="true" strokeweight="1.5pt" strokecolor="#000000">
                <v:path arrowok="t"/>
              </v:shape>
            </v:group>
            <v:group style="position:absolute;left:7817;top:1036;width:2330;height:2" coordorigin="7817,1036" coordsize="2330,2">
              <v:shape style="position:absolute;left:7817;top:1036;width:2330;height:2" coordorigin="7817,1036" coordsize="2330,0" path="m7817,1036l10146,1036e" filled="false" stroked="true" strokeweight="1.5pt" strokecolor="#000000">
                <v:path arrowok="t"/>
              </v:shape>
              <v:shape style="position:absolute;left:5692;top:1036;width:2120;height:431" type="#_x0000_t75" stroked="false">
                <v:imagedata r:id="rId229" o:title=""/>
              </v:shape>
              <v:shape style="position:absolute;left:2466;top:1438;width:7695;height:5086" type="#_x0000_t75" stroked="false">
                <v:imagedata r:id="rId230" o:title=""/>
              </v:shape>
            </v:group>
            <w10:wrap type="none"/>
          </v:group>
        </w:pict>
      </w:r>
      <w:r>
        <w:rPr>
          <w:rFonts w:ascii="宋体" w:hAnsi="宋体" w:cs="宋体" w:eastAsia="宋体" w:hint="default"/>
          <w:b/>
          <w:bCs/>
          <w:sz w:val="21"/>
          <w:szCs w:val="21"/>
        </w:rPr>
        <w:t>（三十二）管理费用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0"/>
          <w:szCs w:val="10"/>
        </w:rPr>
      </w:pPr>
    </w:p>
    <w:tbl>
      <w:tblPr>
        <w:tblW w:w="0" w:type="auto"/>
        <w:jc w:val="left"/>
        <w:tblInd w:w="108" w:type="dxa"/>
        <w:tblLayout w:type="fixed"/>
        <w:tblCellMar>
          <w:top w:w="0" w:type="dxa"/>
          <w:left w:w="0" w:type="dxa"/>
          <w:bottom w:w="0" w:type="dxa"/>
          <w:right w:w="0" w:type="dxa"/>
        </w:tblCellMar>
        <w:tblLook w:val="01E0"/>
      </w:tblPr>
      <w:tblGrid>
        <w:gridCol w:w="2029"/>
        <w:gridCol w:w="319"/>
        <w:gridCol w:w="1305"/>
        <w:gridCol w:w="2786"/>
        <w:gridCol w:w="1966"/>
      </w:tblGrid>
      <w:tr>
        <w:trPr>
          <w:trHeight w:val="848"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765"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 w:right="0"/>
              <w:jc w:val="left"/>
              <w:rPr>
                <w:rFonts w:ascii="宋体" w:hAnsi="宋体" w:cs="宋体" w:eastAsia="宋体" w:hint="default"/>
                <w:sz w:val="18"/>
                <w:szCs w:val="18"/>
              </w:rPr>
            </w:pPr>
            <w:r>
              <w:rPr>
                <w:rFonts w:ascii="宋体" w:hAnsi="宋体" w:cs="宋体" w:eastAsia="宋体" w:hint="default"/>
                <w:sz w:val="18"/>
                <w:szCs w:val="18"/>
              </w:rPr>
              <w:t>项</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4"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4"/>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240" w:right="0"/>
              <w:jc w:val="left"/>
              <w:rPr>
                <w:rFonts w:ascii="Times New Roman" w:hAnsi="Times New Roman" w:cs="Times New Roman" w:eastAsia="Times New Roman" w:hint="default"/>
                <w:sz w:val="18"/>
                <w:szCs w:val="18"/>
              </w:rPr>
            </w:pPr>
            <w:r>
              <w:rPr>
                <w:rFonts w:ascii="Times New Roman"/>
                <w:sz w:val="18"/>
              </w:rPr>
              <w:t>110,206,202.13</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901" w:right="0"/>
              <w:jc w:val="left"/>
              <w:rPr>
                <w:rFonts w:ascii="Times New Roman" w:hAnsi="Times New Roman" w:cs="Times New Roman" w:eastAsia="Times New Roman" w:hint="default"/>
                <w:sz w:val="18"/>
                <w:szCs w:val="18"/>
              </w:rPr>
            </w:pPr>
            <w:r>
              <w:rPr>
                <w:rFonts w:ascii="Times New Roman"/>
                <w:sz w:val="18"/>
              </w:rPr>
              <w:t>83,821,966.43</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2" w:right="0"/>
              <w:jc w:val="center"/>
              <w:rPr>
                <w:rFonts w:ascii="宋体" w:hAnsi="宋体" w:cs="宋体" w:eastAsia="宋体" w:hint="default"/>
                <w:sz w:val="18"/>
                <w:szCs w:val="18"/>
              </w:rPr>
            </w:pPr>
            <w:r>
              <w:rPr>
                <w:rFonts w:ascii="宋体" w:hAnsi="宋体" w:cs="宋体" w:eastAsia="宋体" w:hint="default"/>
                <w:sz w:val="18"/>
                <w:szCs w:val="18"/>
              </w:rPr>
              <w:t>差旅费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19,042,852.50</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13,687,827.56</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5" w:right="0"/>
              <w:jc w:val="left"/>
              <w:rPr>
                <w:rFonts w:ascii="宋体" w:hAnsi="宋体" w:cs="宋体" w:eastAsia="宋体" w:hint="default"/>
                <w:sz w:val="18"/>
                <w:szCs w:val="18"/>
              </w:rPr>
            </w:pPr>
            <w:r>
              <w:rPr>
                <w:rFonts w:ascii="宋体" w:hAnsi="宋体" w:cs="宋体" w:eastAsia="宋体" w:hint="default"/>
                <w:sz w:val="18"/>
                <w:szCs w:val="18"/>
              </w:rPr>
              <w:t>办公经费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3"/>
              <w:jc w:val="right"/>
              <w:rPr>
                <w:rFonts w:ascii="Times New Roman" w:hAnsi="Times New Roman" w:cs="Times New Roman" w:eastAsia="Times New Roman" w:hint="default"/>
                <w:sz w:val="18"/>
                <w:szCs w:val="18"/>
              </w:rPr>
            </w:pPr>
            <w:r>
              <w:rPr>
                <w:rFonts w:ascii="Times New Roman"/>
                <w:spacing w:val="-1"/>
                <w:sz w:val="18"/>
              </w:rPr>
              <w:t>13,182,140.82</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11,057,930.58</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5" w:right="0"/>
              <w:jc w:val="left"/>
              <w:rPr>
                <w:rFonts w:ascii="宋体" w:hAnsi="宋体" w:cs="宋体" w:eastAsia="宋体" w:hint="default"/>
                <w:sz w:val="18"/>
                <w:szCs w:val="18"/>
              </w:rPr>
            </w:pPr>
            <w:r>
              <w:rPr>
                <w:rFonts w:ascii="宋体" w:hAnsi="宋体" w:cs="宋体" w:eastAsia="宋体" w:hint="default"/>
                <w:sz w:val="18"/>
                <w:szCs w:val="18"/>
              </w:rPr>
              <w:t>折旧及摊销费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8,619,291.73</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8"/>
              <w:jc w:val="right"/>
              <w:rPr>
                <w:rFonts w:ascii="Times New Roman" w:hAnsi="Times New Roman" w:cs="Times New Roman" w:eastAsia="Times New Roman" w:hint="default"/>
                <w:sz w:val="18"/>
                <w:szCs w:val="18"/>
              </w:rPr>
            </w:pPr>
            <w:r>
              <w:rPr>
                <w:rFonts w:ascii="Times New Roman"/>
                <w:spacing w:val="-1"/>
                <w:sz w:val="18"/>
              </w:rPr>
              <w:t>7,409,840.67</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65" w:right="0"/>
              <w:jc w:val="left"/>
              <w:rPr>
                <w:rFonts w:ascii="宋体" w:hAnsi="宋体" w:cs="宋体" w:eastAsia="宋体" w:hint="default"/>
                <w:sz w:val="18"/>
                <w:szCs w:val="18"/>
              </w:rPr>
            </w:pPr>
            <w:r>
              <w:rPr>
                <w:rFonts w:ascii="宋体" w:hAnsi="宋体" w:cs="宋体" w:eastAsia="宋体" w:hint="default"/>
                <w:sz w:val="18"/>
                <w:szCs w:val="18"/>
              </w:rPr>
              <w:t>房租及水电费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3,984,976.48</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4,666,068.23</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65" w:right="0"/>
              <w:jc w:val="left"/>
              <w:rPr>
                <w:rFonts w:ascii="宋体" w:hAnsi="宋体" w:cs="宋体" w:eastAsia="宋体" w:hint="default"/>
                <w:sz w:val="18"/>
                <w:szCs w:val="18"/>
              </w:rPr>
            </w:pPr>
            <w:r>
              <w:rPr>
                <w:rFonts w:ascii="宋体" w:hAnsi="宋体" w:cs="宋体" w:eastAsia="宋体" w:hint="default"/>
                <w:sz w:val="18"/>
                <w:szCs w:val="18"/>
              </w:rPr>
              <w:t>研发用材料费用</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3,156,337.24</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1,800,909.34</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5" w:right="0"/>
              <w:jc w:val="left"/>
              <w:rPr>
                <w:rFonts w:ascii="宋体" w:hAnsi="宋体" w:cs="宋体" w:eastAsia="宋体" w:hint="default"/>
                <w:sz w:val="18"/>
                <w:szCs w:val="18"/>
              </w:rPr>
            </w:pPr>
            <w:r>
              <w:rPr>
                <w:rFonts w:ascii="宋体" w:hAnsi="宋体" w:cs="宋体" w:eastAsia="宋体" w:hint="default"/>
                <w:sz w:val="18"/>
                <w:szCs w:val="18"/>
              </w:rPr>
              <w:t>运输装卸费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1,208,601.84</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8"/>
              <w:jc w:val="right"/>
              <w:rPr>
                <w:rFonts w:ascii="Times New Roman" w:hAnsi="Times New Roman" w:cs="Times New Roman" w:eastAsia="Times New Roman" w:hint="default"/>
                <w:sz w:val="18"/>
                <w:szCs w:val="18"/>
              </w:rPr>
            </w:pPr>
            <w:r>
              <w:rPr>
                <w:rFonts w:ascii="Times New Roman"/>
                <w:spacing w:val="-1"/>
                <w:sz w:val="18"/>
              </w:rPr>
              <w:t>446,986.74</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65" w:right="0"/>
              <w:jc w:val="left"/>
              <w:rPr>
                <w:rFonts w:ascii="宋体" w:hAnsi="宋体" w:cs="宋体" w:eastAsia="宋体" w:hint="default"/>
                <w:sz w:val="18"/>
                <w:szCs w:val="18"/>
              </w:rPr>
            </w:pPr>
            <w:r>
              <w:rPr>
                <w:rFonts w:ascii="宋体" w:hAnsi="宋体" w:cs="宋体" w:eastAsia="宋体" w:hint="default"/>
                <w:sz w:val="18"/>
                <w:szCs w:val="18"/>
              </w:rPr>
              <w:t>中介费服务费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1,147,285.33</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1,772,057.21</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2" w:right="0"/>
              <w:jc w:val="center"/>
              <w:rPr>
                <w:rFonts w:ascii="宋体" w:hAnsi="宋体" w:cs="宋体" w:eastAsia="宋体" w:hint="default"/>
                <w:sz w:val="18"/>
                <w:szCs w:val="18"/>
              </w:rPr>
            </w:pPr>
            <w:r>
              <w:rPr>
                <w:rFonts w:ascii="宋体" w:hAnsi="宋体" w:cs="宋体" w:eastAsia="宋体" w:hint="default"/>
                <w:sz w:val="18"/>
                <w:szCs w:val="18"/>
              </w:rPr>
              <w:t>通讯费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1,137,731.47</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z w:val="18"/>
              </w:rPr>
              <w:t>677,198.50</w:t>
            </w:r>
          </w:p>
        </w:tc>
      </w:tr>
      <w:tr>
        <w:trPr>
          <w:trHeight w:val="424"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5"/>
              <w:jc w:val="center"/>
              <w:rPr>
                <w:rFonts w:ascii="宋体" w:hAnsi="宋体" w:cs="宋体" w:eastAsia="宋体" w:hint="default"/>
                <w:sz w:val="18"/>
                <w:szCs w:val="18"/>
              </w:rPr>
            </w:pPr>
            <w:r>
              <w:rPr>
                <w:rFonts w:ascii="宋体" w:hAnsi="宋体" w:cs="宋体" w:eastAsia="宋体" w:hint="default"/>
                <w:sz w:val="18"/>
                <w:szCs w:val="18"/>
              </w:rPr>
              <w:t>税费</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z w:val="18"/>
              </w:rPr>
              <w:t>642,967.89</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148,307.40</w:t>
            </w:r>
          </w:p>
        </w:tc>
      </w:tr>
      <w:tr>
        <w:trPr>
          <w:trHeight w:val="416" w:hRule="exact"/>
        </w:trPr>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5"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319"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24"/>
              <w:jc w:val="right"/>
              <w:rPr>
                <w:rFonts w:ascii="Times New Roman" w:hAnsi="Times New Roman" w:cs="Times New Roman" w:eastAsia="Times New Roman" w:hint="default"/>
                <w:sz w:val="18"/>
                <w:szCs w:val="18"/>
              </w:rPr>
            </w:pPr>
            <w:r>
              <w:rPr>
                <w:rFonts w:ascii="Times New Roman"/>
                <w:spacing w:val="-1"/>
                <w:sz w:val="18"/>
              </w:rPr>
              <w:t>5,769,821.57</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8"/>
              <w:jc w:val="right"/>
              <w:rPr>
                <w:rFonts w:ascii="Times New Roman" w:hAnsi="Times New Roman" w:cs="Times New Roman" w:eastAsia="Times New Roman" w:hint="default"/>
                <w:sz w:val="18"/>
                <w:szCs w:val="18"/>
              </w:rPr>
            </w:pPr>
            <w:r>
              <w:rPr>
                <w:rFonts w:ascii="Times New Roman"/>
                <w:spacing w:val="-1"/>
                <w:sz w:val="18"/>
              </w:rPr>
              <w:t>7,749,073.41</w:t>
            </w:r>
          </w:p>
        </w:tc>
      </w:tr>
      <w:tr>
        <w:trPr>
          <w:trHeight w:val="342" w:hRule="exact"/>
        </w:trPr>
        <w:tc>
          <w:tcPr>
            <w:tcW w:w="2029"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35"/>
              <w:jc w:val="center"/>
              <w:rPr>
                <w:rFonts w:ascii="宋体" w:hAnsi="宋体" w:cs="宋体" w:eastAsia="宋体" w:hint="default"/>
                <w:sz w:val="18"/>
                <w:szCs w:val="18"/>
              </w:rPr>
            </w:pPr>
            <w:r>
              <w:rPr>
                <w:rFonts w:ascii="宋体" w:hAnsi="宋体" w:cs="宋体" w:eastAsia="宋体" w:hint="default"/>
                <w:sz w:val="18"/>
                <w:szCs w:val="18"/>
              </w:rPr>
              <w:t>合计</w:t>
            </w:r>
          </w:p>
        </w:tc>
        <w:tc>
          <w:tcPr>
            <w:tcW w:w="319" w:type="dxa"/>
            <w:tcBorders>
              <w:top w:val="nil" w:sz="6" w:space="0" w:color="auto"/>
              <w:left w:val="nil" w:sz="6" w:space="0" w:color="auto"/>
              <w:bottom w:val="single" w:sz="12" w:space="0" w:color="000000"/>
              <w:right w:val="nil" w:sz="6" w:space="0" w:color="auto"/>
            </w:tcBorders>
          </w:tcPr>
          <w:p>
            <w:pPr/>
          </w:p>
        </w:tc>
        <w:tc>
          <w:tcPr>
            <w:tcW w:w="1305" w:type="dxa"/>
            <w:tcBorders>
              <w:top w:val="nil" w:sz="6" w:space="0" w:color="auto"/>
              <w:left w:val="nil" w:sz="6" w:space="0" w:color="auto"/>
              <w:bottom w:val="single" w:sz="12" w:space="0" w:color="000000"/>
              <w:right w:val="nil" w:sz="6" w:space="0" w:color="auto"/>
            </w:tcBorders>
          </w:tcPr>
          <w:p>
            <w:pPr/>
          </w:p>
        </w:tc>
        <w:tc>
          <w:tcPr>
            <w:tcW w:w="2786"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422"/>
              <w:jc w:val="right"/>
              <w:rPr>
                <w:rFonts w:ascii="Times New Roman" w:hAnsi="Times New Roman" w:cs="Times New Roman" w:eastAsia="Times New Roman" w:hint="default"/>
                <w:sz w:val="18"/>
                <w:szCs w:val="18"/>
              </w:rPr>
            </w:pPr>
            <w:r>
              <w:rPr>
                <w:rFonts w:ascii="Times New Roman"/>
                <w:spacing w:val="-1"/>
                <w:sz w:val="18"/>
              </w:rPr>
              <w:t>168,098,209.00</w:t>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26"/>
              <w:jc w:val="right"/>
              <w:rPr>
                <w:rFonts w:ascii="Times New Roman" w:hAnsi="Times New Roman" w:cs="Times New Roman" w:eastAsia="Times New Roman" w:hint="default"/>
                <w:sz w:val="18"/>
                <w:szCs w:val="18"/>
              </w:rPr>
            </w:pPr>
            <w:r>
              <w:rPr>
                <w:rFonts w:ascii="Times New Roman"/>
                <w:spacing w:val="-1"/>
                <w:sz w:val="18"/>
              </w:rPr>
              <w:t>133,238,166.07</w:t>
            </w:r>
          </w:p>
        </w:tc>
      </w:tr>
      <w:tr>
        <w:trPr>
          <w:trHeight w:val="483" w:hRule="exact"/>
        </w:trPr>
        <w:tc>
          <w:tcPr>
            <w:tcW w:w="2029"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1"/>
                <w:szCs w:val="21"/>
              </w:rPr>
            </w:pPr>
            <w:r>
              <w:rPr>
                <w:rFonts w:ascii="宋体" w:hAnsi="宋体" w:cs="宋体" w:eastAsia="宋体" w:hint="default"/>
                <w:b/>
                <w:bCs/>
                <w:sz w:val="21"/>
                <w:szCs w:val="21"/>
              </w:rPr>
              <w:t>(三十三)财务费用</w:t>
            </w:r>
            <w:r>
              <w:rPr>
                <w:rFonts w:ascii="宋体" w:hAnsi="宋体" w:cs="宋体" w:eastAsia="宋体" w:hint="default"/>
                <w:sz w:val="21"/>
                <w:szCs w:val="21"/>
              </w:rPr>
            </w:r>
          </w:p>
        </w:tc>
        <w:tc>
          <w:tcPr>
            <w:tcW w:w="319" w:type="dxa"/>
            <w:tcBorders>
              <w:top w:val="single" w:sz="12" w:space="0" w:color="000000"/>
              <w:left w:val="nil" w:sz="6" w:space="0" w:color="auto"/>
              <w:bottom w:val="nil" w:sz="6" w:space="0" w:color="auto"/>
              <w:right w:val="nil" w:sz="6" w:space="0" w:color="auto"/>
            </w:tcBorders>
          </w:tcPr>
          <w:p>
            <w:pPr/>
          </w:p>
        </w:tc>
        <w:tc>
          <w:tcPr>
            <w:tcW w:w="1305" w:type="dxa"/>
            <w:tcBorders>
              <w:top w:val="single" w:sz="12" w:space="0" w:color="000000"/>
              <w:left w:val="nil" w:sz="6" w:space="0" w:color="auto"/>
              <w:bottom w:val="nil" w:sz="6" w:space="0" w:color="auto"/>
              <w:right w:val="nil" w:sz="6" w:space="0" w:color="auto"/>
            </w:tcBorders>
          </w:tcPr>
          <w:p>
            <w:pPr/>
          </w:p>
        </w:tc>
        <w:tc>
          <w:tcPr>
            <w:tcW w:w="2786" w:type="dxa"/>
            <w:tcBorders>
              <w:top w:val="single" w:sz="12" w:space="0" w:color="000000"/>
              <w:left w:val="nil" w:sz="6" w:space="0" w:color="auto"/>
              <w:bottom w:val="nil" w:sz="6" w:space="0" w:color="auto"/>
              <w:right w:val="nil" w:sz="6" w:space="0" w:color="auto"/>
            </w:tcBorders>
          </w:tcPr>
          <w:p>
            <w:pPr/>
          </w:p>
        </w:tc>
        <w:tc>
          <w:tcPr>
            <w:tcW w:w="1966" w:type="dxa"/>
            <w:tcBorders>
              <w:top w:val="single" w:sz="12" w:space="0" w:color="000000"/>
              <w:left w:val="nil" w:sz="6" w:space="0" w:color="auto"/>
              <w:bottom w:val="nil" w:sz="6" w:space="0" w:color="auto"/>
              <w:right w:val="nil" w:sz="6" w:space="0" w:color="auto"/>
            </w:tcBorders>
          </w:tcPr>
          <w:p>
            <w:pPr/>
          </w:p>
        </w:tc>
      </w:tr>
    </w:tbl>
    <w:p>
      <w:pPr>
        <w:spacing w:after="0"/>
        <w:sectPr>
          <w:footerReference w:type="default" r:id="rId226"/>
          <w:pgSz w:w="11910" w:h="16840"/>
          <w:pgMar w:footer="1003" w:header="0" w:top="1320" w:bottom="1200" w:left="1640" w:right="1620"/>
          <w:pgNumType w:start="101"/>
        </w:sectPr>
      </w:pPr>
    </w:p>
    <w:p>
      <w:pPr>
        <w:spacing w:line="240" w:lineRule="auto" w:before="0"/>
        <w:rPr>
          <w:rFonts w:ascii="宋体" w:hAnsi="宋体" w:cs="宋体" w:eastAsia="宋体" w:hint="default"/>
          <w:b/>
          <w:bCs/>
          <w:sz w:val="16"/>
          <w:szCs w:val="16"/>
        </w:rPr>
      </w:pPr>
    </w:p>
    <w:tbl>
      <w:tblPr>
        <w:tblW w:w="0" w:type="auto"/>
        <w:jc w:val="left"/>
        <w:tblInd w:w="810" w:type="dxa"/>
        <w:tblLayout w:type="fixed"/>
        <w:tblCellMar>
          <w:top w:w="0" w:type="dxa"/>
          <w:left w:w="0" w:type="dxa"/>
          <w:bottom w:w="0" w:type="dxa"/>
          <w:right w:w="0" w:type="dxa"/>
        </w:tblCellMar>
        <w:tblLook w:val="01E0"/>
      </w:tblPr>
      <w:tblGrid>
        <w:gridCol w:w="1172"/>
        <w:gridCol w:w="409"/>
        <w:gridCol w:w="1320"/>
        <w:gridCol w:w="2782"/>
        <w:gridCol w:w="1950"/>
      </w:tblGrid>
      <w:tr>
        <w:trPr>
          <w:trHeight w:val="809"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39"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4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9" w:right="0"/>
              <w:jc w:val="left"/>
              <w:rPr>
                <w:rFonts w:ascii="宋体" w:hAnsi="宋体" w:cs="宋体" w:eastAsia="宋体" w:hint="default"/>
                <w:sz w:val="18"/>
                <w:szCs w:val="18"/>
              </w:rPr>
            </w:pPr>
            <w:r>
              <w:rPr>
                <w:rFonts w:ascii="宋体" w:hAnsi="宋体" w:cs="宋体" w:eastAsia="宋体" w:hint="default"/>
                <w:sz w:val="18"/>
                <w:szCs w:val="18"/>
              </w:rPr>
              <w:t>类</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别</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9"/>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414" w:right="0"/>
              <w:jc w:val="left"/>
              <w:rPr>
                <w:rFonts w:ascii="Times New Roman" w:hAnsi="Times New Roman" w:cs="Times New Roman" w:eastAsia="Times New Roman" w:hint="default"/>
                <w:sz w:val="18"/>
                <w:szCs w:val="18"/>
              </w:rPr>
            </w:pPr>
            <w:r>
              <w:rPr>
                <w:rFonts w:ascii="Times New Roman"/>
                <w:sz w:val="18"/>
              </w:rPr>
              <w:t>1,785,648.99</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19"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108" w:right="0"/>
              <w:jc w:val="left"/>
              <w:rPr>
                <w:rFonts w:ascii="Times New Roman" w:hAnsi="Times New Roman" w:cs="Times New Roman" w:eastAsia="Times New Roman" w:hint="default"/>
                <w:sz w:val="18"/>
                <w:szCs w:val="18"/>
              </w:rPr>
            </w:pPr>
            <w:r>
              <w:rPr>
                <w:rFonts w:ascii="Times New Roman"/>
                <w:sz w:val="18"/>
              </w:rPr>
              <w:t>976,397.00</w:t>
            </w:r>
          </w:p>
        </w:tc>
      </w:tr>
      <w:tr>
        <w:trPr>
          <w:trHeight w:val="410"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9"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409"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19"/>
              <w:jc w:val="right"/>
              <w:rPr>
                <w:rFonts w:ascii="Times New Roman" w:hAnsi="Times New Roman" w:cs="Times New Roman" w:eastAsia="Times New Roman" w:hint="default"/>
                <w:sz w:val="18"/>
                <w:szCs w:val="18"/>
              </w:rPr>
            </w:pPr>
            <w:r>
              <w:rPr>
                <w:rFonts w:ascii="Times New Roman"/>
                <w:spacing w:val="-1"/>
                <w:sz w:val="18"/>
              </w:rPr>
              <w:t>3,388,334.24</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7"/>
              <w:jc w:val="right"/>
              <w:rPr>
                <w:rFonts w:ascii="Times New Roman" w:hAnsi="Times New Roman" w:cs="Times New Roman" w:eastAsia="Times New Roman" w:hint="default"/>
                <w:sz w:val="18"/>
                <w:szCs w:val="18"/>
              </w:rPr>
            </w:pPr>
            <w:r>
              <w:rPr>
                <w:rFonts w:ascii="Times New Roman"/>
                <w:spacing w:val="-1"/>
                <w:sz w:val="18"/>
              </w:rPr>
              <w:t>2,670,257.75</w:t>
            </w:r>
          </w:p>
        </w:tc>
      </w:tr>
      <w:tr>
        <w:trPr>
          <w:trHeight w:val="410"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03" w:right="0"/>
              <w:jc w:val="left"/>
              <w:rPr>
                <w:rFonts w:ascii="宋体" w:hAnsi="宋体" w:cs="宋体" w:eastAsia="宋体" w:hint="default"/>
                <w:sz w:val="18"/>
                <w:szCs w:val="18"/>
              </w:rPr>
            </w:pPr>
            <w:r>
              <w:rPr>
                <w:rFonts w:ascii="宋体" w:hAnsi="宋体" w:cs="宋体" w:eastAsia="宋体" w:hint="default"/>
                <w:sz w:val="18"/>
                <w:szCs w:val="18"/>
              </w:rPr>
              <w:t>现金折扣</w:t>
            </w:r>
          </w:p>
        </w:tc>
        <w:tc>
          <w:tcPr>
            <w:tcW w:w="409"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19"/>
              <w:jc w:val="right"/>
              <w:rPr>
                <w:rFonts w:ascii="Times New Roman" w:hAnsi="Times New Roman" w:cs="Times New Roman" w:eastAsia="Times New Roman" w:hint="default"/>
                <w:sz w:val="18"/>
                <w:szCs w:val="18"/>
              </w:rPr>
            </w:pPr>
            <w:r>
              <w:rPr>
                <w:rFonts w:ascii="Times New Roman"/>
                <w:spacing w:val="-1"/>
                <w:sz w:val="18"/>
              </w:rPr>
              <w:t>13,389,993.00</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7"/>
              <w:jc w:val="right"/>
              <w:rPr>
                <w:rFonts w:ascii="Times New Roman" w:hAnsi="Times New Roman" w:cs="Times New Roman" w:eastAsia="Times New Roman" w:hint="default"/>
                <w:sz w:val="18"/>
                <w:szCs w:val="18"/>
              </w:rPr>
            </w:pPr>
            <w:r>
              <w:rPr>
                <w:rFonts w:ascii="Times New Roman"/>
                <w:spacing w:val="-1"/>
                <w:sz w:val="18"/>
              </w:rPr>
              <w:t>9,954,231.00</w:t>
            </w:r>
          </w:p>
        </w:tc>
      </w:tr>
      <w:tr>
        <w:trPr>
          <w:trHeight w:val="410"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加：汇兑损益</w:t>
            </w:r>
          </w:p>
        </w:tc>
        <w:tc>
          <w:tcPr>
            <w:tcW w:w="409"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9"/>
              <w:jc w:val="right"/>
              <w:rPr>
                <w:rFonts w:ascii="Times New Roman" w:hAnsi="Times New Roman" w:cs="Times New Roman" w:eastAsia="Times New Roman" w:hint="default"/>
                <w:sz w:val="18"/>
                <w:szCs w:val="18"/>
              </w:rPr>
            </w:pPr>
            <w:r>
              <w:rPr>
                <w:rFonts w:ascii="Times New Roman"/>
                <w:sz w:val="18"/>
              </w:rPr>
              <w:t>4,061.95</w:t>
            </w:r>
          </w:p>
        </w:tc>
        <w:tc>
          <w:tcPr>
            <w:tcW w:w="1950" w:type="dxa"/>
            <w:tcBorders>
              <w:top w:val="nil" w:sz="6" w:space="0" w:color="auto"/>
              <w:left w:val="nil" w:sz="6" w:space="0" w:color="auto"/>
              <w:bottom w:val="nil" w:sz="6" w:space="0" w:color="auto"/>
              <w:right w:val="nil" w:sz="6" w:space="0" w:color="auto"/>
            </w:tcBorders>
          </w:tcPr>
          <w:p>
            <w:pPr/>
          </w:p>
        </w:tc>
      </w:tr>
      <w:tr>
        <w:trPr>
          <w:trHeight w:val="410" w:hRule="exact"/>
        </w:trPr>
        <w:tc>
          <w:tcPr>
            <w:tcW w:w="1172" w:type="dxa"/>
            <w:tcBorders>
              <w:top w:val="nil" w:sz="6" w:space="0" w:color="auto"/>
              <w:left w:val="nil" w:sz="6" w:space="0" w:color="auto"/>
              <w:bottom w:val="nil" w:sz="6" w:space="0" w:color="auto"/>
              <w:right w:val="nil" w:sz="6" w:space="0" w:color="auto"/>
            </w:tcBorders>
          </w:tcPr>
          <w:p>
            <w:pPr>
              <w:pStyle w:val="TableParagraph"/>
              <w:tabs>
                <w:tab w:pos="579" w:val="left" w:leader="none"/>
              </w:tabs>
              <w:spacing w:line="240" w:lineRule="auto" w:before="54"/>
              <w:ind w:left="39"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409"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19"/>
              <w:jc w:val="right"/>
              <w:rPr>
                <w:rFonts w:ascii="Times New Roman" w:hAnsi="Times New Roman" w:cs="Times New Roman" w:eastAsia="Times New Roman" w:hint="default"/>
                <w:sz w:val="18"/>
                <w:szCs w:val="18"/>
              </w:rPr>
            </w:pPr>
            <w:r>
              <w:rPr>
                <w:rFonts w:ascii="Times New Roman"/>
                <w:spacing w:val="-1"/>
                <w:sz w:val="18"/>
              </w:rPr>
              <w:t>286,879.89</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288,896.25</w:t>
            </w:r>
          </w:p>
        </w:tc>
      </w:tr>
      <w:tr>
        <w:trPr>
          <w:trHeight w:val="359" w:hRule="exact"/>
        </w:trPr>
        <w:tc>
          <w:tcPr>
            <w:tcW w:w="1172" w:type="dxa"/>
            <w:tcBorders>
              <w:top w:val="nil" w:sz="6" w:space="0" w:color="auto"/>
              <w:left w:val="nil" w:sz="6" w:space="0" w:color="auto"/>
              <w:bottom w:val="single" w:sz="12" w:space="0" w:color="000000"/>
              <w:right w:val="nil" w:sz="6" w:space="0" w:color="auto"/>
            </w:tcBorders>
          </w:tcPr>
          <w:p>
            <w:pPr/>
          </w:p>
        </w:tc>
        <w:tc>
          <w:tcPr>
            <w:tcW w:w="40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49"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7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782"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419"/>
              <w:jc w:val="right"/>
              <w:rPr>
                <w:rFonts w:ascii="Times New Roman" w:hAnsi="Times New Roman" w:cs="Times New Roman" w:eastAsia="Times New Roman" w:hint="default"/>
                <w:sz w:val="18"/>
                <w:szCs w:val="18"/>
              </w:rPr>
            </w:pPr>
            <w:r>
              <w:rPr>
                <w:rFonts w:ascii="Times New Roman"/>
                <w:spacing w:val="-1"/>
                <w:sz w:val="18"/>
              </w:rPr>
              <w:t>-14,701,736.41</w:t>
            </w:r>
          </w:p>
        </w:tc>
        <w:tc>
          <w:tcPr>
            <w:tcW w:w="1950"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27"/>
              <w:jc w:val="right"/>
              <w:rPr>
                <w:rFonts w:ascii="Times New Roman" w:hAnsi="Times New Roman" w:cs="Times New Roman" w:eastAsia="Times New Roman" w:hint="default"/>
                <w:sz w:val="18"/>
                <w:szCs w:val="18"/>
              </w:rPr>
            </w:pPr>
            <w:r>
              <w:rPr>
                <w:rFonts w:ascii="Times New Roman"/>
                <w:spacing w:val="-1"/>
                <w:sz w:val="18"/>
              </w:rPr>
              <w:t>-11,359,195.50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spacing w:before="35"/>
        <w:ind w:left="123" w:right="189" w:firstLine="0"/>
        <w:jc w:val="left"/>
        <w:rPr>
          <w:rFonts w:ascii="宋体" w:hAnsi="宋体" w:cs="宋体" w:eastAsia="宋体" w:hint="default"/>
          <w:sz w:val="21"/>
          <w:szCs w:val="21"/>
        </w:rPr>
      </w:pPr>
      <w:r>
        <w:rPr/>
        <w:pict>
          <v:group style="position:absolute;margin-left:123.299995pt;margin-top:-174.926208pt;width:382.65pt;height:144.5pt;mso-position-horizontal-relative:page;mso-position-vertical-relative:paragraph;z-index:-670144" coordorigin="2466,-3499" coordsize="7653,2890">
            <v:group style="position:absolute;left:2485;top:-3484;width:7612;height:2" coordorigin="2485,-3484" coordsize="7612,2">
              <v:shape style="position:absolute;left:2485;top:-3484;width:7612;height:2" coordorigin="2485,-3484" coordsize="7612,0" path="m2485,-3484l10097,-3484e" filled="false" stroked="true" strokeweight="1.5pt" strokecolor="#000000">
                <v:path arrowok="t"/>
              </v:shape>
              <v:shape style="position:absolute;left:5603;top:-3484;width:2182;height:431" type="#_x0000_t75" stroked="false">
                <v:imagedata r:id="rId231" o:title=""/>
              </v:shape>
              <v:shape style="position:absolute;left:2466;top:-3086;width:7652;height:2477" type="#_x0000_t75" stroked="false">
                <v:imagedata r:id="rId232" o:title=""/>
              </v:shape>
            </v:group>
            <w10:wrap type="none"/>
          </v:group>
        </w:pict>
      </w:r>
      <w:r>
        <w:rPr/>
        <w:pict>
          <v:group style="position:absolute;margin-left:123.299995pt;margin-top:43.053791pt;width:386pt;height:112.3pt;mso-position-horizontal-relative:page;mso-position-vertical-relative:paragraph;z-index:-670120" coordorigin="2466,861" coordsize="7720,2246">
            <v:group style="position:absolute;left:2485;top:876;width:7685;height:2" coordorigin="2485,876" coordsize="7685,2">
              <v:shape style="position:absolute;left:2485;top:876;width:7685;height:2" coordorigin="2485,876" coordsize="7685,0" path="m2485,876l10170,876e" filled="false" stroked="true" strokeweight="1.5pt" strokecolor="#000000">
                <v:path arrowok="t"/>
              </v:shape>
              <v:shape style="position:absolute;left:5725;top:878;width:2060;height:462" type="#_x0000_t75" stroked="false">
                <v:imagedata r:id="rId233" o:title=""/>
              </v:shape>
              <v:shape style="position:absolute;left:2466;top:1313;width:7720;height:1793" type="#_x0000_t75" stroked="false">
                <v:imagedata r:id="rId234" o:title=""/>
              </v:shape>
            </v:group>
            <w10:wrap type="none"/>
          </v:group>
        </w:pict>
      </w:r>
      <w:r>
        <w:rPr>
          <w:rFonts w:ascii="宋体" w:hAnsi="宋体" w:cs="宋体" w:eastAsia="宋体" w:hint="default"/>
          <w:b/>
          <w:bCs/>
          <w:sz w:val="21"/>
          <w:szCs w:val="21"/>
        </w:rPr>
        <w:t>(三十四)资产减值损失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0"/>
          <w:szCs w:val="10"/>
        </w:rPr>
      </w:pPr>
    </w:p>
    <w:tbl>
      <w:tblPr>
        <w:tblW w:w="0" w:type="auto"/>
        <w:jc w:val="left"/>
        <w:tblInd w:w="810" w:type="dxa"/>
        <w:tblLayout w:type="fixed"/>
        <w:tblCellMar>
          <w:top w:w="0" w:type="dxa"/>
          <w:left w:w="0" w:type="dxa"/>
          <w:bottom w:w="0" w:type="dxa"/>
          <w:right w:w="0" w:type="dxa"/>
        </w:tblCellMar>
        <w:tblLook w:val="01E0"/>
      </w:tblPr>
      <w:tblGrid>
        <w:gridCol w:w="2839"/>
        <w:gridCol w:w="2866"/>
        <w:gridCol w:w="1159"/>
        <w:gridCol w:w="843"/>
      </w:tblGrid>
      <w:tr>
        <w:trPr>
          <w:trHeight w:val="868" w:hRule="exact"/>
        </w:trPr>
        <w:tc>
          <w:tcPr>
            <w:tcW w:w="2839" w:type="dxa"/>
            <w:tcBorders>
              <w:top w:val="nil" w:sz="6" w:space="0" w:color="auto"/>
              <w:left w:val="nil" w:sz="6" w:space="0" w:color="auto"/>
              <w:bottom w:val="nil" w:sz="6" w:space="0" w:color="auto"/>
              <w:right w:val="nil" w:sz="6" w:space="0" w:color="auto"/>
            </w:tcBorders>
          </w:tcPr>
          <w:p>
            <w:pPr>
              <w:pStyle w:val="TableParagraph"/>
              <w:tabs>
                <w:tab w:pos="583" w:val="left" w:leader="none"/>
              </w:tabs>
              <w:spacing w:line="240" w:lineRule="auto" w:before="44"/>
              <w:ind w:left="43" w:right="0"/>
              <w:jc w:val="left"/>
              <w:rPr>
                <w:rFonts w:ascii="宋体" w:hAnsi="宋体" w:cs="宋体" w:eastAsia="宋体" w:hint="default"/>
                <w:sz w:val="18"/>
                <w:szCs w:val="18"/>
              </w:rPr>
            </w:pPr>
            <w:r>
              <w:rPr>
                <w:rFonts w:ascii="宋体" w:hAnsi="宋体" w:cs="宋体" w:eastAsia="宋体" w:hint="default"/>
                <w:sz w:val="18"/>
                <w:szCs w:val="18"/>
              </w:rPr>
              <w:t>类</w:t>
              <w:tab/>
              <w:t>别</w:t>
            </w:r>
          </w:p>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．坏账损失</w:t>
            </w:r>
          </w:p>
        </w:tc>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 w:right="0"/>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1482" w:right="0"/>
              <w:jc w:val="left"/>
              <w:rPr>
                <w:rFonts w:ascii="Times New Roman" w:hAnsi="Times New Roman" w:cs="Times New Roman" w:eastAsia="Times New Roman" w:hint="default"/>
                <w:sz w:val="18"/>
                <w:szCs w:val="18"/>
              </w:rPr>
            </w:pPr>
            <w:r>
              <w:rPr>
                <w:rFonts w:ascii="Times New Roman"/>
                <w:sz w:val="18"/>
              </w:rPr>
              <w:t>2,528,264.59</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7"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26"/>
              <w:jc w:val="center"/>
              <w:rPr>
                <w:rFonts w:ascii="Times New Roman" w:hAnsi="Times New Roman" w:cs="Times New Roman" w:eastAsia="Times New Roman" w:hint="default"/>
                <w:sz w:val="18"/>
                <w:szCs w:val="18"/>
              </w:rPr>
            </w:pPr>
            <w:r>
              <w:rPr>
                <w:rFonts w:ascii="Times New Roman"/>
                <w:sz w:val="18"/>
              </w:rPr>
              <w:t>334,563.33</w:t>
            </w:r>
          </w:p>
        </w:tc>
      </w:tr>
      <w:tr>
        <w:trPr>
          <w:trHeight w:val="440"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．存货跌价损失</w:t>
            </w:r>
          </w:p>
        </w:tc>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35"/>
              <w:jc w:val="right"/>
              <w:rPr>
                <w:rFonts w:ascii="Times New Roman" w:hAnsi="Times New Roman" w:cs="Times New Roman" w:eastAsia="Times New Roman" w:hint="default"/>
                <w:sz w:val="18"/>
                <w:szCs w:val="18"/>
              </w:rPr>
            </w:pPr>
            <w:r>
              <w:rPr>
                <w:rFonts w:ascii="Times New Roman"/>
                <w:sz w:val="18"/>
              </w:rPr>
              <w:t>-9,217.27</w:t>
            </w:r>
          </w:p>
        </w:tc>
        <w:tc>
          <w:tcPr>
            <w:tcW w:w="1159" w:type="dxa"/>
            <w:tcBorders>
              <w:top w:val="nil" w:sz="6" w:space="0" w:color="auto"/>
              <w:left w:val="nil" w:sz="6" w:space="0" w:color="auto"/>
              <w:bottom w:val="nil" w:sz="6" w:space="0" w:color="auto"/>
              <w:right w:val="nil" w:sz="6" w:space="0" w:color="auto"/>
            </w:tcBorders>
          </w:tcPr>
          <w:p>
            <w:pPr/>
          </w:p>
        </w:tc>
        <w:tc>
          <w:tcPr>
            <w:tcW w:w="843" w:type="dxa"/>
            <w:tcBorders>
              <w:top w:val="nil" w:sz="6" w:space="0" w:color="auto"/>
              <w:left w:val="nil" w:sz="6" w:space="0" w:color="auto"/>
              <w:bottom w:val="nil" w:sz="6" w:space="0" w:color="auto"/>
              <w:right w:val="nil" w:sz="6" w:space="0" w:color="auto"/>
            </w:tcBorders>
          </w:tcPr>
          <w:p>
            <w:pPr/>
          </w:p>
        </w:tc>
      </w:tr>
      <w:tr>
        <w:trPr>
          <w:trHeight w:val="450" w:hRule="exact"/>
        </w:trPr>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、固定资产减值损失</w:t>
            </w:r>
          </w:p>
        </w:tc>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435"/>
              <w:jc w:val="right"/>
              <w:rPr>
                <w:rFonts w:ascii="Times New Roman" w:hAnsi="Times New Roman" w:cs="Times New Roman" w:eastAsia="Times New Roman" w:hint="default"/>
                <w:sz w:val="18"/>
                <w:szCs w:val="18"/>
              </w:rPr>
            </w:pPr>
            <w:r>
              <w:rPr>
                <w:rFonts w:ascii="Times New Roman"/>
                <w:spacing w:val="-1"/>
                <w:sz w:val="18"/>
              </w:rPr>
              <w:t>518,432.71</w:t>
            </w:r>
          </w:p>
        </w:tc>
        <w:tc>
          <w:tcPr>
            <w:tcW w:w="1159" w:type="dxa"/>
            <w:tcBorders>
              <w:top w:val="nil" w:sz="6" w:space="0" w:color="auto"/>
              <w:left w:val="nil" w:sz="6" w:space="0" w:color="auto"/>
              <w:bottom w:val="nil" w:sz="6" w:space="0" w:color="auto"/>
              <w:right w:val="nil" w:sz="6" w:space="0" w:color="auto"/>
            </w:tcBorders>
          </w:tcPr>
          <w:p>
            <w:pPr/>
          </w:p>
        </w:tc>
        <w:tc>
          <w:tcPr>
            <w:tcW w:w="843" w:type="dxa"/>
            <w:tcBorders>
              <w:top w:val="nil" w:sz="6" w:space="0" w:color="auto"/>
              <w:left w:val="nil" w:sz="6" w:space="0" w:color="auto"/>
              <w:bottom w:val="nil" w:sz="6" w:space="0" w:color="auto"/>
              <w:right w:val="nil" w:sz="6" w:space="0" w:color="auto"/>
            </w:tcBorders>
          </w:tcPr>
          <w:p>
            <w:pPr/>
          </w:p>
        </w:tc>
      </w:tr>
      <w:tr>
        <w:trPr>
          <w:trHeight w:val="389" w:hRule="exact"/>
        </w:trPr>
        <w:tc>
          <w:tcPr>
            <w:tcW w:w="2839"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left="4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866"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right="435"/>
              <w:jc w:val="right"/>
              <w:rPr>
                <w:rFonts w:ascii="Times New Roman" w:hAnsi="Times New Roman" w:cs="Times New Roman" w:eastAsia="Times New Roman" w:hint="default"/>
                <w:sz w:val="18"/>
                <w:szCs w:val="18"/>
              </w:rPr>
            </w:pPr>
            <w:r>
              <w:rPr>
                <w:rFonts w:ascii="Times New Roman"/>
                <w:spacing w:val="-1"/>
                <w:sz w:val="18"/>
              </w:rPr>
              <w:t>3,037,480.03</w:t>
            </w:r>
          </w:p>
        </w:tc>
        <w:tc>
          <w:tcPr>
            <w:tcW w:w="1159" w:type="dxa"/>
            <w:tcBorders>
              <w:top w:val="nil" w:sz="6" w:space="0" w:color="auto"/>
              <w:left w:val="nil" w:sz="6" w:space="0" w:color="auto"/>
              <w:bottom w:val="single" w:sz="12" w:space="0" w:color="000000"/>
              <w:right w:val="nil" w:sz="6" w:space="0" w:color="auto"/>
            </w:tcBorders>
          </w:tcPr>
          <w:p>
            <w:pPr/>
          </w:p>
        </w:tc>
        <w:tc>
          <w:tcPr>
            <w:tcW w:w="843"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right="26"/>
              <w:jc w:val="center"/>
              <w:rPr>
                <w:rFonts w:ascii="Times New Roman" w:hAnsi="Times New Roman" w:cs="Times New Roman" w:eastAsia="Times New Roman" w:hint="default"/>
                <w:sz w:val="18"/>
                <w:szCs w:val="18"/>
              </w:rPr>
            </w:pPr>
            <w:r>
              <w:rPr>
                <w:rFonts w:ascii="Times New Roman"/>
                <w:sz w:val="18"/>
              </w:rPr>
              <w:t>334,563.33</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spacing w:before="35"/>
        <w:ind w:left="123" w:right="189" w:firstLine="0"/>
        <w:jc w:val="left"/>
        <w:rPr>
          <w:rFonts w:ascii="宋体" w:hAnsi="宋体" w:cs="宋体" w:eastAsia="宋体" w:hint="default"/>
          <w:sz w:val="21"/>
          <w:szCs w:val="21"/>
        </w:rPr>
      </w:pPr>
      <w:r>
        <w:rPr>
          <w:rFonts w:ascii="宋体" w:hAnsi="宋体" w:cs="宋体" w:eastAsia="宋体" w:hint="default"/>
          <w:b/>
          <w:bCs/>
          <w:sz w:val="21"/>
          <w:szCs w:val="21"/>
        </w:rPr>
        <w:t>(三十五)投资收益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3" w:val="left" w:leader="none"/>
        </w:tabs>
        <w:spacing w:before="0"/>
        <w:ind w:left="855" w:right="189" w:firstLine="0"/>
        <w:jc w:val="left"/>
        <w:rPr>
          <w:rFonts w:ascii="宋体" w:hAnsi="宋体" w:cs="宋体" w:eastAsia="宋体" w:hint="default"/>
          <w:sz w:val="21"/>
          <w:szCs w:val="21"/>
        </w:rPr>
      </w:pPr>
      <w:r>
        <w:rPr/>
        <w:pict>
          <v:group style="position:absolute;margin-left:146.519989pt;margin-top:41.362934pt;width:362.25pt;height:180pt;mso-position-horizontal-relative:page;mso-position-vertical-relative:paragraph;z-index:-670096" coordorigin="2930,827" coordsize="7245,3600">
            <v:group style="position:absolute;left:2950;top:842;width:7205;height:2" coordorigin="2950,842" coordsize="7205,2">
              <v:shape style="position:absolute;left:2950;top:842;width:7205;height:2" coordorigin="2950,842" coordsize="7205,0" path="m2950,842l10154,842e" filled="false" stroked="true" strokeweight="1.5pt" strokecolor="#000000">
                <v:path arrowok="t"/>
              </v:shape>
              <v:shape style="position:absolute;left:6889;top:842;width:1592;height:431" type="#_x0000_t75" stroked="false">
                <v:imagedata r:id="rId235" o:title=""/>
              </v:shape>
              <v:shape style="position:absolute;left:2930;top:1238;width:7244;height:3190" type="#_x0000_t75" stroked="false">
                <v:imagedata r:id="rId236"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投资收益明细情况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820" w:type="dxa"/>
        <w:tblLayout w:type="fixed"/>
        <w:tblCellMar>
          <w:top w:w="0" w:type="dxa"/>
          <w:left w:w="0" w:type="dxa"/>
          <w:bottom w:w="0" w:type="dxa"/>
          <w:right w:w="0" w:type="dxa"/>
        </w:tblCellMar>
        <w:tblLook w:val="01E0"/>
      </w:tblPr>
      <w:tblGrid>
        <w:gridCol w:w="455"/>
        <w:gridCol w:w="3876"/>
        <w:gridCol w:w="1841"/>
        <w:gridCol w:w="1509"/>
      </w:tblGrid>
      <w:tr>
        <w:trPr>
          <w:trHeight w:val="420" w:hRule="exact"/>
        </w:trPr>
        <w:tc>
          <w:tcPr>
            <w:tcW w:w="455" w:type="dxa"/>
            <w:vMerge w:val="restart"/>
            <w:tcBorders>
              <w:top w:val="nil" w:sz="6" w:space="0" w:color="auto"/>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1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9"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60" w:hRule="exact"/>
        </w:trPr>
        <w:tc>
          <w:tcPr>
            <w:tcW w:w="455" w:type="dxa"/>
            <w:vMerge/>
            <w:tcBorders>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22" w:right="0"/>
              <w:jc w:val="left"/>
              <w:rPr>
                <w:rFonts w:ascii="宋体" w:hAnsi="宋体" w:cs="宋体" w:eastAsia="宋体" w:hint="default"/>
                <w:sz w:val="18"/>
                <w:szCs w:val="18"/>
              </w:rPr>
            </w:pPr>
            <w:r>
              <w:rPr>
                <w:rFonts w:ascii="宋体" w:hAnsi="宋体" w:cs="宋体" w:eastAsia="宋体" w:hint="default"/>
                <w:sz w:val="18"/>
                <w:szCs w:val="18"/>
              </w:rPr>
              <w:t>交易性金融资产投资收益</w:t>
            </w:r>
          </w:p>
        </w:tc>
        <w:tc>
          <w:tcPr>
            <w:tcW w:w="1841"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
        </w:tc>
      </w:tr>
      <w:tr>
        <w:trPr>
          <w:trHeight w:val="460" w:hRule="exact"/>
        </w:trPr>
        <w:tc>
          <w:tcPr>
            <w:tcW w:w="455" w:type="dxa"/>
            <w:vMerge/>
            <w:tcBorders>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可供出售金融资产等取得的投资收益</w:t>
            </w:r>
          </w:p>
        </w:tc>
        <w:tc>
          <w:tcPr>
            <w:tcW w:w="1841"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
        </w:tc>
      </w:tr>
      <w:tr>
        <w:trPr>
          <w:trHeight w:val="460" w:hRule="exact"/>
        </w:trPr>
        <w:tc>
          <w:tcPr>
            <w:tcW w:w="455" w:type="dxa"/>
            <w:vMerge/>
            <w:tcBorders>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841"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
        </w:tc>
      </w:tr>
      <w:tr>
        <w:trPr>
          <w:trHeight w:val="483" w:hRule="exact"/>
        </w:trPr>
        <w:tc>
          <w:tcPr>
            <w:tcW w:w="455" w:type="dxa"/>
            <w:vMerge/>
            <w:tcBorders>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297"/>
              <w:jc w:val="right"/>
              <w:rPr>
                <w:rFonts w:ascii="Times New Roman" w:hAnsi="Times New Roman" w:cs="Times New Roman" w:eastAsia="Times New Roman" w:hint="default"/>
                <w:sz w:val="18"/>
                <w:szCs w:val="18"/>
              </w:rPr>
            </w:pPr>
            <w:r>
              <w:rPr>
                <w:rFonts w:ascii="Times New Roman"/>
                <w:spacing w:val="-1"/>
                <w:sz w:val="18"/>
              </w:rPr>
              <w:t>1,091,197.14</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4"/>
              <w:jc w:val="right"/>
              <w:rPr>
                <w:rFonts w:ascii="Times New Roman" w:hAnsi="Times New Roman" w:cs="Times New Roman" w:eastAsia="Times New Roman" w:hint="default"/>
                <w:sz w:val="18"/>
                <w:szCs w:val="18"/>
              </w:rPr>
            </w:pPr>
            <w:r>
              <w:rPr>
                <w:rFonts w:ascii="Times New Roman"/>
                <w:sz w:val="18"/>
              </w:rPr>
              <w:t>967,291.24</w:t>
            </w:r>
          </w:p>
        </w:tc>
      </w:tr>
      <w:tr>
        <w:trPr>
          <w:trHeight w:val="460" w:hRule="exact"/>
        </w:trPr>
        <w:tc>
          <w:tcPr>
            <w:tcW w:w="455" w:type="dxa"/>
            <w:vMerge/>
            <w:tcBorders>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97"/>
              <w:jc w:val="right"/>
              <w:rPr>
                <w:rFonts w:ascii="Times New Roman" w:hAnsi="Times New Roman" w:cs="Times New Roman" w:eastAsia="Times New Roman" w:hint="default"/>
                <w:sz w:val="18"/>
                <w:szCs w:val="18"/>
              </w:rPr>
            </w:pPr>
            <w:r>
              <w:rPr>
                <w:rFonts w:ascii="Times New Roman"/>
                <w:sz w:val="18"/>
              </w:rPr>
              <w:t>413,891.48</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295,969.73</w:t>
            </w:r>
          </w:p>
        </w:tc>
      </w:tr>
      <w:tr>
        <w:trPr>
          <w:trHeight w:val="435" w:hRule="exact"/>
        </w:trPr>
        <w:tc>
          <w:tcPr>
            <w:tcW w:w="455" w:type="dxa"/>
            <w:vMerge/>
            <w:tcBorders>
              <w:left w:val="nil" w:sz="6" w:space="0" w:color="auto"/>
              <w:right w:val="nil" w:sz="6" w:space="0" w:color="auto"/>
            </w:tcBorders>
          </w:tcPr>
          <w:p>
            <w:pPr/>
          </w:p>
        </w:tc>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8"/>
                <w:szCs w:val="18"/>
              </w:rPr>
            </w:pPr>
            <w:r>
              <w:rPr>
                <w:rFonts w:ascii="宋体" w:hAnsi="宋体" w:cs="宋体" w:eastAsia="宋体" w:hint="default"/>
                <w:sz w:val="18"/>
                <w:szCs w:val="18"/>
              </w:rPr>
              <w:t>处置可供出售金融资产等取得的投资收益</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7"/>
              <w:jc w:val="right"/>
              <w:rPr>
                <w:rFonts w:ascii="Times New Roman" w:hAnsi="Times New Roman" w:cs="Times New Roman" w:eastAsia="Times New Roman" w:hint="default"/>
                <w:sz w:val="18"/>
                <w:szCs w:val="18"/>
              </w:rPr>
            </w:pPr>
            <w:r>
              <w:rPr>
                <w:rFonts w:ascii="Times New Roman"/>
                <w:sz w:val="18"/>
              </w:rPr>
              <w:t>483,384.36</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548,956.65</w:t>
            </w:r>
          </w:p>
        </w:tc>
      </w:tr>
      <w:tr>
        <w:trPr>
          <w:trHeight w:val="342" w:hRule="exact"/>
        </w:trPr>
        <w:tc>
          <w:tcPr>
            <w:tcW w:w="455" w:type="dxa"/>
            <w:vMerge/>
            <w:tcBorders>
              <w:left w:val="nil" w:sz="6" w:space="0" w:color="auto"/>
              <w:bottom w:val="nil" w:sz="6" w:space="0" w:color="auto"/>
              <w:right w:val="nil" w:sz="6" w:space="0" w:color="auto"/>
            </w:tcBorders>
          </w:tcPr>
          <w:p>
            <w:pPr/>
          </w:p>
        </w:tc>
        <w:tc>
          <w:tcPr>
            <w:tcW w:w="3876" w:type="dxa"/>
            <w:tcBorders>
              <w:top w:val="nil" w:sz="6" w:space="0" w:color="auto"/>
              <w:left w:val="nil" w:sz="6" w:space="0" w:color="auto"/>
              <w:bottom w:val="single" w:sz="12" w:space="0" w:color="000000"/>
              <w:right w:val="nil" w:sz="6" w:space="0" w:color="auto"/>
            </w:tcBorders>
          </w:tcPr>
          <w:p>
            <w:pPr>
              <w:pStyle w:val="TableParagraph"/>
              <w:tabs>
                <w:tab w:pos="662" w:val="left" w:leader="none"/>
              </w:tabs>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841"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right="297"/>
              <w:jc w:val="right"/>
              <w:rPr>
                <w:rFonts w:ascii="Times New Roman" w:hAnsi="Times New Roman" w:cs="Times New Roman" w:eastAsia="Times New Roman" w:hint="default"/>
                <w:sz w:val="18"/>
                <w:szCs w:val="18"/>
              </w:rPr>
            </w:pPr>
            <w:r>
              <w:rPr>
                <w:rFonts w:ascii="Times New Roman"/>
                <w:spacing w:val="-1"/>
                <w:sz w:val="18"/>
              </w:rPr>
              <w:t>1,988,472.98</w:t>
            </w:r>
          </w:p>
        </w:tc>
        <w:tc>
          <w:tcPr>
            <w:tcW w:w="1509"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right="104"/>
              <w:jc w:val="right"/>
              <w:rPr>
                <w:rFonts w:ascii="Times New Roman" w:hAnsi="Times New Roman" w:cs="Times New Roman" w:eastAsia="Times New Roman" w:hint="default"/>
                <w:sz w:val="18"/>
                <w:szCs w:val="18"/>
              </w:rPr>
            </w:pPr>
            <w:r>
              <w:rPr>
                <w:rFonts w:ascii="Times New Roman"/>
                <w:spacing w:val="-1"/>
                <w:sz w:val="18"/>
              </w:rPr>
              <w:t>1,812,217.62</w:t>
            </w:r>
          </w:p>
        </w:tc>
      </w:tr>
      <w:tr>
        <w:trPr>
          <w:trHeight w:val="483"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sz w:val="21"/>
                <w:szCs w:val="21"/>
              </w:rPr>
            </w:r>
          </w:p>
        </w:tc>
        <w:tc>
          <w:tcPr>
            <w:tcW w:w="3876"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118" w:right="0"/>
              <w:jc w:val="left"/>
              <w:rPr>
                <w:rFonts w:ascii="宋体" w:hAnsi="宋体" w:cs="宋体" w:eastAsia="宋体" w:hint="default"/>
                <w:sz w:val="21"/>
                <w:szCs w:val="21"/>
              </w:rPr>
            </w:pPr>
            <w:r>
              <w:rPr>
                <w:rFonts w:ascii="宋体" w:hAnsi="宋体" w:cs="宋体" w:eastAsia="宋体" w:hint="default"/>
                <w:b/>
                <w:bCs/>
                <w:sz w:val="21"/>
                <w:szCs w:val="21"/>
              </w:rPr>
              <w:t>按权益法核算的长期股权投资收益</w:t>
            </w:r>
            <w:r>
              <w:rPr>
                <w:rFonts w:ascii="宋体" w:hAnsi="宋体" w:cs="宋体" w:eastAsia="宋体" w:hint="default"/>
                <w:sz w:val="21"/>
                <w:szCs w:val="21"/>
              </w:rPr>
            </w:r>
          </w:p>
        </w:tc>
        <w:tc>
          <w:tcPr>
            <w:tcW w:w="1841" w:type="dxa"/>
            <w:tcBorders>
              <w:top w:val="single" w:sz="12" w:space="0" w:color="000000"/>
              <w:left w:val="nil" w:sz="6" w:space="0" w:color="auto"/>
              <w:bottom w:val="nil" w:sz="6" w:space="0" w:color="auto"/>
              <w:right w:val="nil" w:sz="6" w:space="0" w:color="auto"/>
            </w:tcBorders>
          </w:tcPr>
          <w:p>
            <w:pPr/>
          </w:p>
        </w:tc>
        <w:tc>
          <w:tcPr>
            <w:tcW w:w="1509" w:type="dxa"/>
            <w:tcBorders>
              <w:top w:val="single" w:sz="12" w:space="0" w:color="000000"/>
              <w:left w:val="nil" w:sz="6" w:space="0" w:color="auto"/>
              <w:bottom w:val="nil" w:sz="6" w:space="0" w:color="auto"/>
              <w:right w:val="nil" w:sz="6" w:space="0" w:color="auto"/>
            </w:tcBorders>
          </w:tcPr>
          <w:p>
            <w:pPr/>
          </w:p>
        </w:tc>
      </w:tr>
    </w:tbl>
    <w:p>
      <w:pPr>
        <w:spacing w:after="0"/>
        <w:sectPr>
          <w:pgSz w:w="11910" w:h="16840"/>
          <w:pgMar w:header="0" w:footer="1003" w:top="1320" w:bottom="1200" w:left="1660" w:right="1600"/>
        </w:sectPr>
      </w:pPr>
    </w:p>
    <w:p>
      <w:pPr>
        <w:spacing w:line="240" w:lineRule="auto" w:before="9"/>
        <w:rPr>
          <w:rFonts w:ascii="宋体" w:hAnsi="宋体" w:cs="宋体" w:eastAsia="宋体" w:hint="default"/>
          <w:b/>
          <w:bCs/>
          <w:sz w:val="8"/>
          <w:szCs w:val="8"/>
        </w:rPr>
      </w:pPr>
    </w:p>
    <w:p>
      <w:pPr>
        <w:spacing w:line="1890" w:lineRule="exact"/>
        <w:ind w:left="126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378.7pt;height:94.5pt;mso-position-horizontal-relative:char;mso-position-vertical-relative:line" coordorigin="0,0" coordsize="7574,1890">
            <v:group style="position:absolute;left:29;top:15;width:7522;height:2" coordorigin="29,15" coordsize="7522,2">
              <v:shape style="position:absolute;left:29;top:15;width:7522;height:2" coordorigin="29,15" coordsize="7522,0" path="m29,15l7551,15e" filled="false" stroked="true" strokeweight="1.5pt" strokecolor="#000000">
                <v:path arrowok="t"/>
              </v:shape>
              <v:shape style="position:absolute;left:2459;top:17;width:2446;height:558" type="#_x0000_t75" stroked="false">
                <v:imagedata r:id="rId237" o:title=""/>
              </v:shape>
            </v:group>
            <v:group style="position:absolute;left:15;top:1875;width:2458;height:2" coordorigin="15,1875" coordsize="2458,2">
              <v:shape style="position:absolute;left:15;top:1875;width:2458;height:2" coordorigin="15,1875" coordsize="2458,0" path="m15,1875l2473,1875e" filled="false" stroked="true" strokeweight="1.5pt" strokecolor="#000000">
                <v:path arrowok="t"/>
              </v:shape>
              <v:shape style="position:absolute;left:10;top:548;width:7554;height:1330" type="#_x0000_t75" stroked="false">
                <v:imagedata r:id="rId238" o:title=""/>
              </v:shape>
            </v:group>
            <v:group style="position:absolute;left:2473;top:1875;width:1276;height:2" coordorigin="2473,1875" coordsize="1276,2">
              <v:shape style="position:absolute;left:2473;top:1875;width:1276;height:2" coordorigin="2473,1875" coordsize="1276,0" path="m2473,1875l3748,1875e" filled="false" stroked="true" strokeweight="1.5pt" strokecolor="#000000">
                <v:path arrowok="t"/>
              </v:shape>
              <v:shape style="position:absolute;left:3730;top:1363;width:46;height:515" type="#_x0000_t75" stroked="false">
                <v:imagedata r:id="rId239" o:title=""/>
              </v:shape>
            </v:group>
            <v:group style="position:absolute;left:3748;top:1875;width:1134;height:2" coordorigin="3748,1875" coordsize="1134,2">
              <v:shape style="position:absolute;left:3748;top:1875;width:1134;height:2" coordorigin="3748,1875" coordsize="1134,0" path="m3748,1875l4882,1875e" filled="false" stroked="true" strokeweight="1.5pt" strokecolor="#000000">
                <v:path arrowok="t"/>
              </v:shape>
              <v:shape style="position:absolute;left:4864;top:1363;width:46;height:515" type="#_x0000_t75" stroked="false">
                <v:imagedata r:id="rId239" o:title=""/>
              </v:shape>
            </v:group>
            <v:group style="position:absolute;left:4882;top:1875;width:2676;height:2" coordorigin="4882,1875" coordsize="2676,2">
              <v:shape style="position:absolute;left:4882;top:1875;width:2676;height:2" coordorigin="4882,1875" coordsize="2676,0" path="m4882,1875l7558,1875e" filled="false" stroked="true" strokeweight="1.5pt" strokecolor="#000000">
                <v:path arrowok="t"/>
              </v:shape>
              <v:shape style="position:absolute;left:803;top:26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2755;top:2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3959;top:2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5141;top:26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本期比上期增减变动的原因</w:t>
                      </w:r>
                    </w:p>
                  </w:txbxContent>
                </v:textbox>
                <w10:wrap type="none"/>
              </v:shape>
              <v:shape style="position:absolute;left:137;top:737;width:22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深圳市金证卡尔电子有限公</w:t>
                      </w:r>
                      <w:r>
                        <w:rPr>
                          <w:rFonts w:ascii="宋体" w:hAnsi="宋体" w:cs="宋体" w:eastAsia="宋体" w:hint="default"/>
                          <w:sz w:val="18"/>
                          <w:szCs w:val="18"/>
                        </w:rPr>
                      </w:r>
                    </w:p>
                  </w:txbxContent>
                </v:textbox>
                <w10:wrap type="none"/>
              </v:shape>
              <v:shape style="position:absolute;left:4994;top:737;width:245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本年度被投资单位盈利增长，按</w:t>
                      </w:r>
                    </w:p>
                  </w:txbxContent>
                </v:textbox>
                <w10:wrap type="none"/>
              </v:shape>
              <v:shape style="position:absolute;left:137;top:113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2699;top:118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1,091,197.14</w:t>
                      </w:r>
                    </w:p>
                  </w:txbxContent>
                </v:textbox>
                <w10:wrap type="none"/>
              </v:shape>
              <v:shape style="position:absolute;left:3968;top:114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967,291.24</w:t>
                      </w:r>
                    </w:p>
                  </w:txbxContent>
                </v:textbox>
                <w10:wrap type="none"/>
              </v:shape>
              <v:shape style="position:absolute;left:4994;top:113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照权益法核算投资收益增加</w:t>
                      </w:r>
                    </w:p>
                  </w:txbxContent>
                </v:textbox>
                <w10:wrap type="none"/>
              </v:shape>
              <v:shape style="position:absolute;left:137;top:158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699;top:167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1,091,197.14</w:t>
                      </w:r>
                    </w:p>
                  </w:txbxContent>
                </v:textbox>
                <w10:wrap type="none"/>
              </v:shape>
              <v:shape style="position:absolute;left:3968;top:163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967,291.24</w:t>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tabs>
          <w:tab w:pos="1393" w:val="left" w:leader="none"/>
        </w:tabs>
        <w:spacing w:before="35"/>
        <w:ind w:left="855" w:right="0"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投资收益汇回不存在重大限制。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9"/>
          <w:szCs w:val="29"/>
        </w:rPr>
      </w:pPr>
    </w:p>
    <w:p>
      <w:pPr>
        <w:spacing w:before="0"/>
        <w:ind w:left="123" w:right="0" w:firstLine="0"/>
        <w:jc w:val="left"/>
        <w:rPr>
          <w:rFonts w:ascii="宋体" w:hAnsi="宋体" w:cs="宋体" w:eastAsia="宋体" w:hint="default"/>
          <w:sz w:val="21"/>
          <w:szCs w:val="21"/>
        </w:rPr>
      </w:pPr>
      <w:r>
        <w:rPr/>
        <w:pict>
          <v:group style="position:absolute;margin-left:123.299995pt;margin-top:41.363201pt;width:399.85pt;height:185.5pt;mso-position-horizontal-relative:page;mso-position-vertical-relative:paragraph;z-index:-669736" coordorigin="2466,827" coordsize="7997,3710">
            <v:group style="position:absolute;left:2485;top:842;width:7953;height:2" coordorigin="2485,842" coordsize="7953,2">
              <v:shape style="position:absolute;left:2485;top:842;width:7953;height:2" coordorigin="2485,842" coordsize="7953,0" path="m2485,842l10438,842e" filled="false" stroked="true" strokeweight="1.5pt" strokecolor="#000000">
                <v:path arrowok="t"/>
              </v:shape>
              <v:shape style="position:absolute;left:6598;top:842;width:1944;height:431" type="#_x0000_t75" stroked="false">
                <v:imagedata r:id="rId240" o:title=""/>
              </v:shape>
              <v:shape style="position:absolute;left:2466;top:1240;width:7997;height:3296" type="#_x0000_t75" stroked="false">
                <v:imagedata r:id="rId241" o:title=""/>
              </v:shape>
            </v:group>
            <w10:wrap type="none"/>
          </v:group>
        </w:pict>
      </w:r>
      <w:r>
        <w:rPr>
          <w:rFonts w:ascii="宋体" w:hAnsi="宋体" w:cs="宋体" w:eastAsia="宋体" w:hint="default"/>
          <w:b/>
          <w:bCs/>
          <w:sz w:val="21"/>
          <w:szCs w:val="21"/>
        </w:rPr>
        <w:t>(三十六)营业外收入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810" w:type="dxa"/>
        <w:tblLayout w:type="fixed"/>
        <w:tblCellMar>
          <w:top w:w="0" w:type="dxa"/>
          <w:left w:w="0" w:type="dxa"/>
          <w:bottom w:w="0" w:type="dxa"/>
          <w:right w:w="0" w:type="dxa"/>
        </w:tblCellMar>
        <w:tblLook w:val="01E0"/>
      </w:tblPr>
      <w:tblGrid>
        <w:gridCol w:w="1669"/>
        <w:gridCol w:w="2162"/>
        <w:gridCol w:w="2505"/>
        <w:gridCol w:w="1643"/>
      </w:tblGrid>
      <w:tr>
        <w:trPr>
          <w:trHeight w:val="809" w:hRule="exact"/>
        </w:trPr>
        <w:tc>
          <w:tcPr>
            <w:tcW w:w="3831" w:type="dxa"/>
            <w:gridSpan w:val="2"/>
            <w:tcBorders>
              <w:top w:val="nil" w:sz="6" w:space="0" w:color="auto"/>
              <w:left w:val="nil" w:sz="6" w:space="0" w:color="auto"/>
              <w:bottom w:val="nil" w:sz="6" w:space="0" w:color="auto"/>
              <w:right w:val="nil" w:sz="6" w:space="0" w:color="auto"/>
            </w:tcBorders>
          </w:tcPr>
          <w:p>
            <w:pPr>
              <w:pStyle w:val="TableParagraph"/>
              <w:tabs>
                <w:tab w:pos="2213" w:val="left" w:leader="none"/>
              </w:tabs>
              <w:spacing w:line="240" w:lineRule="auto" w:before="44"/>
              <w:ind w:left="1764"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．非流动资产处置利得合计</w:t>
            </w:r>
          </w:p>
        </w:tc>
        <w:tc>
          <w:tcPr>
            <w:tcW w:w="25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 w:right="0"/>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468" w:right="0"/>
              <w:jc w:val="left"/>
              <w:rPr>
                <w:rFonts w:ascii="Times New Roman" w:hAnsi="Times New Roman" w:cs="Times New Roman" w:eastAsia="Times New Roman" w:hint="default"/>
                <w:sz w:val="18"/>
                <w:szCs w:val="18"/>
              </w:rPr>
            </w:pPr>
            <w:r>
              <w:rPr>
                <w:rFonts w:ascii="Times New Roman"/>
                <w:sz w:val="18"/>
              </w:rPr>
              <w:t>44,960.10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886" w:right="0"/>
              <w:jc w:val="left"/>
              <w:rPr>
                <w:rFonts w:ascii="Times New Roman" w:hAnsi="Times New Roman" w:cs="Times New Roman" w:eastAsia="Times New Roman" w:hint="default"/>
                <w:sz w:val="18"/>
                <w:szCs w:val="18"/>
              </w:rPr>
            </w:pPr>
            <w:r>
              <w:rPr>
                <w:rFonts w:ascii="Times New Roman"/>
                <w:sz w:val="18"/>
              </w:rPr>
              <w:t>76,099.88</w:t>
            </w:r>
          </w:p>
        </w:tc>
      </w:tr>
      <w:tr>
        <w:trPr>
          <w:trHeight w:val="410" w:hRule="exact"/>
        </w:trPr>
        <w:tc>
          <w:tcPr>
            <w:tcW w:w="38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250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13"/>
              <w:jc w:val="right"/>
              <w:rPr>
                <w:rFonts w:ascii="Times New Roman" w:hAnsi="Times New Roman" w:cs="Times New Roman" w:eastAsia="Times New Roman" w:hint="default"/>
                <w:sz w:val="18"/>
                <w:szCs w:val="18"/>
              </w:rPr>
            </w:pPr>
            <w:r>
              <w:rPr>
                <w:rFonts w:ascii="Times New Roman"/>
                <w:sz w:val="18"/>
              </w:rPr>
              <w:t>44,960.10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Times New Roman" w:hAnsi="Times New Roman" w:cs="Times New Roman" w:eastAsia="Times New Roman" w:hint="default"/>
                <w:sz w:val="18"/>
                <w:szCs w:val="18"/>
              </w:rPr>
            </w:pPr>
            <w:r>
              <w:rPr>
                <w:rFonts w:ascii="Times New Roman"/>
                <w:sz w:val="18"/>
              </w:rPr>
              <w:t>76,099.88</w:t>
            </w:r>
          </w:p>
        </w:tc>
      </w:tr>
      <w:tr>
        <w:trPr>
          <w:trHeight w:val="410" w:hRule="exact"/>
        </w:trPr>
        <w:tc>
          <w:tcPr>
            <w:tcW w:w="38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．政府补助</w:t>
            </w:r>
          </w:p>
        </w:tc>
        <w:tc>
          <w:tcPr>
            <w:tcW w:w="250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14"/>
              <w:jc w:val="right"/>
              <w:rPr>
                <w:rFonts w:ascii="Times New Roman" w:hAnsi="Times New Roman" w:cs="Times New Roman" w:eastAsia="Times New Roman" w:hint="default"/>
                <w:sz w:val="18"/>
                <w:szCs w:val="18"/>
              </w:rPr>
            </w:pPr>
            <w:r>
              <w:rPr>
                <w:rFonts w:ascii="Times New Roman"/>
                <w:spacing w:val="-1"/>
                <w:sz w:val="18"/>
              </w:rPr>
              <w:t>3,980,000.00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2,036,000.00</w:t>
            </w:r>
          </w:p>
        </w:tc>
      </w:tr>
      <w:tr>
        <w:trPr>
          <w:trHeight w:val="300" w:hRule="exact"/>
        </w:trPr>
        <w:tc>
          <w:tcPr>
            <w:tcW w:w="38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其中：财政拨入研发资助费、补助费</w:t>
            </w:r>
          </w:p>
        </w:tc>
        <w:tc>
          <w:tcPr>
            <w:tcW w:w="250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14"/>
              <w:jc w:val="right"/>
              <w:rPr>
                <w:rFonts w:ascii="Times New Roman" w:hAnsi="Times New Roman" w:cs="Times New Roman" w:eastAsia="Times New Roman" w:hint="default"/>
                <w:sz w:val="18"/>
                <w:szCs w:val="18"/>
              </w:rPr>
            </w:pPr>
            <w:r>
              <w:rPr>
                <w:rFonts w:ascii="Times New Roman"/>
                <w:spacing w:val="-1"/>
                <w:sz w:val="18"/>
              </w:rPr>
              <w:t>3,980,000.00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Times New Roman" w:hAnsi="Times New Roman" w:cs="Times New Roman" w:eastAsia="Times New Roman" w:hint="default"/>
                <w:sz w:val="18"/>
                <w:szCs w:val="18"/>
              </w:rPr>
            </w:pPr>
            <w:r>
              <w:rPr>
                <w:rFonts w:ascii="Times New Roman"/>
                <w:spacing w:val="-1"/>
                <w:sz w:val="18"/>
              </w:rPr>
              <w:t>2,036,000.00</w:t>
            </w:r>
          </w:p>
        </w:tc>
      </w:tr>
      <w:tr>
        <w:trPr>
          <w:trHeight w:val="515" w:hRule="exact"/>
        </w:trPr>
        <w:tc>
          <w:tcPr>
            <w:tcW w:w="38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583" w:right="0"/>
              <w:jc w:val="left"/>
              <w:rPr>
                <w:rFonts w:ascii="宋体" w:hAnsi="宋体" w:cs="宋体" w:eastAsia="宋体" w:hint="default"/>
                <w:sz w:val="18"/>
                <w:szCs w:val="18"/>
              </w:rPr>
            </w:pPr>
            <w:r>
              <w:rPr>
                <w:rFonts w:ascii="宋体" w:hAnsi="宋体" w:cs="宋体" w:eastAsia="宋体" w:hint="default"/>
                <w:sz w:val="18"/>
                <w:szCs w:val="18"/>
              </w:rPr>
              <w:t>固定资产投资补贴分期计入</w:t>
            </w:r>
          </w:p>
        </w:tc>
        <w:tc>
          <w:tcPr>
            <w:tcW w:w="2505"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
        </w:tc>
      </w:tr>
      <w:tr>
        <w:trPr>
          <w:trHeight w:val="415"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．增值税返还</w:t>
            </w:r>
          </w:p>
        </w:tc>
        <w:tc>
          <w:tcPr>
            <w:tcW w:w="2162" w:type="dxa"/>
            <w:tcBorders>
              <w:top w:val="nil" w:sz="6" w:space="0" w:color="auto"/>
              <w:left w:val="nil" w:sz="6" w:space="0" w:color="auto"/>
              <w:bottom w:val="nil" w:sz="6" w:space="0" w:color="auto"/>
              <w:right w:val="nil" w:sz="6" w:space="0" w:color="auto"/>
            </w:tcBorders>
          </w:tcPr>
          <w:p>
            <w:pPr/>
          </w:p>
        </w:tc>
        <w:tc>
          <w:tcPr>
            <w:tcW w:w="250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13"/>
              <w:jc w:val="right"/>
              <w:rPr>
                <w:rFonts w:ascii="Times New Roman" w:hAnsi="Times New Roman" w:cs="Times New Roman" w:eastAsia="Times New Roman" w:hint="default"/>
                <w:sz w:val="18"/>
                <w:szCs w:val="18"/>
              </w:rPr>
            </w:pPr>
            <w:r>
              <w:rPr>
                <w:rFonts w:ascii="Times New Roman"/>
                <w:spacing w:val="-1"/>
                <w:sz w:val="18"/>
              </w:rPr>
              <w:t>949,007.64</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2"/>
              <w:jc w:val="right"/>
              <w:rPr>
                <w:rFonts w:ascii="Times New Roman" w:hAnsi="Times New Roman" w:cs="Times New Roman" w:eastAsia="Times New Roman" w:hint="default"/>
                <w:sz w:val="18"/>
                <w:szCs w:val="18"/>
              </w:rPr>
            </w:pPr>
            <w:r>
              <w:rPr>
                <w:rFonts w:ascii="Times New Roman"/>
                <w:sz w:val="18"/>
              </w:rPr>
              <w:t>541,423.10</w:t>
            </w:r>
          </w:p>
        </w:tc>
      </w:tr>
      <w:tr>
        <w:trPr>
          <w:trHeight w:val="410"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．罚款收入及其他</w:t>
            </w:r>
          </w:p>
        </w:tc>
        <w:tc>
          <w:tcPr>
            <w:tcW w:w="2162" w:type="dxa"/>
            <w:tcBorders>
              <w:top w:val="nil" w:sz="6" w:space="0" w:color="auto"/>
              <w:left w:val="nil" w:sz="6" w:space="0" w:color="auto"/>
              <w:bottom w:val="nil" w:sz="6" w:space="0" w:color="auto"/>
              <w:right w:val="nil" w:sz="6" w:space="0" w:color="auto"/>
            </w:tcBorders>
          </w:tcPr>
          <w:p>
            <w:pPr/>
          </w:p>
        </w:tc>
        <w:tc>
          <w:tcPr>
            <w:tcW w:w="250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13"/>
              <w:jc w:val="right"/>
              <w:rPr>
                <w:rFonts w:ascii="Times New Roman" w:hAnsi="Times New Roman" w:cs="Times New Roman" w:eastAsia="Times New Roman" w:hint="default"/>
                <w:sz w:val="18"/>
                <w:szCs w:val="18"/>
              </w:rPr>
            </w:pPr>
            <w:r>
              <w:rPr>
                <w:rFonts w:ascii="Times New Roman"/>
                <w:spacing w:val="-1"/>
                <w:sz w:val="18"/>
              </w:rPr>
              <w:t>109,145.23</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4"/>
              <w:jc w:val="right"/>
              <w:rPr>
                <w:rFonts w:ascii="Times New Roman" w:hAnsi="Times New Roman" w:cs="Times New Roman" w:eastAsia="Times New Roman" w:hint="default"/>
                <w:sz w:val="18"/>
                <w:szCs w:val="18"/>
              </w:rPr>
            </w:pPr>
            <w:r>
              <w:rPr>
                <w:rFonts w:ascii="Times New Roman"/>
                <w:sz w:val="18"/>
              </w:rPr>
              <w:t>44,997.88</w:t>
            </w:r>
          </w:p>
        </w:tc>
      </w:tr>
      <w:tr>
        <w:trPr>
          <w:trHeight w:val="359" w:hRule="exact"/>
        </w:trPr>
        <w:tc>
          <w:tcPr>
            <w:tcW w:w="1669" w:type="dxa"/>
            <w:tcBorders>
              <w:top w:val="nil" w:sz="6" w:space="0" w:color="auto"/>
              <w:left w:val="nil" w:sz="6" w:space="0" w:color="auto"/>
              <w:bottom w:val="single" w:sz="12" w:space="0" w:color="000000"/>
              <w:right w:val="nil" w:sz="6" w:space="0" w:color="auto"/>
            </w:tcBorders>
          </w:tcPr>
          <w:p>
            <w:pPr/>
          </w:p>
        </w:tc>
        <w:tc>
          <w:tcPr>
            <w:tcW w:w="2162" w:type="dxa"/>
            <w:tcBorders>
              <w:top w:val="nil" w:sz="6" w:space="0" w:color="auto"/>
              <w:left w:val="nil" w:sz="6" w:space="0" w:color="auto"/>
              <w:bottom w:val="single" w:sz="12" w:space="0" w:color="000000"/>
              <w:right w:val="nil" w:sz="6" w:space="0" w:color="auto"/>
            </w:tcBorders>
          </w:tcPr>
          <w:p>
            <w:pPr>
              <w:pStyle w:val="TableParagraph"/>
              <w:tabs>
                <w:tab w:pos="545" w:val="left" w:leader="none"/>
              </w:tabs>
              <w:spacing w:line="240" w:lineRule="auto" w:before="54"/>
              <w:ind w:left="95"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505"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313"/>
              <w:jc w:val="right"/>
              <w:rPr>
                <w:rFonts w:ascii="Times New Roman" w:hAnsi="Times New Roman" w:cs="Times New Roman" w:eastAsia="Times New Roman" w:hint="default"/>
                <w:sz w:val="18"/>
                <w:szCs w:val="18"/>
              </w:rPr>
            </w:pPr>
            <w:r>
              <w:rPr>
                <w:rFonts w:ascii="Times New Roman"/>
                <w:spacing w:val="-1"/>
                <w:sz w:val="18"/>
              </w:rPr>
              <w:t>5,083,112.97</w:t>
            </w:r>
          </w:p>
        </w:tc>
        <w:tc>
          <w:tcPr>
            <w:tcW w:w="1643"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32"/>
              <w:jc w:val="right"/>
              <w:rPr>
                <w:rFonts w:ascii="Times New Roman" w:hAnsi="Times New Roman" w:cs="Times New Roman" w:eastAsia="Times New Roman" w:hint="default"/>
                <w:sz w:val="18"/>
                <w:szCs w:val="18"/>
              </w:rPr>
            </w:pPr>
            <w:r>
              <w:rPr>
                <w:rFonts w:ascii="Times New Roman"/>
                <w:spacing w:val="-1"/>
                <w:sz w:val="18"/>
              </w:rPr>
              <w:t>2,698,520.86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spacing w:before="35"/>
        <w:ind w:left="857" w:right="0" w:firstLine="0"/>
        <w:jc w:val="left"/>
        <w:rPr>
          <w:rFonts w:ascii="宋体" w:hAnsi="宋体" w:cs="宋体" w:eastAsia="宋体" w:hint="default"/>
          <w:sz w:val="21"/>
          <w:szCs w:val="21"/>
        </w:rPr>
      </w:pPr>
      <w:r>
        <w:rPr/>
        <w:pict>
          <v:group style="position:absolute;margin-left:123.299995pt;margin-top:43.053913pt;width:384pt;height:144.550pt;mso-position-horizontal-relative:page;mso-position-vertical-relative:paragraph;z-index:-669712" coordorigin="2466,861" coordsize="7680,2891">
            <v:group style="position:absolute;left:2485;top:876;width:5332;height:2" coordorigin="2485,876" coordsize="5332,2">
              <v:shape style="position:absolute;left:2485;top:876;width:5332;height:2" coordorigin="2485,876" coordsize="5332,0" path="m2485,876l7817,876e" filled="false" stroked="true" strokeweight="1.5pt" strokecolor="#000000">
                <v:path arrowok="t"/>
              </v:shape>
            </v:group>
            <v:group style="position:absolute;left:7817;top:876;width:2313;height:2" coordorigin="7817,876" coordsize="2313,2">
              <v:shape style="position:absolute;left:7817;top:876;width:2313;height:2" coordorigin="7817,876" coordsize="2313,0" path="m7817,876l10129,876e" filled="false" stroked="true" strokeweight="1.5pt" strokecolor="#000000">
                <v:path arrowok="t"/>
              </v:shape>
              <v:shape style="position:absolute;left:5462;top:874;width:2351;height:434" type="#_x0000_t75" stroked="false">
                <v:imagedata r:id="rId242" o:title=""/>
              </v:shape>
              <v:shape style="position:absolute;left:2466;top:1276;width:7680;height:2476" type="#_x0000_t75" stroked="false">
                <v:imagedata r:id="rId243" o:title=""/>
              </v:shape>
            </v:group>
            <w10:wrap type="none"/>
          </v:group>
        </w:pict>
      </w:r>
      <w:r>
        <w:rPr>
          <w:rFonts w:ascii="宋体" w:hAnsi="宋体" w:cs="宋体" w:eastAsia="宋体" w:hint="default"/>
          <w:b/>
          <w:bCs/>
          <w:sz w:val="21"/>
          <w:szCs w:val="21"/>
        </w:rPr>
        <w:t>(三十七)</w:t>
      </w:r>
      <w:r>
        <w:rPr>
          <w:rFonts w:ascii="宋体" w:hAnsi="宋体" w:cs="宋体" w:eastAsia="宋体" w:hint="default"/>
          <w:b/>
          <w:bCs/>
          <w:spacing w:val="4"/>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tbl>
      <w:tblPr>
        <w:tblW w:w="0" w:type="auto"/>
        <w:jc w:val="left"/>
        <w:tblInd w:w="810" w:type="dxa"/>
        <w:tblLayout w:type="fixed"/>
        <w:tblCellMar>
          <w:top w:w="0" w:type="dxa"/>
          <w:left w:w="0" w:type="dxa"/>
          <w:bottom w:w="0" w:type="dxa"/>
          <w:right w:w="0" w:type="dxa"/>
        </w:tblCellMar>
        <w:tblLook w:val="01E0"/>
      </w:tblPr>
      <w:tblGrid>
        <w:gridCol w:w="3058"/>
        <w:gridCol w:w="2654"/>
        <w:gridCol w:w="1172"/>
        <w:gridCol w:w="782"/>
      </w:tblGrid>
      <w:tr>
        <w:trPr>
          <w:trHeight w:val="810" w:hRule="exact"/>
        </w:trPr>
        <w:tc>
          <w:tcPr>
            <w:tcW w:w="3058" w:type="dxa"/>
            <w:tcBorders>
              <w:top w:val="nil" w:sz="6" w:space="0" w:color="auto"/>
              <w:left w:val="nil" w:sz="6" w:space="0" w:color="auto"/>
              <w:bottom w:val="nil" w:sz="6" w:space="0" w:color="auto"/>
              <w:right w:val="nil" w:sz="6" w:space="0" w:color="auto"/>
            </w:tcBorders>
          </w:tcPr>
          <w:p>
            <w:pPr>
              <w:pStyle w:val="TableParagraph"/>
              <w:tabs>
                <w:tab w:pos="1691" w:val="left" w:leader="none"/>
              </w:tabs>
              <w:spacing w:line="240" w:lineRule="auto" w:before="44"/>
              <w:ind w:left="1151"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．非流动资产处置损失合计</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48"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428" w:right="0"/>
              <w:jc w:val="left"/>
              <w:rPr>
                <w:rFonts w:ascii="Times New Roman" w:hAnsi="Times New Roman" w:cs="Times New Roman" w:eastAsia="Times New Roman" w:hint="default"/>
                <w:sz w:val="18"/>
                <w:szCs w:val="18"/>
              </w:rPr>
            </w:pPr>
            <w:r>
              <w:rPr>
                <w:rFonts w:ascii="Times New Roman"/>
                <w:sz w:val="18"/>
              </w:rPr>
              <w:t>116,081.95</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1"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z w:val="18"/>
              </w:rPr>
              <w:t>20,575.40</w:t>
            </w:r>
          </w:p>
        </w:tc>
      </w:tr>
      <w:tr>
        <w:trPr>
          <w:trHeight w:val="410" w:hRule="exact"/>
        </w:trPr>
        <w:tc>
          <w:tcPr>
            <w:tcW w:w="305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0"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9"/>
              <w:jc w:val="right"/>
              <w:rPr>
                <w:rFonts w:ascii="Times New Roman" w:hAnsi="Times New Roman" w:cs="Times New Roman" w:eastAsia="Times New Roman" w:hint="default"/>
                <w:sz w:val="18"/>
                <w:szCs w:val="18"/>
              </w:rPr>
            </w:pPr>
            <w:r>
              <w:rPr>
                <w:rFonts w:ascii="Times New Roman"/>
                <w:spacing w:val="-1"/>
                <w:w w:val="95"/>
                <w:sz w:val="18"/>
              </w:rPr>
              <w:t>116,081.95</w:t>
            </w:r>
          </w:p>
        </w:tc>
        <w:tc>
          <w:tcPr>
            <w:tcW w:w="117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z w:val="18"/>
              </w:rPr>
              <w:t>20,575.40</w:t>
            </w:r>
          </w:p>
        </w:tc>
      </w:tr>
      <w:tr>
        <w:trPr>
          <w:trHeight w:val="410" w:hRule="exact"/>
        </w:trPr>
        <w:tc>
          <w:tcPr>
            <w:tcW w:w="305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．赔款支出</w:t>
            </w:r>
          </w:p>
        </w:tc>
        <w:tc>
          <w:tcPr>
            <w:tcW w:w="2654" w:type="dxa"/>
            <w:tcBorders>
              <w:top w:val="nil" w:sz="6" w:space="0" w:color="auto"/>
              <w:left w:val="nil" w:sz="6" w:space="0" w:color="auto"/>
              <w:bottom w:val="nil" w:sz="6" w:space="0" w:color="auto"/>
              <w:right w:val="nil" w:sz="6" w:space="0" w:color="auto"/>
            </w:tcBorders>
          </w:tcPr>
          <w:p>
            <w:pPr/>
          </w:p>
        </w:tc>
        <w:tc>
          <w:tcPr>
            <w:tcW w:w="117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30,000.00</w:t>
            </w:r>
          </w:p>
        </w:tc>
      </w:tr>
      <w:tr>
        <w:trPr>
          <w:trHeight w:val="410" w:hRule="exact"/>
        </w:trPr>
        <w:tc>
          <w:tcPr>
            <w:tcW w:w="305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．公益性捐赠支出</w:t>
            </w:r>
          </w:p>
        </w:tc>
        <w:tc>
          <w:tcPr>
            <w:tcW w:w="2654" w:type="dxa"/>
            <w:tcBorders>
              <w:top w:val="nil" w:sz="6" w:space="0" w:color="auto"/>
              <w:left w:val="nil" w:sz="6" w:space="0" w:color="auto"/>
              <w:bottom w:val="nil" w:sz="6" w:space="0" w:color="auto"/>
              <w:right w:val="nil" w:sz="6" w:space="0" w:color="auto"/>
            </w:tcBorders>
          </w:tcPr>
          <w:p>
            <w:pPr/>
          </w:p>
        </w:tc>
        <w:tc>
          <w:tcPr>
            <w:tcW w:w="117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r>
      <w:tr>
        <w:trPr>
          <w:trHeight w:val="410" w:hRule="exact"/>
        </w:trPr>
        <w:tc>
          <w:tcPr>
            <w:tcW w:w="305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．罚款支出及其他</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9"/>
              <w:jc w:val="right"/>
              <w:rPr>
                <w:rFonts w:ascii="Times New Roman" w:hAnsi="Times New Roman" w:cs="Times New Roman" w:eastAsia="Times New Roman" w:hint="default"/>
                <w:sz w:val="18"/>
                <w:szCs w:val="18"/>
              </w:rPr>
            </w:pPr>
            <w:r>
              <w:rPr>
                <w:rFonts w:ascii="Times New Roman"/>
                <w:spacing w:val="-1"/>
                <w:sz w:val="18"/>
              </w:rPr>
              <w:t>15,912.55</w:t>
            </w:r>
          </w:p>
        </w:tc>
        <w:tc>
          <w:tcPr>
            <w:tcW w:w="117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z w:val="18"/>
              </w:rPr>
              <w:t>3,180.93</w:t>
            </w:r>
          </w:p>
        </w:tc>
      </w:tr>
      <w:tr>
        <w:trPr>
          <w:trHeight w:val="360" w:hRule="exact"/>
        </w:trPr>
        <w:tc>
          <w:tcPr>
            <w:tcW w:w="3058" w:type="dxa"/>
            <w:tcBorders>
              <w:top w:val="nil" w:sz="6" w:space="0" w:color="auto"/>
              <w:left w:val="nil" w:sz="6" w:space="0" w:color="auto"/>
              <w:bottom w:val="single" w:sz="12" w:space="0" w:color="000000"/>
              <w:right w:val="nil" w:sz="6" w:space="0" w:color="auto"/>
            </w:tcBorders>
          </w:tcPr>
          <w:p>
            <w:pPr>
              <w:pStyle w:val="TableParagraph"/>
              <w:tabs>
                <w:tab w:pos="493" w:val="left" w:leader="none"/>
              </w:tabs>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654" w:type="dxa"/>
            <w:tcBorders>
              <w:top w:val="nil" w:sz="6" w:space="0" w:color="auto"/>
              <w:left w:val="nil" w:sz="6" w:space="0" w:color="auto"/>
              <w:bottom w:val="single" w:sz="12" w:space="0" w:color="000000"/>
              <w:right w:val="nil" w:sz="6" w:space="0" w:color="auto"/>
            </w:tcBorders>
          </w:tcPr>
          <w:p>
            <w:pPr>
              <w:pStyle w:val="TableParagraph"/>
              <w:spacing w:line="240" w:lineRule="auto" w:before="133"/>
              <w:ind w:right="419"/>
              <w:jc w:val="right"/>
              <w:rPr>
                <w:rFonts w:ascii="Times New Roman" w:hAnsi="Times New Roman" w:cs="Times New Roman" w:eastAsia="Times New Roman" w:hint="default"/>
                <w:sz w:val="18"/>
                <w:szCs w:val="18"/>
              </w:rPr>
            </w:pPr>
            <w:r>
              <w:rPr>
                <w:rFonts w:ascii="Times New Roman"/>
                <w:spacing w:val="-1"/>
                <w:sz w:val="18"/>
              </w:rPr>
              <w:t>131,994.50</w:t>
            </w:r>
          </w:p>
        </w:tc>
        <w:tc>
          <w:tcPr>
            <w:tcW w:w="1172" w:type="dxa"/>
            <w:tcBorders>
              <w:top w:val="nil" w:sz="6" w:space="0" w:color="auto"/>
              <w:left w:val="nil" w:sz="6" w:space="0" w:color="auto"/>
              <w:bottom w:val="single" w:sz="12" w:space="0" w:color="000000"/>
              <w:right w:val="nil" w:sz="6" w:space="0" w:color="auto"/>
            </w:tcBorders>
          </w:tcPr>
          <w:p>
            <w:pPr/>
          </w:p>
        </w:tc>
        <w:tc>
          <w:tcPr>
            <w:tcW w:w="782"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53,756.33</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320" w:bottom="1200" w:left="1660" w:right="1300"/>
        </w:sectPr>
      </w:pPr>
    </w:p>
    <w:p>
      <w:pPr>
        <w:spacing w:line="240" w:lineRule="auto" w:before="2"/>
        <w:rPr>
          <w:rFonts w:ascii="宋体" w:hAnsi="宋体" w:cs="宋体" w:eastAsia="宋体" w:hint="default"/>
          <w:b/>
          <w:bCs/>
          <w:sz w:val="13"/>
          <w:szCs w:val="13"/>
        </w:rPr>
      </w:pPr>
    </w:p>
    <w:p>
      <w:pPr>
        <w:spacing w:before="35"/>
        <w:ind w:left="123" w:right="0" w:firstLine="0"/>
        <w:jc w:val="left"/>
        <w:rPr>
          <w:rFonts w:ascii="宋体" w:hAnsi="宋体" w:cs="宋体" w:eastAsia="宋体" w:hint="default"/>
          <w:sz w:val="21"/>
          <w:szCs w:val="21"/>
        </w:rPr>
      </w:pPr>
      <w:r>
        <w:rPr/>
        <w:pict>
          <v:group style="position:absolute;margin-left:116.100006pt;margin-top:43.113995pt;width:392.5pt;height:83pt;mso-position-horizontal-relative:page;mso-position-vertical-relative:paragraph;z-index:-669688" coordorigin="2322,862" coordsize="7850,1660">
            <v:group style="position:absolute;left:2341;top:877;width:7814;height:2" coordorigin="2341,877" coordsize="7814,2">
              <v:shape style="position:absolute;left:2341;top:877;width:7814;height:2" coordorigin="2341,877" coordsize="7814,0" path="m2341,877l10154,877e" filled="false" stroked="true" strokeweight="1.5pt" strokecolor="#000000">
                <v:path arrowok="t"/>
              </v:shape>
              <v:shape style="position:absolute;left:5464;top:877;width:2306;height:431" type="#_x0000_t75" stroked="false">
                <v:imagedata r:id="rId244" o:title=""/>
              </v:shape>
              <v:shape style="position:absolute;left:2322;top:1275;width:7849;height:1247" type="#_x0000_t75" stroked="false">
                <v:imagedata r:id="rId245" o:title=""/>
              </v:shape>
            </v:group>
            <w10:wrap type="none"/>
          </v:group>
        </w:pict>
      </w:r>
      <w:r>
        <w:rPr>
          <w:rFonts w:ascii="宋体" w:hAnsi="宋体" w:cs="宋体" w:eastAsia="宋体" w:hint="default"/>
          <w:b/>
          <w:bCs/>
          <w:sz w:val="21"/>
          <w:szCs w:val="21"/>
        </w:rPr>
        <w:t>(三十八)所得税费用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666" w:type="dxa"/>
        <w:tblLayout w:type="fixed"/>
        <w:tblCellMar>
          <w:top w:w="0" w:type="dxa"/>
          <w:left w:w="0" w:type="dxa"/>
          <w:bottom w:w="0" w:type="dxa"/>
          <w:right w:w="0" w:type="dxa"/>
        </w:tblCellMar>
        <w:tblLook w:val="01E0"/>
      </w:tblPr>
      <w:tblGrid>
        <w:gridCol w:w="1586"/>
        <w:gridCol w:w="1352"/>
        <w:gridCol w:w="2893"/>
        <w:gridCol w:w="2004"/>
      </w:tblGrid>
      <w:tr>
        <w:trPr>
          <w:trHeight w:val="809" w:hRule="exact"/>
        </w:trPr>
        <w:tc>
          <w:tcPr>
            <w:tcW w:w="1586" w:type="dxa"/>
            <w:tcBorders>
              <w:top w:val="nil" w:sz="6" w:space="0" w:color="auto"/>
              <w:left w:val="nil" w:sz="6" w:space="0" w:color="auto"/>
              <w:bottom w:val="nil" w:sz="6" w:space="0" w:color="auto"/>
              <w:right w:val="nil" w:sz="6" w:space="0" w:color="auto"/>
            </w:tcBorders>
          </w:tcPr>
          <w:p>
            <w:pPr>
              <w:pStyle w:val="TableParagraph"/>
              <w:spacing w:line="417" w:lineRule="auto" w:before="44"/>
              <w:ind w:left="44" w:right="178" w:firstLine="1180"/>
              <w:jc w:val="left"/>
              <w:rPr>
                <w:rFonts w:ascii="宋体" w:hAnsi="宋体" w:cs="宋体" w:eastAsia="宋体" w:hint="default"/>
                <w:sz w:val="18"/>
                <w:szCs w:val="18"/>
              </w:rPr>
            </w:pPr>
            <w:r>
              <w:rPr>
                <w:rFonts w:ascii="宋体" w:hAnsi="宋体" w:cs="宋体" w:eastAsia="宋体" w:hint="default"/>
                <w:sz w:val="18"/>
                <w:szCs w:val="18"/>
              </w:rPr>
              <w:t>项 本期所得税费用</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9"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6"/>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509" w:right="0"/>
              <w:jc w:val="left"/>
              <w:rPr>
                <w:rFonts w:ascii="Times New Roman" w:hAnsi="Times New Roman" w:cs="Times New Roman" w:eastAsia="Times New Roman" w:hint="default"/>
                <w:sz w:val="18"/>
                <w:szCs w:val="18"/>
              </w:rPr>
            </w:pPr>
            <w:r>
              <w:rPr>
                <w:rFonts w:ascii="Times New Roman"/>
                <w:sz w:val="18"/>
              </w:rPr>
              <w:t>3,490,355.62</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7"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028" w:right="0"/>
              <w:jc w:val="left"/>
              <w:rPr>
                <w:rFonts w:ascii="Times New Roman" w:hAnsi="Times New Roman" w:cs="Times New Roman" w:eastAsia="Times New Roman" w:hint="default"/>
                <w:sz w:val="18"/>
                <w:szCs w:val="18"/>
              </w:rPr>
            </w:pPr>
            <w:r>
              <w:rPr>
                <w:rFonts w:ascii="Times New Roman"/>
                <w:sz w:val="18"/>
              </w:rPr>
              <w:t>9,524,840.41</w:t>
            </w:r>
          </w:p>
        </w:tc>
      </w:tr>
      <w:tr>
        <w:trPr>
          <w:trHeight w:val="410" w:hRule="exact"/>
        </w:trPr>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4"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1352" w:type="dxa"/>
            <w:tcBorders>
              <w:top w:val="nil" w:sz="6" w:space="0" w:color="auto"/>
              <w:left w:val="nil" w:sz="6" w:space="0" w:color="auto"/>
              <w:bottom w:val="nil" w:sz="6" w:space="0" w:color="auto"/>
              <w:right w:val="nil" w:sz="6" w:space="0" w:color="auto"/>
            </w:tcBorders>
          </w:tcPr>
          <w:p>
            <w:pP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35"/>
              <w:jc w:val="right"/>
              <w:rPr>
                <w:rFonts w:ascii="Times New Roman" w:hAnsi="Times New Roman" w:cs="Times New Roman" w:eastAsia="Times New Roman" w:hint="default"/>
                <w:sz w:val="18"/>
                <w:szCs w:val="18"/>
              </w:rPr>
            </w:pPr>
            <w:r>
              <w:rPr>
                <w:rFonts w:ascii="Times New Roman"/>
                <w:sz w:val="18"/>
              </w:rPr>
              <w:t>607,126.88</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30,312.61</w:t>
            </w:r>
          </w:p>
        </w:tc>
      </w:tr>
      <w:tr>
        <w:trPr>
          <w:trHeight w:val="360" w:hRule="exact"/>
        </w:trPr>
        <w:tc>
          <w:tcPr>
            <w:tcW w:w="1586"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34"/>
              <w:jc w:val="right"/>
              <w:rPr>
                <w:rFonts w:ascii="宋体" w:hAnsi="宋体" w:cs="宋体" w:eastAsia="宋体" w:hint="default"/>
                <w:sz w:val="18"/>
                <w:szCs w:val="18"/>
              </w:rPr>
            </w:pPr>
            <w:r>
              <w:rPr>
                <w:rFonts w:ascii="宋体" w:hAnsi="宋体" w:cs="宋体" w:eastAsia="宋体" w:hint="default"/>
                <w:sz w:val="18"/>
                <w:szCs w:val="18"/>
              </w:rPr>
              <w:t>合</w:t>
            </w:r>
          </w:p>
        </w:tc>
        <w:tc>
          <w:tcPr>
            <w:tcW w:w="1352"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3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893"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436"/>
              <w:jc w:val="right"/>
              <w:rPr>
                <w:rFonts w:ascii="Times New Roman" w:hAnsi="Times New Roman" w:cs="Times New Roman" w:eastAsia="Times New Roman" w:hint="default"/>
                <w:sz w:val="18"/>
                <w:szCs w:val="18"/>
              </w:rPr>
            </w:pPr>
            <w:r>
              <w:rPr>
                <w:rFonts w:ascii="Times New Roman"/>
                <w:spacing w:val="-1"/>
                <w:sz w:val="18"/>
              </w:rPr>
              <w:t>4,097,482.50</w:t>
            </w:r>
          </w:p>
        </w:tc>
        <w:tc>
          <w:tcPr>
            <w:tcW w:w="2004"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9,555,153.02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2"/>
          <w:szCs w:val="22"/>
        </w:rPr>
      </w:pPr>
    </w:p>
    <w:p>
      <w:pPr>
        <w:spacing w:before="35"/>
        <w:ind w:left="123" w:right="0" w:firstLine="0"/>
        <w:jc w:val="left"/>
        <w:rPr>
          <w:rFonts w:ascii="宋体" w:hAnsi="宋体" w:cs="宋体" w:eastAsia="宋体" w:hint="default"/>
          <w:sz w:val="21"/>
          <w:szCs w:val="21"/>
        </w:rPr>
      </w:pPr>
      <w:r>
        <w:rPr/>
        <w:pict>
          <v:group style="position:absolute;margin-left:113.819969pt;margin-top:17.133648pt;width:418.35pt;height:509.95pt;mso-position-horizontal-relative:page;mso-position-vertical-relative:paragraph;z-index:-669664" coordorigin="2276,343" coordsize="8367,10199">
            <v:group style="position:absolute;left:2293;top:358;width:8330;height:2" coordorigin="2293,358" coordsize="8330,2">
              <v:shape style="position:absolute;left:2293;top:358;width:8330;height:2" coordorigin="2293,358" coordsize="8330,0" path="m2293,358l10622,358e" filled="false" stroked="true" strokeweight="1.5pt" strokecolor="#000000">
                <v:path arrowok="t"/>
              </v:shape>
              <v:shape style="position:absolute;left:6817;top:357;width:1904;height:431" type="#_x0000_t75" stroked="false">
                <v:imagedata r:id="rId246" o:title=""/>
              </v:shape>
              <v:shape style="position:absolute;left:2276;top:755;width:8366;height:6560" type="#_x0000_t75" stroked="false">
                <v:imagedata r:id="rId247" o:title=""/>
              </v:shape>
              <v:shape style="position:absolute;left:2281;top:7289;width:8358;height:3252" type="#_x0000_t75" stroked="false">
                <v:imagedata r:id="rId248" o:title=""/>
              </v:shape>
              <v:shape style="position:absolute;left:6814;top:8103;width:48;height:2438" type="#_x0000_t75" stroked="false">
                <v:imagedata r:id="rId249" o:title=""/>
              </v:shape>
              <v:shape style="position:absolute;left:8677;top:8103;width:48;height:2419" type="#_x0000_t75" stroked="false">
                <v:imagedata r:id="rId250" o:title=""/>
              </v:shape>
            </v:group>
            <w10:wrap type="none"/>
          </v:group>
        </w:pict>
      </w:r>
      <w:r>
        <w:rPr>
          <w:rFonts w:ascii="宋体" w:hAnsi="宋体" w:cs="宋体" w:eastAsia="宋体" w:hint="default"/>
          <w:b/>
          <w:bCs/>
          <w:sz w:val="21"/>
          <w:szCs w:val="21"/>
        </w:rPr>
        <w:t>(三十九)基本每股收益和稀释每股收益的计算过程</w:t>
      </w:r>
      <w:r>
        <w:rPr>
          <w:rFonts w:ascii="宋体" w:hAnsi="宋体" w:cs="宋体" w:eastAsia="宋体" w:hint="default"/>
          <w:sz w:val="21"/>
          <w:szCs w:val="21"/>
        </w:rPr>
      </w:r>
    </w:p>
    <w:p>
      <w:pPr>
        <w:spacing w:line="240" w:lineRule="auto" w:before="11"/>
        <w:rPr>
          <w:rFonts w:ascii="宋体" w:hAnsi="宋体" w:cs="宋体" w:eastAsia="宋体" w:hint="default"/>
          <w:b/>
          <w:bCs/>
          <w:sz w:val="9"/>
          <w:szCs w:val="9"/>
        </w:rPr>
      </w:pPr>
    </w:p>
    <w:tbl>
      <w:tblPr>
        <w:tblW w:w="0" w:type="auto"/>
        <w:jc w:val="left"/>
        <w:tblInd w:w="640" w:type="dxa"/>
        <w:tblLayout w:type="fixed"/>
        <w:tblCellMar>
          <w:top w:w="0" w:type="dxa"/>
          <w:left w:w="0" w:type="dxa"/>
          <w:bottom w:w="0" w:type="dxa"/>
          <w:right w:w="0" w:type="dxa"/>
        </w:tblCellMar>
        <w:tblLook w:val="01E0"/>
      </w:tblPr>
      <w:tblGrid>
        <w:gridCol w:w="4769"/>
        <w:gridCol w:w="1880"/>
        <w:gridCol w:w="1673"/>
      </w:tblGrid>
      <w:tr>
        <w:trPr>
          <w:trHeight w:val="827"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00" w:right="1597" w:firstLine="1893"/>
              <w:jc w:val="left"/>
              <w:rPr>
                <w:rFonts w:ascii="宋体" w:hAnsi="宋体" w:cs="宋体" w:eastAsia="宋体" w:hint="default"/>
                <w:sz w:val="18"/>
                <w:szCs w:val="18"/>
              </w:rPr>
            </w:pPr>
            <w:r>
              <w:rPr>
                <w:rFonts w:ascii="宋体" w:hAnsi="宋体" w:cs="宋体" w:eastAsia="宋体" w:hint="default"/>
                <w:sz w:val="18"/>
                <w:szCs w:val="18"/>
              </w:rPr>
              <w:t>项 目 归属于公司普通股股东的净利润（</w:t>
            </w:r>
            <w:r>
              <w:rPr>
                <w:rFonts w:ascii="Times New Roman" w:hAnsi="Times New Roman" w:cs="Times New Roman" w:eastAsia="Times New Roman" w:hint="default"/>
                <w:sz w:val="18"/>
                <w:szCs w:val="18"/>
              </w:rPr>
              <w:t>P1</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9"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87" w:right="0"/>
              <w:jc w:val="left"/>
              <w:rPr>
                <w:rFonts w:ascii="Times New Roman" w:hAnsi="Times New Roman" w:cs="Times New Roman" w:eastAsia="Times New Roman" w:hint="default"/>
                <w:sz w:val="18"/>
                <w:szCs w:val="18"/>
              </w:rPr>
            </w:pPr>
            <w:r>
              <w:rPr>
                <w:rFonts w:ascii="Times New Roman"/>
                <w:sz w:val="18"/>
              </w:rPr>
              <w:t>38,864,682.67</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536" w:right="0"/>
              <w:jc w:val="left"/>
              <w:rPr>
                <w:rFonts w:ascii="Times New Roman" w:hAnsi="Times New Roman" w:cs="Times New Roman" w:eastAsia="Times New Roman" w:hint="default"/>
                <w:sz w:val="18"/>
                <w:szCs w:val="18"/>
              </w:rPr>
            </w:pPr>
            <w:r>
              <w:rPr>
                <w:rFonts w:ascii="Times New Roman"/>
                <w:sz w:val="18"/>
              </w:rPr>
              <w:t>40,704,673.66</w:t>
            </w:r>
          </w:p>
        </w:tc>
      </w:tr>
      <w:tr>
        <w:trPr>
          <w:trHeight w:val="392"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00"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4"/>
              <w:jc w:val="right"/>
              <w:rPr>
                <w:rFonts w:ascii="Times New Roman" w:hAnsi="Times New Roman" w:cs="Times New Roman" w:eastAsia="Times New Roman" w:hint="default"/>
                <w:sz w:val="18"/>
                <w:szCs w:val="18"/>
              </w:rPr>
            </w:pPr>
            <w:r>
              <w:rPr>
                <w:rFonts w:ascii="Times New Roman"/>
                <w:spacing w:val="-1"/>
                <w:sz w:val="18"/>
              </w:rPr>
              <w:t>5,141,790.72</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pacing w:val="-1"/>
                <w:sz w:val="18"/>
              </w:rPr>
              <w:t>2,664,889.24</w:t>
            </w:r>
          </w:p>
        </w:tc>
      </w:tr>
      <w:tr>
        <w:trPr>
          <w:trHeight w:val="40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28"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P2-</w:t>
            </w:r>
            <w:r>
              <w:rPr>
                <w:rFonts w:ascii="宋体" w:hAnsi="宋体" w:cs="宋体" w:eastAsia="宋体" w:hint="default"/>
                <w:sz w:val="18"/>
                <w:szCs w:val="18"/>
              </w:rPr>
              <w:t>非经常性损益）</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54"/>
              <w:jc w:val="right"/>
              <w:rPr>
                <w:rFonts w:ascii="Times New Roman" w:hAnsi="Times New Roman" w:cs="Times New Roman" w:eastAsia="Times New Roman" w:hint="default"/>
                <w:sz w:val="18"/>
                <w:szCs w:val="18"/>
              </w:rPr>
            </w:pPr>
            <w:r>
              <w:rPr>
                <w:rFonts w:ascii="Times New Roman"/>
                <w:spacing w:val="-1"/>
                <w:sz w:val="18"/>
              </w:rPr>
              <w:t>33,722,891.95</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9"/>
              <w:jc w:val="right"/>
              <w:rPr>
                <w:rFonts w:ascii="Times New Roman" w:hAnsi="Times New Roman" w:cs="Times New Roman" w:eastAsia="Times New Roman" w:hint="default"/>
                <w:sz w:val="18"/>
                <w:szCs w:val="18"/>
              </w:rPr>
            </w:pPr>
            <w:r>
              <w:rPr>
                <w:rFonts w:ascii="Times New Roman"/>
                <w:spacing w:val="-1"/>
                <w:sz w:val="18"/>
              </w:rPr>
              <w:t>38,039,784.42</w:t>
            </w:r>
          </w:p>
        </w:tc>
      </w:tr>
      <w:tr>
        <w:trPr>
          <w:trHeight w:val="392"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00" w:right="0"/>
              <w:jc w:val="left"/>
              <w:rPr>
                <w:rFonts w:ascii="宋体" w:hAnsi="宋体" w:cs="宋体" w:eastAsia="宋体" w:hint="default"/>
                <w:sz w:val="18"/>
                <w:szCs w:val="18"/>
              </w:rPr>
            </w:pPr>
            <w:r>
              <w:rPr>
                <w:rFonts w:ascii="宋体" w:hAnsi="宋体" w:cs="宋体" w:eastAsia="宋体" w:hint="default"/>
                <w:sz w:val="18"/>
                <w:szCs w:val="18"/>
              </w:rPr>
              <w:t>年初股份总数（</w:t>
            </w:r>
            <w:r>
              <w:rPr>
                <w:rFonts w:ascii="Times New Roman" w:hAnsi="Times New Roman" w:cs="Times New Roman" w:eastAsia="Times New Roman" w:hint="default"/>
                <w:sz w:val="18"/>
                <w:szCs w:val="18"/>
              </w:rPr>
              <w:t>S0</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53"/>
              <w:jc w:val="right"/>
              <w:rPr>
                <w:rFonts w:ascii="Times New Roman" w:hAnsi="Times New Roman" w:cs="Times New Roman" w:eastAsia="Times New Roman" w:hint="default"/>
                <w:sz w:val="18"/>
                <w:szCs w:val="18"/>
              </w:rPr>
            </w:pPr>
            <w:r>
              <w:rPr>
                <w:rFonts w:ascii="Times New Roman"/>
                <w:spacing w:val="-1"/>
                <w:sz w:val="18"/>
              </w:rPr>
              <w:t>137,440,000.00</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97"/>
              <w:jc w:val="right"/>
              <w:rPr>
                <w:rFonts w:ascii="Times New Roman" w:hAnsi="Times New Roman" w:cs="Times New Roman" w:eastAsia="Times New Roman" w:hint="default"/>
                <w:sz w:val="18"/>
                <w:szCs w:val="18"/>
              </w:rPr>
            </w:pPr>
            <w:r>
              <w:rPr>
                <w:rFonts w:ascii="Times New Roman"/>
                <w:spacing w:val="-1"/>
                <w:sz w:val="18"/>
              </w:rPr>
              <w:t>137,440,000.00</w:t>
            </w: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因公积金转增股本或股票股利分配等增加股份数（</w:t>
            </w:r>
            <w:r>
              <w:rPr>
                <w:rFonts w:ascii="Times New Roman" w:hAnsi="Times New Roman" w:cs="Times New Roman" w:eastAsia="Times New Roman" w:hint="default"/>
                <w:sz w:val="18"/>
                <w:szCs w:val="18"/>
              </w:rPr>
              <w:t>S1</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因发行新股或债转股等增加股份数（</w:t>
            </w:r>
            <w:r>
              <w:rPr>
                <w:rFonts w:ascii="Times New Roman" w:hAnsi="Times New Roman" w:cs="Times New Roman" w:eastAsia="Times New Roman" w:hint="default"/>
                <w:sz w:val="18"/>
                <w:szCs w:val="18"/>
              </w:rPr>
              <w:t>Si</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r>
              <w:rPr>
                <w:rFonts w:ascii="Times New Roman" w:hAnsi="Times New Roman" w:cs="Times New Roman" w:eastAsia="Times New Roman" w:hint="default"/>
                <w:sz w:val="18"/>
                <w:szCs w:val="18"/>
              </w:rPr>
              <w:t>Sj</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缩股数（</w:t>
            </w:r>
            <w:r>
              <w:rPr>
                <w:rFonts w:ascii="Times New Roman" w:hAnsi="Times New Roman" w:cs="Times New Roman" w:eastAsia="Times New Roman" w:hint="default"/>
                <w:sz w:val="18"/>
                <w:szCs w:val="18"/>
              </w:rPr>
              <w:t>Sk</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报告期月份数（</w:t>
            </w:r>
            <w:r>
              <w:rPr>
                <w:rFonts w:ascii="Times New Roman" w:hAnsi="Times New Roman" w:cs="Times New Roman" w:eastAsia="Times New Roman" w:hint="default"/>
                <w:sz w:val="18"/>
                <w:szCs w:val="18"/>
              </w:rPr>
              <w:t>M0</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增加股份下一月份起至报告期年末的月份数（</w:t>
            </w:r>
            <w:r>
              <w:rPr>
                <w:rFonts w:ascii="Times New Roman" w:hAnsi="Times New Roman" w:cs="Times New Roman" w:eastAsia="Times New Roman" w:hint="default"/>
                <w:sz w:val="18"/>
                <w:szCs w:val="18"/>
              </w:rPr>
              <w:t>Mi</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减少股份下一月份起至报告期年末的月份数（</w:t>
            </w:r>
            <w:r>
              <w:rPr>
                <w:rFonts w:ascii="Times New Roman" w:hAnsi="Times New Roman" w:cs="Times New Roman" w:eastAsia="Times New Roman" w:hint="default"/>
                <w:sz w:val="18"/>
                <w:szCs w:val="18"/>
              </w:rPr>
              <w:t>Mj</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31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0" w:right="0"/>
              <w:jc w:val="left"/>
              <w:rPr>
                <w:rFonts w:ascii="宋体" w:hAnsi="宋体" w:cs="宋体" w:eastAsia="宋体" w:hint="default"/>
                <w:sz w:val="18"/>
                <w:szCs w:val="18"/>
              </w:rPr>
            </w:pPr>
            <w:r>
              <w:rPr>
                <w:rFonts w:ascii="宋体" w:hAnsi="宋体" w:cs="宋体" w:eastAsia="宋体" w:hint="default"/>
                <w:sz w:val="18"/>
                <w:szCs w:val="18"/>
              </w:rPr>
              <w:t>普通股加权平均数（</w:t>
            </w:r>
            <w:r>
              <w:rPr>
                <w:rFonts w:ascii="Times New Roman" w:hAnsi="Times New Roman" w:cs="Times New Roman" w:eastAsia="Times New Roman" w:hint="default"/>
                <w:sz w:val="18"/>
                <w:szCs w:val="18"/>
              </w:rPr>
              <w:t>S1= S0  </w:t>
            </w:r>
            <w:r>
              <w:rPr>
                <w:rFonts w:ascii="宋体" w:hAnsi="宋体" w:cs="宋体" w:eastAsia="宋体" w:hint="default"/>
                <w:sz w:val="18"/>
                <w:szCs w:val="18"/>
              </w:rPr>
              <w:t>＋ </w:t>
            </w:r>
            <w:r>
              <w:rPr>
                <w:rFonts w:ascii="Times New Roman" w:hAnsi="Times New Roman" w:cs="Times New Roman" w:eastAsia="Times New Roman" w:hint="default"/>
                <w:sz w:val="18"/>
                <w:szCs w:val="18"/>
              </w:rPr>
              <w:t>S1  </w:t>
            </w:r>
            <w:r>
              <w:rPr>
                <w:rFonts w:ascii="宋体" w:hAnsi="宋体" w:cs="宋体" w:eastAsia="宋体" w:hint="default"/>
                <w:sz w:val="18"/>
                <w:szCs w:val="18"/>
              </w:rPr>
              <w:t>＋ </w:t>
            </w:r>
            <w:r>
              <w:rPr>
                <w:rFonts w:ascii="Times New Roman" w:hAnsi="Times New Roman" w:cs="Times New Roman" w:eastAsia="Times New Roman" w:hint="default"/>
                <w:sz w:val="18"/>
                <w:szCs w:val="18"/>
              </w:rPr>
              <w:t>Si×Mi÷M0</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50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Sj×Mj÷M0</w:t>
            </w:r>
            <w:r>
              <w:rPr>
                <w:rFonts w:ascii="宋体" w:hAnsi="宋体" w:cs="宋体" w:eastAsia="宋体" w:hint="default"/>
                <w:sz w:val="18"/>
                <w:szCs w:val="18"/>
              </w:rPr>
              <w:t>－</w:t>
            </w:r>
            <w:r>
              <w:rPr>
                <w:rFonts w:ascii="Times New Roman" w:hAnsi="Times New Roman" w:cs="Times New Roman" w:eastAsia="Times New Roman" w:hint="default"/>
                <w:sz w:val="18"/>
                <w:szCs w:val="18"/>
              </w:rPr>
              <w:t>Sk</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Style w:val="TableParagraph"/>
              <w:spacing w:line="194" w:lineRule="exact"/>
              <w:ind w:right="353"/>
              <w:jc w:val="right"/>
              <w:rPr>
                <w:rFonts w:ascii="Times New Roman" w:hAnsi="Times New Roman" w:cs="Times New Roman" w:eastAsia="Times New Roman" w:hint="default"/>
                <w:sz w:val="18"/>
                <w:szCs w:val="18"/>
              </w:rPr>
            </w:pPr>
            <w:r>
              <w:rPr>
                <w:rFonts w:ascii="Times New Roman"/>
                <w:spacing w:val="-1"/>
                <w:sz w:val="18"/>
              </w:rPr>
              <w:t>137,440,000.00</w:t>
            </w:r>
          </w:p>
        </w:tc>
        <w:tc>
          <w:tcPr>
            <w:tcW w:w="1673" w:type="dxa"/>
            <w:tcBorders>
              <w:top w:val="nil" w:sz="6" w:space="0" w:color="auto"/>
              <w:left w:val="nil" w:sz="6" w:space="0" w:color="auto"/>
              <w:bottom w:val="nil" w:sz="6" w:space="0" w:color="auto"/>
              <w:right w:val="nil" w:sz="6" w:space="0" w:color="auto"/>
            </w:tcBorders>
          </w:tcPr>
          <w:p>
            <w:pPr>
              <w:pStyle w:val="TableParagraph"/>
              <w:spacing w:line="194" w:lineRule="exact"/>
              <w:ind w:right="97"/>
              <w:jc w:val="right"/>
              <w:rPr>
                <w:rFonts w:ascii="Times New Roman" w:hAnsi="Times New Roman" w:cs="Times New Roman" w:eastAsia="Times New Roman" w:hint="default"/>
                <w:sz w:val="18"/>
                <w:szCs w:val="18"/>
              </w:rPr>
            </w:pPr>
            <w:r>
              <w:rPr>
                <w:rFonts w:ascii="Times New Roman"/>
                <w:spacing w:val="-1"/>
                <w:sz w:val="18"/>
              </w:rPr>
              <w:t>137,440,000.00</w:t>
            </w:r>
          </w:p>
        </w:tc>
      </w:tr>
      <w:tr>
        <w:trPr>
          <w:trHeight w:val="400"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45"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05" w:hRule="exact"/>
        </w:trPr>
        <w:tc>
          <w:tcPr>
            <w:tcW w:w="4769" w:type="dxa"/>
            <w:tcBorders>
              <w:top w:val="nil" w:sz="6" w:space="0" w:color="auto"/>
              <w:left w:val="nil" w:sz="6" w:space="0" w:color="auto"/>
              <w:bottom w:val="nil" w:sz="6" w:space="0" w:color="auto"/>
              <w:right w:val="nil" w:sz="6" w:space="0" w:color="auto"/>
            </w:tcBorders>
          </w:tcPr>
          <w:p>
            <w:pPr>
              <w:pStyle w:val="TableParagraph"/>
              <w:tabs>
                <w:tab w:pos="1345" w:val="left" w:leader="none"/>
              </w:tabs>
              <w:spacing w:line="240" w:lineRule="auto" w:before="54"/>
              <w:ind w:left="164" w:right="0"/>
              <w:jc w:val="left"/>
              <w:rPr>
                <w:rFonts w:ascii="宋体" w:hAnsi="宋体" w:cs="宋体" w:eastAsia="宋体" w:hint="default"/>
                <w:sz w:val="18"/>
                <w:szCs w:val="18"/>
              </w:rPr>
            </w:pPr>
            <w:r>
              <w:rPr>
                <w:rFonts w:ascii="宋体" w:hAnsi="宋体" w:cs="宋体" w:eastAsia="宋体" w:hint="default"/>
                <w:sz w:val="18"/>
                <w:szCs w:val="18"/>
              </w:rPr>
              <w:t>基本每股收</w:t>
              <w:tab/>
              <w:t>（</w:t>
            </w:r>
            <w:r>
              <w:rPr>
                <w:rFonts w:ascii="Times New Roman" w:hAnsi="Times New Roman" w:cs="Times New Roman" w:eastAsia="Times New Roman" w:hint="default"/>
                <w:sz w:val="18"/>
                <w:szCs w:val="18"/>
              </w:rPr>
              <w:t>=P1÷S1</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4"/>
              <w:jc w:val="right"/>
              <w:rPr>
                <w:rFonts w:ascii="Times New Roman" w:hAnsi="Times New Roman" w:cs="Times New Roman" w:eastAsia="Times New Roman" w:hint="default"/>
                <w:sz w:val="18"/>
                <w:szCs w:val="18"/>
              </w:rPr>
            </w:pPr>
            <w:r>
              <w:rPr>
                <w:rFonts w:ascii="Times New Roman"/>
                <w:spacing w:val="-1"/>
                <w:sz w:val="18"/>
              </w:rPr>
              <w:t>0.28</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0.30</w:t>
            </w:r>
          </w:p>
        </w:tc>
      </w:tr>
      <w:tr>
        <w:trPr>
          <w:trHeight w:val="405" w:hRule="exact"/>
        </w:trPr>
        <w:tc>
          <w:tcPr>
            <w:tcW w:w="4769" w:type="dxa"/>
            <w:tcBorders>
              <w:top w:val="nil" w:sz="6" w:space="0" w:color="auto"/>
              <w:left w:val="nil" w:sz="6" w:space="0" w:color="auto"/>
              <w:bottom w:val="nil" w:sz="6" w:space="0" w:color="auto"/>
              <w:right w:val="nil" w:sz="6" w:space="0" w:color="auto"/>
            </w:tcBorders>
          </w:tcPr>
          <w:p>
            <w:pPr>
              <w:pStyle w:val="TableParagraph"/>
              <w:tabs>
                <w:tab w:pos="820" w:val="left" w:leader="none"/>
              </w:tabs>
              <w:spacing w:line="240" w:lineRule="auto" w:before="49"/>
              <w:ind w:right="362"/>
              <w:jc w:val="right"/>
              <w:rPr>
                <w:rFonts w:ascii="宋体" w:hAnsi="宋体" w:cs="宋体" w:eastAsia="宋体" w:hint="default"/>
                <w:sz w:val="18"/>
                <w:szCs w:val="18"/>
              </w:rPr>
            </w:pPr>
            <w:r>
              <w:rPr>
                <w:rFonts w:ascii="宋体" w:hAnsi="宋体" w:cs="宋体" w:eastAsia="宋体" w:hint="default"/>
                <w:position w:val="1"/>
                <w:sz w:val="18"/>
                <w:szCs w:val="18"/>
              </w:rPr>
              <w:t>益</w:t>
              <w:tab/>
            </w:r>
            <w:r>
              <w:rPr>
                <w:rFonts w:ascii="宋体" w:hAnsi="宋体" w:cs="宋体" w:eastAsia="宋体" w:hint="default"/>
                <w:sz w:val="18"/>
                <w:szCs w:val="18"/>
              </w:rPr>
              <w:t>扣除非经常性损益后归属于公司普通股</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11"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45" w:right="0"/>
              <w:jc w:val="left"/>
              <w:rPr>
                <w:rFonts w:ascii="宋体" w:hAnsi="宋体" w:cs="宋体" w:eastAsia="宋体" w:hint="default"/>
                <w:sz w:val="18"/>
                <w:szCs w:val="18"/>
              </w:rPr>
            </w:pPr>
            <w:r>
              <w:rPr>
                <w:rFonts w:ascii="宋体" w:hAnsi="宋体" w:cs="宋体" w:eastAsia="宋体" w:hint="default"/>
                <w:sz w:val="18"/>
                <w:szCs w:val="18"/>
              </w:rPr>
              <w:t>股东的净利润（</w:t>
            </w:r>
            <w:r>
              <w:rPr>
                <w:rFonts w:ascii="Times New Roman" w:hAnsi="Times New Roman" w:cs="Times New Roman" w:eastAsia="Times New Roman" w:hint="default"/>
                <w:sz w:val="18"/>
                <w:szCs w:val="18"/>
              </w:rPr>
              <w:t>=P2÷S1</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4"/>
              <w:jc w:val="right"/>
              <w:rPr>
                <w:rFonts w:ascii="Times New Roman" w:hAnsi="Times New Roman" w:cs="Times New Roman" w:eastAsia="Times New Roman" w:hint="default"/>
                <w:sz w:val="18"/>
                <w:szCs w:val="18"/>
              </w:rPr>
            </w:pPr>
            <w:r>
              <w:rPr>
                <w:rFonts w:ascii="Times New Roman"/>
                <w:spacing w:val="-1"/>
                <w:sz w:val="18"/>
              </w:rPr>
              <w:t>0.25</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0.28</w:t>
            </w:r>
          </w:p>
        </w:tc>
      </w:tr>
      <w:tr>
        <w:trPr>
          <w:trHeight w:val="404"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8"/>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归属于公司普通股股东的净利润（</w:t>
            </w:r>
            <w:r>
              <w:rPr>
                <w:rFonts w:ascii="Times New Roman" w:hAnsi="Times New Roman" w:cs="Times New Roman" w:eastAsia="Times New Roman" w:hint="default"/>
                <w:spacing w:val="-1"/>
                <w:sz w:val="18"/>
                <w:szCs w:val="18"/>
              </w:rPr>
              <w:t>=P1+</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392"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62"/>
              <w:jc w:val="right"/>
              <w:rPr>
                <w:rFonts w:ascii="宋体" w:hAnsi="宋体" w:cs="宋体" w:eastAsia="宋体" w:hint="default"/>
                <w:sz w:val="18"/>
                <w:szCs w:val="18"/>
              </w:rPr>
            </w:pPr>
            <w:r>
              <w:rPr>
                <w:rFonts w:ascii="宋体" w:hAnsi="宋体" w:cs="宋体" w:eastAsia="宋体" w:hint="default"/>
                <w:sz w:val="18"/>
                <w:szCs w:val="18"/>
              </w:rPr>
              <w:t>（已确认为费用的稀释性潜在普通股利</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05" w:hRule="exact"/>
        </w:trPr>
        <w:tc>
          <w:tcPr>
            <w:tcW w:w="4769" w:type="dxa"/>
            <w:tcBorders>
              <w:top w:val="nil" w:sz="6" w:space="0" w:color="auto"/>
              <w:left w:val="nil" w:sz="6" w:space="0" w:color="auto"/>
              <w:bottom w:val="nil" w:sz="6" w:space="0" w:color="auto"/>
              <w:right w:val="nil" w:sz="6" w:space="0" w:color="auto"/>
            </w:tcBorders>
          </w:tcPr>
          <w:p>
            <w:pPr>
              <w:pStyle w:val="TableParagraph"/>
              <w:tabs>
                <w:tab w:pos="1345" w:val="left" w:leader="none"/>
              </w:tabs>
              <w:spacing w:line="240" w:lineRule="auto" w:before="56"/>
              <w:ind w:left="164" w:right="0"/>
              <w:jc w:val="left"/>
              <w:rPr>
                <w:rFonts w:ascii="宋体" w:hAnsi="宋体" w:cs="宋体" w:eastAsia="宋体" w:hint="default"/>
                <w:sz w:val="18"/>
                <w:szCs w:val="18"/>
              </w:rPr>
            </w:pPr>
            <w:r>
              <w:rPr>
                <w:rFonts w:ascii="宋体" w:hAnsi="宋体" w:cs="宋体" w:eastAsia="宋体" w:hint="default"/>
                <w:sz w:val="18"/>
                <w:szCs w:val="18"/>
              </w:rPr>
              <w:t>稀释每股收</w:t>
              <w:tab/>
              <w:t>息－转换费用</w:t>
            </w:r>
            <w:r>
              <w:rPr>
                <w:rFonts w:ascii="宋体" w:hAnsi="宋体" w:cs="宋体" w:eastAsia="宋体" w:hint="default"/>
                <w:spacing w:val="-65"/>
                <w:sz w:val="18"/>
                <w:szCs w:val="18"/>
              </w:rPr>
              <w:t>）</w:t>
            </w:r>
            <w:r>
              <w:rPr>
                <w:rFonts w:ascii="Times New Roman" w:hAnsi="Times New Roman" w:cs="Times New Roman" w:eastAsia="Times New Roman" w:hint="default"/>
                <w:spacing w:val="-65"/>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所得税率</w:t>
            </w:r>
            <w:r>
              <w:rPr>
                <w:rFonts w:ascii="宋体" w:hAnsi="宋体" w:cs="宋体" w:eastAsia="宋体" w:hint="default"/>
                <w:spacing w:val="-65"/>
                <w:sz w:val="18"/>
                <w:szCs w:val="18"/>
              </w:rPr>
              <w:t>）</w:t>
            </w:r>
            <w:r>
              <w:rPr>
                <w:rFonts w:ascii="Times New Roman" w:hAnsi="Times New Roman" w:cs="Times New Roman" w:eastAsia="Times New Roman" w:hint="default"/>
                <w:spacing w:val="-16"/>
                <w:sz w:val="18"/>
                <w:szCs w:val="18"/>
              </w:rPr>
              <w:t>]</w:t>
            </w:r>
            <w:r>
              <w:rPr>
                <w:rFonts w:ascii="宋体" w:hAnsi="宋体" w:cs="宋体" w:eastAsia="宋体" w:hint="default"/>
                <w:spacing w:val="-166"/>
                <w:sz w:val="18"/>
                <w:szCs w:val="18"/>
              </w:rPr>
              <w: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0"/>
                <w:sz w:val="18"/>
                <w:szCs w:val="18"/>
              </w:rPr>
              <w:t> </w:t>
            </w:r>
            <w:r>
              <w:rPr>
                <w:rFonts w:ascii="Times New Roman" w:hAnsi="Times New Roman" w:cs="Times New Roman" w:eastAsia="Times New Roman" w:hint="default"/>
                <w:spacing w:val="-1"/>
                <w:w w:val="99"/>
                <w:sz w:val="18"/>
                <w:szCs w:val="18"/>
              </w:rPr>
              <w:t>S</w:t>
            </w:r>
            <w:r>
              <w:rPr>
                <w:rFonts w:ascii="Times New Roman" w:hAnsi="Times New Roman" w:cs="Times New Roman" w:eastAsia="Times New Roman" w:hint="default"/>
                <w:w w:val="99"/>
                <w:sz w:val="18"/>
                <w:szCs w:val="18"/>
              </w:rPr>
              <w:t>0</w:t>
            </w:r>
            <w:r>
              <w:rPr>
                <w:rFonts w:ascii="Times New Roman" w:hAnsi="Times New Roman" w:cs="Times New Roman" w:eastAsia="Times New Roman" w:hint="default"/>
                <w:sz w:val="18"/>
                <w:szCs w:val="18"/>
              </w:rPr>
              <w:t>  </w:t>
            </w:r>
            <w:r>
              <w:rPr>
                <w:rFonts w:ascii="宋体" w:hAnsi="宋体" w:cs="宋体" w:eastAsia="宋体" w:hint="default"/>
                <w:sz w:val="18"/>
                <w:szCs w:val="18"/>
              </w:rPr>
              <w:t>＋</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403" w:hRule="exact"/>
        </w:trPr>
        <w:tc>
          <w:tcPr>
            <w:tcW w:w="4769" w:type="dxa"/>
            <w:tcBorders>
              <w:top w:val="nil" w:sz="6" w:space="0" w:color="auto"/>
              <w:left w:val="nil" w:sz="6" w:space="0" w:color="auto"/>
              <w:bottom w:val="nil" w:sz="6" w:space="0" w:color="auto"/>
              <w:right w:val="nil" w:sz="6" w:space="0" w:color="auto"/>
            </w:tcBorders>
          </w:tcPr>
          <w:p>
            <w:pPr>
              <w:pStyle w:val="TableParagraph"/>
              <w:tabs>
                <w:tab w:pos="1345" w:val="left" w:leader="none"/>
              </w:tabs>
              <w:spacing w:line="240" w:lineRule="auto" w:before="43"/>
              <w:ind w:left="524"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益</w:t>
              <w:tab/>
            </w:r>
            <w:r>
              <w:rPr>
                <w:rFonts w:ascii="Times New Roman" w:hAnsi="Times New Roman" w:cs="Times New Roman" w:eastAsia="Times New Roman" w:hint="default"/>
                <w:sz w:val="18"/>
                <w:szCs w:val="18"/>
              </w:rPr>
              <w:t>S1  </w:t>
            </w:r>
            <w:r>
              <w:rPr>
                <w:rFonts w:ascii="宋体" w:hAnsi="宋体" w:cs="宋体" w:eastAsia="宋体" w:hint="default"/>
                <w:sz w:val="18"/>
                <w:szCs w:val="18"/>
              </w:rPr>
              <w:t>＋ </w:t>
            </w:r>
            <w:r>
              <w:rPr>
                <w:rFonts w:ascii="Times New Roman" w:hAnsi="Times New Roman" w:cs="Times New Roman" w:eastAsia="Times New Roman" w:hint="default"/>
                <w:sz w:val="18"/>
                <w:szCs w:val="18"/>
              </w:rPr>
              <w:t>Si×Mi÷M0  </w:t>
            </w:r>
            <w:r>
              <w:rPr>
                <w:rFonts w:ascii="宋体" w:hAnsi="宋体" w:cs="宋体" w:eastAsia="宋体" w:hint="default"/>
                <w:sz w:val="18"/>
                <w:szCs w:val="18"/>
              </w:rPr>
              <w:t>－</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Sj×Mj÷M0—Sk+</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395" w:hRule="exact"/>
        </w:trPr>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62"/>
              <w:jc w:val="right"/>
              <w:rPr>
                <w:rFonts w:ascii="宋体" w:hAnsi="宋体" w:cs="宋体" w:eastAsia="宋体" w:hint="default"/>
                <w:sz w:val="18"/>
                <w:szCs w:val="18"/>
              </w:rPr>
            </w:pPr>
            <w:r>
              <w:rPr>
                <w:rFonts w:ascii="宋体" w:hAnsi="宋体" w:cs="宋体" w:eastAsia="宋体" w:hint="default"/>
                <w:sz w:val="18"/>
                <w:szCs w:val="18"/>
              </w:rPr>
              <w:t>认股权证、股份期权、可转换债券等增</w:t>
            </w:r>
          </w:p>
        </w:tc>
        <w:tc>
          <w:tcPr>
            <w:tcW w:w="1880"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360" w:hRule="exact"/>
        </w:trPr>
        <w:tc>
          <w:tcPr>
            <w:tcW w:w="476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345" w:right="0"/>
              <w:jc w:val="left"/>
              <w:rPr>
                <w:rFonts w:ascii="宋体" w:hAnsi="宋体" w:cs="宋体" w:eastAsia="宋体" w:hint="default"/>
                <w:sz w:val="18"/>
                <w:szCs w:val="18"/>
              </w:rPr>
            </w:pPr>
            <w:r>
              <w:rPr>
                <w:rFonts w:ascii="宋体" w:hAnsi="宋体" w:cs="宋体" w:eastAsia="宋体" w:hint="default"/>
                <w:sz w:val="18"/>
                <w:szCs w:val="18"/>
              </w:rPr>
              <w:t>加的普通股加权平均数）</w:t>
            </w:r>
          </w:p>
        </w:tc>
        <w:tc>
          <w:tcPr>
            <w:tcW w:w="1880"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354"/>
              <w:jc w:val="right"/>
              <w:rPr>
                <w:rFonts w:ascii="Times New Roman" w:hAnsi="Times New Roman" w:cs="Times New Roman" w:eastAsia="Times New Roman" w:hint="default"/>
                <w:sz w:val="18"/>
                <w:szCs w:val="18"/>
              </w:rPr>
            </w:pPr>
            <w:r>
              <w:rPr>
                <w:rFonts w:ascii="Times New Roman"/>
                <w:sz w:val="18"/>
              </w:rPr>
              <w:t>0.28</w:t>
            </w:r>
          </w:p>
        </w:tc>
        <w:tc>
          <w:tcPr>
            <w:tcW w:w="1673"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98"/>
              <w:jc w:val="right"/>
              <w:rPr>
                <w:rFonts w:ascii="Times New Roman" w:hAnsi="Times New Roman" w:cs="Times New Roman" w:eastAsia="Times New Roman" w:hint="default"/>
                <w:sz w:val="18"/>
                <w:szCs w:val="18"/>
              </w:rPr>
            </w:pPr>
            <w:r>
              <w:rPr>
                <w:rFonts w:ascii="Times New Roman"/>
                <w:sz w:val="18"/>
              </w:rPr>
              <w:t>0.30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320" w:bottom="1200" w:left="1660" w:right="1160"/>
        </w:sectPr>
      </w:pPr>
    </w:p>
    <w:p>
      <w:pPr>
        <w:spacing w:line="240" w:lineRule="auto" w:before="9"/>
        <w:rPr>
          <w:rFonts w:ascii="宋体" w:hAnsi="宋体" w:cs="宋体" w:eastAsia="宋体" w:hint="default"/>
          <w:b/>
          <w:bCs/>
          <w:sz w:val="8"/>
          <w:szCs w:val="8"/>
        </w:rPr>
      </w:pPr>
    </w:p>
    <w:p>
      <w:pPr>
        <w:spacing w:line="3270" w:lineRule="exact"/>
        <w:ind w:left="614"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18.2pt;height:163.5pt;mso-position-horizontal-relative:char;mso-position-vertical-relative:line" coordorigin="0,0" coordsize="8364,3270">
            <v:group style="position:absolute;left:19;top:15;width:8330;height:2" coordorigin="19,15" coordsize="8330,2">
              <v:shape style="position:absolute;left:19;top:15;width:8330;height:2" coordorigin="19,15" coordsize="8330,0" path="m19,15l8348,15e" filled="false" stroked="true" strokeweight="1.5pt" strokecolor="#000000">
                <v:path arrowok="t"/>
              </v:shape>
            </v:group>
            <v:group style="position:absolute;left:26;top:3255;width:1233;height:2" coordorigin="26,3255" coordsize="1233,2">
              <v:shape style="position:absolute;left:26;top:3255;width:1233;height:2" coordorigin="26,3255" coordsize="1233,0" path="m26,3255l1259,3255e" filled="false" stroked="true" strokeweight="1.5pt" strokecolor="#000000">
                <v:path arrowok="t"/>
              </v:shape>
              <v:shape style="position:absolute;left:0;top:14;width:8352;height:3242" type="#_x0000_t75" stroked="false">
                <v:imagedata r:id="rId251" o:title=""/>
              </v:shape>
            </v:group>
            <v:group style="position:absolute;left:1259;top:3255;width:3300;height:2" coordorigin="1259,3255" coordsize="3300,2">
              <v:shape style="position:absolute;left:1259;top:3255;width:3300;height:2" coordorigin="1259,3255" coordsize="3300,0" path="m1259,3255l4559,3255e" filled="false" stroked="true" strokeweight="1.5pt" strokecolor="#000000">
                <v:path arrowok="t"/>
              </v:shape>
              <v:shape style="position:absolute;left:4540;top:420;width:48;height:2822" type="#_x0000_t75" stroked="false">
                <v:imagedata r:id="rId252" o:title=""/>
              </v:shape>
            </v:group>
            <v:group style="position:absolute;left:4559;top:3255;width:1864;height:2" coordorigin="4559,3255" coordsize="1864,2">
              <v:shape style="position:absolute;left:4559;top:3255;width:1864;height:2" coordorigin="4559,3255" coordsize="1864,0" path="m4559,3255l6422,3255e" filled="false" stroked="true" strokeweight="1.5pt" strokecolor="#000000">
                <v:path arrowok="t"/>
              </v:shape>
              <v:shape style="position:absolute;left:6406;top:422;width:43;height:2834" type="#_x0000_t75" stroked="false">
                <v:imagedata r:id="rId253" o:title=""/>
              </v:shape>
            </v:group>
            <v:group style="position:absolute;left:6422;top:3255;width:1926;height:2" coordorigin="6422,3255" coordsize="1926,2">
              <v:shape style="position:absolute;left:6422;top:3255;width:1926;height:2" coordorigin="6422,3255" coordsize="1926,0" path="m6422,3255l8348,3255e" filled="false" stroked="true" strokeweight="1.5pt" strokecolor="#000000">
                <v:path arrowok="t"/>
              </v:shape>
              <v:shape style="position:absolute;left:2021;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135;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031;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2;top:605;width:3084;height:25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w:t>
                      </w:r>
                    </w:p>
                    <w:p>
                      <w:pPr>
                        <w:spacing w:line="240" w:lineRule="auto" w:before="8"/>
                        <w:rPr>
                          <w:rFonts w:ascii="宋体" w:hAnsi="宋体" w:cs="宋体" w:eastAsia="宋体" w:hint="default"/>
                          <w:b/>
                          <w:bCs/>
                          <w:sz w:val="12"/>
                          <w:szCs w:val="12"/>
                        </w:rPr>
                      </w:pPr>
                    </w:p>
                    <w:p>
                      <w:pPr>
                        <w:spacing w:line="384" w:lineRule="auto"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股东的净利润（</w:t>
                      </w:r>
                      <w:r>
                        <w:rPr>
                          <w:rFonts w:ascii="Times New Roman" w:hAnsi="Times New Roman" w:cs="Times New Roman" w:eastAsia="Times New Roman" w:hint="default"/>
                          <w:spacing w:val="-1"/>
                          <w:sz w:val="18"/>
                          <w:szCs w:val="18"/>
                        </w:rPr>
                        <w:t>=P2+</w:t>
                      </w:r>
                      <w:r>
                        <w:rPr>
                          <w:rFonts w:ascii="宋体" w:hAnsi="宋体" w:cs="宋体" w:eastAsia="宋体" w:hint="default"/>
                          <w:spacing w:val="-1"/>
                          <w:sz w:val="18"/>
                          <w:szCs w:val="18"/>
                        </w:rPr>
                        <w:t>（已确认为费用的</w:t>
                      </w:r>
                      <w:r>
                        <w:rPr>
                          <w:rFonts w:ascii="宋体" w:hAnsi="宋体" w:cs="宋体" w:eastAsia="宋体" w:hint="default"/>
                          <w:spacing w:val="-83"/>
                          <w:sz w:val="18"/>
                          <w:szCs w:val="18"/>
                        </w:rPr>
                        <w:t> </w:t>
                      </w:r>
                      <w:r>
                        <w:rPr>
                          <w:rFonts w:ascii="宋体" w:hAnsi="宋体" w:cs="宋体" w:eastAsia="宋体" w:hint="default"/>
                          <w:sz w:val="18"/>
                          <w:szCs w:val="18"/>
                        </w:rPr>
                        <w:t>稀释性潜在普通股利息－转换费用）</w:t>
                      </w:r>
                      <w:r>
                        <w:rPr>
                          <w:rFonts w:ascii="Times New Roman" w:hAnsi="Times New Roman" w:cs="Times New Roman" w:eastAsia="Times New Roman" w:hint="default"/>
                          <w:sz w:val="18"/>
                          <w:szCs w:val="18"/>
                        </w:rPr>
                        <w:t>×</w:t>
                      </w:r>
                    </w:p>
                    <w:p>
                      <w:pPr>
                        <w:spacing w:line="386" w:lineRule="auto" w:before="31"/>
                        <w:ind w:left="0" w:right="23"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所得税率）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S0 </w:t>
                      </w:r>
                      <w:r>
                        <w:rPr>
                          <w:rFonts w:ascii="宋体" w:hAnsi="宋体" w:cs="宋体" w:eastAsia="宋体" w:hint="default"/>
                          <w:sz w:val="18"/>
                          <w:szCs w:val="18"/>
                        </w:rPr>
                        <w:t>＋ </w:t>
                      </w:r>
                      <w:r>
                        <w:rPr>
                          <w:rFonts w:ascii="Times New Roman" w:hAnsi="Times New Roman" w:cs="Times New Roman" w:eastAsia="Times New Roman" w:hint="default"/>
                          <w:sz w:val="18"/>
                          <w:szCs w:val="18"/>
                        </w:rPr>
                        <w:t>S1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Si×Mi÷M0 </w:t>
                      </w:r>
                      <w:r>
                        <w:rPr>
                          <w:rFonts w:ascii="宋体" w:hAnsi="宋体" w:cs="宋体" w:eastAsia="宋体" w:hint="default"/>
                          <w:sz w:val="18"/>
                          <w:szCs w:val="18"/>
                        </w:rPr>
                        <w:t>－</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Sj×Mj÷M0—Sk+</w:t>
                      </w:r>
                      <w:r>
                        <w:rPr>
                          <w:rFonts w:ascii="宋体" w:hAnsi="宋体" w:cs="宋体" w:eastAsia="宋体" w:hint="default"/>
                          <w:sz w:val="18"/>
                          <w:szCs w:val="18"/>
                        </w:rPr>
                        <w:t>认股权 证、股份期权、可转换债券等增加的普</w:t>
                      </w:r>
                    </w:p>
                    <w:p>
                      <w:pPr>
                        <w:spacing w:before="54"/>
                        <w:ind w:left="0" w:right="0" w:firstLine="0"/>
                        <w:jc w:val="left"/>
                        <w:rPr>
                          <w:rFonts w:ascii="宋体" w:hAnsi="宋体" w:cs="宋体" w:eastAsia="宋体" w:hint="default"/>
                          <w:sz w:val="18"/>
                          <w:szCs w:val="18"/>
                        </w:rPr>
                      </w:pPr>
                      <w:r>
                        <w:rPr>
                          <w:rFonts w:ascii="宋体" w:hAnsi="宋体" w:cs="宋体" w:eastAsia="宋体" w:hint="default"/>
                          <w:sz w:val="18"/>
                          <w:szCs w:val="18"/>
                        </w:rPr>
                        <w:t>通股加权平均数）</w:t>
                      </w:r>
                    </w:p>
                  </w:txbxContent>
                </v:textbox>
                <w10:wrap type="none"/>
              </v:shape>
              <v:shape style="position:absolute;left:6004;top:301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0.25</w:t>
                      </w:r>
                    </w:p>
                  </w:txbxContent>
                </v:textbox>
                <w10:wrap type="none"/>
              </v:shape>
              <v:shape style="position:absolute;left:7932;top:301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0.28</w:t>
                      </w:r>
                    </w:p>
                  </w:txbxContent>
                </v:textbox>
                <w10:wrap type="none"/>
              </v:shape>
            </v:group>
          </v:group>
        </w:pict>
      </w:r>
      <w:r>
        <w:rPr>
          <w:rFonts w:ascii="宋体" w:hAnsi="宋体" w:cs="宋体" w:eastAsia="宋体" w:hint="default"/>
          <w:position w:val="-64"/>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spacing w:before="35"/>
        <w:ind w:left="123" w:right="0" w:firstLine="0"/>
        <w:jc w:val="left"/>
        <w:rPr>
          <w:rFonts w:ascii="宋体" w:hAnsi="宋体" w:cs="宋体" w:eastAsia="宋体" w:hint="default"/>
          <w:sz w:val="21"/>
          <w:szCs w:val="21"/>
        </w:rPr>
      </w:pPr>
      <w:r>
        <w:rPr>
          <w:rFonts w:ascii="宋体" w:hAnsi="宋体" w:cs="宋体" w:eastAsia="宋体" w:hint="default"/>
          <w:b/>
          <w:bCs/>
          <w:sz w:val="21"/>
          <w:szCs w:val="21"/>
        </w:rPr>
        <w:t>(四十)</w:t>
      </w:r>
      <w:r>
        <w:rPr>
          <w:rFonts w:ascii="宋体" w:hAnsi="宋体" w:cs="宋体" w:eastAsia="宋体" w:hint="default"/>
          <w:b/>
          <w:bCs/>
          <w:spacing w:val="-15"/>
          <w:sz w:val="21"/>
          <w:szCs w:val="21"/>
        </w:rPr>
        <w:t> </w:t>
      </w:r>
      <w:r>
        <w:rPr>
          <w:rFonts w:ascii="宋体" w:hAnsi="宋体" w:cs="宋体" w:eastAsia="宋体" w:hint="default"/>
          <w:b/>
          <w:bCs/>
          <w:sz w:val="21"/>
          <w:szCs w:val="21"/>
        </w:rPr>
        <w:t>现金流量表附注</w:t>
      </w:r>
      <w:r>
        <w:rPr>
          <w:rFonts w:ascii="宋体" w:hAnsi="宋体" w:cs="宋体" w:eastAsia="宋体" w:hint="default"/>
          <w:sz w:val="21"/>
          <w:szCs w:val="21"/>
        </w:rPr>
      </w:r>
    </w:p>
    <w:p>
      <w:pPr>
        <w:pStyle w:val="BodyText"/>
        <w:spacing w:line="240" w:lineRule="auto" w:before="108"/>
        <w:ind w:left="557" w:right="0"/>
        <w:jc w:val="left"/>
      </w:pPr>
      <w:r>
        <w:rPr>
          <w:rFonts w:ascii="Times New Roman" w:hAnsi="Times New Roman" w:cs="Times New Roman" w:eastAsia="Times New Roman" w:hint="default"/>
        </w:rPr>
        <w:t>1</w:t>
      </w:r>
      <w:r>
        <w:rPr/>
        <w:t>、</w:t>
      </w:r>
      <w:r>
        <w:rPr>
          <w:spacing w:val="-61"/>
        </w:rPr>
        <w:t> </w:t>
      </w:r>
      <w:r>
        <w:rPr/>
        <w:t>收到的其他与经营活动有关的现金项目列示如下：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tbl>
      <w:tblPr>
        <w:tblW w:w="0" w:type="auto"/>
        <w:jc w:val="left"/>
        <w:tblInd w:w="963" w:type="dxa"/>
        <w:tblLayout w:type="fixed"/>
        <w:tblCellMar>
          <w:top w:w="0" w:type="dxa"/>
          <w:left w:w="0" w:type="dxa"/>
          <w:bottom w:w="0" w:type="dxa"/>
          <w:right w:w="0" w:type="dxa"/>
        </w:tblCellMar>
        <w:tblLook w:val="01E0"/>
      </w:tblPr>
      <w:tblGrid>
        <w:gridCol w:w="4539"/>
        <w:gridCol w:w="1893"/>
        <w:gridCol w:w="1340"/>
      </w:tblGrid>
      <w:tr>
        <w:trPr>
          <w:trHeight w:val="837" w:hRule="exact"/>
        </w:trPr>
        <w:tc>
          <w:tcPr>
            <w:tcW w:w="4539" w:type="dxa"/>
            <w:tcBorders>
              <w:top w:val="nil" w:sz="6" w:space="0" w:color="auto"/>
              <w:left w:val="nil" w:sz="6" w:space="0" w:color="auto"/>
              <w:bottom w:val="nil" w:sz="6" w:space="0" w:color="auto"/>
              <w:right w:val="nil" w:sz="6" w:space="0" w:color="auto"/>
            </w:tcBorders>
          </w:tcPr>
          <w:p>
            <w:pPr>
              <w:pStyle w:val="TableParagraph"/>
              <w:tabs>
                <w:tab w:pos="923" w:val="left" w:leader="none"/>
              </w:tabs>
              <w:spacing w:line="240" w:lineRule="auto" w:before="44"/>
              <w:ind w:left="203" w:right="0"/>
              <w:jc w:val="center"/>
              <w:rPr>
                <w:rFonts w:ascii="宋体" w:hAnsi="宋体" w:cs="宋体" w:eastAsia="宋体" w:hint="default"/>
                <w:sz w:val="18"/>
                <w:szCs w:val="18"/>
              </w:rPr>
            </w:pPr>
            <w:r>
              <w:rPr>
                <w:rFonts w:ascii="宋体" w:hAnsi="宋体" w:cs="宋体" w:eastAsia="宋体" w:hint="default"/>
                <w:sz w:val="18"/>
                <w:szCs w:val="18"/>
              </w:rPr>
              <w:t>种</w:t>
              <w:tab/>
              <w:t>类</w:t>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收到现金折扣和存款利息</w:t>
            </w:r>
          </w:p>
        </w:tc>
        <w:tc>
          <w:tcPr>
            <w:tcW w:w="189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6"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659" w:right="0"/>
              <w:jc w:val="left"/>
              <w:rPr>
                <w:rFonts w:ascii="Times New Roman" w:hAnsi="Times New Roman" w:cs="Times New Roman" w:eastAsia="Times New Roman" w:hint="default"/>
                <w:sz w:val="18"/>
                <w:szCs w:val="18"/>
              </w:rPr>
            </w:pPr>
            <w:r>
              <w:rPr>
                <w:rFonts w:ascii="Times New Roman"/>
                <w:sz w:val="18"/>
              </w:rPr>
              <w:t>16,467,172.78</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98" w:right="0"/>
              <w:jc w:val="left"/>
              <w:rPr>
                <w:rFonts w:ascii="Times New Roman" w:hAnsi="Times New Roman" w:cs="Times New Roman" w:eastAsia="Times New Roman" w:hint="default"/>
                <w:sz w:val="18"/>
                <w:szCs w:val="18"/>
              </w:rPr>
            </w:pPr>
            <w:r>
              <w:rPr>
                <w:rFonts w:ascii="Times New Roman"/>
                <w:sz w:val="18"/>
              </w:rPr>
              <w:t>12,624,488.75</w:t>
            </w:r>
          </w:p>
        </w:tc>
      </w:tr>
      <w:tr>
        <w:trPr>
          <w:trHeight w:val="398" w:hRule="exact"/>
        </w:trPr>
        <w:tc>
          <w:tcPr>
            <w:tcW w:w="45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财政补贴及资助资金</w:t>
            </w:r>
          </w:p>
        </w:tc>
        <w:tc>
          <w:tcPr>
            <w:tcW w:w="189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96"/>
              <w:jc w:val="right"/>
              <w:rPr>
                <w:rFonts w:ascii="Times New Roman" w:hAnsi="Times New Roman" w:cs="Times New Roman" w:eastAsia="Times New Roman" w:hint="default"/>
                <w:sz w:val="18"/>
                <w:szCs w:val="18"/>
              </w:rPr>
            </w:pPr>
            <w:r>
              <w:rPr>
                <w:rFonts w:ascii="Times New Roman"/>
                <w:spacing w:val="-1"/>
                <w:sz w:val="18"/>
              </w:rPr>
              <w:t>5,161,200.00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6,066,000.00</w:t>
            </w:r>
          </w:p>
        </w:tc>
      </w:tr>
      <w:tr>
        <w:trPr>
          <w:trHeight w:val="415" w:hRule="exact"/>
        </w:trPr>
        <w:tc>
          <w:tcPr>
            <w:tcW w:w="453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收到其他单位及个人往来款及保函保证金净收回等</w:t>
            </w:r>
          </w:p>
        </w:tc>
        <w:tc>
          <w:tcPr>
            <w:tcW w:w="18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6"/>
              <w:jc w:val="right"/>
              <w:rPr>
                <w:rFonts w:ascii="Times New Roman" w:hAnsi="Times New Roman" w:cs="Times New Roman" w:eastAsia="Times New Roman" w:hint="default"/>
                <w:sz w:val="18"/>
                <w:szCs w:val="18"/>
              </w:rPr>
            </w:pPr>
            <w:r>
              <w:rPr>
                <w:rFonts w:ascii="Times New Roman"/>
                <w:spacing w:val="-1"/>
                <w:sz w:val="18"/>
              </w:rPr>
              <w:t>10,902,129.44</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pacing w:val="-1"/>
                <w:sz w:val="18"/>
              </w:rPr>
              <w:t>3,612,310.81</w:t>
            </w:r>
          </w:p>
        </w:tc>
      </w:tr>
      <w:tr>
        <w:trPr>
          <w:trHeight w:val="363" w:hRule="exact"/>
        </w:trPr>
        <w:tc>
          <w:tcPr>
            <w:tcW w:w="453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9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96"/>
              <w:jc w:val="right"/>
              <w:rPr>
                <w:rFonts w:ascii="Times New Roman" w:hAnsi="Times New Roman" w:cs="Times New Roman" w:eastAsia="Times New Roman" w:hint="default"/>
                <w:sz w:val="18"/>
                <w:szCs w:val="18"/>
              </w:rPr>
            </w:pPr>
            <w:r>
              <w:rPr>
                <w:rFonts w:ascii="Times New Roman"/>
                <w:spacing w:val="-1"/>
                <w:sz w:val="18"/>
              </w:rPr>
              <w:t>32,530,502.22</w:t>
            </w:r>
          </w:p>
        </w:tc>
        <w:tc>
          <w:tcPr>
            <w:tcW w:w="134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22,302,799.56</w:t>
            </w:r>
          </w:p>
        </w:tc>
      </w:tr>
    </w:tbl>
    <w:p>
      <w:pPr>
        <w:pStyle w:val="BodyText"/>
        <w:spacing w:line="240" w:lineRule="auto" w:before="60"/>
        <w:ind w:left="557" w:right="0"/>
        <w:jc w:val="left"/>
      </w:pPr>
      <w:r>
        <w:rPr/>
        <w:pict>
          <v:group style="position:absolute;margin-left:130.919998pt;margin-top:-107.016029pt;width:389.6pt;height:104.8pt;mso-position-horizontal-relative:page;mso-position-vertical-relative:paragraph;z-index:-669160" coordorigin="2618,-2140" coordsize="7792,2096">
            <v:group style="position:absolute;left:2638;top:-2125;width:4382;height:2" coordorigin="2638,-2125" coordsize="4382,2">
              <v:shape style="position:absolute;left:2638;top:-2125;width:4382;height:2" coordorigin="2638,-2125" coordsize="4382,0" path="m2638,-2125l7019,-2125e" filled="false" stroked="true" strokeweight="1.5pt" strokecolor="#000000">
                <v:path arrowok="t"/>
              </v:shape>
            </v:group>
            <v:group style="position:absolute;left:7019;top:-2125;width:1942;height:2" coordorigin="7019,-2125" coordsize="1942,2">
              <v:shape style="position:absolute;left:7019;top:-2125;width:1942;height:2" coordorigin="7019,-2125" coordsize="1942,0" path="m7019,-2125l8960,-2125e" filled="false" stroked="true" strokeweight="1.5pt" strokecolor="#000000">
                <v:path arrowok="t"/>
              </v:shape>
            </v:group>
            <v:group style="position:absolute;left:8960;top:-2125;width:1428;height:2" coordorigin="8960,-2125" coordsize="1428,2">
              <v:shape style="position:absolute;left:8960;top:-2125;width:1428;height:2" coordorigin="8960,-2125" coordsize="1428,0" path="m8960,-2125l10388,-2125e" filled="false" stroked="true" strokeweight="1.5pt" strokecolor="#000000">
                <v:path arrowok="t"/>
              </v:shape>
              <v:shape style="position:absolute;left:6970;top:-2130;width:2020;height:444" type="#_x0000_t75" stroked="false">
                <v:imagedata r:id="rId254" o:title=""/>
              </v:shape>
              <v:shape style="position:absolute;left:2618;top:-1724;width:7792;height:1679" type="#_x0000_t75" stroked="false">
                <v:imagedata r:id="rId255" o:title=""/>
              </v:shape>
            </v:group>
            <w10:wrap type="none"/>
          </v:group>
        </w:pict>
      </w:r>
      <w:r>
        <w:rPr/>
        <w:pict>
          <v:group style="position:absolute;margin-left:127.199997pt;margin-top:39.263966pt;width:393.85pt;height:90.5pt;mso-position-horizontal-relative:page;mso-position-vertical-relative:paragraph;z-index:-669136" coordorigin="2544,785" coordsize="7877,1810">
            <v:group style="position:absolute;left:2563;top:800;width:7838;height:2" coordorigin="2563,800" coordsize="7838,2">
              <v:shape style="position:absolute;left:2563;top:800;width:7838;height:2" coordorigin="2563,800" coordsize="7838,0" path="m2563,800l10400,800e" filled="false" stroked="true" strokeweight="1.5pt" strokecolor="#000000">
                <v:path arrowok="t"/>
              </v:shape>
              <v:shape style="position:absolute;left:6124;top:796;width:2178;height:503" type="#_x0000_t75" stroked="false">
                <v:imagedata r:id="rId256" o:title=""/>
              </v:shape>
              <v:shape style="position:absolute;left:2544;top:1263;width:7877;height:1332" type="#_x0000_t75" stroked="false">
                <v:imagedata r:id="rId257" o:title=""/>
              </v:shape>
              <v:shape style="position:absolute;left:8254;top:2091;width:48;height:504" type="#_x0000_t75" stroked="false">
                <v:imagedata r:id="rId258" o:title=""/>
              </v:shape>
            </v:group>
            <w10:wrap type="none"/>
          </v:group>
        </w:pict>
      </w:r>
      <w:r>
        <w:rPr>
          <w:rFonts w:ascii="Times New Roman" w:hAnsi="Times New Roman" w:cs="Times New Roman" w:eastAsia="Times New Roman" w:hint="default"/>
        </w:rPr>
        <w:t>2</w:t>
      </w:r>
      <w:r>
        <w:rPr/>
        <w:t>、</w:t>
      </w:r>
      <w:r>
        <w:rPr>
          <w:spacing w:val="-61"/>
        </w:rPr>
        <w:t> </w:t>
      </w:r>
      <w:r>
        <w:rPr/>
        <w:t>支付的其他与经营活动有关的现金项目列示如下：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tbl>
      <w:tblPr>
        <w:tblW w:w="0" w:type="auto"/>
        <w:jc w:val="left"/>
        <w:tblInd w:w="976" w:type="dxa"/>
        <w:tblLayout w:type="fixed"/>
        <w:tblCellMar>
          <w:top w:w="0" w:type="dxa"/>
          <w:left w:w="0" w:type="dxa"/>
          <w:bottom w:w="0" w:type="dxa"/>
          <w:right w:w="0" w:type="dxa"/>
        </w:tblCellMar>
        <w:tblLook w:val="01E0"/>
      </w:tblPr>
      <w:tblGrid>
        <w:gridCol w:w="3475"/>
        <w:gridCol w:w="2464"/>
        <w:gridCol w:w="1758"/>
      </w:tblGrid>
      <w:tr>
        <w:trPr>
          <w:trHeight w:val="842" w:hRule="exact"/>
        </w:trPr>
        <w:tc>
          <w:tcPr>
            <w:tcW w:w="3475" w:type="dxa"/>
            <w:tcBorders>
              <w:top w:val="nil" w:sz="6" w:space="0" w:color="auto"/>
              <w:left w:val="nil" w:sz="6" w:space="0" w:color="auto"/>
              <w:bottom w:val="nil" w:sz="6" w:space="0" w:color="auto"/>
              <w:right w:val="nil" w:sz="6" w:space="0" w:color="auto"/>
            </w:tcBorders>
          </w:tcPr>
          <w:p>
            <w:pPr>
              <w:pStyle w:val="TableParagraph"/>
              <w:tabs>
                <w:tab w:pos="2168" w:val="left" w:leader="none"/>
              </w:tabs>
              <w:spacing w:line="240" w:lineRule="auto" w:before="44"/>
              <w:ind w:left="1448" w:right="0"/>
              <w:jc w:val="left"/>
              <w:rPr>
                <w:rFonts w:ascii="宋体" w:hAnsi="宋体" w:cs="宋体" w:eastAsia="宋体" w:hint="default"/>
                <w:sz w:val="18"/>
                <w:szCs w:val="18"/>
              </w:rPr>
            </w:pPr>
            <w:r>
              <w:rPr>
                <w:rFonts w:ascii="宋体" w:hAnsi="宋体" w:cs="宋体" w:eastAsia="宋体" w:hint="default"/>
                <w:sz w:val="18"/>
                <w:szCs w:val="18"/>
              </w:rPr>
              <w:t>种</w:t>
              <w:tab/>
              <w:t>类</w:t>
            </w: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费用性支出</w:t>
            </w:r>
          </w:p>
        </w:tc>
        <w:tc>
          <w:tcPr>
            <w:tcW w:w="24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40"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23" w:right="0"/>
              <w:jc w:val="left"/>
              <w:rPr>
                <w:rFonts w:ascii="Times New Roman" w:hAnsi="Times New Roman" w:cs="Times New Roman" w:eastAsia="Times New Roman" w:hint="default"/>
                <w:sz w:val="18"/>
                <w:szCs w:val="18"/>
              </w:rPr>
            </w:pPr>
            <w:r>
              <w:rPr>
                <w:rFonts w:ascii="Times New Roman"/>
                <w:sz w:val="18"/>
              </w:rPr>
              <w:t>86,104,142.75</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88" w:right="0"/>
              <w:jc w:val="left"/>
              <w:rPr>
                <w:rFonts w:ascii="Times New Roman" w:hAnsi="Times New Roman" w:cs="Times New Roman" w:eastAsia="Times New Roman" w:hint="default"/>
                <w:sz w:val="18"/>
                <w:szCs w:val="18"/>
              </w:rPr>
            </w:pPr>
            <w:r>
              <w:rPr>
                <w:rFonts w:ascii="Times New Roman"/>
                <w:sz w:val="18"/>
              </w:rPr>
              <w:t>69,487,767.34</w:t>
            </w:r>
          </w:p>
        </w:tc>
      </w:tr>
      <w:tr>
        <w:trPr>
          <w:trHeight w:val="427" w:hRule="exact"/>
        </w:trPr>
        <w:tc>
          <w:tcPr>
            <w:tcW w:w="347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8"/>
                <w:szCs w:val="18"/>
              </w:rPr>
            </w:pPr>
            <w:r>
              <w:rPr>
                <w:rFonts w:ascii="宋体" w:hAnsi="宋体" w:cs="宋体" w:eastAsia="宋体" w:hint="default"/>
                <w:sz w:val="18"/>
                <w:szCs w:val="18"/>
              </w:rPr>
              <w:t>支付往来款、押金及职工备用金等</w:t>
            </w:r>
          </w:p>
        </w:tc>
        <w:tc>
          <w:tcPr>
            <w:tcW w:w="246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03"/>
              <w:jc w:val="right"/>
              <w:rPr>
                <w:rFonts w:ascii="Times New Roman" w:hAnsi="Times New Roman" w:cs="Times New Roman" w:eastAsia="Times New Roman" w:hint="default"/>
                <w:sz w:val="18"/>
                <w:szCs w:val="18"/>
              </w:rPr>
            </w:pPr>
            <w:r>
              <w:rPr>
                <w:rFonts w:ascii="Times New Roman"/>
                <w:spacing w:val="-1"/>
                <w:sz w:val="18"/>
              </w:rPr>
              <w:t>21,696,676.73</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Times New Roman" w:hAnsi="Times New Roman" w:cs="Times New Roman" w:eastAsia="Times New Roman" w:hint="default"/>
                <w:sz w:val="18"/>
                <w:szCs w:val="18"/>
              </w:rPr>
            </w:pPr>
            <w:r>
              <w:rPr>
                <w:rFonts w:ascii="Times New Roman"/>
                <w:spacing w:val="-1"/>
                <w:sz w:val="18"/>
              </w:rPr>
              <w:t>6,067,534.01</w:t>
            </w:r>
          </w:p>
        </w:tc>
      </w:tr>
      <w:tr>
        <w:trPr>
          <w:trHeight w:val="409" w:hRule="exact"/>
        </w:trPr>
        <w:tc>
          <w:tcPr>
            <w:tcW w:w="3475"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64"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404"/>
              <w:jc w:val="right"/>
              <w:rPr>
                <w:rFonts w:ascii="Times New Roman" w:hAnsi="Times New Roman" w:cs="Times New Roman" w:eastAsia="Times New Roman" w:hint="default"/>
                <w:sz w:val="18"/>
                <w:szCs w:val="18"/>
              </w:rPr>
            </w:pPr>
            <w:r>
              <w:rPr>
                <w:rFonts w:ascii="Times New Roman"/>
                <w:spacing w:val="-1"/>
                <w:sz w:val="18"/>
              </w:rPr>
              <w:t>107,800,819.48</w:t>
            </w:r>
          </w:p>
        </w:tc>
        <w:tc>
          <w:tcPr>
            <w:tcW w:w="1758"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33"/>
              <w:jc w:val="right"/>
              <w:rPr>
                <w:rFonts w:ascii="Times New Roman" w:hAnsi="Times New Roman" w:cs="Times New Roman" w:eastAsia="Times New Roman" w:hint="default"/>
                <w:sz w:val="18"/>
                <w:szCs w:val="18"/>
              </w:rPr>
            </w:pPr>
            <w:r>
              <w:rPr>
                <w:rFonts w:ascii="Times New Roman"/>
                <w:spacing w:val="-1"/>
                <w:sz w:val="18"/>
              </w:rPr>
              <w:t>75,555,301.35</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557" w:right="0"/>
        <w:jc w:val="left"/>
      </w:pPr>
      <w:r>
        <w:rPr>
          <w:rFonts w:ascii="Times New Roman" w:hAnsi="Times New Roman" w:cs="Times New Roman" w:eastAsia="Times New Roman" w:hint="default"/>
        </w:rPr>
        <w:t>3</w:t>
      </w:r>
      <w:r>
        <w:rPr/>
        <w:t>、</w:t>
      </w:r>
      <w:r>
        <w:rPr>
          <w:spacing w:val="-61"/>
        </w:rPr>
        <w:t> </w:t>
      </w:r>
      <w:r>
        <w:rPr/>
        <w:t>收到其他与筹资活动有关的现金项目列示如下：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p>
      <w:pPr>
        <w:spacing w:line="879" w:lineRule="exact"/>
        <w:ind w:left="903"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02.7pt;height:44pt;mso-position-horizontal-relative:char;mso-position-vertical-relative:line" coordorigin="0,0" coordsize="8054,880">
            <v:group style="position:absolute;left:29;top:15;width:8002;height:2" coordorigin="29,15" coordsize="8002,2">
              <v:shape style="position:absolute;left:29;top:15;width:8002;height:2" coordorigin="29,15" coordsize="8002,0" path="m29,15l8031,15e" filled="false" stroked="true" strokeweight="1.5pt" strokecolor="#000000">
                <v:path arrowok="t"/>
              </v:shape>
            </v:group>
            <v:group style="position:absolute;left:15;top:865;width:3616;height:2" coordorigin="15,865" coordsize="3616,2">
              <v:shape style="position:absolute;left:15;top:865;width:3616;height:2" coordorigin="15,865" coordsize="3616,0" path="m15,865l3631,865e" filled="false" stroked="true" strokeweight="1.5pt" strokecolor="#000000">
                <v:path arrowok="t"/>
              </v:shape>
            </v:group>
            <v:group style="position:absolute;left:3631;top:865;width:2202;height:2" coordorigin="3631,865" coordsize="2202,2">
              <v:shape style="position:absolute;left:3631;top:865;width:2202;height:2" coordorigin="3631,865" coordsize="2202,0" path="m3631,865l5833,865e" filled="false" stroked="true" strokeweight="1.5pt" strokecolor="#000000">
                <v:path arrowok="t"/>
              </v:shape>
              <v:shape style="position:absolute;left:10;top:11;width:8021;height:839" type="#_x0000_t75" stroked="false">
                <v:imagedata r:id="rId259" o:title=""/>
              </v:shape>
            </v:group>
            <v:group style="position:absolute;left:5833;top:865;width:2206;height:2" coordorigin="5833,865" coordsize="2206,2">
              <v:shape style="position:absolute;left:5833;top:865;width:2206;height:2" coordorigin="5833,865" coordsize="2206,0" path="m5833,865l8038,865e" filled="false" stroked="true" strokeweight="1.5pt" strokecolor="#000000">
                <v:path arrowok="t"/>
              </v:shape>
              <v:shape style="position:absolute;left:1563;top:19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w:t>
                      </w:r>
                    </w:p>
                  </w:txbxContent>
                </v:textbox>
                <w10:wrap type="none"/>
              </v:shape>
              <v:shape style="position:absolute;left:2283;top:19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r>
                    </w:p>
                  </w:txbxContent>
                </v:textbox>
                <w10:wrap type="none"/>
              </v:shape>
              <v:shape style="position:absolute;left:4376;top:1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578;top:1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61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银行承兑汇票保证金净收回</w:t>
                      </w:r>
                    </w:p>
                  </w:txbxContent>
                </v:textbox>
                <w10:wrap type="none"/>
              </v:shape>
              <v:shape style="position:absolute;left:4557;top:6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950,000.00</w:t>
                      </w:r>
                    </w:p>
                  </w:txbxContent>
                </v:textbox>
                <w10:wrap type="none"/>
              </v:shape>
              <v:shape style="position:absolute;left:6625;top:62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5,892,617.18</w:t>
                      </w:r>
                    </w:p>
                  </w:txbxContent>
                </v:textbox>
                <w10:wrap type="none"/>
              </v:shape>
            </v:group>
          </v:group>
        </w:pict>
      </w:r>
      <w:r>
        <w:rPr>
          <w:rFonts w:ascii="宋体" w:hAnsi="宋体" w:cs="宋体" w:eastAsia="宋体" w:hint="default"/>
          <w:position w:val="-17"/>
          <w:sz w:val="20"/>
          <w:szCs w:val="20"/>
        </w:rPr>
      </w:r>
    </w:p>
    <w:p>
      <w:pPr>
        <w:pStyle w:val="Heading5"/>
        <w:spacing w:line="240" w:lineRule="auto" w:before="93"/>
        <w:ind w:right="0"/>
        <w:jc w:val="left"/>
        <w:rPr>
          <w:b w:val="0"/>
          <w:bCs w:val="0"/>
        </w:rPr>
      </w:pPr>
      <w:r>
        <w:rPr/>
        <w:t>(四十一)现金流量表补充资料</w:t>
      </w:r>
      <w:r>
        <w:rPr>
          <w:b w:val="0"/>
          <w:bCs w:val="0"/>
        </w:rPr>
      </w:r>
    </w:p>
    <w:p>
      <w:pPr>
        <w:tabs>
          <w:tab w:pos="1393" w:val="left" w:leader="none"/>
        </w:tabs>
        <w:spacing w:before="125"/>
        <w:ind w:left="855" w:right="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p>
      <w:pPr>
        <w:spacing w:line="870" w:lineRule="exact"/>
        <w:ind w:left="79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03.8pt;height:43.5pt;mso-position-horizontal-relative:char;mso-position-vertical-relative:line" coordorigin="0,0" coordsize="8076,870">
            <v:group style="position:absolute;left:29;top:15;width:8025;height:2" coordorigin="29,15" coordsize="8025,2">
              <v:shape style="position:absolute;left:29;top:15;width:8025;height:2" coordorigin="29,15" coordsize="8025,0" path="m29,15l8054,15e" filled="false" stroked="true" strokeweight="1.5pt" strokecolor="#000000">
                <v:path arrowok="t"/>
              </v:shape>
            </v:group>
            <v:group style="position:absolute;left:15;top:855;width:4818;height:2" coordorigin="15,855" coordsize="4818,2">
              <v:shape style="position:absolute;left:15;top:855;width:4818;height:2" coordorigin="15,855" coordsize="4818,0" path="m15,855l4833,855e" filled="false" stroked="true" strokeweight="1.5pt" strokecolor="#000000">
                <v:path arrowok="t"/>
              </v:shape>
            </v:group>
            <v:group style="position:absolute;left:4833;top:855;width:1712;height:2" coordorigin="4833,855" coordsize="1712,2">
              <v:shape style="position:absolute;left:4833;top:855;width:1712;height:2" coordorigin="4833,855" coordsize="1712,0" path="m4833,855l6544,855e" filled="false" stroked="true" strokeweight="1.5pt" strokecolor="#000000">
                <v:path arrowok="t"/>
              </v:shape>
              <v:shape style="position:absolute;left:10;top:14;width:8060;height:826" type="#_x0000_t75" stroked="false">
                <v:imagedata r:id="rId260" o:title=""/>
              </v:shape>
            </v:group>
            <v:group style="position:absolute;left:6544;top:855;width:1517;height:2" coordorigin="6544,855" coordsize="1517,2">
              <v:shape style="position:absolute;left:6544;top:855;width:1517;height:2" coordorigin="6544,855" coordsize="1517,0" path="m6544,855l8061,855e" filled="false" stroked="true" strokeweight="1.5pt" strokecolor="#000000">
                <v:path arrowok="t"/>
              </v:shape>
              <v:shape style="position:absolute;left:2119;top:196;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补 充 资 料</w:t>
                      </w:r>
                    </w:p>
                  </w:txbxContent>
                </v:textbox>
                <w10:wrap type="none"/>
              </v:shape>
              <v:shape style="position:absolute;left:5333;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944;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605;width:31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xbxContent>
                </v:textbox>
                <w10:wrap type="none"/>
              </v:shape>
            </v:group>
          </v:group>
        </w:pict>
      </w:r>
      <w:r>
        <w:rPr>
          <w:rFonts w:ascii="宋体" w:hAnsi="宋体" w:cs="宋体" w:eastAsia="宋体" w:hint="default"/>
          <w:position w:val="-16"/>
          <w:sz w:val="20"/>
          <w:szCs w:val="20"/>
        </w:rPr>
      </w:r>
    </w:p>
    <w:p>
      <w:pPr>
        <w:spacing w:after="0" w:line="870" w:lineRule="exact"/>
        <w:rPr>
          <w:rFonts w:ascii="宋体" w:hAnsi="宋体" w:cs="宋体" w:eastAsia="宋体" w:hint="default"/>
          <w:sz w:val="20"/>
          <w:szCs w:val="20"/>
        </w:rPr>
        <w:sectPr>
          <w:pgSz w:w="11910" w:h="16840"/>
          <w:pgMar w:header="0" w:footer="1003" w:top="1320" w:bottom="1200" w:left="1660" w:right="1160"/>
        </w:sectPr>
      </w:pPr>
    </w:p>
    <w:p>
      <w:pPr>
        <w:spacing w:line="240" w:lineRule="auto" w:before="0"/>
        <w:rPr>
          <w:rFonts w:ascii="宋体" w:hAnsi="宋体" w:cs="宋体" w:eastAsia="宋体" w:hint="default"/>
          <w:b/>
          <w:bCs/>
          <w:sz w:val="16"/>
          <w:szCs w:val="16"/>
        </w:rPr>
      </w:pPr>
    </w:p>
    <w:tbl>
      <w:tblPr>
        <w:tblW w:w="0" w:type="auto"/>
        <w:jc w:val="left"/>
        <w:tblInd w:w="813" w:type="dxa"/>
        <w:tblLayout w:type="fixed"/>
        <w:tblCellMar>
          <w:top w:w="0" w:type="dxa"/>
          <w:left w:w="0" w:type="dxa"/>
          <w:bottom w:w="0" w:type="dxa"/>
          <w:right w:w="0" w:type="dxa"/>
        </w:tblCellMar>
        <w:tblLook w:val="01E0"/>
      </w:tblPr>
      <w:tblGrid>
        <w:gridCol w:w="5008"/>
        <w:gridCol w:w="1612"/>
        <w:gridCol w:w="1426"/>
      </w:tblGrid>
      <w:tr>
        <w:trPr>
          <w:trHeight w:val="809"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8" w:right="0"/>
              <w:jc w:val="center"/>
              <w:rPr>
                <w:rFonts w:ascii="宋体" w:hAnsi="宋体" w:cs="宋体" w:eastAsia="宋体" w:hint="default"/>
                <w:sz w:val="18"/>
                <w:szCs w:val="18"/>
              </w:rPr>
            </w:pPr>
            <w:r>
              <w:rPr>
                <w:rFonts w:ascii="宋体" w:hAnsi="宋体" w:cs="宋体" w:eastAsia="宋体" w:hint="default"/>
                <w:sz w:val="18"/>
                <w:szCs w:val="18"/>
              </w:rPr>
              <w:t>补 充 资 料</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0"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384" w:right="0"/>
              <w:jc w:val="left"/>
              <w:rPr>
                <w:rFonts w:ascii="Times New Roman" w:hAnsi="Times New Roman" w:cs="Times New Roman" w:eastAsia="Times New Roman" w:hint="default"/>
                <w:sz w:val="18"/>
                <w:szCs w:val="18"/>
              </w:rPr>
            </w:pPr>
            <w:r>
              <w:rPr>
                <w:rFonts w:ascii="Times New Roman"/>
                <w:sz w:val="18"/>
              </w:rPr>
              <w:t>48,344,386.22</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8"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Times New Roman"/>
                <w:sz w:val="18"/>
              </w:rPr>
              <w:t>47,141,122.99</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0"/>
              <w:jc w:val="right"/>
              <w:rPr>
                <w:rFonts w:ascii="Times New Roman" w:hAnsi="Times New Roman" w:cs="Times New Roman" w:eastAsia="Times New Roman" w:hint="default"/>
                <w:sz w:val="18"/>
                <w:szCs w:val="18"/>
              </w:rPr>
            </w:pPr>
            <w:r>
              <w:rPr>
                <w:rFonts w:ascii="Times New Roman"/>
                <w:spacing w:val="-1"/>
                <w:sz w:val="18"/>
              </w:rPr>
              <w:t>3,037,480.03</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z w:val="18"/>
              </w:rPr>
              <w:t>334,563.33</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0"/>
              <w:jc w:val="right"/>
              <w:rPr>
                <w:rFonts w:ascii="Times New Roman" w:hAnsi="Times New Roman" w:cs="Times New Roman" w:eastAsia="Times New Roman" w:hint="default"/>
                <w:sz w:val="18"/>
                <w:szCs w:val="18"/>
              </w:rPr>
            </w:pPr>
            <w:r>
              <w:rPr>
                <w:rFonts w:ascii="Times New Roman"/>
                <w:spacing w:val="-1"/>
                <w:sz w:val="18"/>
              </w:rPr>
              <w:t>9,303,861.73</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pacing w:val="-1"/>
                <w:sz w:val="18"/>
              </w:rPr>
              <w:t>6,613,486.99</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Times New Roman" w:hAnsi="Times New Roman" w:cs="Times New Roman" w:eastAsia="Times New Roman" w:hint="default"/>
                <w:sz w:val="18"/>
                <w:szCs w:val="18"/>
              </w:rPr>
            </w:pPr>
            <w:r>
              <w:rPr>
                <w:rFonts w:ascii="Times New Roman"/>
                <w:spacing w:val="-1"/>
                <w:sz w:val="18"/>
              </w:rPr>
              <w:t>940,869.55</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sz w:val="18"/>
              </w:rPr>
              <w:t>983,253.13</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1"/>
              <w:jc w:val="right"/>
              <w:rPr>
                <w:rFonts w:ascii="Times New Roman" w:hAnsi="Times New Roman" w:cs="Times New Roman" w:eastAsia="Times New Roman" w:hint="default"/>
                <w:sz w:val="18"/>
                <w:szCs w:val="18"/>
              </w:rPr>
            </w:pPr>
            <w:r>
              <w:rPr>
                <w:rFonts w:ascii="Times New Roman"/>
                <w:spacing w:val="-1"/>
                <w:sz w:val="18"/>
              </w:rPr>
              <w:t>948,758.92</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z w:val="18"/>
              </w:rPr>
              <w:t>230,809.96</w:t>
            </w:r>
          </w:p>
        </w:tc>
      </w:tr>
      <w:tr>
        <w:trPr>
          <w:trHeight w:val="305"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处置固定资产、无形资产和其他长期资产的损失（收益以</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505"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199" w:lineRule="exact"/>
              <w:ind w:right="191"/>
              <w:jc w:val="right"/>
              <w:rPr>
                <w:rFonts w:ascii="Times New Roman" w:hAnsi="Times New Roman" w:cs="Times New Roman" w:eastAsia="Times New Roman" w:hint="default"/>
                <w:sz w:val="18"/>
                <w:szCs w:val="18"/>
              </w:rPr>
            </w:pPr>
            <w:r>
              <w:rPr>
                <w:rFonts w:ascii="Times New Roman"/>
                <w:sz w:val="18"/>
              </w:rPr>
              <w:t>81,366.62</w:t>
            </w:r>
          </w:p>
        </w:tc>
        <w:tc>
          <w:tcPr>
            <w:tcW w:w="1426" w:type="dxa"/>
            <w:tcBorders>
              <w:top w:val="nil" w:sz="6" w:space="0" w:color="auto"/>
              <w:left w:val="nil" w:sz="6" w:space="0" w:color="auto"/>
              <w:bottom w:val="nil" w:sz="6" w:space="0" w:color="auto"/>
              <w:right w:val="nil" w:sz="6" w:space="0" w:color="auto"/>
            </w:tcBorders>
          </w:tcPr>
          <w:p>
            <w:pPr>
              <w:pStyle w:val="TableParagraph"/>
              <w:spacing w:line="199" w:lineRule="exact"/>
              <w:ind w:right="107"/>
              <w:jc w:val="right"/>
              <w:rPr>
                <w:rFonts w:ascii="Times New Roman" w:hAnsi="Times New Roman" w:cs="Times New Roman" w:eastAsia="Times New Roman" w:hint="default"/>
                <w:sz w:val="18"/>
                <w:szCs w:val="18"/>
              </w:rPr>
            </w:pPr>
            <w:r>
              <w:rPr>
                <w:rFonts w:ascii="Times New Roman"/>
                <w:w w:val="95"/>
                <w:sz w:val="18"/>
              </w:rPr>
              <w:t>-55,524.48</w:t>
            </w:r>
            <w:r>
              <w:rPr>
                <w:rFonts w:ascii="Times New Roman"/>
                <w:sz w:val="18"/>
              </w:rPr>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1"/>
              <w:jc w:val="right"/>
              <w:rPr>
                <w:rFonts w:ascii="Times New Roman" w:hAnsi="Times New Roman" w:cs="Times New Roman" w:eastAsia="Times New Roman" w:hint="default"/>
                <w:sz w:val="18"/>
                <w:szCs w:val="18"/>
              </w:rPr>
            </w:pPr>
            <w:r>
              <w:rPr>
                <w:rFonts w:ascii="Times New Roman"/>
                <w:spacing w:val="-1"/>
                <w:sz w:val="18"/>
              </w:rPr>
              <w:t>1,132,356.62</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z w:val="18"/>
              </w:rPr>
              <w:t>976,397.00</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1"/>
              <w:jc w:val="right"/>
              <w:rPr>
                <w:rFonts w:ascii="Times New Roman" w:hAnsi="Times New Roman" w:cs="Times New Roman" w:eastAsia="Times New Roman" w:hint="default"/>
                <w:sz w:val="18"/>
                <w:szCs w:val="18"/>
              </w:rPr>
            </w:pPr>
            <w:r>
              <w:rPr>
                <w:rFonts w:ascii="Times New Roman"/>
                <w:spacing w:val="-1"/>
                <w:sz w:val="18"/>
              </w:rPr>
              <w:t>-1,988,472.98</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pacing w:val="-1"/>
                <w:sz w:val="18"/>
              </w:rPr>
              <w:t>-1,812,217.62</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Times New Roman" w:hAnsi="Times New Roman" w:cs="Times New Roman" w:eastAsia="Times New Roman" w:hint="default"/>
                <w:sz w:val="18"/>
                <w:szCs w:val="18"/>
              </w:rPr>
            </w:pPr>
            <w:r>
              <w:rPr>
                <w:rFonts w:ascii="Times New Roman"/>
                <w:sz w:val="18"/>
              </w:rPr>
              <w:t>607,126.88</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sz w:val="18"/>
              </w:rPr>
              <w:t>30,312.61</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1"/>
              <w:jc w:val="right"/>
              <w:rPr>
                <w:rFonts w:ascii="Times New Roman" w:hAnsi="Times New Roman" w:cs="Times New Roman" w:eastAsia="Times New Roman" w:hint="default"/>
                <w:sz w:val="18"/>
                <w:szCs w:val="18"/>
              </w:rPr>
            </w:pPr>
            <w:r>
              <w:rPr>
                <w:rFonts w:ascii="Times New Roman"/>
                <w:spacing w:val="-1"/>
                <w:sz w:val="18"/>
              </w:rPr>
              <w:t>23,738,188.90</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-32,118,336.03</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89"/>
              <w:jc w:val="right"/>
              <w:rPr>
                <w:rFonts w:ascii="Times New Roman" w:hAnsi="Times New Roman" w:cs="Times New Roman" w:eastAsia="Times New Roman" w:hint="default"/>
                <w:sz w:val="18"/>
                <w:szCs w:val="18"/>
              </w:rPr>
            </w:pPr>
            <w:r>
              <w:rPr>
                <w:rFonts w:ascii="Times New Roman"/>
                <w:spacing w:val="-1"/>
                <w:sz w:val="18"/>
              </w:rPr>
              <w:t>-75,196,608.71</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spacing w:val="-1"/>
                <w:sz w:val="18"/>
              </w:rPr>
              <w:t>27,448,838.96</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1"/>
              <w:jc w:val="right"/>
              <w:rPr>
                <w:rFonts w:ascii="Times New Roman" w:hAnsi="Times New Roman" w:cs="Times New Roman" w:eastAsia="Times New Roman" w:hint="default"/>
                <w:sz w:val="18"/>
                <w:szCs w:val="18"/>
              </w:rPr>
            </w:pPr>
            <w:r>
              <w:rPr>
                <w:rFonts w:ascii="Times New Roman"/>
                <w:spacing w:val="-1"/>
                <w:sz w:val="18"/>
              </w:rPr>
              <w:t>-4,185,328.71</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pacing w:val="-1"/>
                <w:sz w:val="18"/>
              </w:rPr>
              <w:t>87,588,202.26</w:t>
            </w:r>
          </w:p>
        </w:tc>
      </w:tr>
      <w:tr>
        <w:trPr>
          <w:trHeight w:val="405" w:hRule="exact"/>
        </w:trPr>
        <w:tc>
          <w:tcPr>
            <w:tcW w:w="5008"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5"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spacing w:val="-1"/>
                <w:sz w:val="18"/>
              </w:rPr>
              <w:t>6,763,985.07</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137,360,909.10</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05"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5"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89"/>
              <w:jc w:val="right"/>
              <w:rPr>
                <w:rFonts w:ascii="Times New Roman" w:hAnsi="Times New Roman" w:cs="Times New Roman" w:eastAsia="Times New Roman" w:hint="default"/>
                <w:sz w:val="18"/>
                <w:szCs w:val="18"/>
              </w:rPr>
            </w:pPr>
            <w:r>
              <w:rPr>
                <w:rFonts w:ascii="Times New Roman"/>
                <w:spacing w:val="-1"/>
                <w:sz w:val="18"/>
              </w:rPr>
              <w:t>303,085,246.19</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332,354,621.49</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89"/>
              <w:jc w:val="right"/>
              <w:rPr>
                <w:rFonts w:ascii="Times New Roman" w:hAnsi="Times New Roman" w:cs="Times New Roman" w:eastAsia="Times New Roman" w:hint="default"/>
                <w:sz w:val="18"/>
                <w:szCs w:val="18"/>
              </w:rPr>
            </w:pPr>
            <w:r>
              <w:rPr>
                <w:rFonts w:ascii="Times New Roman"/>
                <w:spacing w:val="-1"/>
                <w:sz w:val="18"/>
              </w:rPr>
              <w:t>332,354,621.49</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233,681,942.75</w:t>
            </w:r>
          </w:p>
        </w:tc>
      </w:tr>
      <w:tr>
        <w:trPr>
          <w:trHeight w:val="405"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612"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365" w:hRule="exact"/>
        </w:trPr>
        <w:tc>
          <w:tcPr>
            <w:tcW w:w="5008"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612"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91"/>
              <w:jc w:val="right"/>
              <w:rPr>
                <w:rFonts w:ascii="Times New Roman" w:hAnsi="Times New Roman" w:cs="Times New Roman" w:eastAsia="Times New Roman" w:hint="default"/>
                <w:sz w:val="18"/>
                <w:szCs w:val="18"/>
              </w:rPr>
            </w:pPr>
            <w:r>
              <w:rPr>
                <w:rFonts w:ascii="Times New Roman"/>
                <w:spacing w:val="-1"/>
                <w:sz w:val="18"/>
              </w:rPr>
              <w:t>-29,269,375.30</w:t>
            </w:r>
          </w:p>
        </w:tc>
        <w:tc>
          <w:tcPr>
            <w:tcW w:w="1426"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07"/>
              <w:jc w:val="right"/>
              <w:rPr>
                <w:rFonts w:ascii="Times New Roman" w:hAnsi="Times New Roman" w:cs="Times New Roman" w:eastAsia="Times New Roman" w:hint="default"/>
                <w:sz w:val="18"/>
                <w:szCs w:val="18"/>
              </w:rPr>
            </w:pPr>
            <w:r>
              <w:rPr>
                <w:rFonts w:ascii="Times New Roman"/>
                <w:spacing w:val="-1"/>
                <w:sz w:val="18"/>
              </w:rPr>
              <w:t>98,672,678.74</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3" w:val="left" w:leader="none"/>
        </w:tabs>
        <w:spacing w:before="35"/>
        <w:ind w:left="855" w:right="576" w:firstLine="0"/>
        <w:jc w:val="left"/>
        <w:rPr>
          <w:rFonts w:ascii="宋体" w:hAnsi="宋体" w:cs="宋体" w:eastAsia="宋体" w:hint="default"/>
          <w:sz w:val="21"/>
          <w:szCs w:val="21"/>
        </w:rPr>
      </w:pPr>
      <w:r>
        <w:rPr/>
        <w:pict>
          <v:group style="position:absolute;margin-left:123.419991pt;margin-top:-619.406311pt;width:403.4pt;height:595.050pt;mso-position-horizontal-relative:page;mso-position-vertical-relative:paragraph;z-index:-668992" coordorigin="2468,-12388" coordsize="8068,11901">
            <v:group style="position:absolute;left:2488;top:-12373;width:8025;height:2" coordorigin="2488,-12373" coordsize="8025,2">
              <v:shape style="position:absolute;left:2488;top:-12373;width:8025;height:2" coordorigin="2488,-12373" coordsize="8025,0" path="m2488,-12373l10512,-12373e" filled="false" stroked="true" strokeweight="1.5pt" strokecolor="#000000">
                <v:path arrowok="t"/>
              </v:shape>
              <v:shape style="position:absolute;left:7276;top:-12374;width:1752;height:431" type="#_x0000_t75" stroked="false">
                <v:imagedata r:id="rId261" o:title=""/>
              </v:shape>
              <v:shape style="position:absolute;left:2468;top:-11975;width:8068;height:11488" type="#_x0000_t75" stroked="false">
                <v:imagedata r:id="rId262"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p>
      <w:pPr>
        <w:spacing w:line="579" w:lineRule="exact"/>
        <w:ind w:left="1260"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384.1pt;height:29pt;mso-position-horizontal-relative:char;mso-position-vertical-relative:line" coordorigin="0,0" coordsize="7682,580">
            <v:group style="position:absolute;left:29;top:15;width:7630;height:2" coordorigin="29,15" coordsize="7630,2">
              <v:shape style="position:absolute;left:29;top:15;width:7630;height:2" coordorigin="29,15" coordsize="7630,0" path="m29,15l7659,15e" filled="false" stroked="true" strokeweight="1.5pt" strokecolor="#000000">
                <v:path arrowok="t"/>
              </v:shape>
            </v:group>
            <v:group style="position:absolute;left:15;top:565;width:4388;height:2" coordorigin="15,565" coordsize="4388,2">
              <v:shape style="position:absolute;left:15;top:565;width:4388;height:2" coordorigin="15,565" coordsize="4388,0" path="m15,565l4402,565e" filled="false" stroked="true" strokeweight="1.5pt" strokecolor="#000000">
                <v:path arrowok="t"/>
              </v:shape>
              <v:shape style="position:absolute;left:4383;top:11;width:48;height:558" type="#_x0000_t75" stroked="false">
                <v:imagedata r:id="rId263" o:title=""/>
              </v:shape>
            </v:group>
            <v:group style="position:absolute;left:4402;top:565;width:1701;height:2" coordorigin="4402,565" coordsize="1701,2">
              <v:shape style="position:absolute;left:4402;top:565;width:1701;height:2" coordorigin="4402,565" coordsize="1701,0" path="m4402,565l6103,565e" filled="false" stroked="true" strokeweight="1.5pt" strokecolor="#000000">
                <v:path arrowok="t"/>
              </v:shape>
              <v:shape style="position:absolute;left:6083;top:11;width:48;height:558" type="#_x0000_t75" stroked="false">
                <v:imagedata r:id="rId263" o:title=""/>
              </v:shape>
            </v:group>
            <v:group style="position:absolute;left:6103;top:565;width:1564;height:2" coordorigin="6103,565" coordsize="1564,2">
              <v:shape style="position:absolute;left:6103;top:565;width:1564;height:2" coordorigin="6103,565" coordsize="1564,0" path="m6103,565l7666,565e" filled="false" stroked="true" strokeweight="1.5pt" strokecolor="#000000">
                <v:path arrowok="t"/>
              </v:shape>
              <v:shape style="position:absolute;left:137;top:31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677;top:31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897;top:2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526;top:2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v:group>
        </w:pict>
      </w:r>
      <w:r>
        <w:rPr>
          <w:rFonts w:ascii="宋体" w:hAnsi="宋体" w:cs="宋体" w:eastAsia="宋体" w:hint="default"/>
          <w:position w:val="-11"/>
          <w:sz w:val="20"/>
          <w:szCs w:val="20"/>
        </w:rPr>
      </w:r>
    </w:p>
    <w:p>
      <w:pPr>
        <w:spacing w:after="0" w:line="579" w:lineRule="exact"/>
        <w:rPr>
          <w:rFonts w:ascii="宋体" w:hAnsi="宋体" w:cs="宋体" w:eastAsia="宋体" w:hint="default"/>
          <w:sz w:val="20"/>
          <w:szCs w:val="20"/>
        </w:rPr>
        <w:sectPr>
          <w:pgSz w:w="11910" w:h="16840"/>
          <w:pgMar w:header="0" w:footer="1003" w:top="1320" w:bottom="1200" w:left="1660" w:right="1200"/>
        </w:sectPr>
      </w:pPr>
    </w:p>
    <w:p>
      <w:pPr>
        <w:spacing w:line="240" w:lineRule="auto" w:before="3"/>
        <w:rPr>
          <w:rFonts w:ascii="宋体" w:hAnsi="宋体" w:cs="宋体" w:eastAsia="宋体" w:hint="default"/>
          <w:b/>
          <w:bCs/>
          <w:sz w:val="25"/>
          <w:szCs w:val="25"/>
        </w:rPr>
      </w:pPr>
      <w:r>
        <w:rPr/>
        <w:pict>
          <v:group style="position:absolute;margin-left:146.839981pt;margin-top:580.139648pt;width:368.8pt;height:102.85pt;mso-position-horizontal-relative:page;mso-position-vertical-relative:page;z-index:-668944" coordorigin="2937,11603" coordsize="7376,2057">
            <v:shape style="position:absolute;left:5062;top:11603;width:3229;height:434" type="#_x0000_t75" stroked="false">
              <v:imagedata r:id="rId264" o:title=""/>
            </v:shape>
            <v:shape style="position:absolute;left:2937;top:12008;width:7376;height:1652" type="#_x0000_t75" stroked="false">
              <v:imagedata r:id="rId265" o:title=""/>
            </v:shape>
            <w10:wrap type="none"/>
          </v:group>
        </w:pict>
      </w:r>
    </w:p>
    <w:tbl>
      <w:tblPr>
        <w:tblW w:w="0" w:type="auto"/>
        <w:jc w:val="left"/>
        <w:tblInd w:w="1295" w:type="dxa"/>
        <w:tblLayout w:type="fixed"/>
        <w:tblCellMar>
          <w:top w:w="0" w:type="dxa"/>
          <w:left w:w="0" w:type="dxa"/>
          <w:bottom w:w="0" w:type="dxa"/>
          <w:right w:w="0" w:type="dxa"/>
        </w:tblCellMar>
        <w:tblLook w:val="01E0"/>
      </w:tblPr>
      <w:tblGrid>
        <w:gridCol w:w="3931"/>
        <w:gridCol w:w="2271"/>
        <w:gridCol w:w="1449"/>
      </w:tblGrid>
      <w:tr>
        <w:trPr>
          <w:trHeight w:val="460" w:hRule="exact"/>
        </w:trPr>
        <w:tc>
          <w:tcPr>
            <w:tcW w:w="3931" w:type="dxa"/>
            <w:tcBorders>
              <w:top w:val="nil" w:sz="6" w:space="0" w:color="auto"/>
              <w:left w:val="nil" w:sz="6" w:space="0" w:color="auto"/>
              <w:bottom w:val="nil" w:sz="6" w:space="0" w:color="auto"/>
              <w:right w:val="nil" w:sz="6" w:space="0" w:color="auto"/>
            </w:tcBorders>
          </w:tcPr>
          <w:p>
            <w:pPr>
              <w:pStyle w:val="TableParagraph"/>
              <w:tabs>
                <w:tab w:pos="1022" w:val="left" w:leader="none"/>
              </w:tabs>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4"/>
              <w:jc w:val="right"/>
              <w:rPr>
                <w:rFonts w:ascii="Times New Roman" w:hAnsi="Times New Roman" w:cs="Times New Roman" w:eastAsia="Times New Roman" w:hint="default"/>
                <w:sz w:val="18"/>
                <w:szCs w:val="18"/>
              </w:rPr>
            </w:pPr>
            <w:r>
              <w:rPr>
                <w:rFonts w:ascii="Times New Roman"/>
                <w:spacing w:val="-1"/>
                <w:sz w:val="18"/>
              </w:rPr>
              <w:t>303,085,246.19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4"/>
              <w:jc w:val="right"/>
              <w:rPr>
                <w:rFonts w:ascii="Times New Roman" w:hAnsi="Times New Roman" w:cs="Times New Roman" w:eastAsia="Times New Roman" w:hint="default"/>
                <w:sz w:val="18"/>
                <w:szCs w:val="18"/>
              </w:rPr>
            </w:pPr>
            <w:r>
              <w:rPr>
                <w:rFonts w:ascii="Times New Roman"/>
                <w:spacing w:val="-1"/>
                <w:sz w:val="18"/>
              </w:rPr>
              <w:t>332,354,621.49</w:t>
            </w:r>
          </w:p>
        </w:tc>
      </w:tr>
      <w:tr>
        <w:trPr>
          <w:trHeight w:val="530"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15"/>
              <w:jc w:val="right"/>
              <w:rPr>
                <w:rFonts w:ascii="Times New Roman" w:hAnsi="Times New Roman" w:cs="Times New Roman" w:eastAsia="Times New Roman" w:hint="default"/>
                <w:sz w:val="18"/>
                <w:szCs w:val="18"/>
              </w:rPr>
            </w:pPr>
            <w:r>
              <w:rPr>
                <w:rFonts w:ascii="Times New Roman"/>
                <w:sz w:val="18"/>
              </w:rPr>
              <w:t>651,060.65</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06"/>
              <w:jc w:val="right"/>
              <w:rPr>
                <w:rFonts w:ascii="Times New Roman" w:hAnsi="Times New Roman" w:cs="Times New Roman" w:eastAsia="Times New Roman" w:hint="default"/>
                <w:sz w:val="18"/>
                <w:szCs w:val="18"/>
              </w:rPr>
            </w:pPr>
            <w:r>
              <w:rPr>
                <w:rFonts w:ascii="Times New Roman"/>
                <w:sz w:val="18"/>
              </w:rPr>
              <w:t>537,690.26</w:t>
            </w:r>
          </w:p>
        </w:tc>
      </w:tr>
      <w:tr>
        <w:trPr>
          <w:trHeight w:val="530"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214"/>
              <w:jc w:val="right"/>
              <w:rPr>
                <w:rFonts w:ascii="Times New Roman" w:hAnsi="Times New Roman" w:cs="Times New Roman" w:eastAsia="Times New Roman" w:hint="default"/>
                <w:sz w:val="18"/>
                <w:szCs w:val="18"/>
              </w:rPr>
            </w:pPr>
            <w:r>
              <w:rPr>
                <w:rFonts w:ascii="Times New Roman"/>
                <w:spacing w:val="-1"/>
                <w:sz w:val="18"/>
              </w:rPr>
              <w:t>299,091,573.51</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104"/>
              <w:jc w:val="right"/>
              <w:rPr>
                <w:rFonts w:ascii="Times New Roman" w:hAnsi="Times New Roman" w:cs="Times New Roman" w:eastAsia="Times New Roman" w:hint="default"/>
                <w:sz w:val="18"/>
                <w:szCs w:val="18"/>
              </w:rPr>
            </w:pPr>
            <w:r>
              <w:rPr>
                <w:rFonts w:ascii="Times New Roman"/>
                <w:spacing w:val="-1"/>
                <w:sz w:val="18"/>
              </w:rPr>
              <w:t>331,798,634.74</w:t>
            </w:r>
          </w:p>
        </w:tc>
      </w:tr>
      <w:tr>
        <w:trPr>
          <w:trHeight w:val="1055"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216"/>
              <w:jc w:val="right"/>
              <w:rPr>
                <w:rFonts w:ascii="Times New Roman" w:hAnsi="Times New Roman" w:cs="Times New Roman" w:eastAsia="Times New Roman" w:hint="default"/>
                <w:sz w:val="18"/>
                <w:szCs w:val="18"/>
              </w:rPr>
            </w:pPr>
            <w:r>
              <w:rPr>
                <w:rFonts w:ascii="Times New Roman"/>
                <w:spacing w:val="-1"/>
                <w:sz w:val="18"/>
              </w:rPr>
              <w:t>3,342,612.03</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106"/>
              <w:jc w:val="right"/>
              <w:rPr>
                <w:rFonts w:ascii="Times New Roman" w:hAnsi="Times New Roman" w:cs="Times New Roman" w:eastAsia="Times New Roman" w:hint="default"/>
                <w:sz w:val="18"/>
                <w:szCs w:val="18"/>
              </w:rPr>
            </w:pPr>
            <w:r>
              <w:rPr>
                <w:rFonts w:ascii="Times New Roman"/>
                <w:sz w:val="18"/>
              </w:rPr>
              <w:t>18,296.49</w:t>
            </w:r>
          </w:p>
        </w:tc>
      </w:tr>
      <w:tr>
        <w:trPr>
          <w:trHeight w:val="530"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482"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271"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530"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482"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271"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530"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271"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530"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271"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424" w:hRule="exact"/>
        </w:trPr>
        <w:tc>
          <w:tcPr>
            <w:tcW w:w="3931"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271"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214"/>
              <w:jc w:val="right"/>
              <w:rPr>
                <w:rFonts w:ascii="Times New Roman" w:hAnsi="Times New Roman" w:cs="Times New Roman" w:eastAsia="Times New Roman" w:hint="default"/>
                <w:sz w:val="18"/>
                <w:szCs w:val="18"/>
              </w:rPr>
            </w:pPr>
            <w:r>
              <w:rPr>
                <w:rFonts w:ascii="Times New Roman"/>
                <w:spacing w:val="-1"/>
                <w:sz w:val="18"/>
              </w:rPr>
              <w:t>303,085,246.19</w:t>
            </w:r>
          </w:p>
        </w:tc>
        <w:tc>
          <w:tcPr>
            <w:tcW w:w="1449" w:type="dxa"/>
            <w:tcBorders>
              <w:top w:val="nil" w:sz="6" w:space="0" w:color="auto"/>
              <w:left w:val="nil" w:sz="6" w:space="0" w:color="auto"/>
              <w:bottom w:val="single" w:sz="12" w:space="0" w:color="000000"/>
              <w:right w:val="nil" w:sz="6" w:space="0" w:color="auto"/>
            </w:tcBorders>
          </w:tcPr>
          <w:p>
            <w:pPr>
              <w:pStyle w:val="TableParagraph"/>
              <w:spacing w:line="240" w:lineRule="auto" w:before="162"/>
              <w:ind w:right="104"/>
              <w:jc w:val="right"/>
              <w:rPr>
                <w:rFonts w:ascii="Times New Roman" w:hAnsi="Times New Roman" w:cs="Times New Roman" w:eastAsia="Times New Roman" w:hint="default"/>
                <w:sz w:val="18"/>
                <w:szCs w:val="18"/>
              </w:rPr>
            </w:pPr>
            <w:r>
              <w:rPr>
                <w:rFonts w:ascii="Times New Roman"/>
                <w:spacing w:val="-1"/>
                <w:sz w:val="18"/>
              </w:rPr>
              <w:t>332,354,621.49</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BodyText"/>
        <w:spacing w:line="343" w:lineRule="auto" w:before="35"/>
        <w:ind w:left="1190" w:right="592"/>
        <w:jc w:val="both"/>
      </w:pPr>
      <w:r>
        <w:rPr/>
        <w:pict>
          <v:group style="position:absolute;margin-left:146.729996pt;margin-top:-290.426178pt;width:383.3pt;height:266.95pt;mso-position-horizontal-relative:page;mso-position-vertical-relative:paragraph;z-index:-668968" coordorigin="2935,-5809" coordsize="7666,5339">
            <v:group style="position:absolute;left:2950;top:-5794;width:7630;height:2" coordorigin="2950,-5794" coordsize="7630,2">
              <v:shape style="position:absolute;left:2950;top:-5794;width:7630;height:2" coordorigin="2950,-5794" coordsize="7630,0" path="m2950,-5794l10579,-5794e" filled="false" stroked="true" strokeweight="1.5pt" strokecolor="#000000">
                <v:path arrowok="t"/>
              </v:shape>
              <v:shape style="position:absolute;left:7303;top:-5798;width:1748;height:558" type="#_x0000_t75" stroked="false">
                <v:imagedata r:id="rId266" o:title=""/>
              </v:shape>
              <v:shape style="position:absolute;left:2937;top:-5272;width:7664;height:4802" type="#_x0000_t75" stroked="false">
                <v:imagedata r:id="rId267" o:title=""/>
              </v:shape>
              <v:shape style="position:absolute;left:9004;top:-1028;width:48;height:558" type="#_x0000_t75" stroked="false">
                <v:imagedata r:id="rId268" o:title=""/>
              </v:shape>
            </v:group>
            <w10:wrap type="none"/>
          </v:group>
        </w:pict>
      </w:r>
      <w:r>
        <w:rPr>
          <w:spacing w:val="-3"/>
        </w:rPr>
        <w:t>注：现金流量表中反映的现金期初余额、期末余额较资产负债表中货币资金的期</w:t>
      </w:r>
      <w:r>
        <w:rPr>
          <w:spacing w:val="-72"/>
        </w:rPr>
        <w:t> </w:t>
      </w:r>
      <w:r>
        <w:rPr>
          <w:spacing w:val="-72"/>
        </w:rPr>
      </w:r>
      <w:r>
        <w:rPr>
          <w:spacing w:val="-3"/>
        </w:rPr>
        <w:t>初数、期末数分别少</w:t>
      </w:r>
      <w:r>
        <w:rPr>
          <w:spacing w:val="-77"/>
        </w:rPr>
        <w:t> </w:t>
      </w:r>
      <w:r>
        <w:rPr>
          <w:rFonts w:ascii="Times New Roman" w:hAnsi="Times New Roman" w:cs="Times New Roman" w:eastAsia="Times New Roman" w:hint="default"/>
        </w:rPr>
        <w:t>4,747,633.90</w:t>
      </w:r>
      <w:r>
        <w:rPr/>
        <w:t>、</w:t>
      </w:r>
      <w:r>
        <w:rPr>
          <w:rFonts w:ascii="Times New Roman" w:hAnsi="Times New Roman" w:cs="Times New Roman" w:eastAsia="Times New Roman" w:hint="default"/>
        </w:rPr>
        <w:t>9,542,073.39</w:t>
      </w:r>
      <w:r>
        <w:rPr>
          <w:rFonts w:ascii="Times New Roman" w:hAnsi="Times New Roman" w:cs="Times New Roman" w:eastAsia="Times New Roman" w:hint="default"/>
          <w:spacing w:val="-24"/>
        </w:rPr>
        <w:t> </w:t>
      </w:r>
      <w:r>
        <w:rPr/>
        <w:t>元，系资产负债表中货币资金的 </w:t>
      </w:r>
      <w:r>
        <w:rPr>
          <w:spacing w:val="-3"/>
        </w:rPr>
        <w:t>含应付票据保证金及保函保证金，在编制现金流量表时将其从期初和期末现金及</w:t>
      </w:r>
      <w:r>
        <w:rPr>
          <w:spacing w:val="-71"/>
        </w:rPr>
        <w:t> </w:t>
      </w:r>
      <w:r>
        <w:rPr>
          <w:spacing w:val="-71"/>
        </w:rPr>
      </w:r>
      <w:r>
        <w:rPr/>
        <w:t>现金等价物中剔除。</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08" w:type="dxa"/>
        <w:tblLayout w:type="fixed"/>
        <w:tblCellMar>
          <w:top w:w="0" w:type="dxa"/>
          <w:left w:w="0" w:type="dxa"/>
          <w:bottom w:w="0" w:type="dxa"/>
          <w:right w:w="0" w:type="dxa"/>
        </w:tblCellMar>
        <w:tblLook w:val="01E0"/>
      </w:tblPr>
      <w:tblGrid>
        <w:gridCol w:w="610"/>
        <w:gridCol w:w="3306"/>
        <w:gridCol w:w="1263"/>
        <w:gridCol w:w="1342"/>
        <w:gridCol w:w="2027"/>
      </w:tblGrid>
      <w:tr>
        <w:trPr>
          <w:trHeight w:val="2357" w:hRule="exact"/>
        </w:trPr>
        <w:tc>
          <w:tcPr>
            <w:tcW w:w="610" w:type="dxa"/>
            <w:tcBorders>
              <w:top w:val="nil" w:sz="6" w:space="0" w:color="auto"/>
              <w:left w:val="nil" w:sz="6" w:space="0" w:color="auto"/>
              <w:bottom w:val="nil" w:sz="6" w:space="0" w:color="auto"/>
              <w:right w:val="nil" w:sz="6" w:space="0" w:color="auto"/>
            </w:tcBorders>
          </w:tcPr>
          <w:p>
            <w:pPr>
              <w:pStyle w:val="TableParagraph"/>
              <w:spacing w:line="698" w:lineRule="auto" w:before="35"/>
              <w:ind w:left="35" w:right="15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(一)</w:t>
            </w:r>
            <w:r>
              <w:rPr>
                <w:rFonts w:ascii="宋体" w:hAnsi="宋体" w:cs="宋体" w:eastAsia="宋体" w:hint="default"/>
                <w:sz w:val="21"/>
                <w:szCs w:val="21"/>
              </w:rPr>
            </w:r>
          </w:p>
        </w:tc>
        <w:tc>
          <w:tcPr>
            <w:tcW w:w="3306" w:type="dxa"/>
            <w:tcBorders>
              <w:top w:val="nil" w:sz="6" w:space="0" w:color="auto"/>
              <w:left w:val="nil" w:sz="6" w:space="0" w:color="auto"/>
              <w:bottom w:val="single" w:sz="12" w:space="0" w:color="000000"/>
              <w:right w:val="nil" w:sz="6" w:space="0" w:color="auto"/>
            </w:tcBorders>
          </w:tcPr>
          <w:p>
            <w:pPr>
              <w:pStyle w:val="TableParagraph"/>
              <w:spacing w:line="698" w:lineRule="auto" w:before="35"/>
              <w:ind w:left="152" w:right="1251"/>
              <w:jc w:val="left"/>
              <w:rPr>
                <w:rFonts w:ascii="宋体" w:hAnsi="宋体" w:cs="宋体" w:eastAsia="宋体" w:hint="default"/>
                <w:sz w:val="21"/>
                <w:szCs w:val="21"/>
              </w:rPr>
            </w:pPr>
            <w:r>
              <w:rPr>
                <w:rFonts w:ascii="宋体" w:hAnsi="宋体" w:cs="宋体" w:eastAsia="宋体" w:hint="default"/>
                <w:b/>
                <w:bCs/>
                <w:sz w:val="21"/>
                <w:szCs w:val="21"/>
              </w:rPr>
              <w:t>关联方关系及其交易</w:t>
            </w:r>
            <w:r>
              <w:rPr>
                <w:rFonts w:ascii="宋体" w:hAnsi="宋体" w:cs="宋体" w:eastAsia="宋体" w:hint="default"/>
                <w:b/>
                <w:bCs/>
                <w:spacing w:val="1"/>
                <w:w w:val="99"/>
                <w:sz w:val="21"/>
                <w:szCs w:val="21"/>
              </w:rPr>
              <w:t> </w:t>
            </w:r>
            <w:r>
              <w:rPr>
                <w:rFonts w:ascii="宋体" w:hAnsi="宋体" w:cs="宋体" w:eastAsia="宋体" w:hint="default"/>
                <w:b/>
                <w:bCs/>
                <w:sz w:val="21"/>
                <w:szCs w:val="21"/>
              </w:rPr>
              <w:t>关联方情况：</w:t>
            </w:r>
            <w:r>
              <w:rPr>
                <w:rFonts w:ascii="宋体" w:hAnsi="宋体" w:cs="宋体" w:eastAsia="宋体" w:hint="default"/>
                <w:sz w:val="21"/>
                <w:szCs w:val="21"/>
              </w:rPr>
            </w:r>
          </w:p>
          <w:p>
            <w:pPr>
              <w:pStyle w:val="TableParagraph"/>
              <w:tabs>
                <w:tab w:pos="694" w:val="left" w:leader="none"/>
              </w:tabs>
              <w:spacing w:line="240" w:lineRule="auto" w:before="124"/>
              <w:ind w:left="156"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持本公司</w:t>
            </w:r>
            <w:r>
              <w:rPr>
                <w:rFonts w:ascii="宋体" w:hAnsi="宋体" w:cs="宋体" w:eastAsia="宋体" w:hint="default"/>
                <w:b/>
                <w:bCs/>
                <w:spacing w:val="-55"/>
                <w:sz w:val="21"/>
                <w:szCs w:val="21"/>
              </w:rPr>
              <w:t> </w:t>
            </w:r>
            <w:r>
              <w:rPr>
                <w:rFonts w:ascii="宋体" w:hAnsi="宋体" w:cs="宋体" w:eastAsia="宋体" w:hint="default"/>
                <w:b/>
                <w:bCs/>
                <w:sz w:val="21"/>
                <w:szCs w:val="21"/>
              </w:rPr>
              <w:t>5%以上股份的股东</w:t>
            </w:r>
            <w:r>
              <w:rPr>
                <w:rFonts w:ascii="宋体" w:hAnsi="宋体" w:cs="宋体" w:eastAsia="宋体" w:hint="default"/>
                <w:sz w:val="21"/>
                <w:szCs w:val="21"/>
              </w:rPr>
            </w:r>
          </w:p>
        </w:tc>
        <w:tc>
          <w:tcPr>
            <w:tcW w:w="4632" w:type="dxa"/>
            <w:gridSpan w:val="3"/>
            <w:tcBorders>
              <w:top w:val="nil" w:sz="6" w:space="0" w:color="auto"/>
              <w:left w:val="nil" w:sz="6" w:space="0" w:color="auto"/>
              <w:bottom w:val="single" w:sz="12" w:space="0" w:color="000000"/>
              <w:right w:val="nil" w:sz="6" w:space="0" w:color="auto"/>
            </w:tcBorders>
          </w:tcPr>
          <w:p>
            <w:pPr/>
          </w:p>
        </w:tc>
      </w:tr>
      <w:tr>
        <w:trPr>
          <w:trHeight w:val="481" w:hRule="exact"/>
        </w:trPr>
        <w:tc>
          <w:tcPr>
            <w:tcW w:w="610" w:type="dxa"/>
            <w:tcBorders>
              <w:top w:val="nil" w:sz="6" w:space="0" w:color="auto"/>
              <w:left w:val="nil" w:sz="6" w:space="0" w:color="auto"/>
              <w:bottom w:val="nil" w:sz="6" w:space="0" w:color="auto"/>
              <w:right w:val="nil" w:sz="6" w:space="0" w:color="auto"/>
            </w:tcBorders>
          </w:tcPr>
          <w:p>
            <w:pPr/>
          </w:p>
        </w:tc>
        <w:tc>
          <w:tcPr>
            <w:tcW w:w="3306" w:type="dxa"/>
            <w:tcBorders>
              <w:top w:val="single" w:sz="12" w:space="0" w:color="000000"/>
              <w:left w:val="nil" w:sz="6" w:space="0" w:color="auto"/>
              <w:bottom w:val="nil" w:sz="6" w:space="0" w:color="auto"/>
              <w:right w:val="nil" w:sz="6" w:space="0" w:color="auto"/>
            </w:tcBorders>
          </w:tcPr>
          <w:p>
            <w:pPr>
              <w:pStyle w:val="TableParagraph"/>
              <w:spacing w:line="240" w:lineRule="auto" w:before="110"/>
              <w:ind w:left="69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263" w:type="dxa"/>
            <w:tcBorders>
              <w:top w:val="single" w:sz="12" w:space="0" w:color="000000"/>
              <w:left w:val="nil" w:sz="6" w:space="0" w:color="auto"/>
              <w:bottom w:val="nil" w:sz="6" w:space="0" w:color="auto"/>
              <w:right w:val="nil" w:sz="6" w:space="0" w:color="auto"/>
            </w:tcBorders>
          </w:tcPr>
          <w:p>
            <w:pPr>
              <w:pStyle w:val="TableParagraph"/>
              <w:spacing w:line="240" w:lineRule="auto" w:before="110"/>
              <w:ind w:left="26"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342" w:type="dxa"/>
            <w:tcBorders>
              <w:top w:val="single" w:sz="12" w:space="0" w:color="000000"/>
              <w:left w:val="nil" w:sz="6" w:space="0" w:color="auto"/>
              <w:bottom w:val="nil" w:sz="6" w:space="0" w:color="auto"/>
              <w:right w:val="nil" w:sz="6" w:space="0" w:color="auto"/>
            </w:tcBorders>
          </w:tcPr>
          <w:p>
            <w:pPr>
              <w:pStyle w:val="TableParagraph"/>
              <w:spacing w:line="240" w:lineRule="auto" w:before="110"/>
              <w:ind w:left="355"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2027" w:type="dxa"/>
            <w:tcBorders>
              <w:top w:val="single" w:sz="12" w:space="0" w:color="000000"/>
              <w:left w:val="nil" w:sz="6" w:space="0" w:color="auto"/>
              <w:bottom w:val="nil" w:sz="6" w:space="0" w:color="auto"/>
              <w:right w:val="nil" w:sz="6" w:space="0" w:color="auto"/>
            </w:tcBorders>
          </w:tcPr>
          <w:p>
            <w:pPr>
              <w:pStyle w:val="TableParagraph"/>
              <w:spacing w:line="240" w:lineRule="auto" w:before="110"/>
              <w:ind w:left="108" w:right="0"/>
              <w:jc w:val="left"/>
              <w:rPr>
                <w:rFonts w:ascii="宋体" w:hAnsi="宋体" w:cs="宋体" w:eastAsia="宋体" w:hint="default"/>
                <w:sz w:val="18"/>
                <w:szCs w:val="18"/>
              </w:rPr>
            </w:pPr>
            <w:r>
              <w:rPr>
                <w:rFonts w:ascii="宋体" w:hAnsi="宋体" w:cs="宋体" w:eastAsia="宋体" w:hint="default"/>
                <w:spacing w:val="-4"/>
                <w:sz w:val="18"/>
                <w:szCs w:val="18"/>
              </w:rPr>
              <w:t>年末占总股本比例（</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p>
        </w:tc>
      </w:tr>
      <w:tr>
        <w:trPr>
          <w:trHeight w:val="428" w:hRule="exact"/>
        </w:trPr>
        <w:tc>
          <w:tcPr>
            <w:tcW w:w="610" w:type="dxa"/>
            <w:tcBorders>
              <w:top w:val="nil" w:sz="6" w:space="0" w:color="auto"/>
              <w:left w:val="nil" w:sz="6" w:space="0" w:color="auto"/>
              <w:bottom w:val="nil" w:sz="6" w:space="0" w:color="auto"/>
              <w:right w:val="nil" w:sz="6" w:space="0" w:color="auto"/>
            </w:tcBorders>
          </w:tcPr>
          <w:p>
            <w:pPr/>
          </w:p>
        </w:tc>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99" w:right="0"/>
              <w:jc w:val="left"/>
              <w:rPr>
                <w:rFonts w:ascii="宋体" w:hAnsi="宋体" w:cs="宋体" w:eastAsia="宋体" w:hint="default"/>
                <w:sz w:val="18"/>
                <w:szCs w:val="18"/>
              </w:rPr>
            </w:pPr>
            <w:r>
              <w:rPr>
                <w:rFonts w:ascii="宋体" w:hAnsi="宋体" w:cs="宋体" w:eastAsia="宋体" w:hint="default"/>
                <w:sz w:val="18"/>
                <w:szCs w:val="18"/>
              </w:rPr>
              <w:t>赵  剑</w:t>
            </w:r>
          </w:p>
        </w:tc>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9" w:right="0"/>
              <w:jc w:val="left"/>
              <w:rPr>
                <w:rFonts w:ascii="Times New Roman" w:hAnsi="Times New Roman" w:cs="Times New Roman" w:eastAsia="Times New Roman" w:hint="default"/>
                <w:sz w:val="18"/>
                <w:szCs w:val="18"/>
              </w:rPr>
            </w:pPr>
            <w:r>
              <w:rPr>
                <w:rFonts w:ascii="Times New Roman"/>
                <w:sz w:val="18"/>
              </w:rPr>
              <w:t>16,338,434.00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16,338,434.00</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98"/>
              <w:jc w:val="right"/>
              <w:rPr>
                <w:rFonts w:ascii="Times New Roman" w:hAnsi="Times New Roman" w:cs="Times New Roman" w:eastAsia="Times New Roman" w:hint="default"/>
                <w:sz w:val="18"/>
                <w:szCs w:val="18"/>
              </w:rPr>
            </w:pPr>
            <w:r>
              <w:rPr>
                <w:rFonts w:ascii="Times New Roman"/>
                <w:spacing w:val="-2"/>
                <w:sz w:val="18"/>
              </w:rPr>
              <w:t>11.89</w:t>
            </w:r>
          </w:p>
        </w:tc>
      </w:tr>
      <w:tr>
        <w:trPr>
          <w:trHeight w:val="410" w:hRule="exact"/>
        </w:trPr>
        <w:tc>
          <w:tcPr>
            <w:tcW w:w="610" w:type="dxa"/>
            <w:tcBorders>
              <w:top w:val="nil" w:sz="6" w:space="0" w:color="auto"/>
              <w:left w:val="nil" w:sz="6" w:space="0" w:color="auto"/>
              <w:bottom w:val="nil" w:sz="6" w:space="0" w:color="auto"/>
              <w:right w:val="nil" w:sz="6" w:space="0" w:color="auto"/>
            </w:tcBorders>
          </w:tcPr>
          <w:p>
            <w:pPr/>
          </w:p>
        </w:tc>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699" w:right="0"/>
              <w:jc w:val="left"/>
              <w:rPr>
                <w:rFonts w:ascii="宋体" w:hAnsi="宋体" w:cs="宋体" w:eastAsia="宋体" w:hint="default"/>
                <w:sz w:val="18"/>
                <w:szCs w:val="18"/>
              </w:rPr>
            </w:pPr>
            <w:r>
              <w:rPr>
                <w:rFonts w:ascii="宋体" w:hAnsi="宋体" w:cs="宋体" w:eastAsia="宋体" w:hint="default"/>
                <w:sz w:val="18"/>
                <w:szCs w:val="18"/>
              </w:rPr>
              <w:t>杜  宣</w:t>
            </w:r>
          </w:p>
        </w:tc>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9" w:right="0"/>
              <w:jc w:val="left"/>
              <w:rPr>
                <w:rFonts w:ascii="Times New Roman" w:hAnsi="Times New Roman" w:cs="Times New Roman" w:eastAsia="Times New Roman" w:hint="default"/>
                <w:sz w:val="18"/>
                <w:szCs w:val="18"/>
              </w:rPr>
            </w:pPr>
            <w:r>
              <w:rPr>
                <w:rFonts w:ascii="Times New Roman"/>
                <w:sz w:val="18"/>
              </w:rPr>
              <w:t>16,210,000.00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Times New Roman" w:hAnsi="Times New Roman" w:cs="Times New Roman" w:eastAsia="Times New Roman" w:hint="default"/>
                <w:sz w:val="18"/>
                <w:szCs w:val="18"/>
              </w:rPr>
            </w:pPr>
            <w:r>
              <w:rPr>
                <w:rFonts w:ascii="Times New Roman"/>
                <w:spacing w:val="-1"/>
                <w:sz w:val="18"/>
              </w:rPr>
              <w:t>16,210,000.00</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98"/>
              <w:jc w:val="right"/>
              <w:rPr>
                <w:rFonts w:ascii="Times New Roman" w:hAnsi="Times New Roman" w:cs="Times New Roman" w:eastAsia="Times New Roman" w:hint="default"/>
                <w:sz w:val="18"/>
                <w:szCs w:val="18"/>
              </w:rPr>
            </w:pPr>
            <w:r>
              <w:rPr>
                <w:rFonts w:ascii="Times New Roman"/>
                <w:spacing w:val="-2"/>
                <w:sz w:val="18"/>
              </w:rPr>
              <w:t>11.79</w:t>
            </w:r>
          </w:p>
        </w:tc>
      </w:tr>
      <w:tr>
        <w:trPr>
          <w:trHeight w:val="410" w:hRule="exact"/>
        </w:trPr>
        <w:tc>
          <w:tcPr>
            <w:tcW w:w="610" w:type="dxa"/>
            <w:tcBorders>
              <w:top w:val="nil" w:sz="6" w:space="0" w:color="auto"/>
              <w:left w:val="nil" w:sz="6" w:space="0" w:color="auto"/>
              <w:bottom w:val="nil" w:sz="6" w:space="0" w:color="auto"/>
              <w:right w:val="nil" w:sz="6" w:space="0" w:color="auto"/>
            </w:tcBorders>
          </w:tcPr>
          <w:p>
            <w:pPr/>
          </w:p>
        </w:tc>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699" w:right="0"/>
              <w:jc w:val="left"/>
              <w:rPr>
                <w:rFonts w:ascii="宋体" w:hAnsi="宋体" w:cs="宋体" w:eastAsia="宋体" w:hint="default"/>
                <w:sz w:val="18"/>
                <w:szCs w:val="18"/>
              </w:rPr>
            </w:pPr>
            <w:r>
              <w:rPr>
                <w:rFonts w:ascii="宋体" w:hAnsi="宋体" w:cs="宋体" w:eastAsia="宋体" w:hint="default"/>
                <w:sz w:val="18"/>
                <w:szCs w:val="18"/>
              </w:rPr>
              <w:t>李结义</w:t>
            </w:r>
          </w:p>
        </w:tc>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9" w:right="0"/>
              <w:jc w:val="left"/>
              <w:rPr>
                <w:rFonts w:ascii="Times New Roman" w:hAnsi="Times New Roman" w:cs="Times New Roman" w:eastAsia="Times New Roman" w:hint="default"/>
                <w:sz w:val="18"/>
                <w:szCs w:val="18"/>
              </w:rPr>
            </w:pPr>
            <w:r>
              <w:rPr>
                <w:rFonts w:ascii="Times New Roman"/>
                <w:sz w:val="18"/>
              </w:rPr>
              <w:t>15,696,292.00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15,696,292.00</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98"/>
              <w:jc w:val="right"/>
              <w:rPr>
                <w:rFonts w:ascii="Times New Roman" w:hAnsi="Times New Roman" w:cs="Times New Roman" w:eastAsia="Times New Roman" w:hint="default"/>
                <w:sz w:val="18"/>
                <w:szCs w:val="18"/>
              </w:rPr>
            </w:pPr>
            <w:r>
              <w:rPr>
                <w:rFonts w:ascii="Times New Roman"/>
                <w:spacing w:val="-2"/>
                <w:sz w:val="18"/>
              </w:rPr>
              <w:t>11.42</w:t>
            </w:r>
          </w:p>
        </w:tc>
      </w:tr>
      <w:tr>
        <w:trPr>
          <w:trHeight w:val="341" w:hRule="exact"/>
        </w:trPr>
        <w:tc>
          <w:tcPr>
            <w:tcW w:w="610" w:type="dxa"/>
            <w:tcBorders>
              <w:top w:val="nil" w:sz="6" w:space="0" w:color="auto"/>
              <w:left w:val="nil" w:sz="6" w:space="0" w:color="auto"/>
              <w:bottom w:val="nil" w:sz="6" w:space="0" w:color="auto"/>
              <w:right w:val="nil" w:sz="6" w:space="0" w:color="auto"/>
            </w:tcBorders>
          </w:tcPr>
          <w:p>
            <w:pPr/>
          </w:p>
        </w:tc>
        <w:tc>
          <w:tcPr>
            <w:tcW w:w="3306"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699" w:right="0"/>
              <w:jc w:val="left"/>
              <w:rPr>
                <w:rFonts w:ascii="宋体" w:hAnsi="宋体" w:cs="宋体" w:eastAsia="宋体" w:hint="default"/>
                <w:sz w:val="18"/>
                <w:szCs w:val="18"/>
              </w:rPr>
            </w:pPr>
            <w:r>
              <w:rPr>
                <w:rFonts w:ascii="宋体" w:hAnsi="宋体" w:cs="宋体" w:eastAsia="宋体" w:hint="default"/>
                <w:sz w:val="18"/>
                <w:szCs w:val="18"/>
              </w:rPr>
              <w:t>徐岷波</w:t>
            </w:r>
          </w:p>
        </w:tc>
        <w:tc>
          <w:tcPr>
            <w:tcW w:w="1263"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29" w:right="0"/>
              <w:jc w:val="left"/>
              <w:rPr>
                <w:rFonts w:ascii="Times New Roman" w:hAnsi="Times New Roman" w:cs="Times New Roman" w:eastAsia="Times New Roman" w:hint="default"/>
                <w:sz w:val="18"/>
                <w:szCs w:val="18"/>
              </w:rPr>
            </w:pPr>
            <w:r>
              <w:rPr>
                <w:rFonts w:ascii="Times New Roman"/>
                <w:sz w:val="18"/>
              </w:rPr>
              <w:t>14,900,092.00</w:t>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15,600,092.00</w:t>
            </w:r>
          </w:p>
        </w:tc>
        <w:tc>
          <w:tcPr>
            <w:tcW w:w="2027"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98"/>
              <w:jc w:val="right"/>
              <w:rPr>
                <w:rFonts w:ascii="Times New Roman" w:hAnsi="Times New Roman" w:cs="Times New Roman" w:eastAsia="Times New Roman" w:hint="default"/>
                <w:sz w:val="18"/>
                <w:szCs w:val="18"/>
              </w:rPr>
            </w:pPr>
            <w:r>
              <w:rPr>
                <w:rFonts w:ascii="Times New Roman"/>
                <w:sz w:val="18"/>
              </w:rPr>
              <w:t>10.84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320" w:bottom="1200" w:left="1640" w:right="12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Heading5"/>
        <w:tabs>
          <w:tab w:pos="1395" w:val="left" w:leader="none"/>
        </w:tabs>
        <w:spacing w:line="240" w:lineRule="auto"/>
        <w:ind w:left="857" w:right="0"/>
        <w:jc w:val="left"/>
        <w:rPr>
          <w:b w:val="0"/>
          <w:bCs w:val="0"/>
        </w:rPr>
      </w:pPr>
      <w:r>
        <w:rPr>
          <w:w w:val="95"/>
        </w:rPr>
        <w:t>2、</w:t>
        <w:tab/>
      </w:r>
      <w:r>
        <w:rPr/>
        <w:t>本公司的子公司情况：</w:t>
      </w:r>
      <w:r>
        <w:rPr>
          <w:b w:val="0"/>
          <w:bCs w:val="0"/>
        </w:rPr>
      </w:r>
    </w:p>
    <w:p>
      <w:pPr>
        <w:spacing w:line="240" w:lineRule="auto" w:before="8"/>
        <w:rPr>
          <w:rFonts w:ascii="宋体" w:hAnsi="宋体" w:cs="宋体" w:eastAsia="宋体" w:hint="default"/>
          <w:b/>
          <w:bCs/>
          <w:sz w:val="14"/>
          <w:szCs w:val="14"/>
        </w:rPr>
      </w:pPr>
    </w:p>
    <w:p>
      <w:pPr>
        <w:pStyle w:val="BodyText"/>
        <w:spacing w:line="240" w:lineRule="auto" w:before="35"/>
        <w:ind w:left="0" w:right="399"/>
        <w:jc w:val="right"/>
      </w:pPr>
      <w:r>
        <w:rPr/>
        <w:pict>
          <v:group style="position:absolute;margin-left:101.000999pt;margin-top:17.973362pt;width:683.35pt;height:365.95pt;mso-position-horizontal-relative:page;mso-position-vertical-relative:paragraph;z-index:-666976" coordorigin="2020,359" coordsize="13667,7319">
            <v:group style="position:absolute;left:2049;top:374;width:13616;height:2" coordorigin="2049,374" coordsize="13616,2">
              <v:shape style="position:absolute;left:2049;top:374;width:13616;height:2" coordorigin="2049,374" coordsize="13616,0" path="m2049,374l15665,374e" filled="false" stroked="true" strokeweight="1.5pt" strokecolor="#000000">
                <v:path arrowok="t"/>
              </v:shape>
              <v:shape style="position:absolute;left:4251;top:370;width:9803;height:559" type="#_x0000_t75" stroked="false">
                <v:imagedata r:id="rId271" o:title=""/>
              </v:shape>
            </v:group>
            <v:group style="position:absolute;left:2035;top:7663;width:2236;height:2" coordorigin="2035,7663" coordsize="2236,2">
              <v:shape style="position:absolute;left:2035;top:7663;width:2236;height:2" coordorigin="2035,7663" coordsize="2236,0" path="m2035,7663l4271,7663e" filled="false" stroked="true" strokeweight="1.5pt" strokecolor="#000000">
                <v:path arrowok="t"/>
              </v:shape>
              <v:shape style="position:absolute;left:2037;top:897;width:13643;height:6769" type="#_x0000_t75" stroked="false">
                <v:imagedata r:id="rId272" o:title=""/>
              </v:shape>
            </v:group>
            <v:group style="position:absolute;left:4271;top:7663;width:1122;height:2" coordorigin="4271,7663" coordsize="1122,2">
              <v:shape style="position:absolute;left:4271;top:7663;width:1122;height:2" coordorigin="4271,7663" coordsize="1122,0" path="m4271,7663l5393,7663e" filled="false" stroked="true" strokeweight="1.5pt" strokecolor="#000000">
                <v:path arrowok="t"/>
              </v:shape>
              <v:shape style="position:absolute;left:5375;top:6806;width:46;height:860" type="#_x0000_t75" stroked="false">
                <v:imagedata r:id="rId273" o:title=""/>
              </v:shape>
            </v:group>
            <v:group style="position:absolute;left:5393;top:7663;width:1066;height:2" coordorigin="5393,7663" coordsize="1066,2">
              <v:shape style="position:absolute;left:5393;top:7663;width:1066;height:2" coordorigin="5393,7663" coordsize="1066,0" path="m5393,7663l6458,7663e" filled="false" stroked="true" strokeweight="1.5pt" strokecolor="#000000">
                <v:path arrowok="t"/>
              </v:shape>
              <v:shape style="position:absolute;left:6440;top:6806;width:46;height:860" type="#_x0000_t75" stroked="false">
                <v:imagedata r:id="rId273" o:title=""/>
              </v:shape>
            </v:group>
            <v:group style="position:absolute;left:6458;top:7663;width:896;height:2" coordorigin="6458,7663" coordsize="896,2">
              <v:shape style="position:absolute;left:6458;top:7663;width:896;height:2" coordorigin="6458,7663" coordsize="896,0" path="m6458,7663l7353,7663e" filled="false" stroked="true" strokeweight="1.5pt" strokecolor="#000000">
                <v:path arrowok="t"/>
              </v:shape>
              <v:shape style="position:absolute;left:7335;top:6806;width:46;height:860" type="#_x0000_t75" stroked="false">
                <v:imagedata r:id="rId273" o:title=""/>
              </v:shape>
            </v:group>
            <v:group style="position:absolute;left:7353;top:7663;width:1012;height:2" coordorigin="7353,7663" coordsize="1012,2">
              <v:shape style="position:absolute;left:7353;top:7663;width:1012;height:2" coordorigin="7353,7663" coordsize="1012,0" path="m7353,7663l8365,7663e" filled="false" stroked="true" strokeweight="1.5pt" strokecolor="#000000">
                <v:path arrowok="t"/>
              </v:shape>
              <v:shape style="position:absolute;left:8347;top:6806;width:46;height:860" type="#_x0000_t75" stroked="false">
                <v:imagedata r:id="rId273" o:title=""/>
              </v:shape>
            </v:group>
            <v:group style="position:absolute;left:8365;top:7663;width:3544;height:2" coordorigin="8365,7663" coordsize="3544,2">
              <v:shape style="position:absolute;left:8365;top:7663;width:3544;height:2" coordorigin="8365,7663" coordsize="3544,0" path="m8365,7663l11909,7663e" filled="false" stroked="true" strokeweight="1.5pt" strokecolor="#000000">
                <v:path arrowok="t"/>
              </v:shape>
              <v:shape style="position:absolute;left:11891;top:6806;width:46;height:860" type="#_x0000_t75" stroked="false">
                <v:imagedata r:id="rId273" o:title=""/>
              </v:shape>
            </v:group>
            <v:group style="position:absolute;left:11909;top:7663;width:1134;height:2" coordorigin="11909,7663" coordsize="1134,2">
              <v:shape style="position:absolute;left:11909;top:7663;width:1134;height:2" coordorigin="11909,7663" coordsize="1134,0" path="m11909,7663l13043,7663e" filled="false" stroked="true" strokeweight="1.5pt" strokecolor="#000000">
                <v:path arrowok="t"/>
              </v:shape>
              <v:shape style="position:absolute;left:13023;top:6805;width:48;height:845" type="#_x0000_t75" stroked="false">
                <v:imagedata r:id="rId274" o:title=""/>
              </v:shape>
            </v:group>
            <v:group style="position:absolute;left:13043;top:7663;width:983;height:2" coordorigin="13043,7663" coordsize="983,2">
              <v:shape style="position:absolute;left:13043;top:7663;width:983;height:2" coordorigin="13043,7663" coordsize="983,0" path="m13043,7663l14025,7663e" filled="false" stroked="true" strokeweight="1.5pt" strokecolor="#000000">
                <v:path arrowok="t"/>
              </v:shape>
              <v:shape style="position:absolute;left:14007;top:6806;width:46;height:860" type="#_x0000_t75" stroked="false">
                <v:imagedata r:id="rId273" o:title=""/>
              </v:shape>
            </v:group>
            <v:group style="position:absolute;left:14025;top:7663;width:1647;height:2" coordorigin="14025,7663" coordsize="1647,2">
              <v:shape style="position:absolute;left:14025;top:7663;width:1647;height:2" coordorigin="14025,7663" coordsize="1647,0" path="m14025,7663l15672,7663e" filled="false" stroked="true" strokeweight="1.5pt" strokecolor="#000000">
                <v:path arrowok="t"/>
              </v:shape>
              <v:shape style="position:absolute;left:2786;top:598;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子公司全称</w:t>
                      </w:r>
                    </w:p>
                  </w:txbxContent>
                </v:textbox>
                <w10:wrap type="none"/>
              </v:shape>
              <v:shape style="position:absolute;left:4461;top:598;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子公司类型</w:t>
                      </w:r>
                    </w:p>
                  </w:txbxContent>
                </v:textbox>
                <w10:wrap type="none"/>
              </v:shape>
              <v:shape style="position:absolute;left:5630;top:598;width:2609;height:150" type="#_x0000_t202" filled="false" stroked="false">
                <v:textbox inset="0,0,0,0">
                  <w:txbxContent>
                    <w:p>
                      <w:pPr>
                        <w:tabs>
                          <w:tab w:pos="980" w:val="left" w:leader="none"/>
                          <w:tab w:pos="1858"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企业类型</w:t>
                        <w:tab/>
                        <w:t>注册资本</w:t>
                        <w:tab/>
                        <w:t>法定代表人</w:t>
                      </w:r>
                    </w:p>
                  </w:txbxContent>
                </v:textbox>
                <w10:wrap type="none"/>
              </v:shape>
              <v:shape style="position:absolute;left:9841;top:59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业务性质</w:t>
                      </w:r>
                    </w:p>
                  </w:txbxContent>
                </v:textbox>
                <w10:wrap type="none"/>
              </v:shape>
              <v:shape style="position:absolute;left:12030;top:468;width:900;height:419"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合计持股比例</w:t>
                      </w:r>
                    </w:p>
                    <w:p>
                      <w:pPr>
                        <w:spacing w:line="169" w:lineRule="exact" w:before="99"/>
                        <w:ind w:left="0" w:right="0" w:firstLine="0"/>
                        <w:jc w:val="center"/>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3129;top:468;width:750;height:419"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表决权比例</w:t>
                      </w:r>
                    </w:p>
                    <w:p>
                      <w:pPr>
                        <w:spacing w:line="169" w:lineRule="exact" w:before="99"/>
                        <w:ind w:left="68" w:right="0" w:firstLine="0"/>
                        <w:jc w:val="center"/>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4401;top:598;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txbxContent>
                </v:textbox>
                <w10:wrap type="none"/>
              </v:shape>
              <v:shape style="position:absolute;left:2157;top:1087;width:3948;height:150" type="#_x0000_t202" filled="false" stroked="false">
                <v:textbox inset="0,0,0,0">
                  <w:txbxContent>
                    <w:p>
                      <w:pPr>
                        <w:tabs>
                          <w:tab w:pos="2225" w:val="left" w:leader="none"/>
                          <w:tab w:pos="334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深圳市金证博泽科技有限公司</w:t>
                        <w:tab/>
                        <w:t>全资子公司</w:t>
                        <w:tab/>
                        <w:t>有限公司</w:t>
                      </w:r>
                    </w:p>
                  </w:txbxContent>
                </v:textbox>
                <w10:wrap type="none"/>
              </v:shape>
              <v:shape style="position:absolute;left:6571;top:1096;width:3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5000</w:t>
                      </w:r>
                    </w:p>
                  </w:txbxContent>
                </v:textbox>
                <w10:wrap type="none"/>
              </v:shape>
              <v:shape style="position:absolute;left:7466;top:108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1087;width:3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计算机应用系统及配套设施的技术开发、销售等</w:t>
                      </w:r>
                    </w:p>
                  </w:txbxContent>
                </v:textbox>
                <w10:wrap type="none"/>
              </v:shape>
              <v:shape style="position:absolute;left:12367;top:109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3425;top:109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4487;top:1096;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56571585-5</w:t>
                      </w:r>
                    </w:p>
                  </w:txbxContent>
                </v:textbox>
                <w10:wrap type="none"/>
              </v:shape>
              <v:shape style="position:absolute;left:2157;top:1534;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广州市金证科技有限公司</w:t>
                      </w:r>
                    </w:p>
                  </w:txbxContent>
                </v:textbox>
                <w10:wrap type="none"/>
              </v:shape>
              <v:shape style="position:absolute;left:4383;top:1534;width:1722;height:150" type="#_x0000_t202" filled="false" stroked="false">
                <v:textbox inset="0,0,0,0">
                  <w:txbxContent>
                    <w:p>
                      <w:pPr>
                        <w:tabs>
                          <w:tab w:pos="112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全资子公司</w:t>
                        <w:tab/>
                        <w:t>有限公司</w:t>
                      </w:r>
                    </w:p>
                  </w:txbxContent>
                </v:textbox>
                <w10:wrap type="none"/>
              </v:shape>
              <v:shape style="position:absolute;left:6571;top:154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300</w:t>
                      </w:r>
                    </w:p>
                  </w:txbxContent>
                </v:textbox>
                <w10:wrap type="none"/>
              </v:shape>
              <v:shape style="position:absolute;left:7466;top:153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1534;width:27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计算机应用系统及配套设施的技术开发等</w:t>
                      </w:r>
                    </w:p>
                  </w:txbxContent>
                </v:textbox>
                <w10:wrap type="none"/>
              </v:shape>
              <v:shape style="position:absolute;left:12367;top:154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3425;top:154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4487;top:1542;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72820296-7</w:t>
                      </w:r>
                    </w:p>
                  </w:txbxContent>
                </v:textbox>
                <w10:wrap type="none"/>
              </v:shape>
              <v:shape style="position:absolute;left:2157;top:1981;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上海金证高科技有限公司</w:t>
                      </w:r>
                    </w:p>
                  </w:txbxContent>
                </v:textbox>
                <w10:wrap type="none"/>
              </v:shape>
              <v:shape style="position:absolute;left:4383;top:1981;width:1722;height:150" type="#_x0000_t202" filled="false" stroked="false">
                <v:textbox inset="0,0,0,0">
                  <w:txbxContent>
                    <w:p>
                      <w:pPr>
                        <w:tabs>
                          <w:tab w:pos="112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全资子公司</w:t>
                        <w:tab/>
                        <w:t>有限公司</w:t>
                      </w:r>
                    </w:p>
                  </w:txbxContent>
                </v:textbox>
                <w10:wrap type="none"/>
              </v:shape>
              <v:shape style="position:absolute;left:6571;top:1990;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300</w:t>
                      </w:r>
                    </w:p>
                  </w:txbxContent>
                </v:textbox>
                <w10:wrap type="none"/>
              </v:shape>
              <v:shape style="position:absolute;left:7466;top:198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1981;width:3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计算机应用系统及配套设备的技术开发、生产等</w:t>
                      </w:r>
                    </w:p>
                  </w:txbxContent>
                </v:textbox>
                <w10:wrap type="none"/>
              </v:shape>
              <v:shape style="position:absolute;left:12367;top:1990;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3425;top:1990;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4487;top:1990;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13455023-5</w:t>
                      </w:r>
                    </w:p>
                  </w:txbxContent>
                </v:textbox>
                <w10:wrap type="none"/>
              </v:shape>
              <v:shape style="position:absolute;left:2157;top:2536;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深圳市金至典科技有限公司</w:t>
                      </w:r>
                    </w:p>
                  </w:txbxContent>
                </v:textbox>
                <w10:wrap type="none"/>
              </v:shape>
              <v:shape style="position:absolute;left:4383;top:2536;width:1722;height:150" type="#_x0000_t202" filled="false" stroked="false">
                <v:textbox inset="0,0,0,0">
                  <w:txbxContent>
                    <w:p>
                      <w:pPr>
                        <w:tabs>
                          <w:tab w:pos="112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控股子公司</w:t>
                        <w:tab/>
                        <w:t>有限公司</w:t>
                      </w:r>
                    </w:p>
                  </w:txbxContent>
                </v:textbox>
                <w10:wrap type="none"/>
              </v:shape>
              <v:shape style="position:absolute;left:6571;top:2544;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7466;top:253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2536;width:28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计算机软、硬件及配套设备的技术开发等。</w:t>
                      </w:r>
                    </w:p>
                  </w:txbxContent>
                </v:textbox>
                <w10:wrap type="none"/>
              </v:shape>
              <v:shape style="position:absolute;left:12404;top:2544;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80</w:t>
                      </w:r>
                    </w:p>
                  </w:txbxContent>
                </v:textbox>
                <w10:wrap type="none"/>
              </v:shape>
              <v:shape style="position:absolute;left:13463;top:2544;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80</w:t>
                      </w:r>
                    </w:p>
                  </w:txbxContent>
                </v:textbox>
                <w10:wrap type="none"/>
              </v:shape>
              <v:shape style="position:absolute;left:14487;top:2544;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70844273-6</w:t>
                      </w:r>
                    </w:p>
                  </w:txbxContent>
                </v:textbox>
                <w10:wrap type="none"/>
              </v:shape>
              <v:shape style="position:absolute;left:2157;top:3133;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北京北方金证科技有限公司</w:t>
                      </w:r>
                    </w:p>
                  </w:txbxContent>
                </v:textbox>
                <w10:wrap type="none"/>
              </v:shape>
              <v:shape style="position:absolute;left:4383;top:3133;width:1722;height:150" type="#_x0000_t202" filled="false" stroked="false">
                <v:textbox inset="0,0,0,0">
                  <w:txbxContent>
                    <w:p>
                      <w:pPr>
                        <w:tabs>
                          <w:tab w:pos="112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全资子公司</w:t>
                        <w:tab/>
                        <w:t>有限公司</w:t>
                      </w:r>
                    </w:p>
                  </w:txbxContent>
                </v:textbox>
                <w10:wrap type="none"/>
              </v:shape>
              <v:shape style="position:absolute;left:6571;top:314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300</w:t>
                      </w:r>
                    </w:p>
                  </w:txbxContent>
                </v:textbox>
                <w10:wrap type="none"/>
              </v:shape>
              <v:shape style="position:absolute;left:7466;top:313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3004;width:3300;height:41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技术开发、服务、转让、咨询、培训；销售开发后</w:t>
                      </w:r>
                    </w:p>
                    <w:p>
                      <w:pPr>
                        <w:spacing w:before="64"/>
                        <w:ind w:left="0" w:right="0" w:firstLine="0"/>
                        <w:jc w:val="left"/>
                        <w:rPr>
                          <w:rFonts w:ascii="宋体" w:hAnsi="宋体" w:cs="宋体" w:eastAsia="宋体" w:hint="default"/>
                          <w:sz w:val="15"/>
                          <w:szCs w:val="15"/>
                        </w:rPr>
                      </w:pPr>
                      <w:r>
                        <w:rPr>
                          <w:rFonts w:ascii="宋体" w:hAnsi="宋体" w:cs="宋体" w:eastAsia="宋体" w:hint="default"/>
                          <w:sz w:val="15"/>
                          <w:szCs w:val="15"/>
                        </w:rPr>
                        <w:t>的产品、计算机等</w:t>
                      </w:r>
                    </w:p>
                  </w:txbxContent>
                </v:textbox>
                <w10:wrap type="none"/>
              </v:shape>
              <v:shape style="position:absolute;left:12367;top:314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3425;top:314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4487;top:3142;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72147878-4</w:t>
                      </w:r>
                    </w:p>
                  </w:txbxContent>
                </v:textbox>
                <w10:wrap type="none"/>
              </v:shape>
              <v:shape style="position:absolute;left:2157;top:3687;width:3948;height:150" type="#_x0000_t202" filled="false" stroked="false">
                <v:textbox inset="0,0,0,0">
                  <w:txbxContent>
                    <w:p>
                      <w:pPr>
                        <w:tabs>
                          <w:tab w:pos="2225" w:val="left" w:leader="none"/>
                          <w:tab w:pos="334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成都市金证科技有限责任公司</w:t>
                        <w:tab/>
                        <w:t>全资子公司</w:t>
                        <w:tab/>
                        <w:t>有限公司</w:t>
                      </w:r>
                    </w:p>
                  </w:txbxContent>
                </v:textbox>
                <w10:wrap type="none"/>
              </v:shape>
              <v:shape style="position:absolute;left:6571;top:3695;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300</w:t>
                      </w:r>
                    </w:p>
                  </w:txbxContent>
                </v:textbox>
                <w10:wrap type="none"/>
              </v:shape>
              <v:shape style="position:absolute;left:7466;top:368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3687;width:3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计算机应用系统及配套设备的技术开发、生产等</w:t>
                      </w:r>
                    </w:p>
                  </w:txbxContent>
                </v:textbox>
                <w10:wrap type="none"/>
              </v:shape>
              <v:shape style="position:absolute;left:12367;top:3695;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3425;top:3695;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4487;top:3695;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73022785-6</w:t>
                      </w:r>
                    </w:p>
                  </w:txbxContent>
                </v:textbox>
                <w10:wrap type="none"/>
              </v:shape>
              <v:shape style="position:absolute;left:2157;top:4199;width:1950;height:41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深圳市金慧盈通数据服务有限</w:t>
                      </w:r>
                    </w:p>
                    <w:p>
                      <w:pPr>
                        <w:spacing w:before="64"/>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shape style="position:absolute;left:4383;top:4329;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控股子公司</w:t>
                      </w:r>
                    </w:p>
                  </w:txbxContent>
                </v:textbox>
                <w10:wrap type="none"/>
              </v:shape>
              <v:shape style="position:absolute;left:5505;top:432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有限公司</w:t>
                      </w:r>
                    </w:p>
                  </w:txbxContent>
                </v:textbox>
                <w10:wrap type="none"/>
              </v:shape>
              <v:shape style="position:absolute;left:6571;top:4337;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1,700</w:t>
                      </w:r>
                    </w:p>
                  </w:txbxContent>
                </v:textbox>
                <w10:wrap type="none"/>
              </v:shape>
              <v:shape style="position:absolute;left:7466;top:4329;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赵剑</w:t>
                      </w:r>
                    </w:p>
                  </w:txbxContent>
                </v:textbox>
                <w10:wrap type="none"/>
              </v:shape>
              <v:shape style="position:absolute;left:8478;top:4199;width:3402;height:41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3"/>
                          <w:sz w:val="15"/>
                          <w:szCs w:val="15"/>
                        </w:rPr>
                        <w:t>计算机应用系统及配套设备的技术咨询、技术开发、</w:t>
                      </w:r>
                    </w:p>
                    <w:p>
                      <w:pPr>
                        <w:spacing w:before="64"/>
                        <w:ind w:left="0" w:right="0" w:firstLine="0"/>
                        <w:jc w:val="left"/>
                        <w:rPr>
                          <w:rFonts w:ascii="宋体" w:hAnsi="宋体" w:cs="宋体" w:eastAsia="宋体" w:hint="default"/>
                          <w:sz w:val="15"/>
                          <w:szCs w:val="15"/>
                        </w:rPr>
                      </w:pPr>
                      <w:r>
                        <w:rPr>
                          <w:rFonts w:ascii="宋体" w:hAnsi="宋体" w:cs="宋体" w:eastAsia="宋体" w:hint="default"/>
                          <w:sz w:val="15"/>
                          <w:szCs w:val="15"/>
                        </w:rPr>
                        <w:t>销售、运行、维护管理服务；电子产品、通讯器等</w:t>
                      </w:r>
                    </w:p>
                  </w:txbxContent>
                </v:textbox>
                <w10:wrap type="none"/>
              </v:shape>
              <v:shape style="position:absolute;left:12311;top:4337;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58.83</w:t>
                      </w:r>
                    </w:p>
                  </w:txbxContent>
                </v:textbox>
                <w10:wrap type="none"/>
              </v:shape>
              <v:shape style="position:absolute;left:13369;top:4337;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58.83</w:t>
                      </w:r>
                    </w:p>
                  </w:txbxContent>
                </v:textbox>
                <w10:wrap type="none"/>
              </v:shape>
              <v:shape style="position:absolute;left:14487;top:4337;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76916508-2</w:t>
                      </w:r>
                    </w:p>
                  </w:txbxContent>
                </v:textbox>
                <w10:wrap type="none"/>
              </v:shape>
              <v:shape style="position:absolute;left:2157;top:4969;width:19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深圳市齐普生信息科技有限公</w:t>
                      </w:r>
                    </w:p>
                  </w:txbxContent>
                </v:textbox>
                <w10:wrap type="none"/>
              </v:shape>
              <v:shape style="position:absolute;left:8478;top:4969;width:34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3"/>
                          <w:sz w:val="15"/>
                          <w:szCs w:val="15"/>
                        </w:rPr>
                        <w:t>计算机软硬件产品及其配套设备的技术开发、销售、</w:t>
                      </w:r>
                    </w:p>
                  </w:txbxContent>
                </v:textbox>
                <w10:wrap type="none"/>
              </v:shape>
              <v:shape style="position:absolute;left:2157;top:6220;width:2014;height:41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4"/>
                          <w:sz w:val="15"/>
                          <w:szCs w:val="15"/>
                        </w:rPr>
                        <w:t>深圳市金华威数码科技有限公</w:t>
                      </w:r>
                      <w:r>
                        <w:rPr>
                          <w:rFonts w:ascii="宋体" w:hAnsi="宋体" w:cs="宋体" w:eastAsia="宋体" w:hint="default"/>
                          <w:sz w:val="15"/>
                          <w:szCs w:val="15"/>
                        </w:rPr>
                      </w:r>
                    </w:p>
                    <w:p>
                      <w:pPr>
                        <w:spacing w:before="63"/>
                        <w:ind w:left="0" w:right="0" w:firstLine="0"/>
                        <w:jc w:val="left"/>
                        <w:rPr>
                          <w:rFonts w:ascii="宋体" w:hAnsi="宋体" w:cs="宋体" w:eastAsia="宋体" w:hint="default"/>
                          <w:sz w:val="15"/>
                          <w:szCs w:val="15"/>
                        </w:rPr>
                      </w:pPr>
                      <w:r>
                        <w:rPr>
                          <w:rFonts w:ascii="宋体" w:hAnsi="宋体" w:cs="宋体" w:eastAsia="宋体" w:hint="default"/>
                          <w:sz w:val="15"/>
                          <w:szCs w:val="15"/>
                        </w:rPr>
                        <w:t>司</w:t>
                      </w:r>
                    </w:p>
                  </w:txbxContent>
                </v:textbox>
                <w10:wrap type="none"/>
              </v:shape>
              <v:shape style="position:absolute;left:4383;top:6220;width:908;height:41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控股子公司之</w:t>
                      </w:r>
                    </w:p>
                    <w:p>
                      <w:pPr>
                        <w:spacing w:before="63"/>
                        <w:ind w:left="0" w:right="0" w:firstLine="0"/>
                        <w:jc w:val="left"/>
                        <w:rPr>
                          <w:rFonts w:ascii="宋体" w:hAnsi="宋体" w:cs="宋体" w:eastAsia="宋体" w:hint="default"/>
                          <w:sz w:val="15"/>
                          <w:szCs w:val="15"/>
                        </w:rPr>
                      </w:pPr>
                      <w:r>
                        <w:rPr>
                          <w:rFonts w:ascii="宋体" w:hAnsi="宋体" w:cs="宋体" w:eastAsia="宋体" w:hint="default"/>
                          <w:sz w:val="15"/>
                          <w:szCs w:val="15"/>
                        </w:rPr>
                        <w:t>全资子公司</w:t>
                      </w:r>
                    </w:p>
                  </w:txbxContent>
                </v:textbox>
                <w10:wrap type="none"/>
              </v:shape>
              <v:shape style="position:absolute;left:5505;top:634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有限公司</w:t>
                      </w:r>
                    </w:p>
                  </w:txbxContent>
                </v:textbox>
                <w10:wrap type="none"/>
              </v:shape>
              <v:shape style="position:absolute;left:6571;top:6358;width:3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2000</w:t>
                      </w:r>
                    </w:p>
                  </w:txbxContent>
                </v:textbox>
                <w10:wrap type="none"/>
              </v:shape>
              <v:shape style="position:absolute;left:7466;top:634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李结义</w:t>
                      </w:r>
                    </w:p>
                  </w:txbxContent>
                </v:textbox>
                <w10:wrap type="none"/>
              </v:shape>
              <v:shape style="position:absolute;left:8478;top:6220;width:3329;height:41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计算机硬件产品、楼宇智能化产品、通讯产品及其</w:t>
                      </w:r>
                    </w:p>
                    <w:p>
                      <w:pPr>
                        <w:spacing w:before="63"/>
                        <w:ind w:left="0" w:right="0" w:firstLine="0"/>
                        <w:jc w:val="left"/>
                        <w:rPr>
                          <w:rFonts w:ascii="宋体" w:hAnsi="宋体" w:cs="宋体" w:eastAsia="宋体" w:hint="default"/>
                          <w:sz w:val="15"/>
                          <w:szCs w:val="15"/>
                        </w:rPr>
                      </w:pPr>
                      <w:r>
                        <w:rPr>
                          <w:rFonts w:ascii="宋体" w:hAnsi="宋体" w:cs="宋体" w:eastAsia="宋体" w:hint="default"/>
                          <w:sz w:val="15"/>
                          <w:szCs w:val="15"/>
                        </w:rPr>
                        <w:t>配套设备的技术开发和销售等</w:t>
                      </w:r>
                    </w:p>
                  </w:txbxContent>
                </v:textbox>
                <w10:wrap type="none"/>
              </v:shape>
              <v:shape style="position:absolute;left:12404;top:6358;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53</w:t>
                      </w:r>
                    </w:p>
                  </w:txbxContent>
                </v:textbox>
                <w10:wrap type="none"/>
              </v:shape>
              <v:shape style="position:absolute;left:13463;top:6358;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53</w:t>
                      </w:r>
                    </w:p>
                  </w:txbxContent>
                </v:textbox>
                <w10:wrap type="none"/>
              </v:shape>
              <v:shape style="position:absolute;left:14487;top:6358;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67483752-8</w:t>
                      </w:r>
                    </w:p>
                  </w:txbxContent>
                </v:textbox>
                <w10:wrap type="none"/>
              </v:shape>
              <v:shape style="position:absolute;left:2157;top:7185;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成都金证信息技术有限公司</w:t>
                      </w:r>
                    </w:p>
                  </w:txbxContent>
                </v:textbox>
                <w10:wrap type="none"/>
              </v:shape>
              <v:shape style="position:absolute;left:4461;top:7185;width:1644;height:150" type="#_x0000_t202" filled="false" stroked="false">
                <v:textbox inset="0,0,0,0">
                  <w:txbxContent>
                    <w:p>
                      <w:pPr>
                        <w:tabs>
                          <w:tab w:pos="104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全资子公司</w:t>
                        <w:tab/>
                        <w:t>有限公司</w:t>
                      </w:r>
                    </w:p>
                  </w:txbxContent>
                </v:textbox>
                <w10:wrap type="none"/>
              </v:shape>
              <v:shape style="position:absolute;left:6571;top:7193;width:4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10,000</w:t>
                      </w:r>
                    </w:p>
                  </w:txbxContent>
                </v:textbox>
                <w10:wrap type="none"/>
              </v:shape>
              <v:shape style="position:absolute;left:7466;top:718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杜宣</w:t>
                      </w:r>
                    </w:p>
                  </w:txbxContent>
                </v:textbox>
                <w10:wrap type="none"/>
              </v:shape>
              <v:shape style="position:absolute;left:8478;top:6925;width:3329;height:678"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计算机应用系统及配套设备的技术开发、生产、销</w:t>
                      </w:r>
                    </w:p>
                    <w:p>
                      <w:pPr>
                        <w:spacing w:line="260" w:lineRule="exact" w:before="30"/>
                        <w:ind w:left="0" w:right="0" w:firstLine="0"/>
                        <w:jc w:val="left"/>
                        <w:rPr>
                          <w:rFonts w:ascii="宋体" w:hAnsi="宋体" w:cs="宋体" w:eastAsia="宋体" w:hint="default"/>
                          <w:sz w:val="15"/>
                          <w:szCs w:val="15"/>
                        </w:rPr>
                      </w:pPr>
                      <w:r>
                        <w:rPr>
                          <w:rFonts w:ascii="宋体" w:hAnsi="宋体" w:cs="宋体" w:eastAsia="宋体" w:hint="default"/>
                          <w:sz w:val="15"/>
                          <w:szCs w:val="15"/>
                        </w:rPr>
                        <w:t>售、运行维护管理服务；软件产品的研究开发及销</w:t>
                      </w:r>
                      <w:r>
                        <w:rPr>
                          <w:rFonts w:ascii="宋体" w:hAnsi="宋体" w:cs="宋体" w:eastAsia="宋体" w:hint="default"/>
                          <w:spacing w:val="-52"/>
                          <w:sz w:val="15"/>
                          <w:szCs w:val="15"/>
                        </w:rPr>
                        <w:t> </w:t>
                      </w:r>
                      <w:r>
                        <w:rPr>
                          <w:rFonts w:ascii="宋体" w:hAnsi="宋体" w:cs="宋体" w:eastAsia="宋体" w:hint="default"/>
                          <w:spacing w:val="-52"/>
                          <w:sz w:val="15"/>
                          <w:szCs w:val="15"/>
                        </w:rPr>
                      </w:r>
                      <w:r>
                        <w:rPr>
                          <w:rFonts w:ascii="宋体" w:hAnsi="宋体" w:cs="宋体" w:eastAsia="宋体" w:hint="default"/>
                          <w:sz w:val="15"/>
                          <w:szCs w:val="15"/>
                        </w:rPr>
                        <w:t>售；</w:t>
                      </w: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外包业务等</w:t>
                      </w:r>
                    </w:p>
                  </w:txbxContent>
                </v:textbox>
                <w10:wrap type="none"/>
              </v:shape>
              <v:shape style="position:absolute;left:12367;top:7193;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3425;top:7193;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4487;top:7193;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68183990-0</w:t>
                      </w:r>
                    </w:p>
                  </w:txbxContent>
                </v:textbox>
                <w10:wrap type="none"/>
              </v:shape>
            </v:group>
            <w10:wrap type="none"/>
          </v:group>
        </w:pict>
      </w:r>
      <w:r>
        <w:rPr>
          <w:spacing w:val="-1"/>
        </w:rPr>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tbl>
      <w:tblPr>
        <w:tblW w:w="0" w:type="auto"/>
        <w:jc w:val="left"/>
        <w:tblInd w:w="822" w:type="dxa"/>
        <w:tblLayout w:type="fixed"/>
        <w:tblCellMar>
          <w:top w:w="0" w:type="dxa"/>
          <w:left w:w="0" w:type="dxa"/>
          <w:bottom w:w="0" w:type="dxa"/>
          <w:right w:w="0" w:type="dxa"/>
        </w:tblCellMar>
        <w:tblLook w:val="01E0"/>
      </w:tblPr>
      <w:tblGrid>
        <w:gridCol w:w="2226"/>
        <w:gridCol w:w="971"/>
        <w:gridCol w:w="1019"/>
        <w:gridCol w:w="849"/>
        <w:gridCol w:w="764"/>
        <w:gridCol w:w="4046"/>
        <w:gridCol w:w="1011"/>
        <w:gridCol w:w="1060"/>
        <w:gridCol w:w="1179"/>
      </w:tblGrid>
      <w:tr>
        <w:trPr>
          <w:trHeight w:val="144" w:hRule="exact"/>
        </w:trPr>
        <w:tc>
          <w:tcPr>
            <w:tcW w:w="3197" w:type="dxa"/>
            <w:gridSpan w:val="2"/>
            <w:tcBorders>
              <w:top w:val="nil" w:sz="6" w:space="0" w:color="auto"/>
              <w:left w:val="nil" w:sz="6" w:space="0" w:color="auto"/>
              <w:bottom w:val="nil" w:sz="6" w:space="0" w:color="auto"/>
              <w:right w:val="nil" w:sz="6" w:space="0" w:color="auto"/>
            </w:tcBorders>
          </w:tcPr>
          <w:p>
            <w:pPr>
              <w:pStyle w:val="TableParagraph"/>
              <w:spacing w:line="150" w:lineRule="exact"/>
              <w:ind w:right="185"/>
              <w:jc w:val="right"/>
              <w:rPr>
                <w:rFonts w:ascii="宋体" w:hAnsi="宋体" w:cs="宋体" w:eastAsia="宋体" w:hint="default"/>
                <w:sz w:val="15"/>
                <w:szCs w:val="15"/>
              </w:rPr>
            </w:pPr>
            <w:r>
              <w:rPr>
                <w:rFonts w:ascii="宋体" w:hAnsi="宋体" w:cs="宋体" w:eastAsia="宋体" w:hint="default"/>
                <w:sz w:val="15"/>
                <w:szCs w:val="15"/>
              </w:rPr>
              <w:t>控股子公司</w:t>
            </w:r>
          </w:p>
        </w:tc>
        <w:tc>
          <w:tcPr>
            <w:tcW w:w="1019" w:type="dxa"/>
            <w:tcBorders>
              <w:top w:val="nil" w:sz="6" w:space="0" w:color="auto"/>
              <w:left w:val="nil" w:sz="6" w:space="0" w:color="auto"/>
              <w:bottom w:val="nil" w:sz="6" w:space="0" w:color="auto"/>
              <w:right w:val="nil" w:sz="6" w:space="0" w:color="auto"/>
            </w:tcBorders>
          </w:tcPr>
          <w:p>
            <w:pPr>
              <w:pStyle w:val="TableParagraph"/>
              <w:spacing w:line="150" w:lineRule="exact"/>
              <w:ind w:right="44"/>
              <w:jc w:val="center"/>
              <w:rPr>
                <w:rFonts w:ascii="宋体" w:hAnsi="宋体" w:cs="宋体" w:eastAsia="宋体" w:hint="default"/>
                <w:sz w:val="15"/>
                <w:szCs w:val="15"/>
              </w:rPr>
            </w:pPr>
            <w:r>
              <w:rPr>
                <w:rFonts w:ascii="宋体" w:hAnsi="宋体" w:cs="宋体" w:eastAsia="宋体" w:hint="default"/>
                <w:sz w:val="15"/>
                <w:szCs w:val="15"/>
              </w:rPr>
              <w:t>有限公司</w:t>
            </w:r>
          </w:p>
        </w:tc>
        <w:tc>
          <w:tcPr>
            <w:tcW w:w="849" w:type="dxa"/>
            <w:tcBorders>
              <w:top w:val="nil" w:sz="6" w:space="0" w:color="auto"/>
              <w:left w:val="nil" w:sz="6" w:space="0" w:color="auto"/>
              <w:bottom w:val="nil" w:sz="6" w:space="0" w:color="auto"/>
              <w:right w:val="nil" w:sz="6" w:space="0" w:color="auto"/>
            </w:tcBorders>
          </w:tcPr>
          <w:p>
            <w:pPr>
              <w:pStyle w:val="TableParagraph"/>
              <w:spacing w:line="161" w:lineRule="exact"/>
              <w:ind w:left="232" w:right="0"/>
              <w:jc w:val="left"/>
              <w:rPr>
                <w:rFonts w:ascii="Times New Roman" w:hAnsi="Times New Roman" w:cs="Times New Roman" w:eastAsia="Times New Roman" w:hint="default"/>
                <w:sz w:val="15"/>
                <w:szCs w:val="15"/>
              </w:rPr>
            </w:pPr>
            <w:r>
              <w:rPr>
                <w:rFonts w:ascii="Times New Roman"/>
                <w:sz w:val="15"/>
              </w:rPr>
              <w:t>5,000</w:t>
            </w:r>
          </w:p>
        </w:tc>
        <w:tc>
          <w:tcPr>
            <w:tcW w:w="8060" w:type="dxa"/>
            <w:gridSpan w:val="5"/>
            <w:tcBorders>
              <w:top w:val="nil" w:sz="6" w:space="0" w:color="auto"/>
              <w:left w:val="nil" w:sz="6" w:space="0" w:color="auto"/>
              <w:bottom w:val="nil" w:sz="6" w:space="0" w:color="auto"/>
              <w:right w:val="nil" w:sz="6" w:space="0" w:color="auto"/>
            </w:tcBorders>
          </w:tcPr>
          <w:p>
            <w:pPr>
              <w:pStyle w:val="TableParagraph"/>
              <w:tabs>
                <w:tab w:pos="5216" w:val="left" w:leader="none"/>
                <w:tab w:pos="6275" w:val="left" w:leader="none"/>
                <w:tab w:pos="8025" w:val="right" w:leader="none"/>
              </w:tabs>
              <w:spacing w:line="161" w:lineRule="exact"/>
              <w:ind w:left="278"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李结义</w:t>
              <w:tab/>
            </w:r>
            <w:r>
              <w:rPr>
                <w:rFonts w:ascii="Times New Roman" w:hAnsi="Times New Roman" w:cs="Times New Roman" w:eastAsia="Times New Roman" w:hint="default"/>
                <w:sz w:val="15"/>
                <w:szCs w:val="15"/>
              </w:rPr>
              <w:t>53</w:t>
              <w:tab/>
              <w:t>53</w:t>
              <w:tab/>
              <w:t>75863290-9</w:t>
            </w:r>
          </w:p>
        </w:tc>
      </w:tr>
      <w:tr>
        <w:trPr>
          <w:trHeight w:val="307" w:hRule="exact"/>
        </w:trPr>
        <w:tc>
          <w:tcPr>
            <w:tcW w:w="2226" w:type="dxa"/>
            <w:tcBorders>
              <w:top w:val="nil" w:sz="6" w:space="0" w:color="auto"/>
              <w:left w:val="nil" w:sz="6" w:space="0" w:color="auto"/>
              <w:bottom w:val="nil" w:sz="6" w:space="0" w:color="auto"/>
              <w:right w:val="nil" w:sz="6" w:space="0" w:color="auto"/>
            </w:tcBorders>
          </w:tcPr>
          <w:p>
            <w:pPr>
              <w:pStyle w:val="TableParagraph"/>
              <w:spacing w:line="150" w:lineRule="exact"/>
              <w:ind w:left="35" w:right="0"/>
              <w:jc w:val="left"/>
              <w:rPr>
                <w:rFonts w:ascii="宋体" w:hAnsi="宋体" w:cs="宋体" w:eastAsia="宋体" w:hint="default"/>
                <w:sz w:val="15"/>
                <w:szCs w:val="15"/>
              </w:rPr>
            </w:pPr>
            <w:r>
              <w:rPr>
                <w:rFonts w:ascii="宋体" w:hAnsi="宋体" w:cs="宋体" w:eastAsia="宋体" w:hint="default"/>
                <w:sz w:val="15"/>
                <w:szCs w:val="15"/>
              </w:rPr>
              <w:t>司</w:t>
            </w:r>
          </w:p>
        </w:tc>
        <w:tc>
          <w:tcPr>
            <w:tcW w:w="971"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
        </w:tc>
        <w:tc>
          <w:tcPr>
            <w:tcW w:w="764" w:type="dxa"/>
            <w:tcBorders>
              <w:top w:val="nil" w:sz="6" w:space="0" w:color="auto"/>
              <w:left w:val="nil" w:sz="6" w:space="0" w:color="auto"/>
              <w:bottom w:val="nil" w:sz="6" w:space="0" w:color="auto"/>
              <w:right w:val="nil" w:sz="6" w:space="0" w:color="auto"/>
            </w:tcBorders>
          </w:tcPr>
          <w:p>
            <w:pPr/>
          </w:p>
        </w:tc>
        <w:tc>
          <w:tcPr>
            <w:tcW w:w="4046" w:type="dxa"/>
            <w:tcBorders>
              <w:top w:val="nil" w:sz="6" w:space="0" w:color="auto"/>
              <w:left w:val="nil" w:sz="6" w:space="0" w:color="auto"/>
              <w:bottom w:val="nil" w:sz="6" w:space="0" w:color="auto"/>
              <w:right w:val="nil" w:sz="6" w:space="0" w:color="auto"/>
            </w:tcBorders>
          </w:tcPr>
          <w:p>
            <w:pPr>
              <w:pStyle w:val="TableParagraph"/>
              <w:spacing w:line="150" w:lineRule="exact"/>
              <w:ind w:left="526" w:right="0"/>
              <w:jc w:val="left"/>
              <w:rPr>
                <w:rFonts w:ascii="宋体" w:hAnsi="宋体" w:cs="宋体" w:eastAsia="宋体" w:hint="default"/>
                <w:sz w:val="15"/>
                <w:szCs w:val="15"/>
              </w:rPr>
            </w:pPr>
            <w:r>
              <w:rPr>
                <w:rFonts w:ascii="宋体" w:hAnsi="宋体" w:cs="宋体" w:eastAsia="宋体" w:hint="default"/>
                <w:sz w:val="15"/>
                <w:szCs w:val="15"/>
              </w:rPr>
              <w:t>维修等</w:t>
            </w:r>
          </w:p>
        </w:tc>
        <w:tc>
          <w:tcPr>
            <w:tcW w:w="1011"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r>
      <w:tr>
        <w:trPr>
          <w:trHeight w:val="430" w:hRule="exact"/>
        </w:trPr>
        <w:tc>
          <w:tcPr>
            <w:tcW w:w="222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5"/>
                <w:szCs w:val="15"/>
              </w:rPr>
            </w:pPr>
            <w:r>
              <w:rPr>
                <w:rFonts w:ascii="宋体" w:hAnsi="宋体" w:cs="宋体" w:eastAsia="宋体" w:hint="default"/>
                <w:sz w:val="15"/>
                <w:szCs w:val="15"/>
              </w:rPr>
              <w:t>深圳市金证软银科技有限公司</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44"/>
              <w:jc w:val="center"/>
              <w:rPr>
                <w:rFonts w:ascii="宋体" w:hAnsi="宋体" w:cs="宋体" w:eastAsia="宋体" w:hint="default"/>
                <w:sz w:val="15"/>
                <w:szCs w:val="15"/>
              </w:rPr>
            </w:pPr>
            <w:r>
              <w:rPr>
                <w:rFonts w:ascii="宋体" w:hAnsi="宋体" w:cs="宋体" w:eastAsia="宋体" w:hint="default"/>
                <w:sz w:val="15"/>
                <w:szCs w:val="15"/>
              </w:rPr>
              <w:t>有限公司</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232" w:right="0"/>
              <w:jc w:val="left"/>
              <w:rPr>
                <w:rFonts w:ascii="Times New Roman" w:hAnsi="Times New Roman" w:cs="Times New Roman" w:eastAsia="Times New Roman" w:hint="default"/>
                <w:sz w:val="15"/>
                <w:szCs w:val="15"/>
              </w:rPr>
            </w:pPr>
            <w:r>
              <w:rPr>
                <w:rFonts w:ascii="Times New Roman"/>
                <w:sz w:val="15"/>
              </w:rPr>
              <w:t>300</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278" w:right="0"/>
              <w:jc w:val="left"/>
              <w:rPr>
                <w:rFonts w:ascii="宋体" w:hAnsi="宋体" w:cs="宋体" w:eastAsia="宋体" w:hint="default"/>
                <w:sz w:val="15"/>
                <w:szCs w:val="15"/>
              </w:rPr>
            </w:pPr>
            <w:r>
              <w:rPr>
                <w:rFonts w:ascii="宋体" w:hAnsi="宋体" w:cs="宋体" w:eastAsia="宋体" w:hint="default"/>
                <w:sz w:val="15"/>
                <w:szCs w:val="15"/>
              </w:rPr>
              <w:t>杜宣</w:t>
            </w:r>
          </w:p>
        </w:tc>
        <w:tc>
          <w:tcPr>
            <w:tcW w:w="404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526" w:right="0"/>
              <w:jc w:val="left"/>
              <w:rPr>
                <w:rFonts w:ascii="宋体" w:hAnsi="宋体" w:cs="宋体" w:eastAsia="宋体" w:hint="default"/>
                <w:sz w:val="15"/>
                <w:szCs w:val="15"/>
              </w:rPr>
            </w:pPr>
            <w:r>
              <w:rPr>
                <w:rFonts w:ascii="宋体" w:hAnsi="宋体" w:cs="宋体" w:eastAsia="宋体" w:hint="default"/>
                <w:sz w:val="15"/>
                <w:szCs w:val="15"/>
              </w:rPr>
              <w:t>计算机应用系统及配套设备的技术开发、销售等</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45"/>
              <w:jc w:val="center"/>
              <w:rPr>
                <w:rFonts w:ascii="Times New Roman" w:hAnsi="Times New Roman" w:cs="Times New Roman" w:eastAsia="Times New Roman" w:hint="default"/>
                <w:sz w:val="15"/>
                <w:szCs w:val="15"/>
              </w:rPr>
            </w:pPr>
            <w:r>
              <w:rPr>
                <w:rFonts w:ascii="Times New Roman"/>
                <w:sz w:val="15"/>
              </w:rPr>
              <w:t>100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418" w:right="0"/>
              <w:jc w:val="left"/>
              <w:rPr>
                <w:rFonts w:ascii="Times New Roman" w:hAnsi="Times New Roman" w:cs="Times New Roman" w:eastAsia="Times New Roman" w:hint="default"/>
                <w:sz w:val="15"/>
                <w:szCs w:val="15"/>
              </w:rPr>
            </w:pPr>
            <w:r>
              <w:rPr>
                <w:rFonts w:ascii="Times New Roman"/>
                <w:sz w:val="15"/>
              </w:rPr>
              <w:t>78830495-7</w:t>
            </w:r>
          </w:p>
        </w:tc>
      </w:tr>
    </w:tbl>
    <w:p>
      <w:pPr>
        <w:spacing w:after="0" w:line="240" w:lineRule="auto"/>
        <w:jc w:val="left"/>
        <w:rPr>
          <w:rFonts w:ascii="Times New Roman" w:hAnsi="Times New Roman" w:cs="Times New Roman" w:eastAsia="Times New Roman" w:hint="default"/>
          <w:sz w:val="15"/>
          <w:szCs w:val="15"/>
        </w:rPr>
        <w:sectPr>
          <w:headerReference w:type="default" r:id="rId269"/>
          <w:footerReference w:type="default" r:id="rId270"/>
          <w:pgSz w:w="16840" w:h="11910" w:orient="landscape"/>
          <w:pgMar w:header="876" w:footer="999" w:top="1320" w:bottom="1180" w:left="1300" w:right="1040"/>
          <w:pgNumType w:start="108"/>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Heading5"/>
        <w:tabs>
          <w:tab w:pos="1495" w:val="left" w:leader="none"/>
        </w:tabs>
        <w:spacing w:line="240" w:lineRule="auto"/>
        <w:ind w:left="957" w:right="0"/>
        <w:jc w:val="left"/>
        <w:rPr>
          <w:b w:val="0"/>
          <w:bCs w:val="0"/>
        </w:rPr>
      </w:pPr>
      <w:r>
        <w:rPr>
          <w:w w:val="95"/>
        </w:rPr>
        <w:t>3、</w:t>
        <w:tab/>
      </w:r>
      <w:r>
        <w:rPr/>
        <w:t>本企业的合营和联营企业情况：</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p>
      <w:pPr>
        <w:spacing w:line="4470" w:lineRule="exact"/>
        <w:ind w:left="104"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717.8pt;height:223.5pt;mso-position-horizontal-relative:char;mso-position-vertical-relative:line" coordorigin="0,0" coordsize="14356,4470">
            <v:group style="position:absolute;left:29;top:15;width:14304;height:2" coordorigin="29,15" coordsize="14304,2">
              <v:shape style="position:absolute;left:29;top:15;width:14304;height:2" coordorigin="29,15" coordsize="14304,0" path="m29,15l14333,15e" filled="false" stroked="true" strokeweight="1.5pt" strokecolor="#000000">
                <v:path arrowok="t"/>
              </v:shape>
            </v:group>
            <v:group style="position:absolute;left:15;top:4455;width:977;height:2" coordorigin="15,4455" coordsize="977,2">
              <v:shape style="position:absolute;left:15;top:4455;width:977;height:2" coordorigin="15,4455" coordsize="977,0" path="m15,4455l992,4455e" filled="false" stroked="true" strokeweight="1.5pt" strokecolor="#000000">
                <v:path arrowok="t"/>
              </v:shape>
              <v:shape style="position:absolute;left:17;top:11;width:14322;height:4445" type="#_x0000_t75" stroked="false">
                <v:imagedata r:id="rId275" o:title=""/>
              </v:shape>
            </v:group>
            <v:group style="position:absolute;left:992;top:4455;width:777;height:2" coordorigin="992,4455" coordsize="777,2">
              <v:shape style="position:absolute;left:992;top:4455;width:777;height:2" coordorigin="992,4455" coordsize="777,0" path="m992,4455l1768,4455e" filled="false" stroked="true" strokeweight="1.5pt" strokecolor="#000000">
                <v:path arrowok="t"/>
              </v:shape>
              <v:shape style="position:absolute;left:1749;top:1621;width:48;height:2822" type="#_x0000_t75" stroked="false">
                <v:imagedata r:id="rId276" o:title=""/>
              </v:shape>
            </v:group>
            <v:group style="position:absolute;left:1768;top:4455;width:657;height:2" coordorigin="1768,4455" coordsize="657,2">
              <v:shape style="position:absolute;left:1768;top:4455;width:657;height:2" coordorigin="1768,4455" coordsize="657,0" path="m1768,4455l2425,4455e" filled="false" stroked="true" strokeweight="1.5pt" strokecolor="#000000">
                <v:path arrowok="t"/>
              </v:shape>
              <v:shape style="position:absolute;left:2409;top:1625;width:41;height:2831" type="#_x0000_t75" stroked="false">
                <v:imagedata r:id="rId277" o:title=""/>
              </v:shape>
            </v:group>
            <v:group style="position:absolute;left:2425;top:4455;width:664;height:2" coordorigin="2425,4455" coordsize="664,2">
              <v:shape style="position:absolute;left:2425;top:4455;width:664;height:2" coordorigin="2425,4455" coordsize="664,0" path="m2425,4455l3088,4455e" filled="false" stroked="true" strokeweight="1.5pt" strokecolor="#000000">
                <v:path arrowok="t"/>
              </v:shape>
              <v:shape style="position:absolute;left:3069;top:1621;width:48;height:2822" type="#_x0000_t75" stroked="false">
                <v:imagedata r:id="rId276" o:title=""/>
              </v:shape>
            </v:group>
            <v:group style="position:absolute;left:3088;top:4455;width:921;height:2" coordorigin="3088,4455" coordsize="921,2">
              <v:shape style="position:absolute;left:3088;top:4455;width:921;height:2" coordorigin="3088,4455" coordsize="921,0" path="m3088,4455l4009,4455e" filled="false" stroked="true" strokeweight="1.5pt" strokecolor="#000000">
                <v:path arrowok="t"/>
              </v:shape>
              <v:shape style="position:absolute;left:3993;top:1625;width:41;height:2831" type="#_x0000_t75" stroked="false">
                <v:imagedata r:id="rId277" o:title=""/>
              </v:shape>
            </v:group>
            <v:group style="position:absolute;left:4009;top:4455;width:801;height:2" coordorigin="4009,4455" coordsize="801,2">
              <v:shape style="position:absolute;left:4009;top:4455;width:801;height:2" coordorigin="4009,4455" coordsize="801,0" path="m4009,4455l4809,4455e" filled="false" stroked="true" strokeweight="1.5pt" strokecolor="#000000">
                <v:path arrowok="t"/>
              </v:shape>
              <v:shape style="position:absolute;left:4790;top:1621;width:48;height:2822" type="#_x0000_t75" stroked="false">
                <v:imagedata r:id="rId276" o:title=""/>
              </v:shape>
            </v:group>
            <v:group style="position:absolute;left:4809;top:4455;width:902;height:2" coordorigin="4809,4455" coordsize="902,2">
              <v:shape style="position:absolute;left:4809;top:4455;width:902;height:2" coordorigin="4809,4455" coordsize="902,0" path="m4809,4455l5710,4455e" filled="false" stroked="true" strokeweight="1.5pt" strokecolor="#000000">
                <v:path arrowok="t"/>
              </v:shape>
              <v:shape style="position:absolute;left:5695;top:1625;width:41;height:2831" type="#_x0000_t75" stroked="false">
                <v:imagedata r:id="rId277" o:title=""/>
              </v:shape>
            </v:group>
            <v:group style="position:absolute;left:5710;top:4455;width:940;height:2" coordorigin="5710,4455" coordsize="940,2">
              <v:shape style="position:absolute;left:5710;top:4455;width:940;height:2" coordorigin="5710,4455" coordsize="940,0" path="m5710,4455l6650,4455e" filled="false" stroked="true" strokeweight="1.5pt" strokecolor="#000000">
                <v:path arrowok="t"/>
              </v:shape>
              <v:shape style="position:absolute;left:6631;top:1621;width:48;height:2822" type="#_x0000_t75" stroked="false">
                <v:imagedata r:id="rId276" o:title=""/>
              </v:shape>
            </v:group>
            <v:group style="position:absolute;left:6650;top:4455;width:1226;height:2" coordorigin="6650,4455" coordsize="1226,2">
              <v:shape style="position:absolute;left:6650;top:4455;width:1226;height:2" coordorigin="6650,4455" coordsize="1226,0" path="m6650,4455l7875,4455e" filled="false" stroked="true" strokeweight="1.5pt" strokecolor="#000000">
                <v:path arrowok="t"/>
              </v:shape>
              <v:shape style="position:absolute;left:7859;top:1625;width:41;height:2831" type="#_x0000_t75" stroked="false">
                <v:imagedata r:id="rId278" o:title=""/>
              </v:shape>
            </v:group>
            <v:group style="position:absolute;left:7875;top:4455;width:1005;height:2" coordorigin="7875,4455" coordsize="1005,2">
              <v:shape style="position:absolute;left:7875;top:4455;width:1005;height:2" coordorigin="7875,4455" coordsize="1005,0" path="m7875,4455l8879,4455e" filled="false" stroked="true" strokeweight="1.5pt" strokecolor="#000000">
                <v:path arrowok="t"/>
              </v:shape>
              <v:shape style="position:absolute;left:8860;top:1621;width:48;height:2822" type="#_x0000_t75" stroked="false">
                <v:imagedata r:id="rId276" o:title=""/>
              </v:shape>
            </v:group>
            <v:group style="position:absolute;left:8879;top:4455;width:1101;height:2" coordorigin="8879,4455" coordsize="1101,2">
              <v:shape style="position:absolute;left:8879;top:4455;width:1101;height:2" coordorigin="8879,4455" coordsize="1101,0" path="m8879,4455l9980,4455e" filled="false" stroked="true" strokeweight="1.5pt" strokecolor="#000000">
                <v:path arrowok="t"/>
              </v:shape>
              <v:shape style="position:absolute;left:9964;top:1625;width:41;height:2831" type="#_x0000_t75" stroked="false">
                <v:imagedata r:id="rId279" o:title=""/>
              </v:shape>
            </v:group>
            <v:group style="position:absolute;left:9980;top:4455;width:1080;height:2" coordorigin="9980,4455" coordsize="1080,2">
              <v:shape style="position:absolute;left:9980;top:4455;width:1080;height:2" coordorigin="9980,4455" coordsize="1080,0" path="m9980,4455l11060,4455e" filled="false" stroked="true" strokeweight="1.5pt" strokecolor="#000000">
                <v:path arrowok="t"/>
              </v:shape>
              <v:shape style="position:absolute;left:11041;top:1621;width:48;height:2822" type="#_x0000_t75" stroked="false">
                <v:imagedata r:id="rId280" o:title=""/>
              </v:shape>
            </v:group>
            <v:group style="position:absolute;left:11060;top:4455;width:1137;height:2" coordorigin="11060,4455" coordsize="1137,2">
              <v:shape style="position:absolute;left:11060;top:4455;width:1137;height:2" coordorigin="11060,4455" coordsize="1137,0" path="m11060,4455l12196,4455e" filled="false" stroked="true" strokeweight="1.5pt" strokecolor="#000000">
                <v:path arrowok="t"/>
              </v:shape>
              <v:shape style="position:absolute;left:12181;top:1625;width:41;height:2831" type="#_x0000_t75" stroked="false">
                <v:imagedata r:id="rId278" o:title=""/>
              </v:shape>
            </v:group>
            <v:group style="position:absolute;left:12196;top:4455;width:942;height:2" coordorigin="12196,4455" coordsize="942,2">
              <v:shape style="position:absolute;left:12196;top:4455;width:942;height:2" coordorigin="12196,4455" coordsize="942,0" path="m12196,4455l13138,4455e" filled="false" stroked="true" strokeweight="1.5pt" strokecolor="#000000">
                <v:path arrowok="t"/>
              </v:shape>
              <v:shape style="position:absolute;left:13119;top:1621;width:48;height:2822" type="#_x0000_t75" stroked="false">
                <v:imagedata r:id="rId276" o:title=""/>
              </v:shape>
            </v:group>
            <v:group style="position:absolute;left:13138;top:4455;width:1203;height:2" coordorigin="13138,4455" coordsize="1203,2">
              <v:shape style="position:absolute;left:13138;top:4455;width:1203;height:2" coordorigin="13138,4455" coordsize="1203,0" path="m13138,4455l14341,4455e" filled="false" stroked="true" strokeweight="1.5pt" strokecolor="#000000">
                <v:path arrowok="t"/>
              </v:shape>
              <v:shape style="position:absolute;left:139;top:221;width:14054;height:150" type="#_x0000_t202" filled="false" stroked="false">
                <v:textbox inset="0,0,0,0">
                  <w:txbxContent>
                    <w:p>
                      <w:pPr>
                        <w:tabs>
                          <w:tab w:pos="1021" w:val="left" w:leader="none"/>
                          <w:tab w:pos="1811" w:val="left" w:leader="none"/>
                          <w:tab w:pos="2471" w:val="left" w:leader="none"/>
                          <w:tab w:pos="3113" w:val="left" w:leader="none"/>
                          <w:tab w:pos="4049" w:val="left" w:leader="none"/>
                          <w:tab w:pos="4825" w:val="left" w:leader="none"/>
                          <w:tab w:pos="5745" w:val="left" w:leader="none"/>
                          <w:tab w:pos="6677" w:val="left" w:leader="none"/>
                          <w:tab w:pos="7868" w:val="left" w:leader="none"/>
                          <w:tab w:pos="8920" w:val="left" w:leader="none"/>
                          <w:tab w:pos="10010" w:val="left" w:leader="none"/>
                          <w:tab w:pos="11119" w:val="left" w:leader="none"/>
                          <w:tab w:pos="12232" w:val="left" w:leader="none"/>
                          <w:tab w:pos="1315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tab/>
                        <w:t>企业类</w:t>
                        <w:tab/>
                        <w:t>注册</w:t>
                        <w:tab/>
                        <w:t>法人</w:t>
                        <w:tab/>
                        <w:t>业务性质</w:t>
                        <w:tab/>
                        <w:t>注册资</w:t>
                        <w:tab/>
                        <w:t>本企业持</w:t>
                        <w:tab/>
                        <w:t>本企业在</w:t>
                        <w:tab/>
                        <w:t>期末资产总额</w:t>
                        <w:tab/>
                        <w:t>期末负债总</w:t>
                        <w:tab/>
                        <w:t>期末净资产</w:t>
                        <w:tab/>
                        <w:t>本期营业收</w:t>
                        <w:tab/>
                        <w:t>本期净利润</w:t>
                        <w:tab/>
                        <w:t>关联关系</w:t>
                        <w:tab/>
                        <w:t>组织机构代码</w:t>
                      </w:r>
                    </w:p>
                  </w:txbxContent>
                </v:textbox>
                <w10:wrap type="none"/>
              </v:shape>
              <v:shape style="position:absolute;left:364;top:62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名称</w:t>
                      </w:r>
                    </w:p>
                  </w:txbxContent>
                </v:textbox>
                <w10:wrap type="none"/>
              </v:shape>
              <v:shape style="position:absolute;left:1310;top:622;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型</w:t>
                      </w:r>
                    </w:p>
                  </w:txbxContent>
                </v:textbox>
                <w10:wrap type="none"/>
              </v:shape>
              <v:shape style="position:absolute;left:2026;top:622;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地</w:t>
                      </w:r>
                    </w:p>
                  </w:txbxContent>
                </v:textbox>
                <w10:wrap type="none"/>
              </v:shape>
              <v:shape style="position:absolute;left:2611;top:62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代表</w:t>
                      </w:r>
                    </w:p>
                  </w:txbxContent>
                </v:textbox>
                <w10:wrap type="none"/>
              </v:shape>
              <v:shape style="position:absolute;left:4189;top:622;width:2296;height:159" type="#_x0000_t202" filled="false" stroked="false">
                <v:textbox inset="0,0,0,0">
                  <w:txbxContent>
                    <w:p>
                      <w:pPr>
                        <w:tabs>
                          <w:tab w:pos="737" w:val="left" w:leader="none"/>
                          <w:tab w:pos="1695"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本（万</w:t>
                        <w:tab/>
                        <w:t>股比例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被投资单</w:t>
                      </w:r>
                    </w:p>
                  </w:txbxContent>
                </v:textbox>
                <w10:wrap type="none"/>
              </v:shape>
              <v:shape style="position:absolute;left:8307;top:622;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额</w:t>
                      </w:r>
                    </w:p>
                  </w:txbxContent>
                </v:textbox>
                <w10:wrap type="none"/>
              </v:shape>
              <v:shape style="position:absolute;left:9285;top:62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总额</w:t>
                      </w:r>
                    </w:p>
                  </w:txbxContent>
                </v:textbox>
                <w10:wrap type="none"/>
              </v:shape>
              <v:shape style="position:absolute;left:10299;top:62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入总额</w:t>
                      </w:r>
                    </w:p>
                  </w:txbxContent>
                </v:textbox>
                <w10:wrap type="none"/>
              </v:shape>
              <v:shape style="position:absolute;left:4264;top:102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元）</w:t>
                      </w:r>
                    </w:p>
                  </w:txbxContent>
                </v:textbox>
                <w10:wrap type="none"/>
              </v:shape>
              <v:shape style="position:absolute;left:5884;top:1022;width:600;height:558" type="#_x0000_t202" filled="false" stroked="false">
                <v:textbox inset="0,0,0,0">
                  <w:txbxContent>
                    <w:p>
                      <w:pPr>
                        <w:spacing w:line="150" w:lineRule="exact" w:before="0"/>
                        <w:ind w:left="37" w:right="0" w:hanging="38"/>
                        <w:jc w:val="left"/>
                        <w:rPr>
                          <w:rFonts w:ascii="宋体" w:hAnsi="宋体" w:cs="宋体" w:eastAsia="宋体" w:hint="default"/>
                          <w:sz w:val="15"/>
                          <w:szCs w:val="15"/>
                        </w:rPr>
                      </w:pPr>
                      <w:r>
                        <w:rPr>
                          <w:rFonts w:ascii="宋体" w:hAnsi="宋体" w:cs="宋体" w:eastAsia="宋体" w:hint="default"/>
                          <w:sz w:val="15"/>
                          <w:szCs w:val="15"/>
                        </w:rPr>
                        <w:t>位表决权</w:t>
                      </w:r>
                    </w:p>
                    <w:p>
                      <w:pPr>
                        <w:spacing w:line="240" w:lineRule="auto" w:before="7"/>
                        <w:rPr>
                          <w:rFonts w:ascii="宋体" w:hAnsi="宋体" w:cs="宋体" w:eastAsia="宋体" w:hint="default"/>
                          <w:b/>
                          <w:bCs/>
                          <w:sz w:val="15"/>
                          <w:szCs w:val="15"/>
                        </w:rPr>
                      </w:pPr>
                    </w:p>
                    <w:p>
                      <w:pPr>
                        <w:spacing w:line="204" w:lineRule="exact" w:before="0"/>
                        <w:ind w:left="3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3201;top:1832;width:750;height:5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计算机软</w:t>
                      </w:r>
                    </w:p>
                    <w:p>
                      <w:pPr>
                        <w:spacing w:line="240" w:lineRule="auto" w:before="7"/>
                        <w:rPr>
                          <w:rFonts w:ascii="宋体" w:hAnsi="宋体" w:cs="宋体" w:eastAsia="宋体" w:hint="default"/>
                          <w:b/>
                          <w:bCs/>
                          <w:sz w:val="15"/>
                          <w:szCs w:val="15"/>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硬件产品、</w:t>
                      </w:r>
                    </w:p>
                  </w:txbxContent>
                </v:textbox>
                <w10:wrap type="none"/>
              </v:shape>
              <v:shape style="position:absolute;left:139;top:2632;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深圳市金证</w:t>
                      </w:r>
                    </w:p>
                  </w:txbxContent>
                </v:textbox>
                <w10:wrap type="none"/>
              </v:shape>
              <v:shape style="position:absolute;left:3201;top:263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汽车电子</w:t>
                      </w:r>
                    </w:p>
                  </w:txbxContent>
                </v:textbox>
                <w10:wrap type="none"/>
              </v:shape>
              <v:shape style="position:absolute;left:1105;top:2831;width:1077;height:150" type="#_x0000_t202" filled="false" stroked="false">
                <v:textbox inset="0,0,0,0">
                  <w:txbxContent>
                    <w:p>
                      <w:pPr>
                        <w:tabs>
                          <w:tab w:pos="77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有限公</w:t>
                        <w:tab/>
                        <w:t>深圳</w:t>
                      </w:r>
                    </w:p>
                  </w:txbxContent>
                </v:textbox>
                <w10:wrap type="none"/>
              </v:shape>
              <v:shape style="position:absolute;left:139;top:3032;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卡尔电子有</w:t>
                      </w:r>
                    </w:p>
                  </w:txbxContent>
                </v:textbox>
                <w10:wrap type="none"/>
              </v:shape>
              <v:shape style="position:absolute;left:2537;top:3032;width:1264;height:150" type="#_x0000_t202" filled="false" stroked="false">
                <v:textbox inset="0,0,0,0">
                  <w:txbxContent>
                    <w:p>
                      <w:pPr>
                        <w:tabs>
                          <w:tab w:pos="66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杜宣</w:t>
                        <w:tab/>
                        <w:t>产品及其</w:t>
                      </w:r>
                    </w:p>
                  </w:txbxContent>
                </v:textbox>
                <w10:wrap type="none"/>
              </v:shape>
              <v:shape style="position:absolute;left:4263;top:3040;width:3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3000</w:t>
                      </w:r>
                    </w:p>
                  </w:txbxContent>
                </v:textbox>
                <w10:wrap type="none"/>
              </v:shape>
              <v:shape style="position:absolute;left:5188;top:3040;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19</w:t>
                      </w:r>
                    </w:p>
                  </w:txbxContent>
                </v:textbox>
                <w10:wrap type="none"/>
              </v:shape>
              <v:shape style="position:absolute;left:6109;top:3040;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19</w:t>
                      </w:r>
                    </w:p>
                  </w:txbxContent>
                </v:textbox>
                <w10:wrap type="none"/>
              </v:shape>
              <v:shape style="position:absolute;left:6835;top:3032;width:7288;height:159" type="#_x0000_t202" filled="false" stroked="false">
                <v:textbox inset="0,0,0,0">
                  <w:txbxContent>
                    <w:p>
                      <w:pPr>
                        <w:tabs>
                          <w:tab w:pos="1153" w:val="left" w:leader="none"/>
                          <w:tab w:pos="2168" w:val="left" w:leader="none"/>
                          <w:tab w:pos="3257" w:val="left" w:leader="none"/>
                          <w:tab w:pos="4441" w:val="left" w:leader="none"/>
                          <w:tab w:pos="5536" w:val="left" w:leader="none"/>
                          <w:tab w:pos="6526" w:val="left" w:leader="none"/>
                        </w:tabs>
                        <w:spacing w:line="158"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46,546,686.82</w:t>
                        <w:tab/>
                        <w:t>7,289,763.60</w:t>
                        <w:tab/>
                        <w:t>39,256,923.22</w:t>
                        <w:tab/>
                        <w:t>22,172,216.03</w:t>
                        <w:tab/>
                        <w:t>5,743,142.85</w:t>
                        <w:tab/>
                      </w:r>
                      <w:r>
                        <w:rPr>
                          <w:rFonts w:ascii="宋体" w:hAnsi="宋体" w:cs="宋体" w:eastAsia="宋体" w:hint="default"/>
                          <w:sz w:val="15"/>
                          <w:szCs w:val="15"/>
                        </w:rPr>
                        <w:t>联营企业</w:t>
                        <w:tab/>
                      </w:r>
                      <w:r>
                        <w:rPr>
                          <w:rFonts w:ascii="Times New Roman" w:hAnsi="Times New Roman" w:cs="Times New Roman" w:eastAsia="Times New Roman" w:hint="default"/>
                          <w:spacing w:val="-1"/>
                          <w:sz w:val="15"/>
                          <w:szCs w:val="15"/>
                        </w:rPr>
                        <w:t>76497442-X</w:t>
                      </w:r>
                    </w:p>
                  </w:txbxContent>
                </v:textbox>
                <w10:wrap type="none"/>
              </v:shape>
              <v:shape style="position:absolute;left:1105;top:3231;width:927;height:150" type="#_x0000_t202" filled="false" stroked="false">
                <v:textbox inset="0,0,0,0">
                  <w:txbxContent>
                    <w:p>
                      <w:pPr>
                        <w:tabs>
                          <w:tab w:pos="77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司</w:t>
                        <w:tab/>
                        <w:t>市</w:t>
                      </w:r>
                    </w:p>
                  </w:txbxContent>
                </v:textbox>
                <w10:wrap type="none"/>
              </v:shape>
              <v:shape style="position:absolute;left:139;top:343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限公司</w:t>
                      </w:r>
                    </w:p>
                  </w:txbxContent>
                </v:textbox>
                <w10:wrap type="none"/>
              </v:shape>
              <v:shape style="position:absolute;left:3201;top:3431;width:600;height:5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配套设备</w:t>
                      </w:r>
                    </w:p>
                    <w:p>
                      <w:pPr>
                        <w:spacing w:line="240" w:lineRule="auto" w:before="7"/>
                        <w:rPr>
                          <w:rFonts w:ascii="宋体" w:hAnsi="宋体" w:cs="宋体" w:eastAsia="宋体" w:hint="default"/>
                          <w:b/>
                          <w:bCs/>
                          <w:sz w:val="15"/>
                          <w:szCs w:val="15"/>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的技术开</w:t>
                      </w:r>
                    </w:p>
                  </w:txbxContent>
                </v:textbox>
                <w10:wrap type="none"/>
              </v:shape>
              <v:shape style="position:absolute;left:3201;top:423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发等</w:t>
                      </w:r>
                    </w:p>
                  </w:txbxContent>
                </v:textbox>
                <w10:wrap type="none"/>
              </v:shape>
            </v:group>
          </v:group>
        </w:pict>
      </w:r>
      <w:r>
        <w:rPr>
          <w:rFonts w:ascii="宋体" w:hAnsi="宋体" w:cs="宋体" w:eastAsia="宋体" w:hint="default"/>
          <w:position w:val="-88"/>
          <w:sz w:val="20"/>
          <w:szCs w:val="20"/>
        </w:rPr>
      </w:r>
    </w:p>
    <w:p>
      <w:pPr>
        <w:spacing w:after="0" w:line="4470" w:lineRule="exact"/>
        <w:rPr>
          <w:rFonts w:ascii="宋体" w:hAnsi="宋体" w:cs="宋体" w:eastAsia="宋体" w:hint="default"/>
          <w:sz w:val="20"/>
          <w:szCs w:val="20"/>
        </w:rPr>
        <w:sectPr>
          <w:pgSz w:w="16840" w:h="11910" w:orient="landscape"/>
          <w:pgMar w:header="876" w:footer="999" w:top="1320" w:bottom="1180" w:left="1200" w:right="106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3"/>
          <w:szCs w:val="23"/>
        </w:rPr>
      </w:pPr>
    </w:p>
    <w:p>
      <w:pPr>
        <w:pStyle w:val="Heading5"/>
        <w:tabs>
          <w:tab w:pos="1651" w:val="left" w:leader="none"/>
        </w:tabs>
        <w:spacing w:line="240" w:lineRule="auto"/>
        <w:ind w:left="923" w:right="873"/>
        <w:jc w:val="left"/>
        <w:rPr>
          <w:b w:val="0"/>
          <w:bCs w:val="0"/>
        </w:rPr>
      </w:pPr>
      <w:r>
        <w:rPr>
          <w:w w:val="95"/>
        </w:rPr>
        <w:t>(二)</w:t>
        <w:tab/>
      </w:r>
      <w:r>
        <w:rPr/>
        <w:t>关联交易</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2193" w:val="left" w:leader="none"/>
        </w:tabs>
        <w:spacing w:line="348" w:lineRule="auto" w:before="0"/>
        <w:ind w:left="2193" w:right="873" w:hanging="539"/>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pacing w:val="3"/>
          <w:w w:val="95"/>
          <w:sz w:val="21"/>
          <w:szCs w:val="21"/>
        </w:rPr>
        <w:t>存在控制关系且已纳入本公司合并会计报表范围的子公司，其相互间交易及</w:t>
      </w:r>
      <w:r>
        <w:rPr>
          <w:rFonts w:ascii="宋体" w:hAnsi="宋体" w:cs="宋体" w:eastAsia="宋体" w:hint="default"/>
          <w:b/>
          <w:bCs/>
          <w:spacing w:val="17"/>
          <w:w w:val="95"/>
          <w:sz w:val="21"/>
          <w:szCs w:val="21"/>
        </w:rPr>
        <w:t> </w:t>
      </w:r>
      <w:r>
        <w:rPr>
          <w:rFonts w:ascii="宋体" w:hAnsi="宋体" w:cs="宋体" w:eastAsia="宋体" w:hint="default"/>
          <w:b/>
          <w:bCs/>
          <w:spacing w:val="17"/>
          <w:w w:val="95"/>
          <w:sz w:val="21"/>
          <w:szCs w:val="21"/>
        </w:rPr>
      </w:r>
      <w:r>
        <w:rPr>
          <w:rFonts w:ascii="宋体" w:hAnsi="宋体" w:cs="宋体" w:eastAsia="宋体" w:hint="default"/>
          <w:b/>
          <w:bCs/>
          <w:sz w:val="21"/>
          <w:szCs w:val="21"/>
        </w:rPr>
        <w:t>母子公司交易已作抵销。</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2183" w:val="left" w:leader="none"/>
        </w:tabs>
        <w:spacing w:before="169"/>
        <w:ind w:left="1658" w:right="873"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关联方销售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p>
      <w:pPr>
        <w:spacing w:line="1680" w:lineRule="exact"/>
        <w:ind w:left="151"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91.2pt;height:84pt;mso-position-horizontal-relative:char;mso-position-vertical-relative:line" coordorigin="0,0" coordsize="9824,1680">
            <v:group style="position:absolute;left:37;top:15;width:9765;height:2" coordorigin="37,15" coordsize="9765,2">
              <v:shape style="position:absolute;left:37;top:15;width:9765;height:2" coordorigin="37,15" coordsize="9765,0" path="m37,15l9801,15e" filled="false" stroked="true" strokeweight="1.5pt" strokecolor="#000000">
                <v:path arrowok="t"/>
              </v:shape>
              <v:shape style="position:absolute;left:1379;top:14;width:5518;height:431" type="#_x0000_t75" stroked="false">
                <v:imagedata r:id="rId283" o:title=""/>
              </v:shape>
            </v:group>
            <v:group style="position:absolute;left:15;top:1665;width:1380;height:2" coordorigin="15,1665" coordsize="1380,2">
              <v:shape style="position:absolute;left:15;top:1665;width:1380;height:2" coordorigin="15,1665" coordsize="1380,0" path="m15,1665l1395,1665e" filled="false" stroked="true" strokeweight="1.5pt" strokecolor="#000000">
                <v:path arrowok="t"/>
              </v:shape>
            </v:group>
            <v:group style="position:absolute;left:1395;top:1665;width:1233;height:2" coordorigin="1395,1665" coordsize="1233,2">
              <v:shape style="position:absolute;left:1395;top:1665;width:1233;height:2" coordorigin="1395,1665" coordsize="1233,0" path="m1395,1665l2627,1665e" filled="false" stroked="true" strokeweight="1.5pt" strokecolor="#000000">
                <v:path arrowok="t"/>
              </v:shape>
            </v:group>
            <v:group style="position:absolute;left:2627;top:1665;width:1300;height:2" coordorigin="2627,1665" coordsize="1300,2">
              <v:shape style="position:absolute;left:2627;top:1665;width:1300;height:2" coordorigin="2627,1665" coordsize="1300,0" path="m2627,1665l3927,1665e" filled="false" stroked="true" strokeweight="1.5pt" strokecolor="#000000">
                <v:path arrowok="t"/>
              </v:shape>
            </v:group>
            <v:group style="position:absolute;left:3927;top:1665;width:1335;height:2" coordorigin="3927,1665" coordsize="1335,2">
              <v:shape style="position:absolute;left:3927;top:1665;width:1335;height:2" coordorigin="3927,1665" coordsize="1335,0" path="m3927,1665l5261,1665e" filled="false" stroked="true" strokeweight="1.5pt" strokecolor="#000000">
                <v:path arrowok="t"/>
              </v:shape>
            </v:group>
            <v:group style="position:absolute;left:5261;top:1665;width:1611;height:2" coordorigin="5261,1665" coordsize="1611,2">
              <v:shape style="position:absolute;left:5261;top:1665;width:1611;height:2" coordorigin="5261,1665" coordsize="1611,0" path="m5261,1665l6872,1665e" filled="false" stroked="true" strokeweight="1.5pt" strokecolor="#000000">
                <v:path arrowok="t"/>
              </v:shape>
            </v:group>
            <v:group style="position:absolute;left:6872;top:1665;width:1432;height:2" coordorigin="6872,1665" coordsize="1432,2">
              <v:shape style="position:absolute;left:6872;top:1665;width:1432;height:2" coordorigin="6872,1665" coordsize="1432,0" path="m6872,1665l8303,1665e" filled="false" stroked="true" strokeweight="1.5pt" strokecolor="#000000">
                <v:path arrowok="t"/>
              </v:shape>
              <v:shape style="position:absolute;left:17;top:417;width:9797;height:1246" type="#_x0000_t75" stroked="false">
                <v:imagedata r:id="rId284" o:title=""/>
              </v:shape>
            </v:group>
            <v:group style="position:absolute;left:8303;top:1665;width:1505;height:2" coordorigin="8303,1665" coordsize="1505,2">
              <v:shape style="position:absolute;left:8303;top:1665;width:1505;height:2" coordorigin="8303,1665" coordsize="1505,0" path="m8303,1665l9808,1665e" filled="false" stroked="true" strokeweight="1.5pt" strokecolor="#000000">
                <v:path arrowok="t"/>
              </v:shape>
              <v:shape style="position:absolute;left:2681;top:256;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关联交易定价方式</w:t>
                      </w:r>
                    </w:p>
                  </w:txbxContent>
                </v:textbox>
                <w10:wrap type="none"/>
              </v:shape>
              <v:shape style="position:absolute;left:5104;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本期金额</w:t>
                      </w:r>
                    </w:p>
                  </w:txbxContent>
                </v:textbox>
                <w10:wrap type="none"/>
              </v:shape>
              <v:shape style="position:absolute;left:8042;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上期金额</w:t>
                      </w:r>
                    </w:p>
                  </w:txbxContent>
                </v:textbox>
                <w10:wrap type="none"/>
              </v:shape>
              <v:shape style="position:absolute;left:58;top:44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关联方</w:t>
                      </w:r>
                    </w:p>
                  </w:txbxContent>
                </v:textbox>
                <w10:wrap type="none"/>
              </v:shape>
              <v:shape style="position:absolute;left:1565;top:44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关联交易内容</w:t>
                      </w:r>
                    </w:p>
                  </w:txbxContent>
                </v:textbox>
                <w10:wrap type="none"/>
              </v:shape>
              <v:shape style="position:absolute;left:2907;top:65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及决策程序</w:t>
                      </w:r>
                    </w:p>
                  </w:txbxContent>
                </v:textbox>
                <w10:wrap type="none"/>
              </v:shape>
              <v:shape style="position:absolute;left:4449;top:66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5397;top:665;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占同类交易金额比例</w:t>
                      </w:r>
                    </w:p>
                  </w:txbxContent>
                </v:textbox>
                <w10:wrap type="none"/>
              </v:shape>
              <v:shape style="position:absolute;left:7442;top:66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8383;top:665;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占同类交易金额比例</w:t>
                      </w:r>
                    </w:p>
                  </w:txbxContent>
                </v:textbox>
                <w10:wrap type="none"/>
              </v:shape>
              <v:shape style="position:absolute;left:58;top:1076;width:131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深圳市金证卡尔电</w:t>
                      </w:r>
                    </w:p>
                  </w:txbxContent>
                </v:textbox>
                <w10:wrap type="none"/>
              </v:shape>
              <v:shape style="position:absolute;left:1715;top:127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采购软件</w:t>
                      </w:r>
                    </w:p>
                  </w:txbxContent>
                </v:textbox>
                <w10:wrap type="none"/>
              </v:shape>
              <v:shape style="position:absolute;left:2981;top:127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协议定价</w:t>
                      </w:r>
                    </w:p>
                  </w:txbxContent>
                </v:textbox>
                <w10:wrap type="none"/>
              </v:shape>
              <v:shape style="position:absolute;left:4448;top:1281;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1,092,960.68</w:t>
                      </w:r>
                    </w:p>
                  </w:txbxContent>
                </v:textbox>
                <w10:wrap type="none"/>
              </v:shape>
              <v:shape style="position:absolute;left:6459;top:1293;width:39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0.08%</w:t>
                      </w:r>
                    </w:p>
                  </w:txbxContent>
                </v:textbox>
                <w10:wrap type="none"/>
              </v:shape>
              <v:shape style="position:absolute;left:58;top:147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子有限公司</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2229" w:val="left" w:leader="none"/>
        </w:tabs>
        <w:spacing w:before="35"/>
        <w:ind w:left="1658" w:right="873"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关联方租赁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p>
      <w:pPr>
        <w:spacing w:line="1669" w:lineRule="exact"/>
        <w:ind w:left="106"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95.8pt;height:83.5pt;mso-position-horizontal-relative:char;mso-position-vertical-relative:line" coordorigin="0,0" coordsize="9916,1670">
            <v:group style="position:absolute;left:29;top:15;width:6324;height:2" coordorigin="29,15" coordsize="6324,2">
              <v:shape style="position:absolute;left:29;top:15;width:6324;height:2" coordorigin="29,15" coordsize="6324,0" path="m29,15l6353,15e" filled="false" stroked="true" strokeweight="1.5pt" strokecolor="#000000">
                <v:path arrowok="t"/>
              </v:shape>
            </v:group>
            <v:group style="position:absolute;left:6353;top:15;width:1233;height:2" coordorigin="6353,15" coordsize="1233,2">
              <v:shape style="position:absolute;left:6353;top:15;width:1233;height:2" coordorigin="6353,15" coordsize="1233,0" path="m6353,15l7586,15e" filled="false" stroked="true" strokeweight="1.5pt" strokecolor="#000000">
                <v:path arrowok="t"/>
              </v:shape>
            </v:group>
            <v:group style="position:absolute;left:7586;top:15;width:2308;height:2" coordorigin="7586,15" coordsize="2308,2">
              <v:shape style="position:absolute;left:7586;top:15;width:2308;height:2" coordorigin="7586,15" coordsize="2308,0" path="m7586,15l9893,15e" filled="false" stroked="true" strokeweight="1.5pt" strokecolor="#000000">
                <v:path arrowok="t"/>
              </v:shape>
            </v:group>
            <v:group style="position:absolute;left:15;top:1654;width:1266;height:2" coordorigin="15,1654" coordsize="1266,2">
              <v:shape style="position:absolute;left:15;top:1654;width:1266;height:2" coordorigin="15,1654" coordsize="1266,0" path="m15,1654l1281,1654e" filled="false" stroked="true" strokeweight="1.5pt" strokecolor="#000000">
                <v:path arrowok="t"/>
              </v:shape>
            </v:group>
            <v:group style="position:absolute;left:1281;top:1654;width:1334;height:2" coordorigin="1281,1654" coordsize="1334,2">
              <v:shape style="position:absolute;left:1281;top:1654;width:1334;height:2" coordorigin="1281,1654" coordsize="1334,0" path="m1281,1654l2614,1654e" filled="false" stroked="true" strokeweight="1.5pt" strokecolor="#000000">
                <v:path arrowok="t"/>
              </v:shape>
            </v:group>
            <v:group style="position:absolute;left:2614;top:1654;width:1138;height:2" coordorigin="2614,1654" coordsize="1138,2">
              <v:shape style="position:absolute;left:2614;top:1654;width:1138;height:2" coordorigin="2614,1654" coordsize="1138,0" path="m2614,1654l3752,1654e" filled="false" stroked="true" strokeweight="1.5pt" strokecolor="#000000">
                <v:path arrowok="t"/>
              </v:shape>
            </v:group>
            <v:group style="position:absolute;left:3752;top:1654;width:839;height:2" coordorigin="3752,1654" coordsize="839,2">
              <v:shape style="position:absolute;left:3752;top:1654;width:839;height:2" coordorigin="3752,1654" coordsize="839,0" path="m3752,1654l4591,1654e" filled="false" stroked="true" strokeweight="1.5pt" strokecolor="#000000">
                <v:path arrowok="t"/>
              </v:shape>
            </v:group>
            <v:group style="position:absolute;left:4591;top:1654;width:848;height:2" coordorigin="4591,1654" coordsize="848,2">
              <v:shape style="position:absolute;left:4591;top:1654;width:848;height:2" coordorigin="4591,1654" coordsize="848,0" path="m4591,1654l5438,1654e" filled="false" stroked="true" strokeweight="1.5pt" strokecolor="#000000">
                <v:path arrowok="t"/>
              </v:shape>
            </v:group>
            <v:group style="position:absolute;left:5438;top:1654;width:886;height:2" coordorigin="5438,1654" coordsize="886,2">
              <v:shape style="position:absolute;left:5438;top:1654;width:886;height:2" coordorigin="5438,1654" coordsize="886,0" path="m5438,1654l6323,1654e" filled="false" stroked="true" strokeweight="1.5pt" strokecolor="#000000">
                <v:path arrowok="t"/>
              </v:shape>
            </v:group>
            <v:group style="position:absolute;left:6323;top:1654;width:30;height:2" coordorigin="6323,1654" coordsize="30,2">
              <v:shape style="position:absolute;left:6323;top:1654;width:30;height:2" coordorigin="6323,1654" coordsize="30,0" path="m6323,1654l6353,1654e" filled="false" stroked="true" strokeweight="1.5pt" strokecolor="#000000">
                <v:path arrowok="t"/>
              </v:shape>
            </v:group>
            <v:group style="position:absolute;left:6353;top:1654;width:1233;height:2" coordorigin="6353,1654" coordsize="1233,2">
              <v:shape style="position:absolute;left:6353;top:1654;width:1233;height:2" coordorigin="6353,1654" coordsize="1233,0" path="m6353,1654l7586,1654e" filled="false" stroked="true" strokeweight="1.5pt" strokecolor="#000000">
                <v:path arrowok="t"/>
              </v:shape>
            </v:group>
            <v:group style="position:absolute;left:7586;top:1654;width:1262;height:2" coordorigin="7586,1654" coordsize="1262,2">
              <v:shape style="position:absolute;left:7586;top:1654;width:1262;height:2" coordorigin="7586,1654" coordsize="1262,0" path="m7586,1654l8847,1654e" filled="false" stroked="true" strokeweight="1.5pt" strokecolor="#000000">
                <v:path arrowok="t"/>
              </v:shape>
              <v:shape style="position:absolute;left:10;top:17;width:9883;height:1635" type="#_x0000_t75" stroked="false">
                <v:imagedata r:id="rId285" o:title=""/>
              </v:shape>
            </v:group>
            <v:group style="position:absolute;left:8847;top:1654;width:1054;height:2" coordorigin="8847,1654" coordsize="1054,2">
              <v:shape style="position:absolute;left:8847;top:1654;width:1054;height:2" coordorigin="8847,1654" coordsize="1054,0" path="m8847,1654l9901,1654e" filled="false" stroked="true" strokeweight="1.5pt" strokecolor="#000000">
                <v:path arrowok="t"/>
              </v:shape>
              <v:shape style="position:absolute;left:1727;top:25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承租方</w:t>
                      </w:r>
                    </w:p>
                  </w:txbxContent>
                </v:textbox>
                <w10:wrap type="none"/>
              </v:shape>
              <v:shape style="position:absolute;left:4025;top:25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租赁</w:t>
                      </w:r>
                    </w:p>
                  </w:txbxContent>
                </v:textbox>
                <w10:wrap type="none"/>
              </v:shape>
              <v:shape style="position:absolute;left:4869;top:256;width:1391;height:150" type="#_x0000_t202" filled="false" stroked="false">
                <v:textbox inset="0,0,0,0">
                  <w:txbxContent>
                    <w:p>
                      <w:pPr>
                        <w:tabs>
                          <w:tab w:pos="640"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租赁</w:t>
                        <w:tab/>
                        <w:t>租赁收益定</w:t>
                      </w:r>
                    </w:p>
                  </w:txbxContent>
                </v:textbox>
                <w10:wrap type="none"/>
              </v:shape>
              <v:shape style="position:absolute;left:8925;top:25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年度确认的租</w:t>
                      </w:r>
                    </w:p>
                  </w:txbxContent>
                </v:textbox>
                <w10:wrap type="none"/>
              </v:shape>
              <v:shape style="position:absolute;left:59;top:457;width:9710;height:1160" type="#_x0000_t202" filled="false" stroked="false">
                <v:textbox inset="0,0,0,0">
                  <w:txbxContent>
                    <w:p>
                      <w:pPr>
                        <w:tabs>
                          <w:tab w:pos="2678" w:val="left" w:leader="none"/>
                          <w:tab w:pos="6298" w:val="left" w:leader="none"/>
                        </w:tabs>
                        <w:spacing w:line="150" w:lineRule="exact" w:before="0"/>
                        <w:ind w:left="223" w:right="0" w:firstLine="0"/>
                        <w:jc w:val="left"/>
                        <w:rPr>
                          <w:rFonts w:ascii="宋体" w:hAnsi="宋体" w:cs="宋体" w:eastAsia="宋体" w:hint="default"/>
                          <w:sz w:val="15"/>
                          <w:szCs w:val="15"/>
                        </w:rPr>
                      </w:pPr>
                      <w:r>
                        <w:rPr>
                          <w:rFonts w:ascii="宋体" w:hAnsi="宋体" w:cs="宋体" w:eastAsia="宋体" w:hint="default"/>
                          <w:sz w:val="15"/>
                          <w:szCs w:val="15"/>
                        </w:rPr>
                        <w:t>出租方名称</w:t>
                        <w:tab/>
                        <w:t>租赁资产种类</w:t>
                        <w:tab/>
                        <w:t>租赁面</w:t>
                      </w:r>
                      <w:r>
                        <w:rPr>
                          <w:rFonts w:ascii="宋体" w:hAnsi="宋体" w:cs="宋体" w:eastAsia="宋体" w:hint="default"/>
                          <w:spacing w:val="-74"/>
                          <w:sz w:val="15"/>
                          <w:szCs w:val="15"/>
                        </w:rPr>
                        <w:t>积</w:t>
                      </w:r>
                      <w:r>
                        <w:rPr>
                          <w:rFonts w:ascii="宋体" w:hAnsi="宋体" w:cs="宋体" w:eastAsia="宋体" w:hint="default"/>
                          <w:sz w:val="15"/>
                          <w:szCs w:val="15"/>
                        </w:rPr>
                        <w:t>（平方米） </w:t>
                      </w:r>
                      <w:r>
                        <w:rPr>
                          <w:rFonts w:ascii="宋体" w:hAnsi="宋体" w:cs="宋体" w:eastAsia="宋体" w:hint="default"/>
                          <w:spacing w:val="-14"/>
                          <w:sz w:val="15"/>
                          <w:szCs w:val="15"/>
                        </w:rPr>
                        <w:t> </w:t>
                      </w:r>
                      <w:r>
                        <w:rPr>
                          <w:rFonts w:ascii="宋体" w:hAnsi="宋体" w:cs="宋体" w:eastAsia="宋体" w:hint="default"/>
                          <w:sz w:val="15"/>
                          <w:szCs w:val="15"/>
                        </w:rPr>
                        <w:t>租金收取标准</w:t>
                      </w:r>
                    </w:p>
                    <w:p>
                      <w:pPr>
                        <w:tabs>
                          <w:tab w:pos="3891" w:val="left" w:leader="none"/>
                          <w:tab w:pos="4733" w:val="left" w:leader="none"/>
                          <w:tab w:pos="5600" w:val="left" w:leader="none"/>
                          <w:tab w:pos="9091" w:val="left" w:leader="none"/>
                        </w:tabs>
                        <w:spacing w:before="3"/>
                        <w:ind w:left="1742" w:right="0" w:firstLine="0"/>
                        <w:jc w:val="left"/>
                        <w:rPr>
                          <w:rFonts w:ascii="宋体" w:hAnsi="宋体" w:cs="宋体" w:eastAsia="宋体" w:hint="default"/>
                          <w:sz w:val="15"/>
                          <w:szCs w:val="15"/>
                        </w:rPr>
                      </w:pPr>
                      <w:r>
                        <w:rPr>
                          <w:rFonts w:ascii="宋体" w:hAnsi="宋体" w:cs="宋体" w:eastAsia="宋体" w:hint="default"/>
                          <w:sz w:val="15"/>
                          <w:szCs w:val="15"/>
                        </w:rPr>
                        <w:t>名称</w:t>
                        <w:tab/>
                        <w:t>起始日</w:t>
                        <w:tab/>
                        <w:t>终止日</w:t>
                        <w:tab/>
                        <w:t>价依据</w:t>
                        <w:tab/>
                        <w:t>赁收益</w:t>
                      </w:r>
                    </w:p>
                    <w:p>
                      <w:pPr>
                        <w:spacing w:line="240" w:lineRule="auto" w:before="4"/>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pacing w:val="16"/>
                          <w:sz w:val="15"/>
                          <w:szCs w:val="15"/>
                        </w:rPr>
                        <w:t>深圳市</w:t>
                      </w:r>
                      <w:r>
                        <w:rPr>
                          <w:rFonts w:ascii="宋体" w:hAnsi="宋体" w:cs="宋体" w:eastAsia="宋体" w:hint="default"/>
                          <w:spacing w:val="-51"/>
                          <w:sz w:val="15"/>
                          <w:szCs w:val="15"/>
                        </w:rPr>
                        <w:t> </w:t>
                      </w:r>
                      <w:r>
                        <w:rPr>
                          <w:rFonts w:ascii="宋体" w:hAnsi="宋体" w:cs="宋体" w:eastAsia="宋体" w:hint="default"/>
                          <w:spacing w:val="18"/>
                          <w:sz w:val="15"/>
                          <w:szCs w:val="15"/>
                        </w:rPr>
                        <w:t>金证科技</w:t>
                      </w:r>
                      <w:r>
                        <w:rPr>
                          <w:rFonts w:ascii="宋体" w:hAnsi="宋体" w:cs="宋体" w:eastAsia="宋体" w:hint="default"/>
                          <w:spacing w:val="-14"/>
                          <w:sz w:val="15"/>
                          <w:szCs w:val="15"/>
                        </w:rPr>
                        <w:t> </w:t>
                      </w:r>
                      <w:r>
                        <w:rPr>
                          <w:rFonts w:ascii="宋体" w:hAnsi="宋体" w:cs="宋体" w:eastAsia="宋体" w:hint="default"/>
                          <w:spacing w:val="8"/>
                          <w:sz w:val="15"/>
                          <w:szCs w:val="15"/>
                        </w:rPr>
                        <w:t>深圳市金证卡尔电</w:t>
                      </w:r>
                      <w:r>
                        <w:rPr>
                          <w:rFonts w:ascii="宋体" w:hAnsi="宋体" w:cs="宋体" w:eastAsia="宋体" w:hint="default"/>
                          <w:spacing w:val="-2"/>
                          <w:sz w:val="15"/>
                          <w:szCs w:val="15"/>
                        </w:rPr>
                        <w:t> </w:t>
                      </w:r>
                      <w:r>
                        <w:rPr>
                          <w:rFonts w:ascii="宋体" w:hAnsi="宋体" w:cs="宋体" w:eastAsia="宋体" w:hint="default"/>
                          <w:sz w:val="15"/>
                          <w:szCs w:val="15"/>
                        </w:rPr>
                        <w:t>金证科技大厦办</w:t>
                      </w:r>
                    </w:p>
                    <w:p>
                      <w:pPr>
                        <w:tabs>
                          <w:tab w:pos="5525" w:val="left" w:leader="none"/>
                          <w:tab w:pos="6637" w:val="left" w:leader="none"/>
                          <w:tab w:pos="7597" w:val="left" w:leader="none"/>
                        </w:tabs>
                        <w:spacing w:line="210" w:lineRule="exact" w:before="2"/>
                        <w:ind w:left="3765"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2009-11-18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pacing w:val="-1"/>
                          <w:sz w:val="15"/>
                          <w:szCs w:val="15"/>
                        </w:rPr>
                        <w:t>2012-11-1</w:t>
                        <w:tab/>
                      </w:r>
                      <w:r>
                        <w:rPr>
                          <w:rFonts w:ascii="宋体" w:hAnsi="宋体" w:cs="宋体" w:eastAsia="宋体" w:hint="default"/>
                          <w:position w:val="1"/>
                          <w:sz w:val="15"/>
                          <w:szCs w:val="15"/>
                        </w:rPr>
                        <w:t>协议定价</w:t>
                        <w:tab/>
                      </w:r>
                      <w:r>
                        <w:rPr>
                          <w:rFonts w:ascii="Times New Roman" w:hAnsi="Times New Roman" w:cs="Times New Roman" w:eastAsia="Times New Roman" w:hint="default"/>
                          <w:spacing w:val="-1"/>
                          <w:sz w:val="15"/>
                          <w:szCs w:val="15"/>
                        </w:rPr>
                        <w:t>3,412.78</w:t>
                        <w:tab/>
                      </w:r>
                      <w:r>
                        <w:rPr>
                          <w:rFonts w:ascii="Times New Roman" w:hAnsi="Times New Roman" w:cs="Times New Roman" w:eastAsia="Times New Roman" w:hint="default"/>
                          <w:position w:val="1"/>
                          <w:sz w:val="15"/>
                          <w:szCs w:val="15"/>
                        </w:rPr>
                        <w:t>37 </w:t>
                      </w:r>
                      <w:r>
                        <w:rPr>
                          <w:rFonts w:ascii="宋体" w:hAnsi="宋体" w:cs="宋体" w:eastAsia="宋体" w:hint="default"/>
                          <w:position w:val="1"/>
                          <w:sz w:val="15"/>
                          <w:szCs w:val="15"/>
                        </w:rPr>
                        <w:t>元</w:t>
                      </w:r>
                      <w:r>
                        <w:rPr>
                          <w:rFonts w:ascii="Times New Roman" w:hAnsi="Times New Roman" w:cs="Times New Roman" w:eastAsia="Times New Roman" w:hint="default"/>
                          <w:position w:val="1"/>
                          <w:sz w:val="15"/>
                          <w:szCs w:val="15"/>
                        </w:rPr>
                        <w:t>/</w:t>
                      </w:r>
                      <w:r>
                        <w:rPr>
                          <w:rFonts w:ascii="宋体" w:hAnsi="宋体" w:cs="宋体" w:eastAsia="宋体" w:hint="default"/>
                          <w:position w:val="1"/>
                          <w:sz w:val="15"/>
                          <w:szCs w:val="15"/>
                        </w:rPr>
                        <w:t>月。平方米 </w:t>
                      </w:r>
                      <w:r>
                        <w:rPr>
                          <w:rFonts w:ascii="宋体" w:hAnsi="宋体" w:cs="宋体" w:eastAsia="宋体" w:hint="default"/>
                          <w:spacing w:val="50"/>
                          <w:position w:val="1"/>
                          <w:sz w:val="15"/>
                          <w:szCs w:val="15"/>
                        </w:rPr>
                        <w:t> </w:t>
                      </w:r>
                      <w:r>
                        <w:rPr>
                          <w:rFonts w:ascii="Times New Roman" w:hAnsi="Times New Roman" w:cs="Times New Roman" w:eastAsia="Times New Roman" w:hint="default"/>
                          <w:spacing w:val="-1"/>
                          <w:sz w:val="15"/>
                          <w:szCs w:val="15"/>
                        </w:rPr>
                        <w:t>1,515,274.32</w:t>
                      </w:r>
                    </w:p>
                    <w:p>
                      <w:pPr>
                        <w:tabs>
                          <w:tab w:pos="1256" w:val="left" w:leader="none"/>
                          <w:tab w:pos="2678" w:val="left" w:leader="none"/>
                        </w:tabs>
                        <w:spacing w:line="18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股份有限公司</w:t>
                        <w:tab/>
                        <w:t>子有限公司</w:t>
                        <w:tab/>
                        <w:t>公及生产用房</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2193" w:val="left" w:leader="none"/>
        </w:tabs>
        <w:spacing w:before="35"/>
        <w:ind w:left="1655" w:right="873"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关联方往来余额</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1670" w:lineRule="exact"/>
        <w:ind w:left="802"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53.8pt;height:83.55pt;mso-position-horizontal-relative:char;mso-position-vertical-relative:line" coordorigin="0,0" coordsize="9076,1671">
            <v:group style="position:absolute;left:37;top:15;width:9017;height:2" coordorigin="37,15" coordsize="9017,2">
              <v:shape style="position:absolute;left:37;top:15;width:9017;height:2" coordorigin="37,15" coordsize="9017,0" path="m37,15l9053,15e" filled="false" stroked="true" strokeweight="1.5pt" strokecolor="#000000">
                <v:path arrowok="t"/>
              </v:shape>
              <v:shape style="position:absolute;left:2740;top:14;width:3295;height:431" type="#_x0000_t75" stroked="false">
                <v:imagedata r:id="rId286" o:title=""/>
              </v:shape>
              <v:shape style="position:absolute;left:2740;top:414;width:6329;height:421" type="#_x0000_t75" stroked="false">
                <v:imagedata r:id="rId287" o:title=""/>
              </v:shape>
            </v:group>
            <v:group style="position:absolute;left:15;top:1655;width:2741;height:2" coordorigin="15,1655" coordsize="2741,2">
              <v:shape style="position:absolute;left:15;top:1655;width:2741;height:2" coordorigin="15,1655" coordsize="2741,0" path="m15,1655l2756,1655e" filled="false" stroked="true" strokeweight="1.5pt" strokecolor="#000000">
                <v:path arrowok="t"/>
              </v:shape>
            </v:group>
            <v:group style="position:absolute;left:2756;top:1655;width:1680;height:2" coordorigin="2756,1655" coordsize="1680,2">
              <v:shape style="position:absolute;left:2756;top:1655;width:1680;height:2" coordorigin="2756,1655" coordsize="1680,0" path="m2756,1655l4436,1655e" filled="false" stroked="true" strokeweight="1.5pt" strokecolor="#000000">
                <v:path arrowok="t"/>
              </v:shape>
            </v:group>
            <v:group style="position:absolute;left:4436;top:1655;width:1575;height:2" coordorigin="4436,1655" coordsize="1575,2">
              <v:shape style="position:absolute;left:4436;top:1655;width:1575;height:2" coordorigin="4436,1655" coordsize="1575,0" path="m4436,1655l6010,1655e" filled="false" stroked="true" strokeweight="1.5pt" strokecolor="#000000">
                <v:path arrowok="t"/>
              </v:shape>
            </v:group>
            <v:group style="position:absolute;left:6010;top:1655;width:1680;height:2" coordorigin="6010,1655" coordsize="1680,2">
              <v:shape style="position:absolute;left:6010;top:1655;width:1680;height:2" coordorigin="6010,1655" coordsize="1680,0" path="m6010,1655l7690,1655e" filled="false" stroked="true" strokeweight="1.5pt" strokecolor="#000000">
                <v:path arrowok="t"/>
              </v:shape>
              <v:shape style="position:absolute;left:10;top:803;width:9060;height:838" type="#_x0000_t75" stroked="false">
                <v:imagedata r:id="rId288" o:title=""/>
              </v:shape>
            </v:group>
            <v:group style="position:absolute;left:7690;top:1655;width:1371;height:2" coordorigin="7690,1655" coordsize="1371,2">
              <v:shape style="position:absolute;left:7690;top:1655;width:1371;height:2" coordorigin="7690,1655" coordsize="1371,0" path="m7690,1655l9061,1655e" filled="false" stroked="true" strokeweight="1.5pt" strokecolor="#000000">
                <v:path arrowok="t"/>
              </v:shape>
              <v:shape style="position:absolute;left:4028;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177;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215;top:37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241;top:6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868;top:6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495;top:6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017;top:6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39;top:995;width:234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深圳市金证卡尔电子有限公司</w:t>
                      </w:r>
                    </w:p>
                  </w:txbxContent>
                </v:textbox>
                <w10:wrap type="none"/>
              </v:shape>
              <v:shape style="position:absolute;left:3521;top:14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346,232.24</w:t>
                      </w:r>
                    </w:p>
                  </w:txbxContent>
                </v:textbox>
                <w10:wrap type="none"/>
              </v:shape>
              <v:shape style="position:absolute;left:5193;top:1451;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17,311.61</w:t>
                      </w:r>
                    </w:p>
                  </w:txbxContent>
                </v:textbox>
                <w10:wrap type="none"/>
              </v:shape>
              <v:shape style="position:absolute;left:6641;top:1451;width:94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3,000,000.00</w:t>
                      </w:r>
                    </w:p>
                  </w:txbxContent>
                </v:textbox>
                <w10:wrap type="none"/>
              </v:shape>
              <v:shape style="position:absolute;left:8140;top:14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150,000.00</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651" w:val="left" w:leader="none"/>
        </w:tabs>
        <w:spacing w:before="35"/>
        <w:ind w:left="923" w:right="873"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或有事项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pStyle w:val="BodyText"/>
        <w:spacing w:line="331" w:lineRule="auto"/>
        <w:ind w:left="1659" w:right="872" w:hanging="723"/>
        <w:jc w:val="both"/>
      </w:pPr>
      <w:r>
        <w:rPr>
          <w:rFonts w:ascii="Times New Roman" w:hAnsi="Times New Roman" w:cs="Times New Roman" w:eastAsia="Times New Roman" w:hint="default"/>
          <w:b/>
          <w:bCs/>
        </w:rPr>
        <w:t>(</w:t>
      </w:r>
      <w:r>
        <w:rPr>
          <w:rFonts w:ascii="宋体" w:hAnsi="宋体" w:cs="宋体" w:eastAsia="宋体" w:hint="default"/>
          <w:b/>
          <w:bCs/>
        </w:rPr>
        <w:t>一</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26"/>
        </w:rPr>
        <w:t> </w:t>
      </w:r>
      <w:r>
        <w:rPr/>
        <w:t>本公司</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16</w:t>
      </w:r>
      <w:r>
        <w:rPr/>
        <w:t>日与广东发展银行股份有限公司深圳城市广场支行签订了《最高</w:t>
      </w:r>
      <w:r>
        <w:rPr>
          <w:w w:val="99"/>
        </w:rPr>
        <w:t> </w:t>
      </w:r>
      <w:r>
        <w:rPr>
          <w:spacing w:val="-5"/>
          <w:w w:val="99"/>
        </w:rPr>
        <w:t>额保证合同》，为控股子公司</w:t>
      </w:r>
      <w:r>
        <w:rPr>
          <w:rFonts w:ascii="Times New Roman" w:hAnsi="Times New Roman" w:cs="Times New Roman" w:eastAsia="Times New Roman" w:hint="default"/>
          <w:spacing w:val="-5"/>
          <w:w w:val="99"/>
        </w:rPr>
        <w:t>—</w:t>
      </w:r>
      <w:r>
        <w:rPr>
          <w:spacing w:val="-5"/>
          <w:w w:val="99"/>
        </w:rPr>
        <w:t>深圳市齐普生信息科技有限公司在银行承兑汇票额度</w:t>
      </w:r>
      <w:r>
        <w:rPr>
          <w:w w:val="99"/>
        </w:rPr>
        <w:t> </w:t>
      </w:r>
      <w:r>
        <w:rPr>
          <w:spacing w:val="-1"/>
        </w:rPr>
        <w:t>授信</w:t>
      </w:r>
      <w:r>
        <w:rPr>
          <w:rFonts w:ascii="Times New Roman" w:hAnsi="Times New Roman" w:cs="Times New Roman" w:eastAsia="Times New Roman" w:hint="default"/>
          <w:spacing w:val="-1"/>
        </w:rPr>
        <w:t>2,000</w:t>
      </w:r>
      <w:r>
        <w:rPr>
          <w:spacing w:val="-1"/>
        </w:rPr>
        <w:t>万元内的借款提供连带责任保证（担保期限为</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16</w:t>
      </w:r>
      <w:r>
        <w:rPr>
          <w:spacing w:val="-1"/>
        </w:rPr>
        <w:t>日至</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w w:val="99"/>
        </w:rPr>
        <w:t> </w:t>
      </w:r>
      <w:r>
        <w:rPr>
          <w:rFonts w:ascii="Times New Roman" w:hAnsi="Times New Roman" w:cs="Times New Roman" w:eastAsia="Times New Roman" w:hint="default"/>
          <w:spacing w:val="-22"/>
          <w:w w:val="99"/>
        </w:rPr>
        <w:t>15</w:t>
      </w:r>
      <w:r>
        <w:rPr>
          <w:spacing w:val="-22"/>
          <w:w w:val="99"/>
        </w:rPr>
        <w:t>日）。</w:t>
      </w:r>
      <w:r>
        <w:rPr>
          <w:spacing w:val="-22"/>
        </w:rPr>
      </w:r>
    </w:p>
    <w:p>
      <w:pPr>
        <w:spacing w:after="0" w:line="331" w:lineRule="auto"/>
        <w:jc w:val="both"/>
        <w:sectPr>
          <w:headerReference w:type="default" r:id="rId281"/>
          <w:footerReference w:type="default" r:id="rId282"/>
          <w:pgSz w:w="11910" w:h="16840"/>
          <w:pgMar w:header="876" w:footer="1622" w:top="1320" w:bottom="1820" w:left="860" w:right="920"/>
        </w:sectPr>
      </w:pPr>
    </w:p>
    <w:p>
      <w:pPr>
        <w:spacing w:line="240" w:lineRule="auto" w:before="2"/>
        <w:rPr>
          <w:rFonts w:ascii="宋体" w:hAnsi="宋体" w:cs="宋体" w:eastAsia="宋体" w:hint="default"/>
          <w:sz w:val="13"/>
          <w:szCs w:val="13"/>
        </w:rPr>
      </w:pPr>
    </w:p>
    <w:p>
      <w:pPr>
        <w:pStyle w:val="BodyText"/>
        <w:spacing w:line="240" w:lineRule="auto" w:before="35"/>
        <w:ind w:left="893" w:right="45"/>
        <w:jc w:val="left"/>
      </w:pPr>
      <w:r>
        <w:rPr>
          <w:spacing w:val="-2"/>
        </w:rPr>
        <w:t>信</w:t>
      </w:r>
      <w:r>
        <w:rPr/>
        <w:t>（保证）</w:t>
      </w:r>
      <w:r>
        <w:rPr>
          <w:spacing w:val="-2"/>
        </w:rPr>
        <w:t>字</w:t>
      </w:r>
      <w:r>
        <w:rPr/>
        <w:t>（</w:t>
      </w:r>
      <w:r>
        <w:rPr>
          <w:rFonts w:ascii="Times New Roman" w:hAnsi="Times New Roman" w:cs="Times New Roman" w:eastAsia="Times New Roman" w:hint="default"/>
        </w:rPr>
        <w:t>20</w:t>
      </w:r>
      <w:r>
        <w:rPr>
          <w:rFonts w:ascii="Times New Roman" w:hAnsi="Times New Roman" w:cs="Times New Roman" w:eastAsia="Times New Roman" w:hint="default"/>
          <w:spacing w:val="-1"/>
        </w:rPr>
        <w:t>1</w:t>
      </w:r>
      <w:r>
        <w:rPr>
          <w:rFonts w:ascii="Times New Roman" w:hAnsi="Times New Roman" w:cs="Times New Roman" w:eastAsia="Times New Roman" w:hint="default"/>
        </w:rPr>
        <w:t>0</w:t>
      </w:r>
      <w:r>
        <w:rPr>
          <w:spacing w:val="-2"/>
        </w:rPr>
        <w:t>）</w:t>
      </w:r>
      <w:r>
        <w:rPr/>
        <w:t>第</w:t>
      </w:r>
      <w:r>
        <w:rPr>
          <w:spacing w:val="-53"/>
        </w:rPr>
        <w:t> </w:t>
      </w:r>
      <w:r>
        <w:rPr>
          <w:rFonts w:ascii="Times New Roman" w:hAnsi="Times New Roman" w:cs="Times New Roman" w:eastAsia="Times New Roman" w:hint="default"/>
        </w:rPr>
        <w:t>0</w:t>
      </w:r>
      <w:r>
        <w:rPr>
          <w:rFonts w:ascii="Times New Roman" w:hAnsi="Times New Roman" w:cs="Times New Roman" w:eastAsia="Times New Roman" w:hint="default"/>
          <w:spacing w:val="-1"/>
        </w:rPr>
        <w:t>00</w:t>
      </w:r>
      <w:r>
        <w:rPr>
          <w:rFonts w:ascii="Times New Roman" w:hAnsi="Times New Roman" w:cs="Times New Roman" w:eastAsia="Times New Roman" w:hint="default"/>
        </w:rPr>
        <w:t>9 </w:t>
      </w:r>
      <w:r>
        <w:rPr>
          <w:spacing w:val="-2"/>
        </w:rPr>
        <w:t>号</w:t>
      </w:r>
      <w:r>
        <w:rPr/>
        <w:t>《最高额保证合同</w:t>
      </w:r>
      <w:r>
        <w:rPr>
          <w:spacing w:val="-105"/>
        </w:rPr>
        <w:t>》</w:t>
      </w:r>
      <w:r>
        <w:rPr>
          <w:spacing w:val="-2"/>
        </w:rPr>
        <w:t>，</w:t>
      </w:r>
      <w:r>
        <w:rPr/>
        <w:t>为控股子公司</w:t>
      </w:r>
      <w:r>
        <w:rPr>
          <w:rFonts w:ascii="Times New Roman" w:hAnsi="Times New Roman" w:cs="Times New Roman" w:eastAsia="Times New Roman" w:hint="default"/>
        </w:rPr>
        <w:t>—</w:t>
      </w:r>
      <w:r>
        <w:rPr/>
        <w:t>深圳市齐普</w:t>
      </w:r>
    </w:p>
    <w:p>
      <w:pPr>
        <w:pStyle w:val="BodyText"/>
        <w:spacing w:line="240" w:lineRule="auto" w:before="109"/>
        <w:ind w:left="893" w:right="45"/>
        <w:jc w:val="left"/>
      </w:pPr>
      <w:r>
        <w:rPr/>
        <w:t>生信息科技有限公司在人民币额度</w:t>
      </w:r>
      <w:r>
        <w:rPr>
          <w:spacing w:val="-57"/>
        </w:rPr>
        <w:t> </w:t>
      </w:r>
      <w:r>
        <w:rPr>
          <w:rFonts w:ascii="Times New Roman" w:hAnsi="Times New Roman" w:cs="Times New Roman" w:eastAsia="Times New Roman" w:hint="default"/>
        </w:rPr>
        <w:t>500</w:t>
      </w:r>
      <w:r>
        <w:rPr>
          <w:rFonts w:ascii="Times New Roman" w:hAnsi="Times New Roman" w:cs="Times New Roman" w:eastAsia="Times New Roman" w:hint="default"/>
          <w:spacing w:val="-4"/>
        </w:rPr>
        <w:t> </w:t>
      </w:r>
      <w:r>
        <w:rPr/>
        <w:t>万元内的借款提供连带责任保证（担保期限</w:t>
      </w:r>
    </w:p>
    <w:p>
      <w:pPr>
        <w:pStyle w:val="BodyText"/>
        <w:spacing w:line="240" w:lineRule="auto" w:before="110"/>
        <w:ind w:left="893" w:right="45"/>
        <w:jc w:val="left"/>
      </w:pPr>
      <w:r>
        <w:rPr/>
        <w:t>为</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01</w:t>
      </w:r>
      <w:r>
        <w:rPr>
          <w:rFonts w:ascii="Times New Roman" w:hAnsi="Times New Roman" w:cs="Times New Roman" w:eastAsia="Times New Roman" w:hint="default"/>
        </w:rPr>
        <w:t>0 </w:t>
      </w:r>
      <w:r>
        <w:rPr/>
        <w:t>年</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0 </w:t>
      </w:r>
      <w:r>
        <w:rPr/>
        <w:t>日至</w:t>
      </w:r>
      <w:r>
        <w:rPr>
          <w:spacing w:val="-53"/>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8"/>
        </w:rPr>
        <w:t>1</w:t>
      </w:r>
      <w:r>
        <w:rPr>
          <w:rFonts w:ascii="Times New Roman" w:hAnsi="Times New Roman" w:cs="Times New Roman" w:eastAsia="Times New Roman" w:hint="default"/>
        </w:rPr>
        <w:t>1 </w:t>
      </w:r>
      <w:r>
        <w:rPr/>
        <w:t>年</w:t>
      </w:r>
      <w:r>
        <w:rPr>
          <w:spacing w:val="-54"/>
        </w:rPr>
        <w:t> </w:t>
      </w:r>
      <w:r>
        <w:rPr>
          <w:rFonts w:ascii="Times New Roman" w:hAnsi="Times New Roman" w:cs="Times New Roman" w:eastAsia="Times New Roman" w:hint="default"/>
        </w:rPr>
        <w:t>6 </w:t>
      </w:r>
      <w:r>
        <w:rPr/>
        <w:t>月</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w:t>
      </w:r>
      <w:r>
        <w:rPr>
          <w:spacing w:val="-105"/>
        </w:rPr>
        <w:t>）</w:t>
      </w:r>
      <w:r>
        <w:rPr/>
        <w:t>。</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BodyText"/>
        <w:spacing w:line="331" w:lineRule="auto"/>
        <w:ind w:left="893" w:right="167" w:hanging="771"/>
        <w:jc w:val="both"/>
      </w:pPr>
      <w:r>
        <w:rPr/>
        <w:t>(三)</w:t>
      </w:r>
      <w:r>
        <w:rPr>
          <w:spacing w:val="93"/>
        </w:rPr>
        <w:t> </w:t>
      </w:r>
      <w:r>
        <w:rPr/>
        <w:t>本公司于</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24</w:t>
      </w:r>
      <w:r>
        <w:rPr>
          <w:rFonts w:ascii="Times New Roman" w:hAnsi="Times New Roman" w:cs="Times New Roman" w:eastAsia="Times New Roman" w:hint="default"/>
          <w:spacing w:val="-4"/>
        </w:rPr>
        <w:t> </w:t>
      </w:r>
      <w:r>
        <w:rPr/>
        <w:t>日与中国建设银行股份有限公司深圳市分行签订了保</w:t>
      </w:r>
      <w:r>
        <w:rPr>
          <w:spacing w:val="-56"/>
        </w:rPr>
        <w:t> </w:t>
      </w:r>
      <w:r>
        <w:rPr>
          <w:rFonts w:ascii="Times New Roman" w:hAnsi="Times New Roman" w:cs="Times New Roman" w:eastAsia="Times New Roman" w:hint="default"/>
        </w:rPr>
        <w:t>2010 </w:t>
      </w:r>
      <w:r>
        <w:rPr/>
        <w:t>流</w:t>
      </w:r>
      <w:r>
        <w:rPr>
          <w:spacing w:val="-53"/>
        </w:rPr>
        <w:t> </w:t>
      </w:r>
      <w:r>
        <w:rPr>
          <w:rFonts w:ascii="Times New Roman" w:hAnsi="Times New Roman" w:cs="Times New Roman" w:eastAsia="Times New Roman" w:hint="default"/>
          <w:spacing w:val="-1"/>
        </w:rPr>
        <w:t>0500</w:t>
      </w:r>
      <w:r>
        <w:rPr>
          <w:rFonts w:ascii="Times New Roman" w:hAnsi="Times New Roman" w:cs="Times New Roman" w:eastAsia="Times New Roman" w:hint="default"/>
        </w:rPr>
        <w:t> </w:t>
      </w:r>
      <w:r>
        <w:rPr/>
        <w:t>景苑</w:t>
      </w:r>
      <w:r>
        <w:rPr>
          <w:spacing w:val="-54"/>
        </w:rPr>
        <w:t> </w:t>
      </w:r>
      <w:r>
        <w:rPr>
          <w:rFonts w:ascii="Times New Roman" w:hAnsi="Times New Roman" w:cs="Times New Roman" w:eastAsia="Times New Roman" w:hint="default"/>
        </w:rPr>
        <w:t>R </w:t>
      </w:r>
      <w:r>
        <w:rPr>
          <w:spacing w:val="-5"/>
        </w:rPr>
        <w:t>号《人民币额度借款保证合同》，为控股子公司</w:t>
      </w:r>
      <w:r>
        <w:rPr>
          <w:rFonts w:ascii="Times New Roman" w:hAnsi="Times New Roman" w:cs="Times New Roman" w:eastAsia="Times New Roman" w:hint="default"/>
          <w:spacing w:val="-5"/>
        </w:rPr>
        <w:t>—</w:t>
      </w:r>
      <w:r>
        <w:rPr>
          <w:spacing w:val="-5"/>
        </w:rPr>
        <w:t>深圳市齐普生信息</w:t>
      </w:r>
      <w:r>
        <w:rPr/>
        <w:t> </w:t>
      </w:r>
      <w:r>
        <w:rPr>
          <w:spacing w:val="3"/>
        </w:rPr>
        <w:t>科技有限公司在人民币额度 </w:t>
      </w:r>
      <w:r>
        <w:rPr>
          <w:rFonts w:ascii="Times New Roman" w:hAnsi="Times New Roman" w:cs="Times New Roman" w:eastAsia="Times New Roman" w:hint="default"/>
        </w:rPr>
        <w:t>4,000 </w:t>
      </w:r>
      <w:r>
        <w:rPr>
          <w:rFonts w:ascii="Times New Roman" w:hAnsi="Times New Roman" w:cs="Times New Roman" w:eastAsia="Times New Roman" w:hint="default"/>
          <w:spacing w:val="11"/>
        </w:rPr>
        <w:t> </w:t>
      </w:r>
      <w:r>
        <w:rPr>
          <w:spacing w:val="4"/>
        </w:rPr>
        <w:t>万元内的借款提供连带责任保证（担保期限为</w:t>
      </w:r>
      <w:r>
        <w:rPr/>
      </w:r>
    </w:p>
    <w:p>
      <w:pPr>
        <w:pStyle w:val="BodyText"/>
        <w:spacing w:line="240" w:lineRule="auto" w:before="20"/>
        <w:ind w:left="893" w:right="45"/>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24 </w:t>
      </w:r>
      <w:r>
        <w:rPr>
          <w:spacing w:val="-2"/>
        </w:rPr>
        <w:t>日</w:t>
      </w:r>
      <w:r>
        <w:rPr/>
        <w:t>至</w:t>
      </w:r>
      <w:r>
        <w:rPr>
          <w:spacing w:val="-53"/>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7"/>
        </w:rPr>
        <w:t>1</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6 </w:t>
      </w:r>
      <w:r>
        <w:rPr/>
        <w:t>月</w:t>
      </w:r>
      <w:r>
        <w:rPr>
          <w:spacing w:val="-5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3 </w:t>
      </w:r>
      <w:r>
        <w:rPr>
          <w:spacing w:val="-2"/>
        </w:rPr>
        <w:t>日</w:t>
      </w:r>
      <w:r>
        <w:rPr>
          <w:spacing w:val="-105"/>
        </w:rPr>
        <w:t>）</w:t>
      </w:r>
      <w:r>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960" w:val="left" w:leader="none"/>
        </w:tabs>
        <w:spacing w:line="331" w:lineRule="auto"/>
        <w:ind w:left="960" w:right="173" w:hanging="824"/>
        <w:jc w:val="left"/>
      </w:pPr>
      <w:r>
        <w:rPr>
          <w:rFonts w:ascii="Times New Roman" w:hAnsi="Times New Roman" w:cs="Times New Roman" w:eastAsia="Times New Roman" w:hint="default"/>
          <w:spacing w:val="-1"/>
          <w:w w:val="99"/>
        </w:rPr>
        <w:t>(</w:t>
      </w:r>
      <w:r>
        <w:rPr>
          <w:spacing w:val="-1"/>
          <w:w w:val="99"/>
        </w:rPr>
        <w:t>四</w:t>
      </w:r>
      <w:r>
        <w:rPr>
          <w:rFonts w:ascii="Times New Roman" w:hAnsi="Times New Roman" w:cs="Times New Roman" w:eastAsia="Times New Roman" w:hint="default"/>
          <w:spacing w:val="-1"/>
          <w:w w:val="99"/>
        </w:rPr>
        <w:t>)</w:t>
        <w:tab/>
      </w:r>
      <w:r>
        <w:rPr>
          <w:spacing w:val="-5"/>
          <w:w w:val="99"/>
        </w:rPr>
        <w:t>本公司于</w:t>
      </w:r>
      <w:r>
        <w:rPr>
          <w:rFonts w:ascii="Times New Roman" w:hAnsi="Times New Roman" w:cs="Times New Roman" w:eastAsia="Times New Roman" w:hint="default"/>
          <w:spacing w:val="-5"/>
          <w:w w:val="99"/>
        </w:rPr>
        <w:t>2010</w:t>
      </w:r>
      <w:r>
        <w:rPr>
          <w:spacing w:val="-5"/>
          <w:w w:val="99"/>
        </w:rPr>
        <w:t>年</w:t>
      </w:r>
      <w:r>
        <w:rPr>
          <w:rFonts w:ascii="Times New Roman" w:hAnsi="Times New Roman" w:cs="Times New Roman" w:eastAsia="Times New Roman" w:hint="default"/>
          <w:spacing w:val="-5"/>
          <w:w w:val="99"/>
        </w:rPr>
        <w:t>9</w:t>
      </w:r>
      <w:r>
        <w:rPr>
          <w:spacing w:val="-5"/>
          <w:w w:val="99"/>
        </w:rPr>
        <w:t>月</w:t>
      </w:r>
      <w:r>
        <w:rPr>
          <w:rFonts w:ascii="Times New Roman" w:hAnsi="Times New Roman" w:cs="Times New Roman" w:eastAsia="Times New Roman" w:hint="default"/>
          <w:spacing w:val="-5"/>
          <w:w w:val="99"/>
        </w:rPr>
        <w:t>16</w:t>
      </w:r>
      <w:r>
        <w:rPr>
          <w:spacing w:val="-5"/>
          <w:w w:val="99"/>
        </w:rPr>
        <w:t>日与平安银行股份有限公司营业部签订了《保证合同》，为控</w:t>
      </w:r>
      <w:r>
        <w:rPr>
          <w:spacing w:val="-88"/>
          <w:w w:val="99"/>
        </w:rPr>
        <w:t> </w:t>
      </w:r>
      <w:r>
        <w:rPr>
          <w:spacing w:val="-88"/>
          <w:w w:val="99"/>
        </w:rPr>
      </w:r>
      <w:r>
        <w:rPr/>
        <w:t>股子公司</w:t>
      </w:r>
      <w:r>
        <w:rPr>
          <w:rFonts w:ascii="Times New Roman" w:hAnsi="Times New Roman" w:cs="Times New Roman" w:eastAsia="Times New Roman" w:hint="default"/>
        </w:rPr>
        <w:t>—</w:t>
      </w:r>
      <w:r>
        <w:rPr/>
        <w:t>深圳市齐普生信息科技有限公司在综合授信额度</w:t>
      </w:r>
      <w:r>
        <w:rPr>
          <w:rFonts w:ascii="Times New Roman" w:hAnsi="Times New Roman" w:cs="Times New Roman" w:eastAsia="Times New Roman" w:hint="default"/>
        </w:rPr>
        <w:t>4000</w:t>
      </w:r>
      <w:r>
        <w:rPr/>
        <w:t>万元内的借款提</w:t>
      </w:r>
      <w:r>
        <w:rPr>
          <w:w w:val="99"/>
        </w:rPr>
        <w:t> </w:t>
      </w:r>
      <w:r>
        <w:rPr>
          <w:spacing w:val="-4"/>
          <w:w w:val="99"/>
        </w:rPr>
        <w:t>供连带责任保证（担保期限为</w:t>
      </w:r>
      <w:r>
        <w:rPr>
          <w:rFonts w:ascii="Times New Roman" w:hAnsi="Times New Roman" w:cs="Times New Roman" w:eastAsia="Times New Roman" w:hint="default"/>
          <w:spacing w:val="-4"/>
          <w:w w:val="99"/>
        </w:rPr>
        <w:t>2010</w:t>
      </w:r>
      <w:r>
        <w:rPr>
          <w:spacing w:val="-4"/>
          <w:w w:val="99"/>
        </w:rPr>
        <w:t>年</w:t>
      </w:r>
      <w:r>
        <w:rPr>
          <w:rFonts w:ascii="Times New Roman" w:hAnsi="Times New Roman" w:cs="Times New Roman" w:eastAsia="Times New Roman" w:hint="default"/>
          <w:spacing w:val="-4"/>
          <w:w w:val="99"/>
        </w:rPr>
        <w:t>9</w:t>
      </w:r>
      <w:r>
        <w:rPr>
          <w:spacing w:val="-4"/>
          <w:w w:val="99"/>
        </w:rPr>
        <w:t>月</w:t>
      </w:r>
      <w:r>
        <w:rPr>
          <w:rFonts w:ascii="Times New Roman" w:hAnsi="Times New Roman" w:cs="Times New Roman" w:eastAsia="Times New Roman" w:hint="default"/>
          <w:spacing w:val="-4"/>
          <w:w w:val="99"/>
        </w:rPr>
        <w:t>16</w:t>
      </w:r>
      <w:r>
        <w:rPr>
          <w:spacing w:val="-4"/>
          <w:w w:val="99"/>
        </w:rPr>
        <w:t>日至</w:t>
      </w:r>
      <w:r>
        <w:rPr>
          <w:rFonts w:ascii="Times New Roman" w:hAnsi="Times New Roman" w:cs="Times New Roman" w:eastAsia="Times New Roman" w:hint="default"/>
          <w:spacing w:val="-4"/>
          <w:w w:val="99"/>
        </w:rPr>
        <w:t>2012</w:t>
      </w:r>
      <w:r>
        <w:rPr>
          <w:spacing w:val="-4"/>
          <w:w w:val="99"/>
        </w:rPr>
        <w:t>年</w:t>
      </w:r>
      <w:r>
        <w:rPr>
          <w:rFonts w:ascii="Times New Roman" w:hAnsi="Times New Roman" w:cs="Times New Roman" w:eastAsia="Times New Roman" w:hint="default"/>
          <w:spacing w:val="-4"/>
          <w:w w:val="99"/>
        </w:rPr>
        <w:t>9</w:t>
      </w:r>
      <w:r>
        <w:rPr>
          <w:spacing w:val="-4"/>
          <w:w w:val="99"/>
        </w:rPr>
        <w:t>月</w:t>
      </w:r>
      <w:r>
        <w:rPr>
          <w:rFonts w:ascii="Times New Roman" w:hAnsi="Times New Roman" w:cs="Times New Roman" w:eastAsia="Times New Roman" w:hint="default"/>
          <w:spacing w:val="-4"/>
          <w:w w:val="99"/>
        </w:rPr>
        <w:t>15</w:t>
      </w:r>
      <w:r>
        <w:rPr>
          <w:spacing w:val="-4"/>
          <w:w w:val="99"/>
        </w:rPr>
        <w:t>日）。</w:t>
      </w:r>
      <w:r>
        <w:rPr>
          <w:spacing w:val="-4"/>
        </w:rPr>
      </w:r>
    </w:p>
    <w:p>
      <w:pPr>
        <w:spacing w:line="240" w:lineRule="auto" w:before="1"/>
        <w:rPr>
          <w:rFonts w:ascii="宋体" w:hAnsi="宋体" w:cs="宋体" w:eastAsia="宋体" w:hint="default"/>
          <w:sz w:val="32"/>
          <w:szCs w:val="32"/>
        </w:rPr>
      </w:pPr>
    </w:p>
    <w:p>
      <w:pPr>
        <w:pStyle w:val="BodyText"/>
        <w:spacing w:line="331" w:lineRule="auto"/>
        <w:ind w:left="893" w:right="172" w:hanging="771"/>
        <w:jc w:val="both"/>
      </w:pPr>
      <w:r>
        <w:rPr>
          <w:rFonts w:ascii="Times New Roman" w:hAnsi="Times New Roman" w:cs="Times New Roman" w:eastAsia="Times New Roman" w:hint="default"/>
        </w:rPr>
        <w:t>(</w:t>
      </w:r>
      <w:r>
        <w:rPr/>
        <w:t>五</w:t>
      </w:r>
      <w:r>
        <w:rPr>
          <w:rFonts w:ascii="Times New Roman" w:hAnsi="Times New Roman" w:cs="Times New Roman" w:eastAsia="Times New Roman" w:hint="default"/>
        </w:rPr>
        <w:t>) 2010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14</w:t>
      </w:r>
      <w:r>
        <w:rPr>
          <w:rFonts w:ascii="Times New Roman" w:hAnsi="Times New Roman" w:cs="Times New Roman" w:eastAsia="Times New Roman" w:hint="default"/>
          <w:spacing w:val="-12"/>
        </w:rPr>
        <w:t> </w:t>
      </w:r>
      <w:r>
        <w:rPr/>
        <w:t>日，控股子公司</w:t>
      </w:r>
      <w:r>
        <w:rPr>
          <w:rFonts w:ascii="Times New Roman" w:hAnsi="Times New Roman" w:cs="Times New Roman" w:eastAsia="Times New Roman" w:hint="default"/>
        </w:rPr>
        <w:t>——</w:t>
      </w:r>
      <w:r>
        <w:rPr/>
        <w:t>深圳市齐普生信息科技有限公司与兴业银行股</w:t>
      </w:r>
      <w:r>
        <w:rPr>
          <w:w w:val="99"/>
        </w:rPr>
        <w:t> </w:t>
      </w:r>
      <w:r>
        <w:rPr/>
        <w:t>份有限公司深圳华侨城支行签订了兴银深华授信</w:t>
      </w:r>
      <w:r>
        <w:rPr>
          <w:rFonts w:ascii="Times New Roman" w:hAnsi="Times New Roman" w:cs="Times New Roman" w:eastAsia="Times New Roman" w:hint="default"/>
        </w:rPr>
        <w:t>(</w:t>
      </w:r>
      <w:r>
        <w:rPr/>
        <w:t>保证</w:t>
      </w:r>
      <w:r>
        <w:rPr>
          <w:rFonts w:ascii="Times New Roman" w:hAnsi="Times New Roman" w:cs="Times New Roman" w:eastAsia="Times New Roman" w:hint="default"/>
        </w:rPr>
        <w:t>)</w:t>
      </w:r>
      <w:r>
        <w:rPr/>
        <w:t>字（</w:t>
      </w:r>
      <w:r>
        <w:rPr>
          <w:rFonts w:ascii="Times New Roman" w:hAnsi="Times New Roman" w:cs="Times New Roman" w:eastAsia="Times New Roman" w:hint="default"/>
        </w:rPr>
        <w:t>2010</w:t>
      </w:r>
      <w:r>
        <w:rPr/>
        <w:t>）第</w:t>
      </w:r>
      <w:r>
        <w:rPr>
          <w:spacing w:val="-67"/>
        </w:rPr>
        <w:t> </w:t>
      </w:r>
      <w:r>
        <w:rPr>
          <w:rFonts w:ascii="Times New Roman" w:hAnsi="Times New Roman" w:cs="Times New Roman" w:eastAsia="Times New Roman" w:hint="default"/>
        </w:rPr>
        <w:t>0008</w:t>
      </w:r>
      <w:r>
        <w:rPr>
          <w:rFonts w:ascii="Times New Roman" w:hAnsi="Times New Roman" w:cs="Times New Roman" w:eastAsia="Times New Roman" w:hint="default"/>
          <w:spacing w:val="-14"/>
        </w:rPr>
        <w:t> </w:t>
      </w:r>
      <w:r>
        <w:rPr>
          <w:spacing w:val="-4"/>
        </w:rPr>
        <w:t>号《最高</w:t>
      </w:r>
      <w:r>
        <w:rPr>
          <w:w w:val="99"/>
        </w:rPr>
        <w:t> </w:t>
      </w:r>
      <w:r>
        <w:rPr>
          <w:spacing w:val="-7"/>
          <w:w w:val="99"/>
        </w:rPr>
        <w:t>额保证合同》，为本公司在授信额度内</w:t>
      </w:r>
      <w:r>
        <w:rPr>
          <w:w w:val="99"/>
        </w:rPr>
        <w:t> </w:t>
      </w:r>
      <w:r>
        <w:rPr>
          <w:rFonts w:ascii="Times New Roman" w:hAnsi="Times New Roman" w:cs="Times New Roman" w:eastAsia="Times New Roman" w:hint="default"/>
          <w:spacing w:val="-1"/>
          <w:w w:val="99"/>
        </w:rPr>
        <w:t>3000</w:t>
      </w:r>
      <w:r>
        <w:rPr>
          <w:rFonts w:ascii="Times New Roman" w:hAnsi="Times New Roman" w:cs="Times New Roman" w:eastAsia="Times New Roman" w:hint="default"/>
          <w:spacing w:val="-28"/>
          <w:w w:val="99"/>
        </w:rPr>
        <w:t> </w:t>
      </w:r>
      <w:r>
        <w:rPr>
          <w:spacing w:val="-1"/>
          <w:w w:val="99"/>
        </w:rPr>
        <w:t>万元借款提供连带责任担保（担保期限</w:t>
      </w:r>
      <w:r>
        <w:rPr>
          <w:spacing w:val="-1"/>
        </w:rPr>
      </w:r>
    </w:p>
    <w:p>
      <w:pPr>
        <w:pStyle w:val="BodyText"/>
        <w:spacing w:line="240" w:lineRule="auto" w:before="20"/>
        <w:ind w:left="893" w:right="45"/>
        <w:jc w:val="left"/>
      </w:pPr>
      <w:r>
        <w:rPr/>
        <w:t>为</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01</w:t>
      </w:r>
      <w:r>
        <w:rPr>
          <w:rFonts w:ascii="Times New Roman" w:hAnsi="Times New Roman" w:cs="Times New Roman" w:eastAsia="Times New Roman" w:hint="default"/>
        </w:rPr>
        <w:t>0 </w:t>
      </w:r>
      <w:r>
        <w:rPr/>
        <w:t>年</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5 </w:t>
      </w:r>
      <w:r>
        <w:rPr/>
        <w:t>日至</w:t>
      </w:r>
      <w:r>
        <w:rPr>
          <w:spacing w:val="-53"/>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8"/>
        </w:rPr>
        <w:t>1</w:t>
      </w:r>
      <w:r>
        <w:rPr>
          <w:rFonts w:ascii="Times New Roman" w:hAnsi="Times New Roman" w:cs="Times New Roman" w:eastAsia="Times New Roman" w:hint="default"/>
        </w:rPr>
        <w:t>1 </w:t>
      </w:r>
      <w:r>
        <w:rPr/>
        <w:t>年</w:t>
      </w:r>
      <w:r>
        <w:rPr>
          <w:spacing w:val="-54"/>
        </w:rPr>
        <w:t> </w:t>
      </w:r>
      <w:r>
        <w:rPr>
          <w:rFonts w:ascii="Times New Roman" w:hAnsi="Times New Roman" w:cs="Times New Roman" w:eastAsia="Times New Roman" w:hint="default"/>
        </w:rPr>
        <w:t>7 </w:t>
      </w:r>
      <w:r>
        <w:rPr/>
        <w:t>月</w:t>
      </w:r>
      <w:r>
        <w:rPr>
          <w:spacing w:val="-54"/>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w:t>
      </w:r>
      <w:r>
        <w:rPr>
          <w:spacing w:val="-105"/>
        </w:rPr>
        <w:t>）</w:t>
      </w:r>
      <w:r>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851" w:val="left" w:leader="none"/>
        </w:tabs>
        <w:spacing w:line="698" w:lineRule="auto"/>
        <w:ind w:left="123" w:right="103" w:firstLine="732"/>
        <w:jc w:val="left"/>
        <w:rPr>
          <w:rFonts w:ascii="宋体" w:hAnsi="宋体" w:cs="宋体" w:eastAsia="宋体" w:hint="default"/>
        </w:rPr>
      </w:pPr>
      <w:r>
        <w:rPr/>
        <w:t>除上述事项外，截止</w:t>
      </w:r>
      <w:r>
        <w:rPr>
          <w:spacing w:val="-58"/>
        </w:rPr>
        <w:t> </w:t>
      </w:r>
      <w:r>
        <w:rPr/>
        <w:t>2010</w:t>
      </w:r>
      <w:r>
        <w:rPr>
          <w:spacing w:val="-57"/>
        </w:rPr>
        <w:t> </w:t>
      </w:r>
      <w:r>
        <w:rPr/>
        <w:t>年</w:t>
      </w:r>
      <w:r>
        <w:rPr>
          <w:spacing w:val="-59"/>
        </w:rPr>
        <w:t> </w:t>
      </w:r>
      <w:r>
        <w:rPr/>
        <w:t>12</w:t>
      </w:r>
      <w:r>
        <w:rPr>
          <w:spacing w:val="-58"/>
        </w:rPr>
        <w:t> </w:t>
      </w:r>
      <w:r>
        <w:rPr/>
        <w:t>月</w:t>
      </w:r>
      <w:r>
        <w:rPr>
          <w:spacing w:val="-58"/>
        </w:rPr>
        <w:t> </w:t>
      </w:r>
      <w:r>
        <w:rPr/>
        <w:t>31</w:t>
      </w:r>
      <w:r>
        <w:rPr>
          <w:spacing w:val="-58"/>
        </w:rPr>
        <w:t> </w:t>
      </w:r>
      <w:r>
        <w:rPr/>
        <w:t>日，本公司无需要披露的其它重大或有事项。</w:t>
      </w:r>
      <w:r>
        <w:rPr>
          <w:spacing w:val="-1"/>
        </w:rPr>
        <w:t> </w:t>
      </w:r>
      <w:r>
        <w:rPr>
          <w:rFonts w:ascii="宋体" w:hAnsi="宋体" w:cs="宋体" w:eastAsia="宋体" w:hint="default"/>
          <w:b/>
          <w:bCs/>
          <w:w w:val="95"/>
        </w:rPr>
        <w:t>八、</w:t>
        <w:tab/>
      </w:r>
      <w:r>
        <w:rPr>
          <w:rFonts w:ascii="宋体" w:hAnsi="宋体" w:cs="宋体" w:eastAsia="宋体" w:hint="default"/>
          <w:b/>
          <w:bCs/>
        </w:rPr>
        <w:t>承诺事项</w:t>
      </w:r>
      <w:r>
        <w:rPr>
          <w:rFonts w:ascii="宋体" w:hAnsi="宋体" w:cs="宋体" w:eastAsia="宋体" w:hint="default"/>
        </w:rPr>
      </w:r>
    </w:p>
    <w:p>
      <w:pPr>
        <w:pStyle w:val="BodyText"/>
        <w:spacing w:line="240" w:lineRule="auto" w:before="123"/>
        <w:ind w:left="855" w:right="45"/>
        <w:jc w:val="left"/>
      </w:pPr>
      <w:r>
        <w:rPr/>
        <w:t>截止</w:t>
      </w:r>
      <w:r>
        <w:rPr>
          <w:spacing w:val="-57"/>
        </w:rPr>
        <w:t> </w:t>
      </w:r>
      <w:r>
        <w:rPr/>
        <w:t>2010</w:t>
      </w:r>
      <w:r>
        <w:rPr>
          <w:spacing w:val="-57"/>
        </w:rPr>
        <w:t> </w:t>
      </w:r>
      <w:r>
        <w:rPr/>
        <w:t>年</w:t>
      </w:r>
      <w:r>
        <w:rPr>
          <w:spacing w:val="-58"/>
        </w:rPr>
        <w:t> </w:t>
      </w:r>
      <w:r>
        <w:rPr/>
        <w:t>12</w:t>
      </w:r>
      <w:r>
        <w:rPr>
          <w:spacing w:val="-57"/>
        </w:rPr>
        <w:t> </w:t>
      </w:r>
      <w:r>
        <w:rPr/>
        <w:t>月</w:t>
      </w:r>
      <w:r>
        <w:rPr>
          <w:spacing w:val="-57"/>
        </w:rPr>
        <w:t> </w:t>
      </w:r>
      <w:r>
        <w:rPr/>
        <w:t>31</w:t>
      </w:r>
      <w:r>
        <w:rPr>
          <w:spacing w:val="-57"/>
        </w:rPr>
        <w:t> </w:t>
      </w:r>
      <w:r>
        <w:rPr/>
        <w:t>日，本公司无需要披露的重大承诺事项。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tabs>
          <w:tab w:pos="851" w:val="left" w:leader="none"/>
        </w:tabs>
        <w:spacing w:line="240" w:lineRule="auto" w:before="0"/>
        <w:ind w:right="45"/>
        <w:jc w:val="left"/>
        <w:rPr>
          <w:b w:val="0"/>
          <w:bCs w:val="0"/>
        </w:rPr>
      </w:pPr>
      <w:r>
        <w:rPr>
          <w:w w:val="95"/>
        </w:rPr>
        <w:t>九、</w:t>
        <w:tab/>
      </w:r>
      <w:r>
        <w:rPr/>
        <w:t>资产负债表日后事项</w:t>
      </w:r>
      <w:r>
        <w:rPr>
          <w:b w:val="0"/>
          <w:bCs w:val="0"/>
        </w:rPr>
      </w:r>
    </w:p>
    <w:p>
      <w:pPr>
        <w:spacing w:line="240" w:lineRule="auto" w:before="11"/>
        <w:rPr>
          <w:rFonts w:ascii="宋体" w:hAnsi="宋体" w:cs="宋体" w:eastAsia="宋体" w:hint="default"/>
          <w:b/>
          <w:bCs/>
          <w:sz w:val="14"/>
          <w:szCs w:val="14"/>
        </w:rPr>
      </w:pPr>
    </w:p>
    <w:p>
      <w:pPr>
        <w:pStyle w:val="BodyText"/>
        <w:spacing w:line="240" w:lineRule="auto"/>
        <w:ind w:left="843" w:right="45"/>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4"/>
        </w:rPr>
        <w:t> </w:t>
      </w:r>
      <w:r>
        <w:rPr/>
        <w:t>年</w:t>
      </w:r>
      <w:r>
        <w:rPr>
          <w:spacing w:val="-40"/>
        </w:rPr>
        <w:t> </w:t>
      </w:r>
      <w:r>
        <w:rPr>
          <w:rFonts w:ascii="Times New Roman" w:hAnsi="Times New Roman" w:cs="Times New Roman" w:eastAsia="Times New Roman" w:hint="default"/>
        </w:rPr>
        <w:t>1</w:t>
      </w:r>
      <w:r>
        <w:rPr>
          <w:rFonts w:ascii="Times New Roman" w:hAnsi="Times New Roman" w:cs="Times New Roman" w:eastAsia="Times New Roman" w:hint="default"/>
          <w:spacing w:val="14"/>
        </w:rPr>
        <w:t> </w:t>
      </w:r>
      <w:r>
        <w:rPr/>
        <w:t>月</w:t>
      </w:r>
      <w:r>
        <w:rPr>
          <w:spacing w:val="-40"/>
        </w:rPr>
        <w:t> </w:t>
      </w:r>
      <w:r>
        <w:rPr>
          <w:rFonts w:ascii="Times New Roman" w:hAnsi="Times New Roman" w:cs="Times New Roman" w:eastAsia="Times New Roman" w:hint="default"/>
        </w:rPr>
        <w:t>21</w:t>
      </w:r>
      <w:r>
        <w:rPr>
          <w:rFonts w:ascii="Times New Roman" w:hAnsi="Times New Roman" w:cs="Times New Roman" w:eastAsia="Times New Roman" w:hint="default"/>
          <w:spacing w:val="14"/>
        </w:rPr>
        <w:t> </w:t>
      </w:r>
      <w:r>
        <w:rPr/>
        <w:t>日本公司第四届董事会</w:t>
      </w:r>
      <w:r>
        <w:rPr>
          <w:spacing w:val="-3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年第一次会议决议：本公司全资子</w:t>
      </w:r>
    </w:p>
    <w:p>
      <w:pPr>
        <w:pStyle w:val="BodyText"/>
        <w:spacing w:line="240" w:lineRule="auto" w:before="69"/>
        <w:ind w:left="137" w:right="45"/>
        <w:jc w:val="left"/>
      </w:pPr>
      <w:r>
        <w:rPr/>
        <w:t>公司成都金证信息技术有限公司拟以自有资金</w:t>
      </w:r>
      <w:r>
        <w:rPr>
          <w:rFonts w:ascii="Times New Roman" w:hAnsi="Times New Roman" w:cs="Times New Roman" w:eastAsia="Times New Roman" w:hint="default"/>
        </w:rPr>
        <w:t>(1</w:t>
      </w:r>
      <w:r>
        <w:rPr/>
        <w:t>）投资</w:t>
      </w:r>
      <w:r>
        <w:rPr>
          <w:spacing w:val="-55"/>
        </w:rPr>
        <w:t> </w:t>
      </w:r>
      <w:r>
        <w:rPr>
          <w:rFonts w:ascii="Times New Roman" w:hAnsi="Times New Roman" w:cs="Times New Roman" w:eastAsia="Times New Roman" w:hint="default"/>
        </w:rPr>
        <w:t>1,700</w:t>
      </w:r>
      <w:r>
        <w:rPr>
          <w:rFonts w:ascii="Times New Roman" w:hAnsi="Times New Roman" w:cs="Times New Roman" w:eastAsia="Times New Roman" w:hint="default"/>
          <w:spacing w:val="-3"/>
        </w:rPr>
        <w:t> </w:t>
      </w:r>
      <w:r>
        <w:rPr/>
        <w:t>万元组建全资子公司成都金证</w:t>
      </w:r>
    </w:p>
    <w:p>
      <w:pPr>
        <w:pStyle w:val="BodyText"/>
        <w:spacing w:line="240" w:lineRule="auto" w:before="69"/>
        <w:ind w:left="137" w:right="45"/>
        <w:jc w:val="left"/>
      </w:pPr>
      <w:r>
        <w:rPr>
          <w:spacing w:val="-4"/>
        </w:rPr>
        <w:t>高科技有限公司；（</w:t>
      </w:r>
      <w:r>
        <w:rPr>
          <w:rFonts w:ascii="Times New Roman" w:hAnsi="Times New Roman" w:cs="Times New Roman" w:eastAsia="Times New Roman" w:hint="default"/>
          <w:spacing w:val="-4"/>
        </w:rPr>
        <w:t>2</w:t>
      </w:r>
      <w:r>
        <w:rPr>
          <w:spacing w:val="-4"/>
        </w:rPr>
        <w:t>）投资 </w:t>
      </w:r>
      <w:r>
        <w:rPr>
          <w:rFonts w:ascii="Times New Roman" w:hAnsi="Times New Roman" w:cs="Times New Roman" w:eastAsia="Times New Roman" w:hint="default"/>
        </w:rPr>
        <w:t>306</w:t>
      </w:r>
      <w:r>
        <w:rPr>
          <w:rFonts w:ascii="Times New Roman" w:hAnsi="Times New Roman" w:cs="Times New Roman" w:eastAsia="Times New Roman" w:hint="default"/>
          <w:spacing w:val="-27"/>
        </w:rPr>
        <w:t> </w:t>
      </w:r>
      <w:r>
        <w:rPr>
          <w:spacing w:val="-3"/>
        </w:rPr>
        <w:t>万元组建控股子公司成都金证同康信息有限公司；（</w:t>
      </w:r>
      <w:r>
        <w:rPr>
          <w:rFonts w:ascii="Times New Roman" w:hAnsi="Times New Roman" w:cs="Times New Roman" w:eastAsia="Times New Roman" w:hint="default"/>
          <w:spacing w:val="-3"/>
        </w:rPr>
        <w:t>3</w:t>
      </w:r>
      <w:r>
        <w:rPr>
          <w:spacing w:val="-3"/>
        </w:rPr>
        <w:t>）投</w:t>
      </w:r>
      <w:r>
        <w:rPr/>
      </w:r>
    </w:p>
    <w:p>
      <w:pPr>
        <w:pStyle w:val="BodyText"/>
        <w:spacing w:line="240" w:lineRule="auto" w:before="69"/>
        <w:ind w:left="137" w:right="45"/>
        <w:jc w:val="left"/>
      </w:pPr>
      <w:r>
        <w:rPr/>
        <w:t>资</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1</w:t>
      </w:r>
      <w:r>
        <w:rPr>
          <w:rFonts w:ascii="Times New Roman" w:hAnsi="Times New Roman" w:cs="Times New Roman" w:eastAsia="Times New Roman" w:hint="default"/>
        </w:rPr>
        <w:t>2 </w:t>
      </w:r>
      <w:r>
        <w:rPr/>
        <w:t>万</w:t>
      </w:r>
      <w:r>
        <w:rPr>
          <w:spacing w:val="-2"/>
        </w:rPr>
        <w:t>元</w:t>
      </w:r>
      <w:r>
        <w:rPr/>
        <w:t>组建控股子公司成都金证凯达科技有限公司</w:t>
      </w:r>
      <w:r>
        <w:rPr>
          <w:spacing w:val="-88"/>
        </w:rPr>
        <w:t>。</w:t>
      </w:r>
      <w:r>
        <w:rPr/>
        <w:t>本公司控股子公司深圳市金慧盈通</w:t>
      </w:r>
    </w:p>
    <w:p>
      <w:pPr>
        <w:pStyle w:val="BodyText"/>
        <w:spacing w:line="240" w:lineRule="auto" w:before="69"/>
        <w:ind w:left="137" w:right="45"/>
        <w:jc w:val="left"/>
      </w:pPr>
      <w:r>
        <w:rPr/>
        <w:t>数据服务有限公司拟以自有资金投资设立两家控股子公司，分别是（</w:t>
      </w:r>
      <w:r>
        <w:rPr>
          <w:rFonts w:ascii="Times New Roman" w:hAnsi="Times New Roman" w:cs="Times New Roman" w:eastAsia="Times New Roman" w:hint="default"/>
        </w:rPr>
        <w:t>1</w:t>
      </w:r>
      <w:r>
        <w:rPr/>
        <w:t>）投资</w:t>
      </w:r>
      <w:r>
        <w:rPr>
          <w:spacing w:val="-73"/>
        </w:rPr>
        <w:t> </w:t>
      </w:r>
      <w:r>
        <w:rPr>
          <w:rFonts w:ascii="Times New Roman" w:hAnsi="Times New Roman" w:cs="Times New Roman" w:eastAsia="Times New Roman" w:hint="default"/>
        </w:rPr>
        <w:t>799.20</w:t>
      </w:r>
      <w:r>
        <w:rPr>
          <w:rFonts w:ascii="Times New Roman" w:hAnsi="Times New Roman" w:cs="Times New Roman" w:eastAsia="Times New Roman" w:hint="default"/>
          <w:spacing w:val="-20"/>
        </w:rPr>
        <w:t> </w:t>
      </w:r>
      <w:r>
        <w:rPr/>
        <w:t>万元组</w:t>
      </w:r>
    </w:p>
    <w:p>
      <w:pPr>
        <w:pStyle w:val="BodyText"/>
        <w:spacing w:line="304" w:lineRule="auto" w:before="69"/>
        <w:ind w:left="137" w:right="137"/>
        <w:jc w:val="both"/>
      </w:pPr>
      <w:r>
        <w:rPr/>
        <w:t>建成都金盈通数据服务有限公司（</w:t>
      </w:r>
      <w:r>
        <w:rPr>
          <w:rFonts w:ascii="Times New Roman" w:hAnsi="Times New Roman" w:cs="Times New Roman" w:eastAsia="Times New Roman" w:hint="default"/>
        </w:rPr>
        <w:t>2</w:t>
      </w:r>
      <w:r>
        <w:rPr/>
        <w:t>）投资</w:t>
      </w:r>
      <w:r>
        <w:rPr>
          <w:spacing w:val="-56"/>
        </w:rPr>
        <w:t> </w:t>
      </w:r>
      <w:r>
        <w:rPr>
          <w:rFonts w:ascii="Times New Roman" w:hAnsi="Times New Roman" w:cs="Times New Roman" w:eastAsia="Times New Roman" w:hint="default"/>
        </w:rPr>
        <w:t>799.20</w:t>
      </w:r>
      <w:r>
        <w:rPr>
          <w:rFonts w:ascii="Times New Roman" w:hAnsi="Times New Roman" w:cs="Times New Roman" w:eastAsia="Times New Roman" w:hint="default"/>
          <w:spacing w:val="-3"/>
        </w:rPr>
        <w:t> </w:t>
      </w:r>
      <w:r>
        <w:rPr/>
        <w:t>万元组建成都金慧通数据服务有限公司。 </w:t>
      </w:r>
      <w:r>
        <w:rPr>
          <w:spacing w:val="-3"/>
        </w:rPr>
        <w:t>另因本公司成都高新区南部园区项目即将启动，为了保证高新区项目顺利进行，本公司将对</w:t>
      </w:r>
      <w:r>
        <w:rPr>
          <w:spacing w:val="-75"/>
        </w:rPr>
        <w:t> </w:t>
      </w:r>
      <w:r>
        <w:rPr>
          <w:spacing w:val="-75"/>
        </w:rPr>
      </w:r>
      <w:r>
        <w:rPr/>
        <w:t>成都金证信息技术有限公司增资</w:t>
      </w:r>
      <w:r>
        <w:rPr>
          <w:spacing w:val="-63"/>
        </w:rPr>
        <w:t> </w:t>
      </w:r>
      <w:r>
        <w:rPr/>
        <w:t>5000</w:t>
      </w:r>
      <w:r>
        <w:rPr>
          <w:spacing w:val="-62"/>
        </w:rPr>
        <w:t> </w:t>
      </w:r>
      <w:r>
        <w:rPr/>
        <w:t>万元。</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BodyText"/>
        <w:spacing w:line="240" w:lineRule="auto"/>
        <w:ind w:left="855" w:right="45"/>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5"/>
        </w:rPr>
        <w:t> </w:t>
      </w:r>
      <w:r>
        <w:rPr/>
        <w:t>年</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日本公司第四届董事会</w:t>
      </w:r>
      <w:r>
        <w:rPr>
          <w:spacing w:val="-57"/>
        </w:rPr>
        <w:t> </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年第二次会议决议：拟新设立一家公</w:t>
      </w:r>
    </w:p>
    <w:p>
      <w:pPr>
        <w:spacing w:after="0" w:line="240" w:lineRule="auto"/>
        <w:jc w:val="left"/>
        <w:sectPr>
          <w:footerReference w:type="default" r:id="rId289"/>
          <w:pgSz w:w="11910" w:h="16840"/>
          <w:pgMar w:footer="1003" w:header="876" w:top="1320" w:bottom="1200" w:left="1660" w:right="1620"/>
          <w:pgNumType w:start="111"/>
        </w:sectPr>
      </w:pPr>
    </w:p>
    <w:p>
      <w:pPr>
        <w:spacing w:line="240" w:lineRule="auto" w:before="2"/>
        <w:rPr>
          <w:rFonts w:ascii="宋体" w:hAnsi="宋体" w:cs="宋体" w:eastAsia="宋体" w:hint="default"/>
          <w:sz w:val="13"/>
          <w:szCs w:val="13"/>
        </w:rPr>
      </w:pPr>
    </w:p>
    <w:p>
      <w:pPr>
        <w:pStyle w:val="BodyText"/>
        <w:spacing w:line="328" w:lineRule="auto" w:before="35"/>
        <w:ind w:left="855" w:right="152" w:hanging="1"/>
        <w:jc w:val="both"/>
      </w:pPr>
      <w:r>
        <w:rPr/>
        <w:t>司深圳市金慧融智数据服务有限公司（暂定名）负责</w:t>
      </w:r>
      <w:r>
        <w:rPr>
          <w:spacing w:val="-81"/>
        </w:rPr>
        <w:t> </w:t>
      </w:r>
      <w:r>
        <w:rPr>
          <w:rFonts w:ascii="Times New Roman" w:hAnsi="Times New Roman" w:cs="Times New Roman" w:eastAsia="Times New Roman" w:hint="default"/>
        </w:rPr>
        <w:t>IT</w:t>
      </w:r>
      <w:r>
        <w:rPr>
          <w:rFonts w:ascii="Times New Roman" w:hAnsi="Times New Roman" w:cs="Times New Roman" w:eastAsia="Times New Roman" w:hint="default"/>
          <w:spacing w:val="-28"/>
        </w:rPr>
        <w:t> </w:t>
      </w:r>
      <w:r>
        <w:rPr/>
        <w:t>外包业务，新公司拟注册资 本为</w:t>
      </w:r>
      <w:r>
        <w:rPr>
          <w:spacing w:val="-56"/>
        </w:rPr>
        <w:t> </w:t>
      </w:r>
      <w:r>
        <w:rPr>
          <w:rFonts w:ascii="Times New Roman" w:hAnsi="Times New Roman" w:cs="Times New Roman" w:eastAsia="Times New Roman" w:hint="default"/>
        </w:rPr>
        <w:t>2200</w:t>
      </w:r>
      <w:r>
        <w:rPr>
          <w:rFonts w:ascii="Times New Roman" w:hAnsi="Times New Roman" w:cs="Times New Roman" w:eastAsia="Times New Roman" w:hint="default"/>
          <w:spacing w:val="-3"/>
        </w:rPr>
        <w:t> </w:t>
      </w:r>
      <w:r>
        <w:rPr/>
        <w:t>万元，本公司的投资金额为</w:t>
      </w:r>
      <w:r>
        <w:rPr>
          <w:spacing w:val="-56"/>
        </w:rPr>
        <w:t> </w:t>
      </w:r>
      <w:r>
        <w:rPr>
          <w:rFonts w:ascii="Times New Roman" w:hAnsi="Times New Roman" w:cs="Times New Roman" w:eastAsia="Times New Roman" w:hint="default"/>
        </w:rPr>
        <w:t>1190</w:t>
      </w:r>
      <w:r>
        <w:rPr>
          <w:rFonts w:ascii="Times New Roman" w:hAnsi="Times New Roman" w:cs="Times New Roman" w:eastAsia="Times New Roman" w:hint="default"/>
          <w:spacing w:val="-3"/>
        </w:rPr>
        <w:t> </w:t>
      </w:r>
      <w:r>
        <w:rPr/>
        <w:t>万元，占其注册资本的</w:t>
      </w:r>
      <w:r>
        <w:rPr>
          <w:spacing w:val="-56"/>
        </w:rPr>
        <w:t> </w:t>
      </w:r>
      <w:r>
        <w:rPr>
          <w:rFonts w:ascii="Times New Roman" w:hAnsi="Times New Roman" w:cs="Times New Roman" w:eastAsia="Times New Roman" w:hint="default"/>
        </w:rPr>
        <w:t>54.10%</w:t>
      </w:r>
      <w:r>
        <w:rPr/>
        <w:t>。</w:t>
      </w:r>
    </w:p>
    <w:p>
      <w:pPr>
        <w:pStyle w:val="BodyText"/>
        <w:spacing w:line="338" w:lineRule="auto" w:before="24"/>
        <w:ind w:left="855" w:right="152"/>
        <w:jc w:val="both"/>
        <w:rPr>
          <w:rFonts w:ascii="Times New Roman" w:hAnsi="Times New Roman" w:cs="Times New Roman" w:eastAsia="Times New Roman" w:hint="default"/>
        </w:rPr>
      </w:pPr>
      <w:r>
        <w:rPr>
          <w:rFonts w:ascii="Times New Roman" w:hAnsi="Times New Roman" w:cs="Times New Roman" w:eastAsia="Times New Roman" w:hint="default"/>
          <w:spacing w:val="-4"/>
        </w:rPr>
        <w:t>3</w:t>
      </w:r>
      <w:r>
        <w:rPr>
          <w:spacing w:val="-4"/>
        </w:rPr>
        <w:t>、</w:t>
      </w:r>
      <w:r>
        <w:rPr>
          <w:rFonts w:ascii="Times New Roman" w:hAnsi="Times New Roman" w:cs="Times New Roman" w:eastAsia="Times New Roman" w:hint="default"/>
          <w:spacing w:val="-4"/>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24 </w:t>
      </w:r>
      <w:r>
        <w:rPr/>
        <w:t>日本公司之控股子公司—深圳市齐普生信息科技有限公司与上海 浦东发展银行股份有限公司深圳分行签订《最高额保证合同》，为本公司在授信额</w:t>
      </w:r>
      <w:r>
        <w:rPr>
          <w:spacing w:val="-78"/>
        </w:rPr>
        <w:t> </w:t>
      </w:r>
      <w:r>
        <w:rPr>
          <w:spacing w:val="-78"/>
        </w:rPr>
      </w:r>
      <w:r>
        <w:rPr/>
        <w:t>度内不超过</w:t>
      </w:r>
      <w:r>
        <w:rPr>
          <w:spacing w:val="-64"/>
        </w:rPr>
        <w:t> </w:t>
      </w:r>
      <w:r>
        <w:rPr>
          <w:rFonts w:ascii="Times New Roman" w:hAnsi="Times New Roman" w:cs="Times New Roman" w:eastAsia="Times New Roman" w:hint="default"/>
          <w:spacing w:val="-1"/>
        </w:rPr>
        <w:t>6250</w:t>
      </w:r>
      <w:r>
        <w:rPr>
          <w:rFonts w:ascii="Times New Roman" w:hAnsi="Times New Roman" w:cs="Times New Roman" w:eastAsia="Times New Roman" w:hint="default"/>
          <w:spacing w:val="-11"/>
        </w:rPr>
        <w:t> </w:t>
      </w:r>
      <w:r>
        <w:rPr>
          <w:spacing w:val="-7"/>
        </w:rPr>
        <w:t>万元借款提供连带责任担保（担保期限为</w:t>
      </w:r>
      <w:r>
        <w:rPr>
          <w:spacing w:val="-64"/>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2"/>
        </w:rPr>
        <w:t> </w:t>
      </w:r>
      <w:r>
        <w:rPr/>
        <w:t>年</w:t>
      </w:r>
      <w:r>
        <w:rPr>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64"/>
        </w:rPr>
        <w:t> </w:t>
      </w:r>
      <w:r>
        <w:rPr>
          <w:rFonts w:ascii="Times New Roman" w:hAnsi="Times New Roman" w:cs="Times New Roman" w:eastAsia="Times New Roman" w:hint="default"/>
          <w:spacing w:val="-1"/>
        </w:rPr>
        <w:t>27</w:t>
      </w:r>
      <w:r>
        <w:rPr>
          <w:rFonts w:ascii="Times New Roman" w:hAnsi="Times New Roman" w:cs="Times New Roman" w:eastAsia="Times New Roman" w:hint="default"/>
          <w:spacing w:val="-11"/>
        </w:rPr>
        <w:t> </w:t>
      </w:r>
      <w:r>
        <w:rPr>
          <w:spacing w:val="-1"/>
        </w:rPr>
        <w:t>日至</w:t>
      </w:r>
      <w:r>
        <w:rPr>
          <w:spacing w:val="-64"/>
        </w:rPr>
        <w:t> </w:t>
      </w:r>
      <w:r>
        <w:rPr>
          <w:rFonts w:ascii="Times New Roman" w:hAnsi="Times New Roman" w:cs="Times New Roman" w:eastAsia="Times New Roman" w:hint="default"/>
          <w:spacing w:val="-2"/>
        </w:rPr>
        <w:t>2011</w:t>
      </w:r>
    </w:p>
    <w:p>
      <w:pPr>
        <w:pStyle w:val="BodyText"/>
        <w:spacing w:line="240" w:lineRule="auto" w:before="14"/>
        <w:ind w:left="855" w:right="0"/>
        <w:jc w:val="both"/>
        <w:rPr>
          <w:rFonts w:ascii="Times New Roman" w:hAnsi="Times New Roman" w:cs="Times New Roman" w:eastAsia="Times New Roman" w:hint="default"/>
        </w:rPr>
      </w:pP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t>日）</w:t>
      </w:r>
      <w:r>
        <w:rPr>
          <w:rFonts w:ascii="Times New Roman" w:hAnsi="Times New Roman" w:cs="Times New Roman" w:eastAsia="Times New Roman" w:hint="default"/>
        </w:rPr>
        <w:t>.</w:t>
      </w:r>
    </w:p>
    <w:p>
      <w:pPr>
        <w:spacing w:line="240" w:lineRule="auto" w:before="0"/>
        <w:rPr>
          <w:rFonts w:ascii="Times New Roman" w:hAnsi="Times New Roman" w:cs="Times New Roman" w:eastAsia="Times New Roman" w:hint="default"/>
          <w:sz w:val="22"/>
          <w:szCs w:val="22"/>
        </w:rPr>
      </w:pPr>
    </w:p>
    <w:p>
      <w:pPr>
        <w:spacing w:line="240" w:lineRule="auto" w:before="3"/>
        <w:rPr>
          <w:rFonts w:ascii="Times New Roman" w:hAnsi="Times New Roman" w:cs="Times New Roman" w:eastAsia="Times New Roman" w:hint="default"/>
          <w:sz w:val="22"/>
          <w:szCs w:val="22"/>
        </w:rPr>
      </w:pPr>
    </w:p>
    <w:p>
      <w:pPr>
        <w:pStyle w:val="BodyText"/>
        <w:spacing w:line="343" w:lineRule="auto"/>
        <w:ind w:left="855" w:right="153"/>
        <w:jc w:val="both"/>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5"/>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日本公司第四届董事会</w:t>
      </w:r>
      <w:r>
        <w:rPr>
          <w:spacing w:val="-57"/>
        </w:rPr>
        <w:t> </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年第三次会议决议：拟将成都金慧通 数据服务有限公司的投资主体由深圳市金慧盈通数据服务有限公司变更为新成立公</w:t>
      </w:r>
      <w:r>
        <w:rPr>
          <w:spacing w:val="-78"/>
        </w:rPr>
        <w:t> </w:t>
      </w:r>
      <w:r>
        <w:rPr>
          <w:spacing w:val="-78"/>
        </w:rPr>
      </w:r>
      <w:r>
        <w:rPr/>
        <w:t>司深圳市金慧融智数据服务有限公司，成都金慧通数据服务有限公司注册资本拟为</w:t>
      </w:r>
      <w:r>
        <w:rPr>
          <w:spacing w:val="-78"/>
        </w:rPr>
        <w:t> </w:t>
      </w:r>
      <w:r>
        <w:rPr>
          <w:spacing w:val="-78"/>
        </w:rPr>
      </w:r>
      <w:r>
        <w:rPr>
          <w:rFonts w:ascii="Times New Roman" w:hAnsi="Times New Roman" w:cs="Times New Roman" w:eastAsia="Times New Roman" w:hint="default"/>
        </w:rPr>
        <w:t>800</w:t>
      </w:r>
      <w:r>
        <w:rPr>
          <w:rFonts w:ascii="Times New Roman" w:hAnsi="Times New Roman" w:cs="Times New Roman" w:eastAsia="Times New Roman" w:hint="default"/>
          <w:spacing w:val="13"/>
        </w:rPr>
        <w:t> </w:t>
      </w:r>
      <w:r>
        <w:rPr>
          <w:spacing w:val="-3"/>
        </w:rPr>
        <w:t>万元，其中深圳市金慧融智数据服务有限公司占比</w:t>
      </w:r>
      <w:r>
        <w:rPr>
          <w:spacing w:val="-40"/>
        </w:rPr>
        <w:t> </w:t>
      </w:r>
      <w:r>
        <w:rPr>
          <w:rFonts w:ascii="Times New Roman" w:hAnsi="Times New Roman" w:cs="Times New Roman" w:eastAsia="Times New Roman" w:hint="default"/>
          <w:spacing w:val="-4"/>
        </w:rPr>
        <w:t>99.9%</w:t>
      </w:r>
      <w:r>
        <w:rPr>
          <w:spacing w:val="-4"/>
        </w:rPr>
        <w:t>。同时考虑到深圳市金</w:t>
      </w:r>
      <w:r>
        <w:rPr>
          <w:spacing w:val="-102"/>
        </w:rPr>
        <w:t> </w:t>
      </w:r>
      <w:r>
        <w:rPr>
          <w:spacing w:val="-102"/>
        </w:rPr>
      </w:r>
      <w:r>
        <w:rPr/>
        <w:t>慧融智数据服务有限公司目前的业务规模和市场机会，成都金盈通数据服务有限公</w:t>
      </w:r>
      <w:r>
        <w:rPr>
          <w:spacing w:val="-78"/>
        </w:rPr>
        <w:t> </w:t>
      </w:r>
      <w:r>
        <w:rPr>
          <w:spacing w:val="-78"/>
        </w:rPr>
      </w:r>
      <w:r>
        <w:rPr/>
        <w:t>司暂取消注册。另根据公司经营需要，深圳市金慧融智数据服务有限公司近期拟以</w:t>
      </w:r>
      <w:r>
        <w:rPr>
          <w:spacing w:val="-78"/>
        </w:rPr>
        <w:t> </w:t>
      </w:r>
      <w:r>
        <w:rPr>
          <w:spacing w:val="-78"/>
        </w:rPr>
      </w:r>
      <w:r>
        <w:rPr/>
        <w:t>自有资金投资</w:t>
      </w:r>
      <w:r>
        <w:rPr>
          <w:spacing w:val="-55"/>
        </w:rPr>
        <w:t> </w:t>
      </w:r>
      <w:r>
        <w:rPr>
          <w:rFonts w:ascii="Times New Roman" w:hAnsi="Times New Roman" w:cs="Times New Roman" w:eastAsia="Times New Roman" w:hint="default"/>
        </w:rPr>
        <w:t>525</w:t>
      </w:r>
      <w:r>
        <w:rPr>
          <w:rFonts w:ascii="Times New Roman" w:hAnsi="Times New Roman" w:cs="Times New Roman" w:eastAsia="Times New Roman" w:hint="default"/>
          <w:spacing w:val="-2"/>
        </w:rPr>
        <w:t> </w:t>
      </w:r>
      <w:r>
        <w:rPr/>
        <w:t>万参股成都融智金融数据服务有限公司。</w:t>
      </w:r>
    </w:p>
    <w:p>
      <w:pPr>
        <w:pStyle w:val="BodyText"/>
        <w:spacing w:line="336" w:lineRule="auto" w:before="10"/>
        <w:ind w:left="855" w:right="152" w:hanging="1"/>
        <w:jc w:val="both"/>
      </w:pPr>
      <w:r>
        <w:rPr>
          <w:rFonts w:ascii="Times New Roman" w:hAnsi="Times New Roman" w:cs="Times New Roman" w:eastAsia="Times New Roman" w:hint="default"/>
        </w:rPr>
        <w:t>5</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w:t>
      </w:r>
      <w:r>
        <w:rPr>
          <w:spacing w:val="-43"/>
        </w:rPr>
        <w:t> </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t>月</w:t>
      </w:r>
      <w:r>
        <w:rPr>
          <w:spacing w:val="-42"/>
        </w:rPr>
        <w:t> </w:t>
      </w:r>
      <w:r>
        <w:rPr>
          <w:rFonts w:ascii="Times New Roman" w:hAnsi="Times New Roman" w:cs="Times New Roman" w:eastAsia="Times New Roman" w:hint="default"/>
        </w:rPr>
        <w:t>14</w:t>
      </w:r>
      <w:r>
        <w:rPr>
          <w:rFonts w:ascii="Times New Roman" w:hAnsi="Times New Roman" w:cs="Times New Roman" w:eastAsia="Times New Roman" w:hint="default"/>
          <w:spacing w:val="11"/>
        </w:rPr>
        <w:t> </w:t>
      </w:r>
      <w:r>
        <w:rPr/>
        <w:t>日本公司第四届董事会</w:t>
      </w:r>
      <w:r>
        <w:rPr>
          <w:spacing w:val="-4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0"/>
        </w:rPr>
        <w:t> </w:t>
      </w:r>
      <w:r>
        <w:rPr/>
        <w:t>年第四次会议决议：本公司近期拟 与成都龙信实业有限责任公司签署《土地整理合作框架协议》，双方共同投资四川</w:t>
      </w:r>
      <w:r>
        <w:rPr>
          <w:spacing w:val="-79"/>
        </w:rPr>
        <w:t> </w:t>
      </w:r>
      <w:r>
        <w:rPr>
          <w:spacing w:val="-79"/>
        </w:rPr>
      </w:r>
      <w:r>
        <w:rPr/>
        <w:t>龙太成投资有限责任公司（简称：龙太成公司），由龙太成公司负责与成都都江堰</w:t>
      </w:r>
      <w:r>
        <w:rPr>
          <w:spacing w:val="-79"/>
        </w:rPr>
        <w:t> </w:t>
      </w:r>
      <w:r>
        <w:rPr>
          <w:spacing w:val="-79"/>
        </w:rPr>
      </w:r>
      <w:r>
        <w:rPr/>
        <w:t>土地储备中心合作进行土地整理等工作，龙太成公司的注册资本为</w:t>
      </w:r>
      <w:r>
        <w:rPr>
          <w:spacing w:val="-71"/>
        </w:rPr>
        <w:t> </w:t>
      </w:r>
      <w:r>
        <w:rPr>
          <w:rFonts w:ascii="Times New Roman" w:hAnsi="Times New Roman" w:cs="Times New Roman" w:eastAsia="Times New Roman" w:hint="default"/>
        </w:rPr>
        <w:t>2500</w:t>
      </w:r>
      <w:r>
        <w:rPr>
          <w:rFonts w:ascii="Times New Roman" w:hAnsi="Times New Roman" w:cs="Times New Roman" w:eastAsia="Times New Roman" w:hint="default"/>
          <w:spacing w:val="-18"/>
        </w:rPr>
        <w:t> </w:t>
      </w:r>
      <w:r>
        <w:rPr>
          <w:spacing w:val="-7"/>
        </w:rPr>
        <w:t>万，其中成</w:t>
      </w:r>
      <w:r>
        <w:rPr/>
        <w:t> 都龙信实业有限责任公司持股 </w:t>
      </w:r>
      <w:r>
        <w:rPr>
          <w:rFonts w:ascii="Times New Roman" w:hAnsi="Times New Roman" w:cs="Times New Roman" w:eastAsia="Times New Roman" w:hint="default"/>
        </w:rPr>
        <w:t>40%</w:t>
      </w:r>
      <w:r>
        <w:rPr/>
        <w:t>，本公司投资 </w:t>
      </w:r>
      <w:r>
        <w:rPr>
          <w:rFonts w:ascii="Times New Roman" w:hAnsi="Times New Roman" w:cs="Times New Roman" w:eastAsia="Times New Roman" w:hint="default"/>
        </w:rPr>
        <w:t>1500 </w:t>
      </w:r>
      <w:r>
        <w:rPr/>
        <w:t>万，持股</w:t>
      </w:r>
      <w:r>
        <w:rPr>
          <w:spacing w:val="-60"/>
        </w:rPr>
        <w:t> </w:t>
      </w:r>
      <w:r>
        <w:rPr>
          <w:rFonts w:ascii="Times New Roman" w:hAnsi="Times New Roman" w:cs="Times New Roman" w:eastAsia="Times New Roman" w:hint="default"/>
        </w:rPr>
        <w:t>60%</w:t>
      </w:r>
      <w:r>
        <w:rPr/>
        <w:t>；在本项目中 需支付资金为：收购龙太成公司股东股权款</w:t>
      </w:r>
      <w:r>
        <w:rPr>
          <w:spacing w:val="-66"/>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4"/>
        </w:rPr>
        <w:t> </w:t>
      </w:r>
      <w:r>
        <w:rPr>
          <w:spacing w:val="-3"/>
        </w:rPr>
        <w:t>万（由成都龙信实业有限责任公司</w:t>
      </w:r>
      <w:r>
        <w:rPr/>
        <w:t> 先支付</w:t>
      </w:r>
      <w:r>
        <w:rPr>
          <w:spacing w:val="-45"/>
        </w:rPr>
        <w:t> </w:t>
      </w:r>
      <w:r>
        <w:rPr>
          <w:rFonts w:ascii="Times New Roman" w:hAnsi="Times New Roman" w:cs="Times New Roman" w:eastAsia="Times New Roman" w:hint="default"/>
        </w:rPr>
        <w:t>2800</w:t>
      </w:r>
      <w:r>
        <w:rPr>
          <w:rFonts w:ascii="Times New Roman" w:hAnsi="Times New Roman" w:cs="Times New Roman" w:eastAsia="Times New Roman" w:hint="default"/>
          <w:spacing w:val="7"/>
        </w:rPr>
        <w:t> </w:t>
      </w:r>
      <w:r>
        <w:rPr/>
        <w:t>万，土地拍卖收益后再支付</w:t>
      </w:r>
      <w:r>
        <w:rPr>
          <w:spacing w:val="-45"/>
        </w:rPr>
        <w:t> </w:t>
      </w:r>
      <w:r>
        <w:rPr>
          <w:rFonts w:ascii="Times New Roman" w:hAnsi="Times New Roman" w:cs="Times New Roman" w:eastAsia="Times New Roman" w:hint="default"/>
        </w:rPr>
        <w:t>1200</w:t>
      </w:r>
      <w:r>
        <w:rPr>
          <w:rFonts w:ascii="Times New Roman" w:hAnsi="Times New Roman" w:cs="Times New Roman" w:eastAsia="Times New Roman" w:hint="default"/>
          <w:spacing w:val="8"/>
        </w:rPr>
        <w:t> </w:t>
      </w:r>
      <w:r>
        <w:rPr/>
        <w:t>万）；支付都江堰土地储备中心款项</w:t>
      </w:r>
    </w:p>
    <w:p>
      <w:pPr>
        <w:pStyle w:val="BodyText"/>
        <w:spacing w:line="336" w:lineRule="auto" w:before="16"/>
        <w:ind w:left="855" w:right="151"/>
        <w:jc w:val="both"/>
      </w:pPr>
      <w:r>
        <w:rPr>
          <w:rFonts w:ascii="Times New Roman" w:hAnsi="Times New Roman" w:cs="Times New Roman" w:eastAsia="Times New Roman" w:hint="default"/>
        </w:rPr>
        <w:t>28000</w:t>
      </w:r>
      <w:r>
        <w:rPr>
          <w:rFonts w:ascii="Times New Roman" w:hAnsi="Times New Roman" w:cs="Times New Roman" w:eastAsia="Times New Roman" w:hint="default"/>
          <w:spacing w:val="23"/>
        </w:rPr>
        <w:t> </w:t>
      </w:r>
      <w:r>
        <w:rPr/>
        <w:t>万，项目款分六期支付，资金由本公司和成都龙信实业有限责任公司以自有</w:t>
      </w:r>
      <w:r>
        <w:rPr>
          <w:spacing w:val="-102"/>
        </w:rPr>
        <w:t> </w:t>
      </w:r>
      <w:r>
        <w:rPr>
          <w:spacing w:val="-102"/>
        </w:rPr>
      </w:r>
      <w:r>
        <w:rPr/>
        <w:t>资金或银行融资解决；另因公司战略调整，取消注册成都金证凯达科技有限公司。</w:t>
      </w:r>
      <w:r>
        <w:rPr/>
        <w:t> </w:t>
      </w:r>
      <w:r>
        <w:rPr>
          <w:rFonts w:ascii="Times New Roman" w:hAnsi="Times New Roman" w:cs="Times New Roman" w:eastAsia="Times New Roman" w:hint="default"/>
        </w:rPr>
        <w:t>6</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w:t>
      </w:r>
      <w:r>
        <w:rPr>
          <w:spacing w:val="-43"/>
        </w:rPr>
        <w:t> </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t>月</w:t>
      </w:r>
      <w:r>
        <w:rPr>
          <w:spacing w:val="-42"/>
        </w:rPr>
        <w:t> </w:t>
      </w:r>
      <w:r>
        <w:rPr>
          <w:rFonts w:ascii="Times New Roman" w:hAnsi="Times New Roman" w:cs="Times New Roman" w:eastAsia="Times New Roman" w:hint="default"/>
        </w:rPr>
        <w:t>26</w:t>
      </w:r>
      <w:r>
        <w:rPr>
          <w:rFonts w:ascii="Times New Roman" w:hAnsi="Times New Roman" w:cs="Times New Roman" w:eastAsia="Times New Roman" w:hint="default"/>
          <w:spacing w:val="11"/>
        </w:rPr>
        <w:t> </w:t>
      </w:r>
      <w:r>
        <w:rPr/>
        <w:t>日，本公司第四届董事会</w:t>
      </w:r>
      <w:r>
        <w:rPr>
          <w:spacing w:val="-4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年第五次会议就利润分配作出了 预案，会议决议：</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年度不分配利润。</w:t>
      </w:r>
    </w:p>
    <w:p>
      <w:pPr>
        <w:pStyle w:val="BodyText"/>
        <w:spacing w:line="331" w:lineRule="auto" w:before="15"/>
        <w:ind w:left="855" w:right="153"/>
        <w:jc w:val="both"/>
      </w:pPr>
      <w:r>
        <w:rPr/>
        <w:t>除上述事项外，截止</w:t>
      </w:r>
      <w:r>
        <w:rPr>
          <w:spacing w:val="-4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49"/>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49"/>
        </w:rPr>
        <w:t> </w:t>
      </w:r>
      <w:r>
        <w:rPr>
          <w:rFonts w:ascii="Times New Roman" w:hAnsi="Times New Roman" w:cs="Times New Roman" w:eastAsia="Times New Roman" w:hint="default"/>
        </w:rPr>
        <w:t>26</w:t>
      </w:r>
      <w:r>
        <w:rPr>
          <w:rFonts w:ascii="Times New Roman" w:hAnsi="Times New Roman" w:cs="Times New Roman" w:eastAsia="Times New Roman" w:hint="default"/>
          <w:spacing w:val="4"/>
        </w:rPr>
        <w:t> </w:t>
      </w:r>
      <w:r>
        <w:rPr/>
        <w:t>日，本公司无需要披露的其它重大资产负债表 日后事项。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5"/>
        <w:tabs>
          <w:tab w:pos="851" w:val="left" w:leader="none"/>
        </w:tabs>
        <w:spacing w:line="240" w:lineRule="auto" w:before="0"/>
        <w:ind w:right="105"/>
        <w:jc w:val="left"/>
        <w:rPr>
          <w:b w:val="0"/>
          <w:bCs w:val="0"/>
        </w:rPr>
      </w:pPr>
      <w:r>
        <w:rPr>
          <w:w w:val="95"/>
        </w:rPr>
        <w:t>十、</w:t>
        <w:tab/>
      </w:r>
      <w:r>
        <w:rPr/>
        <w:t>其他重要事项</w:t>
      </w:r>
      <w:r>
        <w:rPr>
          <w:b w:val="0"/>
          <w:bCs w:val="0"/>
        </w:rPr>
      </w:r>
    </w:p>
    <w:p>
      <w:pPr>
        <w:tabs>
          <w:tab w:pos="851" w:val="left" w:leader="none"/>
        </w:tabs>
        <w:spacing w:before="126"/>
        <w:ind w:left="123" w:right="105"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委托理财诉讼事项</w:t>
      </w:r>
      <w:r>
        <w:rPr>
          <w:rFonts w:ascii="宋体" w:hAnsi="宋体" w:cs="宋体" w:eastAsia="宋体" w:hint="default"/>
          <w:sz w:val="21"/>
          <w:szCs w:val="21"/>
        </w:rPr>
      </w:r>
    </w:p>
    <w:p>
      <w:pPr>
        <w:pStyle w:val="BodyText"/>
        <w:spacing w:line="240" w:lineRule="auto" w:before="125"/>
        <w:ind w:left="855" w:right="0"/>
        <w:jc w:val="both"/>
      </w:pPr>
      <w:r>
        <w:rPr/>
        <w:t>本公司与天一证券有限责任公司于</w:t>
      </w:r>
      <w:r>
        <w:rPr>
          <w:spacing w:val="-54"/>
        </w:rPr>
        <w:t> </w:t>
      </w:r>
      <w:r>
        <w:rPr>
          <w:rFonts w:ascii="Times New Roman" w:hAnsi="Times New Roman" w:cs="Times New Roman" w:eastAsia="Times New Roman" w:hint="default"/>
        </w:rPr>
        <w:t>2004</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日和</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spacing w:val="-8"/>
        </w:rPr>
        <w:t>日分别签订两份《国</w:t>
      </w:r>
      <w:r>
        <w:rPr/>
      </w:r>
    </w:p>
    <w:p>
      <w:pPr>
        <w:pStyle w:val="BodyText"/>
        <w:spacing w:line="340" w:lineRule="auto" w:before="109"/>
        <w:ind w:left="855" w:right="153"/>
        <w:jc w:val="both"/>
      </w:pPr>
      <w:r>
        <w:rPr>
          <w:spacing w:val="-6"/>
        </w:rPr>
        <w:t>债委托管理及买卖协议》，约定由本公司将自有资金</w:t>
      </w:r>
      <w:r>
        <w:rPr>
          <w:spacing w:val="-42"/>
        </w:rPr>
        <w:t> </w:t>
      </w:r>
      <w:r>
        <w:rPr>
          <w:rFonts w:ascii="Times New Roman" w:hAnsi="Times New Roman" w:cs="Times New Roman" w:eastAsia="Times New Roman" w:hint="default"/>
          <w:spacing w:val="-1"/>
        </w:rPr>
        <w:t>5,000</w:t>
      </w:r>
      <w:r>
        <w:rPr>
          <w:rFonts w:ascii="Times New Roman" w:hAnsi="Times New Roman" w:cs="Times New Roman" w:eastAsia="Times New Roman" w:hint="default"/>
          <w:spacing w:val="11"/>
        </w:rPr>
        <w:t> </w:t>
      </w:r>
      <w:r>
        <w:rPr>
          <w:spacing w:val="-1"/>
        </w:rPr>
        <w:t>万元委托天一证券有限责</w:t>
      </w:r>
      <w:r>
        <w:rPr>
          <w:spacing w:val="-103"/>
        </w:rPr>
        <w:t> </w:t>
      </w:r>
      <w:r>
        <w:rPr>
          <w:spacing w:val="-103"/>
        </w:rPr>
      </w:r>
      <w:r>
        <w:rPr/>
        <w:t>任公司进行国债买卖及管理。后因天一证券有限责任公司一直不依据协议向本公司</w:t>
      </w:r>
      <w:r>
        <w:rPr>
          <w:spacing w:val="-78"/>
        </w:rPr>
        <w:t> </w:t>
      </w:r>
      <w:r>
        <w:rPr>
          <w:spacing w:val="-78"/>
        </w:rPr>
      </w:r>
      <w:r>
        <w:rPr>
          <w:spacing w:val="-3"/>
        </w:rPr>
        <w:t>支付委托资金本金及收益，本公司为保护自身权益，于</w:t>
      </w:r>
      <w:r>
        <w:rPr>
          <w:spacing w:val="-54"/>
        </w:rPr>
        <w:t> </w:t>
      </w:r>
      <w:r>
        <w:rPr>
          <w:rFonts w:ascii="Times New Roman" w:hAnsi="Times New Roman" w:cs="Times New Roman" w:eastAsia="Times New Roman" w:hint="default"/>
        </w:rPr>
        <w:t>2005</w:t>
      </w:r>
      <w:r>
        <w:rPr>
          <w:rFonts w:ascii="Times New Roman" w:hAnsi="Times New Roman" w:cs="Times New Roman" w:eastAsia="Times New Roman" w:hint="default"/>
          <w:spacing w:val="-2"/>
        </w:rPr>
        <w:t> </w:t>
      </w:r>
      <w:r>
        <w:rPr/>
        <w:t>年向深圳市中级人民法</w:t>
      </w:r>
    </w:p>
    <w:p>
      <w:pPr>
        <w:spacing w:after="0" w:line="340" w:lineRule="auto"/>
        <w:jc w:val="both"/>
        <w:sectPr>
          <w:pgSz w:w="11910" w:h="16840"/>
          <w:pgMar w:header="876" w:footer="1003" w:top="1320" w:bottom="1200" w:left="1660" w:right="1640"/>
        </w:sectPr>
      </w:pPr>
    </w:p>
    <w:p>
      <w:pPr>
        <w:spacing w:line="240" w:lineRule="auto" w:before="2"/>
        <w:rPr>
          <w:rFonts w:ascii="宋体" w:hAnsi="宋体" w:cs="宋体" w:eastAsia="宋体" w:hint="default"/>
          <w:sz w:val="13"/>
          <w:szCs w:val="13"/>
        </w:rPr>
      </w:pPr>
    </w:p>
    <w:p>
      <w:pPr>
        <w:pStyle w:val="BodyText"/>
        <w:spacing w:line="240" w:lineRule="auto" w:before="35"/>
        <w:ind w:left="855" w:right="0"/>
        <w:jc w:val="both"/>
      </w:pPr>
      <w:r>
        <w:rPr/>
        <w:t>院提起诉讼，同时递交了财产保全申请书。</w:t>
      </w:r>
    </w:p>
    <w:p>
      <w:pPr>
        <w:pStyle w:val="BodyText"/>
        <w:spacing w:line="331" w:lineRule="auto" w:before="125"/>
        <w:ind w:left="855" w:right="213"/>
        <w:jc w:val="both"/>
      </w:pPr>
      <w:r>
        <w:rPr/>
        <w:t>后经双方签署和解协议，</w:t>
      </w:r>
      <w:r>
        <w:rPr>
          <w:rFonts w:ascii="Times New Roman" w:hAnsi="Times New Roman" w:cs="Times New Roman" w:eastAsia="Times New Roman" w:hint="default"/>
        </w:rPr>
        <w:t>2006</w:t>
      </w:r>
      <w:r>
        <w:rPr>
          <w:rFonts w:ascii="Times New Roman" w:hAnsi="Times New Roman" w:cs="Times New Roman" w:eastAsia="Times New Roman" w:hint="default"/>
          <w:spacing w:val="-19"/>
        </w:rPr>
        <w:t> </w:t>
      </w:r>
      <w:r>
        <w:rPr/>
        <w:t>年度深圳市中级人民法院共将天一证券有限责任公司 名下的</w:t>
      </w:r>
      <w:r>
        <w:rPr>
          <w:rFonts w:ascii="Times New Roman" w:hAnsi="Times New Roman" w:cs="Times New Roman" w:eastAsia="Times New Roman" w:hint="default"/>
        </w:rPr>
        <w:t>“</w:t>
      </w:r>
      <w:r>
        <w:rPr/>
        <w:t>宁波富达</w:t>
      </w:r>
      <w:r>
        <w:rPr>
          <w:rFonts w:ascii="Times New Roman" w:hAnsi="Times New Roman" w:cs="Times New Roman" w:eastAsia="Times New Roman" w:hint="default"/>
        </w:rPr>
        <w:t>”</w:t>
      </w:r>
      <w:r>
        <w:rPr/>
        <w:t>股票</w:t>
      </w:r>
      <w:r>
        <w:rPr>
          <w:spacing w:val="-56"/>
        </w:rPr>
        <w:t> </w:t>
      </w:r>
      <w:r>
        <w:rPr>
          <w:rFonts w:ascii="Times New Roman" w:hAnsi="Times New Roman" w:cs="Times New Roman" w:eastAsia="Times New Roman" w:hint="default"/>
        </w:rPr>
        <w:t>4,900,193</w:t>
      </w:r>
      <w:r>
        <w:rPr>
          <w:rFonts w:ascii="Times New Roman" w:hAnsi="Times New Roman" w:cs="Times New Roman" w:eastAsia="Times New Roman" w:hint="default"/>
          <w:spacing w:val="-3"/>
        </w:rPr>
        <w:t> </w:t>
      </w:r>
      <w:r>
        <w:rPr/>
        <w:t>股扣划到本公司证券账户中。</w:t>
      </w:r>
    </w:p>
    <w:p>
      <w:pPr>
        <w:pStyle w:val="BodyText"/>
        <w:spacing w:line="240" w:lineRule="auto" w:before="20"/>
        <w:ind w:left="855" w:right="0"/>
        <w:jc w:val="both"/>
        <w:rPr>
          <w:rFonts w:ascii="Times New Roman" w:hAnsi="Times New Roman" w:cs="Times New Roman" w:eastAsia="Times New Roman" w:hint="default"/>
        </w:rPr>
      </w:pPr>
      <w:r>
        <w:rPr/>
        <w:t>本公司于</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00</w:t>
      </w:r>
      <w:r>
        <w:rPr>
          <w:rFonts w:ascii="Times New Roman" w:hAnsi="Times New Roman" w:cs="Times New Roman" w:eastAsia="Times New Roman" w:hint="default"/>
        </w:rPr>
        <w:t>8 </w:t>
      </w:r>
      <w:r>
        <w:rPr/>
        <w:t>年</w:t>
      </w:r>
      <w:r>
        <w:rPr>
          <w:spacing w:val="-54"/>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日向深圳市中级人民法院递交</w:t>
      </w:r>
      <w:r>
        <w:rPr>
          <w:spacing w:val="-62"/>
        </w:rPr>
        <w:t>了</w:t>
      </w:r>
      <w:r>
        <w:rPr/>
        <w:t>《结案申请书</w:t>
      </w:r>
      <w:r>
        <w:rPr>
          <w:spacing w:val="-105"/>
        </w:rPr>
        <w:t>》</w:t>
      </w:r>
      <w:r>
        <w:rPr>
          <w:spacing w:val="-63"/>
        </w:rPr>
        <w:t>，</w:t>
      </w:r>
      <w:r>
        <w:rPr/>
        <w:t>并于</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08</w:t>
      </w:r>
    </w:p>
    <w:p>
      <w:pPr>
        <w:pStyle w:val="BodyText"/>
        <w:spacing w:line="331" w:lineRule="auto" w:before="109"/>
        <w:ind w:left="855" w:right="207"/>
        <w:jc w:val="both"/>
      </w:pPr>
      <w:r>
        <w:rPr/>
        <w:t>年</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w:t>
      </w:r>
      <w:r>
        <w:rPr>
          <w:spacing w:val="-48"/>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6"/>
        </w:rPr>
        <w:t> </w:t>
      </w:r>
      <w:r>
        <w:rPr>
          <w:spacing w:val="-3"/>
        </w:rPr>
        <w:t>日收到深圳市中级人民法院有关结案通知书，深圳市中级人民法院对公司</w:t>
      </w:r>
      <w:r>
        <w:rPr>
          <w:spacing w:val="-103"/>
        </w:rPr>
        <w:t> </w:t>
      </w:r>
      <w:r>
        <w:rPr>
          <w:spacing w:val="-103"/>
        </w:rPr>
      </w:r>
      <w:r>
        <w:rPr>
          <w:spacing w:val="2"/>
        </w:rPr>
        <w:t>提出的结案申请予以同意。</w:t>
      </w:r>
      <w:r>
        <w:rPr>
          <w:rFonts w:ascii="Times New Roman" w:hAnsi="Times New Roman" w:cs="Times New Roman" w:eastAsia="Times New Roman" w:hint="default"/>
          <w:spacing w:val="2"/>
        </w:rPr>
        <w:t>2008</w:t>
      </w:r>
      <w:r>
        <w:rPr>
          <w:rFonts w:ascii="Times New Roman" w:hAnsi="Times New Roman" w:cs="Times New Roman" w:eastAsia="Times New Roman" w:hint="default"/>
          <w:spacing w:val="13"/>
        </w:rPr>
        <w:t> </w:t>
      </w:r>
      <w:r>
        <w:rPr>
          <w:spacing w:val="4"/>
        </w:rPr>
        <w:t>年度公司根据结案通知书将</w:t>
      </w:r>
      <w:r>
        <w:rPr>
          <w:rFonts w:ascii="Times New Roman" w:hAnsi="Times New Roman" w:cs="Times New Roman" w:eastAsia="Times New Roman" w:hint="default"/>
          <w:spacing w:val="4"/>
        </w:rPr>
        <w:t>“</w:t>
      </w:r>
      <w:r>
        <w:rPr>
          <w:spacing w:val="4"/>
        </w:rPr>
        <w:t>宁波富达</w:t>
      </w:r>
      <w:r>
        <w:rPr>
          <w:rFonts w:ascii="Times New Roman" w:hAnsi="Times New Roman" w:cs="Times New Roman" w:eastAsia="Times New Roman" w:hint="default"/>
          <w:spacing w:val="4"/>
        </w:rPr>
        <w:t>”</w:t>
      </w:r>
      <w:r>
        <w:rPr>
          <w:spacing w:val="4"/>
        </w:rPr>
        <w:t>股票变现</w:t>
      </w:r>
      <w:r>
        <w:rPr>
          <w:spacing w:val="-102"/>
        </w:rPr>
        <w:t> </w:t>
      </w:r>
      <w:r>
        <w:rPr>
          <w:rFonts w:ascii="Times New Roman" w:hAnsi="Times New Roman" w:cs="Times New Roman" w:eastAsia="Times New Roman" w:hint="default"/>
        </w:rPr>
        <w:t>39,658,869.95</w:t>
      </w:r>
      <w:r>
        <w:rPr>
          <w:rFonts w:ascii="Times New Roman" w:hAnsi="Times New Roman" w:cs="Times New Roman" w:eastAsia="Times New Roman" w:hint="default"/>
          <w:spacing w:val="2"/>
        </w:rPr>
        <w:t> </w:t>
      </w:r>
      <w:r>
        <w:rPr/>
        <w:t>元、变现款取得的收益及利息</w:t>
      </w:r>
      <w:r>
        <w:rPr>
          <w:spacing w:val="-51"/>
        </w:rPr>
        <w:t> </w:t>
      </w:r>
      <w:r>
        <w:rPr>
          <w:rFonts w:ascii="Times New Roman" w:hAnsi="Times New Roman" w:cs="Times New Roman" w:eastAsia="Times New Roman" w:hint="default"/>
        </w:rPr>
        <w:t>6,175,714.53</w:t>
      </w:r>
      <w:r>
        <w:rPr>
          <w:rFonts w:ascii="Times New Roman" w:hAnsi="Times New Roman" w:cs="Times New Roman" w:eastAsia="Times New Roman" w:hint="default"/>
          <w:spacing w:val="2"/>
        </w:rPr>
        <w:t> </w:t>
      </w:r>
      <w:r>
        <w:rPr/>
        <w:t>元合计</w:t>
      </w:r>
      <w:r>
        <w:rPr>
          <w:spacing w:val="-51"/>
        </w:rPr>
        <w:t> </w:t>
      </w:r>
      <w:r>
        <w:rPr>
          <w:rFonts w:ascii="Times New Roman" w:hAnsi="Times New Roman" w:cs="Times New Roman" w:eastAsia="Times New Roman" w:hint="default"/>
        </w:rPr>
        <w:t>45,834,584.48</w:t>
      </w:r>
      <w:r>
        <w:rPr>
          <w:rFonts w:ascii="Times New Roman" w:hAnsi="Times New Roman" w:cs="Times New Roman" w:eastAsia="Times New Roman" w:hint="default"/>
          <w:spacing w:val="3"/>
        </w:rPr>
        <w:t> </w:t>
      </w:r>
      <w:r>
        <w:rPr/>
        <w:t>元扣</w:t>
      </w:r>
    </w:p>
    <w:p>
      <w:pPr>
        <w:pStyle w:val="BodyText"/>
        <w:spacing w:line="240" w:lineRule="auto" w:before="20"/>
        <w:ind w:left="855" w:right="0"/>
        <w:jc w:val="both"/>
      </w:pPr>
      <w:r>
        <w:rPr/>
        <w:t>除案件诉讼费后的余额</w:t>
      </w:r>
      <w:r>
        <w:rPr>
          <w:spacing w:val="-64"/>
        </w:rPr>
        <w:t> </w:t>
      </w:r>
      <w:r>
        <w:rPr>
          <w:rFonts w:ascii="Times New Roman" w:hAnsi="Times New Roman" w:cs="Times New Roman" w:eastAsia="Times New Roman" w:hint="default"/>
        </w:rPr>
        <w:t>45,225,599.51</w:t>
      </w:r>
      <w:r>
        <w:rPr>
          <w:rFonts w:ascii="Times New Roman" w:hAnsi="Times New Roman" w:cs="Times New Roman" w:eastAsia="Times New Roman" w:hint="default"/>
          <w:spacing w:val="-12"/>
        </w:rPr>
        <w:t> </w:t>
      </w:r>
      <w:r>
        <w:rPr/>
        <w:t>元作为天一证券有限责任公司抵偿本公司委托</w:t>
      </w:r>
    </w:p>
    <w:p>
      <w:pPr>
        <w:pStyle w:val="BodyText"/>
        <w:spacing w:line="240" w:lineRule="auto" w:before="110"/>
        <w:ind w:left="855" w:right="0"/>
        <w:jc w:val="both"/>
        <w:rPr>
          <w:rFonts w:ascii="Times New Roman" w:hAnsi="Times New Roman" w:cs="Times New Roman" w:eastAsia="Times New Roman" w:hint="default"/>
        </w:rPr>
      </w:pPr>
      <w:r>
        <w:rPr>
          <w:spacing w:val="2"/>
        </w:rPr>
        <w:t>理财本金。抵偿后，天一证券有限责任公司尚欠本公司委托理财本金</w:t>
      </w:r>
      <w:r>
        <w:rPr>
          <w:spacing w:val="7"/>
        </w:rPr>
        <w:t> </w:t>
      </w:r>
      <w:r>
        <w:rPr>
          <w:rFonts w:ascii="Times New Roman" w:hAnsi="Times New Roman" w:cs="Times New Roman" w:eastAsia="Times New Roman" w:hint="default"/>
        </w:rPr>
        <w:t>4,774,400.49</w:t>
      </w:r>
    </w:p>
    <w:p>
      <w:pPr>
        <w:pStyle w:val="BodyText"/>
        <w:spacing w:line="240" w:lineRule="auto" w:before="109"/>
        <w:ind w:left="855" w:right="0"/>
        <w:jc w:val="both"/>
      </w:pPr>
      <w:r>
        <w:rPr/>
        <w:t>元。</w:t>
      </w:r>
    </w:p>
    <w:p>
      <w:pPr>
        <w:pStyle w:val="BodyText"/>
        <w:spacing w:line="240" w:lineRule="auto" w:before="125"/>
        <w:ind w:left="855" w:right="0"/>
        <w:jc w:val="both"/>
      </w:pP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21</w:t>
      </w:r>
      <w:r>
        <w:rPr>
          <w:rFonts w:ascii="Times New Roman" w:hAnsi="Times New Roman" w:cs="Times New Roman" w:eastAsia="Times New Roman" w:hint="default"/>
          <w:spacing w:val="-25"/>
        </w:rPr>
        <w:t> </w:t>
      </w:r>
      <w:r>
        <w:rPr/>
        <w:t>日本公司收到天一证券有限责任公司破产管理人的第一次破产财产</w:t>
      </w:r>
    </w:p>
    <w:p>
      <w:pPr>
        <w:pStyle w:val="BodyText"/>
        <w:spacing w:line="328" w:lineRule="auto" w:before="110"/>
        <w:ind w:left="855" w:right="93"/>
        <w:jc w:val="left"/>
      </w:pPr>
      <w:r>
        <w:rPr/>
        <w:t>分配款等</w:t>
      </w:r>
      <w:r>
        <w:rPr>
          <w:spacing w:val="-55"/>
        </w:rPr>
        <w:t> </w:t>
      </w:r>
      <w:r>
        <w:rPr>
          <w:rFonts w:ascii="Times New Roman" w:hAnsi="Times New Roman" w:cs="Times New Roman" w:eastAsia="Times New Roman" w:hint="default"/>
        </w:rPr>
        <w:t>1,232,940.16</w:t>
      </w:r>
      <w:r>
        <w:rPr>
          <w:rFonts w:ascii="Times New Roman" w:hAnsi="Times New Roman" w:cs="Times New Roman" w:eastAsia="Times New Roman" w:hint="default"/>
          <w:spacing w:val="-2"/>
        </w:rPr>
        <w:t> </w:t>
      </w:r>
      <w:r>
        <w:rPr>
          <w:spacing w:val="-19"/>
        </w:rPr>
        <w:t>元，截止</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日仍应收天一证券</w:t>
      </w:r>
      <w:r>
        <w:rPr>
          <w:spacing w:val="-55"/>
        </w:rPr>
        <w:t> </w:t>
      </w:r>
      <w:r>
        <w:rPr>
          <w:rFonts w:ascii="Times New Roman" w:hAnsi="Times New Roman" w:cs="Times New Roman" w:eastAsia="Times New Roman" w:hint="default"/>
        </w:rPr>
        <w:t>3,541,460.33</w:t>
      </w:r>
      <w:r>
        <w:rPr>
          <w:rFonts w:ascii="Times New Roman" w:hAnsi="Times New Roman" w:cs="Times New Roman" w:eastAsia="Times New Roman" w:hint="default"/>
          <w:spacing w:val="-2"/>
        </w:rPr>
        <w:t> </w:t>
      </w:r>
      <w:r>
        <w:rPr/>
        <w:t>元， 已经全额计提坏账准备。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5"/>
        <w:tabs>
          <w:tab w:pos="851" w:val="left" w:leader="none"/>
        </w:tabs>
        <w:spacing w:line="240" w:lineRule="auto" w:before="0"/>
        <w:ind w:right="213"/>
        <w:jc w:val="left"/>
        <w:rPr>
          <w:b w:val="0"/>
          <w:bCs w:val="0"/>
        </w:rPr>
      </w:pPr>
      <w:r>
        <w:rPr>
          <w:w w:val="95"/>
        </w:rPr>
        <w:t>(二)</w:t>
        <w:tab/>
      </w:r>
      <w:r>
        <w:rPr/>
        <w:t>关于监管部门对本公司的立案调查事项</w:t>
      </w:r>
      <w:r>
        <w:rPr>
          <w:b w:val="0"/>
          <w:bCs w:val="0"/>
        </w:rPr>
      </w:r>
    </w:p>
    <w:p>
      <w:pPr>
        <w:pStyle w:val="BodyText"/>
        <w:spacing w:line="350" w:lineRule="auto" w:before="125"/>
        <w:ind w:left="855" w:right="212"/>
        <w:jc w:val="both"/>
      </w:pPr>
      <w:r>
        <w:rPr/>
        <w:t>本公司于</w:t>
      </w:r>
      <w:r>
        <w:rPr>
          <w:spacing w:val="-48"/>
        </w:rPr>
        <w:t> </w:t>
      </w:r>
      <w:r>
        <w:rPr/>
        <w:t>2006</w:t>
      </w:r>
      <w:r>
        <w:rPr>
          <w:spacing w:val="-47"/>
        </w:rPr>
        <w:t> </w:t>
      </w:r>
      <w:r>
        <w:rPr/>
        <w:t>年</w:t>
      </w:r>
      <w:r>
        <w:rPr>
          <w:spacing w:val="-48"/>
        </w:rPr>
        <w:t> </w:t>
      </w:r>
      <w:r>
        <w:rPr/>
        <w:t>9</w:t>
      </w:r>
      <w:r>
        <w:rPr>
          <w:spacing w:val="-47"/>
        </w:rPr>
        <w:t> </w:t>
      </w:r>
      <w:r>
        <w:rPr/>
        <w:t>月</w:t>
      </w:r>
      <w:r>
        <w:rPr>
          <w:spacing w:val="-48"/>
        </w:rPr>
        <w:t> </w:t>
      </w:r>
      <w:r>
        <w:rPr/>
        <w:t>15</w:t>
      </w:r>
      <w:r>
        <w:rPr>
          <w:spacing w:val="-47"/>
        </w:rPr>
        <w:t> </w:t>
      </w:r>
      <w:r>
        <w:rPr/>
        <w:t>日收到中国证券监督管理委员会深圳稽查局立案调查通知</w:t>
      </w:r>
      <w:r>
        <w:rPr/>
        <w:t> 书（2006</w:t>
      </w:r>
      <w:r>
        <w:rPr>
          <w:spacing w:val="-59"/>
        </w:rPr>
        <w:t> </w:t>
      </w:r>
      <w:r>
        <w:rPr/>
        <w:t>深稽立通字</w:t>
      </w:r>
      <w:r>
        <w:rPr>
          <w:spacing w:val="-60"/>
        </w:rPr>
        <w:t> </w:t>
      </w:r>
      <w:r>
        <w:rPr/>
        <w:t>002</w:t>
      </w:r>
      <w:r>
        <w:rPr>
          <w:spacing w:val="-59"/>
        </w:rPr>
        <w:t> </w:t>
      </w:r>
      <w:r>
        <w:rPr/>
        <w:t>号），因涉嫌虚假陈述，中国证券监督管理委员会深圳稽</w:t>
      </w:r>
      <w:r>
        <w:rPr/>
        <w:t> 查局决定对本公司立案调查。截止</w:t>
      </w:r>
      <w:r>
        <w:rPr>
          <w:spacing w:val="-58"/>
        </w:rPr>
        <w:t> </w:t>
      </w:r>
      <w:r>
        <w:rPr/>
        <w:t>2011</w:t>
      </w:r>
      <w:r>
        <w:rPr>
          <w:spacing w:val="-57"/>
        </w:rPr>
        <w:t> </w:t>
      </w:r>
      <w:r>
        <w:rPr/>
        <w:t>年</w:t>
      </w:r>
      <w:r>
        <w:rPr>
          <w:spacing w:val="-59"/>
        </w:rPr>
        <w:t> </w:t>
      </w:r>
      <w:r>
        <w:rPr/>
        <w:t>4</w:t>
      </w:r>
      <w:r>
        <w:rPr>
          <w:spacing w:val="-57"/>
        </w:rPr>
        <w:t> </w:t>
      </w:r>
      <w:r>
        <w:rPr/>
        <w:t>月</w:t>
      </w:r>
      <w:r>
        <w:rPr>
          <w:spacing w:val="-59"/>
        </w:rPr>
        <w:t> </w:t>
      </w:r>
      <w:r>
        <w:rPr/>
        <w:t>26</w:t>
      </w:r>
      <w:r>
        <w:rPr>
          <w:spacing w:val="-57"/>
        </w:rPr>
        <w:t> </w:t>
      </w:r>
      <w:r>
        <w:rPr/>
        <w:t>调查尚未结束。</w:t>
      </w:r>
    </w:p>
    <w:p>
      <w:pPr>
        <w:spacing w:line="240" w:lineRule="auto" w:before="13"/>
        <w:rPr>
          <w:rFonts w:ascii="宋体" w:hAnsi="宋体" w:cs="宋体" w:eastAsia="宋体" w:hint="default"/>
          <w:sz w:val="22"/>
          <w:szCs w:val="22"/>
        </w:rPr>
      </w:pPr>
    </w:p>
    <w:p>
      <w:pPr>
        <w:tabs>
          <w:tab w:pos="977" w:val="left" w:leader="none"/>
        </w:tabs>
        <w:spacing w:line="348" w:lineRule="auto" w:before="0"/>
        <w:ind w:left="976" w:right="212" w:hanging="840"/>
        <w:jc w:val="left"/>
        <w:rPr>
          <w:rFonts w:ascii="宋体" w:hAnsi="宋体" w:cs="宋体" w:eastAsia="宋体" w:hint="default"/>
          <w:sz w:val="21"/>
          <w:szCs w:val="21"/>
        </w:rPr>
      </w:pPr>
      <w:r>
        <w:rPr>
          <w:rFonts w:ascii="宋体" w:hAnsi="宋体" w:cs="宋体" w:eastAsia="宋体" w:hint="default"/>
          <w:b/>
          <w:bCs/>
          <w:w w:val="95"/>
          <w:sz w:val="21"/>
          <w:szCs w:val="21"/>
        </w:rPr>
        <w:t>（三）</w:t>
        <w:tab/>
        <w:tab/>
      </w:r>
      <w:r>
        <w:rPr>
          <w:rFonts w:ascii="宋体" w:hAnsi="宋体" w:cs="宋体" w:eastAsia="宋体" w:hint="default"/>
          <w:b/>
          <w:bCs/>
          <w:sz w:val="21"/>
          <w:szCs w:val="21"/>
        </w:rPr>
        <w:t>关于子公司—深圳市齐普生信息科技有限公司与洪雅发展投资控股有限责任公司</w:t>
      </w:r>
      <w:r>
        <w:rPr>
          <w:rFonts w:ascii="宋体" w:hAnsi="宋体" w:cs="宋体" w:eastAsia="宋体" w:hint="default"/>
          <w:b/>
          <w:bCs/>
          <w:w w:val="99"/>
          <w:sz w:val="21"/>
          <w:szCs w:val="21"/>
        </w:rPr>
        <w:t> </w:t>
      </w:r>
      <w:r>
        <w:rPr>
          <w:rFonts w:ascii="宋体" w:hAnsi="宋体" w:cs="宋体" w:eastAsia="宋体" w:hint="default"/>
          <w:b/>
          <w:bCs/>
          <w:sz w:val="21"/>
          <w:szCs w:val="21"/>
        </w:rPr>
        <w:t>之间的协议内容</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本公司之子公司—深圳市齐普生信息科技有限公司（以下简称“乙方”）与洪雅发</w:t>
      </w:r>
      <w:r>
        <w:rPr>
          <w:rFonts w:ascii="宋体" w:hAnsi="宋体" w:cs="宋体" w:eastAsia="宋体" w:hint="default"/>
          <w:sz w:val="21"/>
          <w:szCs w:val="21"/>
        </w:rPr>
        <w:t> </w:t>
      </w:r>
      <w:r>
        <w:rPr>
          <w:rFonts w:ascii="宋体" w:hAnsi="宋体" w:cs="宋体" w:eastAsia="宋体" w:hint="default"/>
          <w:spacing w:val="-5"/>
          <w:sz w:val="21"/>
          <w:szCs w:val="21"/>
        </w:rPr>
        <w:t>展投资控股有限责任公司（以下简称“甲方”）于</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日签订《洪雅县 </w:t>
      </w:r>
      <w:r>
        <w:rPr>
          <w:rFonts w:ascii="宋体" w:hAnsi="宋体" w:cs="宋体" w:eastAsia="宋体" w:hint="default"/>
          <w:spacing w:val="-3"/>
          <w:sz w:val="21"/>
          <w:szCs w:val="21"/>
        </w:rPr>
        <w:t>机械化工产业园区、建材产业园区、生态食品加工产业园区基础设施建设项目</w:t>
      </w:r>
      <w:r>
        <w:rPr>
          <w:rFonts w:ascii="Times New Roman" w:hAnsi="Times New Roman" w:cs="Times New Roman" w:eastAsia="Times New Roman" w:hint="default"/>
          <w:spacing w:val="-3"/>
          <w:sz w:val="21"/>
          <w:szCs w:val="21"/>
        </w:rPr>
        <w:t>(BT)</w:t>
      </w:r>
      <w:r>
        <w:rPr>
          <w:rFonts w:ascii="Times New Roman" w:hAnsi="Times New Roman" w:cs="Times New Roman" w:eastAsia="Times New Roman" w:hint="default"/>
          <w:sz w:val="21"/>
          <w:szCs w:val="21"/>
        </w:rPr>
        <w:t> </w:t>
      </w:r>
      <w:r>
        <w:rPr>
          <w:rFonts w:ascii="宋体" w:hAnsi="宋体" w:cs="宋体" w:eastAsia="宋体" w:hint="default"/>
          <w:spacing w:val="-7"/>
          <w:sz w:val="21"/>
          <w:szCs w:val="21"/>
        </w:rPr>
        <w:t>协议书》，协议书部分约定事项如下：</w:t>
      </w:r>
    </w:p>
    <w:p>
      <w:pPr>
        <w:pStyle w:val="BodyText"/>
        <w:spacing w:line="240" w:lineRule="auto" w:before="40"/>
        <w:ind w:left="977" w:right="213"/>
        <w:jc w:val="left"/>
      </w:pPr>
      <w:r>
        <w:rPr>
          <w:rFonts w:ascii="Times New Roman" w:hAnsi="Times New Roman" w:cs="Times New Roman" w:eastAsia="Times New Roman" w:hint="default"/>
        </w:rPr>
        <w:t>1</w:t>
      </w:r>
      <w:r>
        <w:rPr/>
        <w:t>、由乙方参与以下项目：</w:t>
      </w:r>
    </w:p>
    <w:p>
      <w:pPr>
        <w:pStyle w:val="BodyText"/>
        <w:spacing w:line="240" w:lineRule="auto" w:before="117"/>
        <w:ind w:left="977" w:right="93"/>
        <w:jc w:val="left"/>
        <w:rPr>
          <w:rFonts w:ascii="Times New Roman" w:hAnsi="Times New Roman" w:cs="Times New Roman" w:eastAsia="Times New Roman" w:hint="default"/>
        </w:rPr>
      </w:pPr>
      <w:r>
        <w:rPr>
          <w:spacing w:val="-4"/>
        </w:rPr>
        <w:t>（</w:t>
      </w:r>
      <w:r>
        <w:rPr>
          <w:rFonts w:ascii="Times New Roman" w:hAnsi="Times New Roman" w:cs="Times New Roman" w:eastAsia="Times New Roman" w:hint="default"/>
          <w:spacing w:val="-4"/>
        </w:rPr>
        <w:t>1</w:t>
      </w:r>
      <w:r>
        <w:rPr>
          <w:spacing w:val="-4"/>
        </w:rPr>
        <w:t>）县机械化工产业园区：园区物流通道</w:t>
      </w:r>
      <w:r>
        <w:rPr>
          <w:spacing w:val="-51"/>
        </w:rPr>
        <w:t> </w:t>
      </w:r>
      <w:r>
        <w:rPr>
          <w:rFonts w:ascii="Times New Roman" w:hAnsi="Times New Roman" w:cs="Times New Roman" w:eastAsia="Times New Roman" w:hint="default"/>
        </w:rPr>
        <w:t>2.39</w:t>
      </w:r>
      <w:r>
        <w:rPr>
          <w:rFonts w:ascii="Times New Roman" w:hAnsi="Times New Roman" w:cs="Times New Roman" w:eastAsia="Times New Roman" w:hint="default"/>
          <w:spacing w:val="1"/>
        </w:rPr>
        <w:t> </w:t>
      </w:r>
      <w:r>
        <w:rPr>
          <w:spacing w:val="-5"/>
        </w:rPr>
        <w:t>公里，安置房</w:t>
      </w:r>
      <w:r>
        <w:rPr>
          <w:spacing w:val="-51"/>
        </w:rPr>
        <w:t> </w:t>
      </w:r>
      <w:r>
        <w:rPr>
          <w:rFonts w:ascii="Times New Roman" w:hAnsi="Times New Roman" w:cs="Times New Roman" w:eastAsia="Times New Roman" w:hint="default"/>
        </w:rPr>
        <w:t>80</w:t>
      </w:r>
      <w:r>
        <w:rPr>
          <w:rFonts w:ascii="Times New Roman" w:hAnsi="Times New Roman" w:cs="Times New Roman" w:eastAsia="Times New Roman" w:hint="default"/>
          <w:spacing w:val="2"/>
        </w:rPr>
        <w:t> </w:t>
      </w:r>
      <w:r>
        <w:rPr/>
        <w:t>套建筑面积</w:t>
      </w:r>
      <w:r>
        <w:rPr>
          <w:spacing w:val="-51"/>
        </w:rPr>
        <w:t> </w:t>
      </w:r>
      <w:r>
        <w:rPr>
          <w:rFonts w:ascii="Times New Roman" w:hAnsi="Times New Roman" w:cs="Times New Roman" w:eastAsia="Times New Roman" w:hint="default"/>
        </w:rPr>
        <w:t>12500</w:t>
      </w:r>
    </w:p>
    <w:p>
      <w:pPr>
        <w:pStyle w:val="BodyText"/>
        <w:spacing w:line="240" w:lineRule="auto" w:before="118"/>
        <w:ind w:left="977" w:right="213"/>
        <w:jc w:val="left"/>
      </w:pPr>
      <w:r>
        <w:rPr/>
        <w:t>平方米；</w:t>
      </w:r>
    </w:p>
    <w:p>
      <w:pPr>
        <w:pStyle w:val="BodyText"/>
        <w:spacing w:line="338" w:lineRule="auto" w:before="133"/>
        <w:ind w:left="977" w:right="201"/>
        <w:jc w:val="left"/>
      </w:pPr>
      <w:r>
        <w:rPr/>
        <w:t>（</w:t>
      </w:r>
      <w:r>
        <w:rPr>
          <w:rFonts w:ascii="Times New Roman" w:hAnsi="Times New Roman" w:cs="Times New Roman" w:eastAsia="Times New Roman" w:hint="default"/>
        </w:rPr>
        <w:t>2</w:t>
      </w:r>
      <w:r>
        <w:rPr/>
        <w:t>）县建材产业园区：园区物流通道 </w:t>
      </w:r>
      <w:r>
        <w:rPr>
          <w:rFonts w:ascii="Times New Roman" w:hAnsi="Times New Roman" w:cs="Times New Roman" w:eastAsia="Times New Roman" w:hint="default"/>
        </w:rPr>
        <w:t>0.918</w:t>
      </w:r>
      <w:r>
        <w:rPr>
          <w:rFonts w:ascii="Times New Roman" w:hAnsi="Times New Roman" w:cs="Times New Roman" w:eastAsia="Times New Roman" w:hint="default"/>
          <w:spacing w:val="11"/>
        </w:rPr>
        <w:t> </w:t>
      </w:r>
      <w:r>
        <w:rPr/>
        <w:t>公里，安置区道路、排水排污、绿化 景观工程及配套服务工程建设；</w:t>
      </w:r>
    </w:p>
    <w:p>
      <w:pPr>
        <w:pStyle w:val="BodyText"/>
        <w:spacing w:line="240" w:lineRule="auto" w:before="47"/>
        <w:ind w:left="977" w:right="93"/>
        <w:jc w:val="left"/>
      </w:pPr>
      <w:r>
        <w:rPr/>
        <w:t>（</w:t>
      </w:r>
      <w:r>
        <w:rPr>
          <w:rFonts w:ascii="Times New Roman" w:hAnsi="Times New Roman" w:cs="Times New Roman" w:eastAsia="Times New Roman" w:hint="default"/>
        </w:rPr>
        <w:t>3</w:t>
      </w:r>
      <w:r>
        <w:rPr/>
        <w:t>）县生态食品加工产业园区：园区物流通道 </w:t>
      </w:r>
      <w:r>
        <w:rPr>
          <w:rFonts w:ascii="Times New Roman" w:hAnsi="Times New Roman" w:cs="Times New Roman" w:eastAsia="Times New Roman" w:hint="default"/>
        </w:rPr>
        <w:t>1.425</w:t>
      </w:r>
      <w:r>
        <w:rPr>
          <w:rFonts w:ascii="Times New Roman" w:hAnsi="Times New Roman" w:cs="Times New Roman" w:eastAsia="Times New Roman" w:hint="default"/>
          <w:spacing w:val="11"/>
        </w:rPr>
        <w:t> </w:t>
      </w:r>
      <w:r>
        <w:rPr/>
        <w:t>公里；安置区道路、排水排</w:t>
      </w:r>
    </w:p>
    <w:p>
      <w:pPr>
        <w:pStyle w:val="BodyText"/>
        <w:spacing w:line="240" w:lineRule="auto" w:before="117"/>
        <w:ind w:left="977" w:right="93"/>
        <w:jc w:val="left"/>
      </w:pPr>
      <w:r>
        <w:rPr/>
        <w:t>污及附属工程</w:t>
      </w:r>
      <w:r>
        <w:rPr>
          <w:spacing w:val="-55"/>
        </w:rPr>
        <w:t> </w:t>
      </w:r>
      <w:r>
        <w:rPr>
          <w:rFonts w:ascii="Times New Roman" w:hAnsi="Times New Roman" w:cs="Times New Roman" w:eastAsia="Times New Roman" w:hint="default"/>
        </w:rPr>
        <w:t>0.667</w:t>
      </w:r>
      <w:r>
        <w:rPr>
          <w:rFonts w:ascii="Times New Roman" w:hAnsi="Times New Roman" w:cs="Times New Roman" w:eastAsia="Times New Roman" w:hint="default"/>
          <w:spacing w:val="-2"/>
        </w:rPr>
        <w:t> </w:t>
      </w:r>
      <w:r>
        <w:rPr/>
        <w:t>公里；五龙新城水景观工程</w:t>
      </w:r>
      <w:r>
        <w:rPr>
          <w:spacing w:val="-55"/>
        </w:rPr>
        <w:t> </w:t>
      </w:r>
      <w:r>
        <w:rPr>
          <w:rFonts w:ascii="Times New Roman" w:hAnsi="Times New Roman" w:cs="Times New Roman" w:eastAsia="Times New Roman" w:hint="default"/>
        </w:rPr>
        <w:t>1.577</w:t>
      </w:r>
      <w:r>
        <w:rPr>
          <w:rFonts w:ascii="Times New Roman" w:hAnsi="Times New Roman" w:cs="Times New Roman" w:eastAsia="Times New Roman" w:hint="default"/>
          <w:spacing w:val="-2"/>
        </w:rPr>
        <w:t> </w:t>
      </w:r>
      <w:r>
        <w:rPr/>
        <w:t>公里；小型水处理厂</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个。</w:t>
      </w:r>
    </w:p>
    <w:p>
      <w:pPr>
        <w:pStyle w:val="BodyText"/>
        <w:spacing w:line="336" w:lineRule="auto" w:before="118"/>
        <w:ind w:left="977" w:right="205"/>
        <w:jc w:val="left"/>
      </w:pPr>
      <w:r>
        <w:rPr>
          <w:rFonts w:ascii="Times New Roman" w:hAnsi="Times New Roman" w:cs="Times New Roman" w:eastAsia="Times New Roman" w:hint="default"/>
          <w:spacing w:val="-4"/>
        </w:rPr>
        <w:t>2</w:t>
      </w:r>
      <w:r>
        <w:rPr>
          <w:spacing w:val="-4"/>
        </w:rPr>
        <w:t>、项目概算总投资人民币</w:t>
      </w:r>
      <w:r>
        <w:rPr>
          <w:spacing w:val="-45"/>
        </w:rPr>
        <w:t> </w:t>
      </w:r>
      <w:r>
        <w:rPr>
          <w:rFonts w:ascii="Times New Roman" w:hAnsi="Times New Roman" w:cs="Times New Roman" w:eastAsia="Times New Roman" w:hint="default"/>
        </w:rPr>
        <w:t>6600</w:t>
      </w:r>
      <w:r>
        <w:rPr>
          <w:rFonts w:ascii="Times New Roman" w:hAnsi="Times New Roman" w:cs="Times New Roman" w:eastAsia="Times New Roman" w:hint="default"/>
          <w:spacing w:val="8"/>
        </w:rPr>
        <w:t> </w:t>
      </w:r>
      <w:r>
        <w:rPr>
          <w:spacing w:val="-3"/>
        </w:rPr>
        <w:t>万元，由乙方负责筹集工程建设项目所需的全部资</w:t>
      </w:r>
      <w:r>
        <w:rPr>
          <w:spacing w:val="-103"/>
        </w:rPr>
        <w:t> </w:t>
      </w:r>
      <w:r>
        <w:rPr>
          <w:spacing w:val="-103"/>
        </w:rPr>
      </w:r>
      <w:r>
        <w:rPr/>
        <w:t>金。</w:t>
      </w:r>
    </w:p>
    <w:p>
      <w:pPr>
        <w:spacing w:after="0" w:line="336" w:lineRule="auto"/>
        <w:jc w:val="left"/>
        <w:sectPr>
          <w:pgSz w:w="11910" w:h="16840"/>
          <w:pgMar w:header="876" w:footer="1003" w:top="1320" w:bottom="1200" w:left="1660" w:right="1580"/>
        </w:sectPr>
      </w:pPr>
    </w:p>
    <w:p>
      <w:pPr>
        <w:pStyle w:val="BodyText"/>
        <w:spacing w:line="340" w:lineRule="auto" w:before="80"/>
        <w:ind w:left="1817" w:right="836"/>
        <w:jc w:val="left"/>
      </w:pPr>
      <w:r>
        <w:rPr>
          <w:rFonts w:ascii="Times New Roman" w:hAnsi="Times New Roman" w:cs="Times New Roman" w:eastAsia="Times New Roman" w:hint="default"/>
          <w:spacing w:val="-3"/>
        </w:rPr>
        <w:t>3</w:t>
      </w:r>
      <w:r>
        <w:rPr>
          <w:spacing w:val="-3"/>
        </w:rPr>
        <w:t>、乙方的投资回报：乙方参与的项目验收合格后由甲方负责回购。回购价款</w:t>
      </w:r>
      <w:r>
        <w:rPr>
          <w:rFonts w:ascii="Times New Roman" w:hAnsi="Times New Roman" w:cs="Times New Roman" w:eastAsia="Times New Roman" w:hint="default"/>
          <w:spacing w:val="-3"/>
        </w:rPr>
        <w:t>=</w:t>
      </w:r>
      <w:r>
        <w:rPr>
          <w:spacing w:val="-3"/>
        </w:rPr>
        <w:t>投资</w:t>
      </w:r>
      <w:r>
        <w:rPr>
          <w:spacing w:val="-98"/>
        </w:rPr>
        <w:t> </w:t>
      </w:r>
      <w:r>
        <w:rPr>
          <w:spacing w:val="-3"/>
        </w:rPr>
        <w:t>结算价款【含乙方根据协议约定支付甲方已投入建设的工程费用等前期工作费用合</w:t>
      </w:r>
      <w:r>
        <w:rPr>
          <w:spacing w:val="-85"/>
        </w:rPr>
        <w:t> </w:t>
      </w:r>
      <w:r>
        <w:rPr>
          <w:spacing w:val="-85"/>
        </w:rPr>
      </w:r>
      <w:r>
        <w:rPr/>
        <w:t>计</w:t>
      </w:r>
      <w:r>
        <w:rPr>
          <w:spacing w:val="-59"/>
        </w:rPr>
        <w:t> </w:t>
      </w:r>
      <w:r>
        <w:rPr>
          <w:rFonts w:ascii="Times New Roman" w:hAnsi="Times New Roman" w:cs="Times New Roman" w:eastAsia="Times New Roman" w:hint="default"/>
        </w:rPr>
        <w:t>1800</w:t>
      </w:r>
      <w:r>
        <w:rPr>
          <w:rFonts w:ascii="Times New Roman" w:hAnsi="Times New Roman" w:cs="Times New Roman" w:eastAsia="Times New Roman" w:hint="default"/>
          <w:spacing w:val="-6"/>
        </w:rPr>
        <w:t> </w:t>
      </w:r>
      <w:r>
        <w:rPr/>
        <w:t>万元】</w:t>
      </w:r>
      <w:r>
        <w:rPr>
          <w:rFonts w:ascii="Times New Roman" w:hAnsi="Times New Roman" w:cs="Times New Roman" w:eastAsia="Times New Roman" w:hint="default"/>
        </w:rPr>
        <w:t>+</w:t>
      </w:r>
      <w:r>
        <w:rPr/>
        <w:t>投资回报金额</w:t>
      </w:r>
      <w:r>
        <w:rPr>
          <w:rFonts w:ascii="Times New Roman" w:hAnsi="Times New Roman" w:cs="Times New Roman" w:eastAsia="Times New Roman" w:hint="default"/>
        </w:rPr>
        <w:t>+</w:t>
      </w:r>
      <w:r>
        <w:rPr/>
        <w:t>建设期财务费用，本项目投资年回报率为</w:t>
      </w:r>
      <w:r>
        <w:rPr>
          <w:spacing w:val="-59"/>
        </w:rPr>
        <w:t> </w:t>
      </w:r>
      <w:r>
        <w:rPr>
          <w:rFonts w:ascii="Times New Roman" w:hAnsi="Times New Roman" w:cs="Times New Roman" w:eastAsia="Times New Roman" w:hint="default"/>
          <w:spacing w:val="-5"/>
        </w:rPr>
        <w:t>15%</w:t>
      </w:r>
      <w:r>
        <w:rPr>
          <w:spacing w:val="-5"/>
        </w:rPr>
        <w:t>，工</w:t>
      </w:r>
      <w:r>
        <w:rPr>
          <w:spacing w:val="-10"/>
        </w:rPr>
        <w:t> </w:t>
      </w:r>
      <w:r>
        <w:rPr/>
        <w:t>程建设期实际投入资金按年利率</w:t>
      </w:r>
      <w:r>
        <w:rPr>
          <w:spacing w:val="-54"/>
        </w:rPr>
        <w:t> </w:t>
      </w:r>
      <w:r>
        <w:rPr>
          <w:rFonts w:ascii="Times New Roman" w:hAnsi="Times New Roman" w:cs="Times New Roman" w:eastAsia="Times New Roman" w:hint="default"/>
        </w:rPr>
        <w:t>8%</w:t>
      </w:r>
      <w:r>
        <w:rPr/>
        <w:t>计算财务费用，乙方代付甲方前期项目费用按 年利率</w:t>
      </w:r>
      <w:r>
        <w:rPr>
          <w:spacing w:val="-39"/>
        </w:rPr>
        <w:t> </w:t>
      </w:r>
      <w:r>
        <w:rPr>
          <w:rFonts w:ascii="Times New Roman" w:hAnsi="Times New Roman" w:cs="Times New Roman" w:eastAsia="Times New Roman" w:hint="default"/>
        </w:rPr>
        <w:t>12%</w:t>
      </w:r>
      <w:r>
        <w:rPr/>
        <w:t>计算财务费用。回购价款甲方按</w:t>
      </w:r>
      <w:r>
        <w:rPr>
          <w:spacing w:val="-39"/>
        </w:rPr>
        <w:t> </w:t>
      </w:r>
      <w:r>
        <w:rPr>
          <w:rFonts w:ascii="Times New Roman" w:hAnsi="Times New Roman" w:cs="Times New Roman" w:eastAsia="Times New Roman" w:hint="default"/>
        </w:rPr>
        <w:t>3</w:t>
      </w:r>
      <w:r>
        <w:rPr>
          <w:rFonts w:ascii="Times New Roman" w:hAnsi="Times New Roman" w:cs="Times New Roman" w:eastAsia="Times New Roman" w:hint="default"/>
          <w:spacing w:val="13"/>
        </w:rPr>
        <w:t> </w:t>
      </w:r>
      <w:r>
        <w:rPr/>
        <w:t>年</w:t>
      </w:r>
      <w:r>
        <w:rPr>
          <w:spacing w:val="-39"/>
        </w:rPr>
        <w:t> </w:t>
      </w:r>
      <w:r>
        <w:rPr>
          <w:rFonts w:ascii="Times New Roman" w:hAnsi="Times New Roman" w:cs="Times New Roman" w:eastAsia="Times New Roman" w:hint="default"/>
        </w:rPr>
        <w:t>3</w:t>
      </w:r>
      <w:r>
        <w:rPr>
          <w:rFonts w:ascii="Times New Roman" w:hAnsi="Times New Roman" w:cs="Times New Roman" w:eastAsia="Times New Roman" w:hint="default"/>
          <w:spacing w:val="14"/>
        </w:rPr>
        <w:t> </w:t>
      </w:r>
      <w:r>
        <w:rPr/>
        <w:t>次进行支付，第一次</w:t>
      </w:r>
      <w:r>
        <w:rPr>
          <w:spacing w:val="-39"/>
        </w:rPr>
        <w:t> </w:t>
      </w:r>
      <w:r>
        <w:rPr>
          <w:rFonts w:ascii="Times New Roman" w:hAnsi="Times New Roman" w:cs="Times New Roman" w:eastAsia="Times New Roman" w:hint="default"/>
        </w:rPr>
        <w:t>40%</w:t>
      </w:r>
      <w:r>
        <w:rPr/>
        <w:t>，第 二次 </w:t>
      </w:r>
      <w:r>
        <w:rPr>
          <w:rFonts w:ascii="Times New Roman" w:hAnsi="Times New Roman" w:cs="Times New Roman" w:eastAsia="Times New Roman" w:hint="default"/>
        </w:rPr>
        <w:t>30%</w:t>
      </w:r>
      <w:r>
        <w:rPr/>
        <w:t>，第三次</w:t>
      </w:r>
      <w:r>
        <w:rPr>
          <w:spacing w:val="-21"/>
        </w:rPr>
        <w:t> </w:t>
      </w:r>
      <w:r>
        <w:rPr>
          <w:rFonts w:ascii="Times New Roman" w:hAnsi="Times New Roman" w:cs="Times New Roman" w:eastAsia="Times New Roman" w:hint="default"/>
        </w:rPr>
        <w:t>30%</w:t>
      </w:r>
      <w:r>
        <w:rPr/>
        <w:t>，第一次回购时间为工程验收合格后三个月时，第二次与 第一次间隔</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个月支付，第三次与第二次间隔</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个月支付。 </w:t>
      </w:r>
      <w:r>
        <w:rPr>
          <w:rFonts w:ascii="Times New Roman" w:hAnsi="Times New Roman" w:cs="Times New Roman" w:eastAsia="Times New Roman" w:hint="default"/>
        </w:rPr>
        <w:t>4</w:t>
      </w:r>
      <w:r>
        <w:rPr/>
        <w:t>、回购价款的支付：</w:t>
      </w:r>
    </w:p>
    <w:p>
      <w:pPr>
        <w:pStyle w:val="BodyText"/>
        <w:spacing w:line="240" w:lineRule="auto" w:before="19"/>
        <w:ind w:left="1817" w:right="0"/>
        <w:jc w:val="left"/>
      </w:pPr>
      <w:r>
        <w:rPr/>
        <w:t>（</w:t>
      </w:r>
      <w:r>
        <w:rPr>
          <w:rFonts w:ascii="Times New Roman" w:hAnsi="Times New Roman" w:cs="Times New Roman" w:eastAsia="Times New Roman" w:hint="default"/>
        </w:rPr>
        <w:t>1</w:t>
      </w:r>
      <w:r>
        <w:rPr/>
        <w:t>）第一次回购价款</w:t>
      </w:r>
      <w:r>
        <w:rPr>
          <w:rFonts w:ascii="Times New Roman" w:hAnsi="Times New Roman" w:cs="Times New Roman" w:eastAsia="Times New Roman" w:hint="default"/>
        </w:rPr>
        <w:t>=</w:t>
      </w:r>
      <w:r>
        <w:rPr/>
        <w:t>投资结算价款×</w:t>
      </w:r>
      <w:r>
        <w:rPr>
          <w:rFonts w:ascii="Times New Roman" w:hAnsi="Times New Roman" w:cs="Times New Roman" w:eastAsia="Times New Roman" w:hint="default"/>
        </w:rPr>
        <w:t>40%+</w:t>
      </w:r>
      <w:r>
        <w:rPr/>
        <w:t>投资结算价款×</w:t>
      </w:r>
      <w:r>
        <w:rPr>
          <w:rFonts w:ascii="Times New Roman" w:hAnsi="Times New Roman" w:cs="Times New Roman" w:eastAsia="Times New Roman" w:hint="default"/>
        </w:rPr>
        <w:t>15%</w:t>
      </w:r>
      <w:r>
        <w:rPr/>
        <w:t>（年投资回报率）</w:t>
      </w:r>
    </w:p>
    <w:p>
      <w:pPr>
        <w:pStyle w:val="BodyText"/>
        <w:spacing w:line="336" w:lineRule="auto" w:before="118"/>
        <w:ind w:left="1817" w:right="836"/>
        <w:jc w:val="left"/>
      </w:pPr>
      <w:r>
        <w:rPr/>
        <w:t>×</w:t>
      </w:r>
      <w:r>
        <w:rPr>
          <w:rFonts w:ascii="Times New Roman" w:hAnsi="Times New Roman" w:cs="Times New Roman" w:eastAsia="Times New Roman" w:hint="default"/>
        </w:rPr>
        <w:t>3</w:t>
      </w:r>
      <w:r>
        <w:rPr/>
        <w:t>（交工验收后间隔期）</w:t>
      </w:r>
      <w:r>
        <w:rPr>
          <w:rFonts w:ascii="Times New Roman" w:hAnsi="Times New Roman" w:cs="Times New Roman" w:eastAsia="Times New Roman" w:hint="default"/>
        </w:rPr>
        <w:t>/12+</w:t>
      </w:r>
      <w:r>
        <w:rPr/>
        <w:t>建设期财务费用； 建设期财务费用</w:t>
      </w:r>
      <w:r>
        <w:rPr>
          <w:rFonts w:ascii="Times New Roman" w:hAnsi="Times New Roman" w:cs="Times New Roman" w:eastAsia="Times New Roman" w:hint="default"/>
        </w:rPr>
        <w:t>=</w:t>
      </w:r>
      <w:r>
        <w:rPr/>
        <w:t>工程建设期实际投入建设资金×</w:t>
      </w:r>
      <w:r>
        <w:rPr>
          <w:rFonts w:ascii="Times New Roman" w:hAnsi="Times New Roman" w:cs="Times New Roman" w:eastAsia="Times New Roman" w:hint="default"/>
        </w:rPr>
        <w:t>8%(</w:t>
      </w:r>
      <w:r>
        <w:rPr/>
        <w:t>年财务费用率）×实际支付</w:t>
      </w:r>
      <w:r>
        <w:rPr>
          <w:spacing w:val="-43"/>
        </w:rPr>
        <w:t> </w:t>
      </w:r>
      <w:r>
        <w:rPr>
          <w:spacing w:val="-43"/>
        </w:rPr>
      </w:r>
      <w:r>
        <w:rPr>
          <w:spacing w:val="-3"/>
        </w:rPr>
        <w:t>建设期间建设资金占用时间（月）</w:t>
      </w:r>
      <w:r>
        <w:rPr>
          <w:rFonts w:ascii="Times New Roman" w:hAnsi="Times New Roman" w:cs="Times New Roman" w:eastAsia="Times New Roman" w:hint="default"/>
          <w:spacing w:val="-3"/>
        </w:rPr>
        <w:t>/12+</w:t>
      </w:r>
      <w:r>
        <w:rPr>
          <w:spacing w:val="-3"/>
        </w:rPr>
        <w:t>乙方代付费用×</w:t>
      </w:r>
      <w:r>
        <w:rPr>
          <w:rFonts w:ascii="Times New Roman" w:hAnsi="Times New Roman" w:cs="Times New Roman" w:eastAsia="Times New Roman" w:hint="default"/>
          <w:spacing w:val="-3"/>
        </w:rPr>
        <w:t>12%(</w:t>
      </w:r>
      <w:r>
        <w:rPr>
          <w:spacing w:val="-3"/>
        </w:rPr>
        <w:t>年财务费率）×代付资</w:t>
      </w:r>
      <w:r>
        <w:rPr>
          <w:spacing w:val="-80"/>
        </w:rPr>
        <w:t> </w:t>
      </w:r>
      <w:r>
        <w:rPr>
          <w:spacing w:val="-80"/>
        </w:rPr>
      </w:r>
      <w:r>
        <w:rPr/>
        <w:t>金占用时间（月）</w:t>
      </w:r>
      <w:r>
        <w:rPr>
          <w:rFonts w:ascii="Times New Roman" w:hAnsi="Times New Roman" w:cs="Times New Roman" w:eastAsia="Times New Roman" w:hint="default"/>
        </w:rPr>
        <w:t>/12</w:t>
      </w:r>
      <w:r>
        <w:rPr/>
        <w:t>。</w:t>
      </w:r>
    </w:p>
    <w:p>
      <w:pPr>
        <w:pStyle w:val="BodyText"/>
        <w:spacing w:line="336" w:lineRule="auto" w:before="25"/>
        <w:ind w:left="1817" w:right="845"/>
        <w:jc w:val="left"/>
      </w:pPr>
      <w:r>
        <w:rPr>
          <w:spacing w:val="-2"/>
        </w:rPr>
        <w:t>（</w:t>
      </w:r>
      <w:r>
        <w:rPr>
          <w:rFonts w:ascii="Times New Roman" w:hAnsi="Times New Roman" w:cs="Times New Roman" w:eastAsia="Times New Roman" w:hint="default"/>
          <w:spacing w:val="-2"/>
        </w:rPr>
        <w:t>2</w:t>
      </w:r>
      <w:r>
        <w:rPr>
          <w:spacing w:val="-2"/>
        </w:rPr>
        <w:t>）第二次回购价款＝投资结算价款×</w:t>
      </w:r>
      <w:r>
        <w:rPr>
          <w:rFonts w:ascii="Times New Roman" w:hAnsi="Times New Roman" w:cs="Times New Roman" w:eastAsia="Times New Roman" w:hint="default"/>
          <w:spacing w:val="-2"/>
        </w:rPr>
        <w:t>30%+</w:t>
      </w:r>
      <w:r>
        <w:rPr>
          <w:spacing w:val="-2"/>
        </w:rPr>
        <w:t>（投资结算价款－上次已支付投资结</w:t>
      </w:r>
      <w:r>
        <w:rPr>
          <w:spacing w:val="-98"/>
        </w:rPr>
        <w:t> </w:t>
      </w:r>
      <w:r>
        <w:rPr>
          <w:spacing w:val="-7"/>
        </w:rPr>
        <w:t>算价款）×</w:t>
      </w:r>
      <w:r>
        <w:rPr>
          <w:rFonts w:ascii="Times New Roman" w:hAnsi="Times New Roman" w:cs="Times New Roman" w:eastAsia="Times New Roman" w:hint="default"/>
          <w:spacing w:val="-7"/>
        </w:rPr>
        <w:t>15%</w:t>
      </w:r>
      <w:r>
        <w:rPr>
          <w:spacing w:val="-7"/>
        </w:rPr>
        <w:t>（年投资回报率）；</w:t>
      </w:r>
    </w:p>
    <w:p>
      <w:pPr>
        <w:pStyle w:val="BodyText"/>
        <w:spacing w:line="338" w:lineRule="auto" w:before="24"/>
        <w:ind w:left="1817" w:right="836"/>
        <w:jc w:val="left"/>
      </w:pPr>
      <w:r>
        <w:rPr/>
        <w:t>（</w:t>
      </w:r>
      <w:r>
        <w:rPr>
          <w:rFonts w:ascii="Times New Roman" w:hAnsi="Times New Roman" w:cs="Times New Roman" w:eastAsia="Times New Roman" w:hint="default"/>
        </w:rPr>
        <w:t>3</w:t>
      </w:r>
      <w:r>
        <w:rPr/>
        <w:t>）第三次回购价款</w:t>
      </w:r>
      <w:r>
        <w:rPr>
          <w:rFonts w:ascii="Times New Roman" w:hAnsi="Times New Roman" w:cs="Times New Roman" w:eastAsia="Times New Roman" w:hint="default"/>
        </w:rPr>
        <w:t>=</w:t>
      </w:r>
      <w:r>
        <w:rPr/>
        <w:t>投资结算价款×</w:t>
      </w:r>
      <w:r>
        <w:rPr>
          <w:rFonts w:ascii="Times New Roman" w:hAnsi="Times New Roman" w:cs="Times New Roman" w:eastAsia="Times New Roman" w:hint="default"/>
        </w:rPr>
        <w:t>30%+</w:t>
      </w:r>
      <w:r>
        <w:rPr/>
        <w:t>剩余投资结算价款×</w:t>
      </w:r>
      <w:r>
        <w:rPr>
          <w:rFonts w:ascii="Times New Roman" w:hAnsi="Times New Roman" w:cs="Times New Roman" w:eastAsia="Times New Roman" w:hint="default"/>
        </w:rPr>
        <w:t>15%</w:t>
      </w:r>
      <w:r>
        <w:rPr/>
        <w:t>（年投资回</w:t>
      </w:r>
      <w:r>
        <w:rPr>
          <w:spacing w:val="-57"/>
        </w:rPr>
        <w:t> </w:t>
      </w:r>
      <w:r>
        <w:rPr>
          <w:spacing w:val="-57"/>
        </w:rPr>
      </w:r>
      <w:r>
        <w:rPr>
          <w:spacing w:val="-27"/>
        </w:rPr>
        <w:t>报率）。</w:t>
      </w:r>
    </w:p>
    <w:p>
      <w:pPr>
        <w:pStyle w:val="BodyText"/>
        <w:spacing w:line="331" w:lineRule="auto" w:before="156"/>
        <w:ind w:left="1817" w:right="836"/>
        <w:jc w:val="left"/>
      </w:pPr>
      <w:r>
        <w:rPr>
          <w:spacing w:val="-3"/>
        </w:rPr>
        <w:t>截止</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日，本公司之子公司—深圳市齐普生信息科技有限公司根据协议</w:t>
      </w:r>
      <w:r>
        <w:rPr>
          <w:spacing w:val="-80"/>
        </w:rPr>
        <w:t> </w:t>
      </w:r>
      <w:r>
        <w:rPr>
          <w:spacing w:val="-80"/>
        </w:rPr>
      </w:r>
      <w:r>
        <w:rPr/>
        <w:t>约定支付甲方已投入建设的工程费用等前期工作费用合计</w:t>
      </w:r>
      <w:r>
        <w:rPr>
          <w:rFonts w:ascii="Times New Roman" w:hAnsi="Times New Roman" w:cs="Times New Roman" w:eastAsia="Times New Roman" w:hint="default"/>
        </w:rPr>
        <w:t>1800</w:t>
      </w:r>
      <w:r>
        <w:rPr/>
        <w:t>万元。</w:t>
      </w:r>
    </w:p>
    <w:p>
      <w:pPr>
        <w:spacing w:line="240" w:lineRule="auto" w:before="0"/>
        <w:rPr>
          <w:rFonts w:ascii="宋体" w:hAnsi="宋体" w:cs="宋体" w:eastAsia="宋体" w:hint="default"/>
          <w:sz w:val="22"/>
          <w:szCs w:val="22"/>
        </w:rPr>
      </w:pPr>
    </w:p>
    <w:p>
      <w:pPr>
        <w:pStyle w:val="Heading5"/>
        <w:tabs>
          <w:tab w:pos="1691" w:val="left" w:leader="none"/>
        </w:tabs>
        <w:spacing w:line="698" w:lineRule="auto" w:before="158"/>
        <w:ind w:left="963" w:right="5710"/>
        <w:jc w:val="left"/>
        <w:rPr>
          <w:b w:val="0"/>
          <w:bCs w:val="0"/>
        </w:rPr>
      </w:pPr>
      <w:r>
        <w:rPr/>
        <w:t>十一、</w:t>
      </w:r>
      <w:r>
        <w:rPr>
          <w:spacing w:val="-12"/>
        </w:rPr>
        <w:t> </w:t>
      </w:r>
      <w:r>
        <w:rPr/>
        <w:t>母公司财务报表主要项目注释</w:t>
      </w:r>
      <w:r>
        <w:rPr>
          <w:spacing w:val="1"/>
          <w:w w:val="99"/>
        </w:rPr>
        <w:t> </w:t>
      </w:r>
      <w:r>
        <w:rPr>
          <w:w w:val="95"/>
        </w:rPr>
        <w:t>(一)</w:t>
        <w:tab/>
      </w:r>
      <w:r>
        <w:rPr/>
        <w:t>应收账款</w:t>
      </w:r>
      <w:r>
        <w:rPr>
          <w:b w:val="0"/>
          <w:bCs w:val="0"/>
        </w:rPr>
      </w:r>
    </w:p>
    <w:p>
      <w:pPr>
        <w:tabs>
          <w:tab w:pos="2233" w:val="left" w:leader="none"/>
        </w:tabs>
        <w:spacing w:before="124"/>
        <w:ind w:left="1695" w:right="836"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020" w:lineRule="exact"/>
        <w:ind w:left="124"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95.3pt;height:101.05pt;mso-position-horizontal-relative:char;mso-position-vertical-relative:line" coordorigin="0,0" coordsize="9906,2021">
            <v:group style="position:absolute;left:20;top:15;width:9864;height:2" coordorigin="20,15" coordsize="9864,2">
              <v:shape style="position:absolute;left:20;top:15;width:9864;height:2" coordorigin="20,15" coordsize="9864,0" path="m20,15l9884,15e" filled="false" stroked="true" strokeweight="1.5pt" strokecolor="#000000">
                <v:path arrowok="t"/>
              </v:shape>
              <v:shape style="position:absolute;left:1934;top:14;width:3690;height:412" type="#_x0000_t75" stroked="false">
                <v:imagedata r:id="rId290" o:title=""/>
              </v:shape>
              <v:shape style="position:absolute;left:1935;top:396;width:7970;height:844" type="#_x0000_t75" stroked="false">
                <v:imagedata r:id="rId291" o:title=""/>
              </v:shape>
              <v:shape style="position:absolute;left:0;top:1215;width:9905;height:806" type="#_x0000_t75" stroked="false">
                <v:imagedata r:id="rId292" o:title=""/>
              </v:shape>
              <v:shape style="position:absolute;left:3554;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7522;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121;top:629;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574;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398;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367;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510;top:66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304;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3110;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4128;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4921;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6052;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7003;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8083;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9050;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21;top:1443;width:1732;height:53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7"/>
                          <w:sz w:val="15"/>
                          <w:szCs w:val="15"/>
                        </w:rPr>
                        <w:t>单项金额重大并单项计提</w:t>
                      </w:r>
                      <w:r>
                        <w:rPr>
                          <w:rFonts w:ascii="宋体" w:hAnsi="宋体" w:cs="宋体" w:eastAsia="宋体" w:hint="default"/>
                          <w:sz w:val="15"/>
                          <w:szCs w:val="15"/>
                        </w:rPr>
                      </w:r>
                    </w:p>
                    <w:p>
                      <w:pPr>
                        <w:spacing w:line="240" w:lineRule="auto" w:before="1"/>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坏账准备的应收账款</w:t>
                      </w:r>
                    </w:p>
                  </w:txbxContent>
                </v:textbox>
                <w10:wrap type="none"/>
              </v:shape>
            </v:group>
          </v:group>
        </w:pict>
      </w:r>
      <w:r>
        <w:rPr>
          <w:rFonts w:ascii="宋体" w:hAnsi="宋体" w:cs="宋体" w:eastAsia="宋体" w:hint="default"/>
          <w:position w:val="-39"/>
          <w:sz w:val="20"/>
          <w:szCs w:val="20"/>
        </w:rPr>
      </w:r>
    </w:p>
    <w:p>
      <w:pPr>
        <w:spacing w:line="240" w:lineRule="auto" w:before="10"/>
        <w:rPr>
          <w:rFonts w:ascii="宋体" w:hAnsi="宋体" w:cs="宋体" w:eastAsia="宋体" w:hint="default"/>
          <w:b/>
          <w:bCs/>
          <w:sz w:val="8"/>
          <w:szCs w:val="8"/>
        </w:rPr>
      </w:pPr>
    </w:p>
    <w:p>
      <w:pPr>
        <w:spacing w:before="53"/>
        <w:ind w:left="245" w:right="836" w:firstLine="0"/>
        <w:jc w:val="left"/>
        <w:rPr>
          <w:rFonts w:ascii="宋体" w:hAnsi="宋体" w:cs="宋体" w:eastAsia="宋体" w:hint="default"/>
          <w:sz w:val="15"/>
          <w:szCs w:val="15"/>
        </w:rPr>
      </w:pPr>
      <w:r>
        <w:rPr/>
        <w:pict>
          <v:group style="position:absolute;margin-left:46.41pt;margin-top:13.049826pt;width:496.15pt;height:60.1pt;mso-position-horizontal-relative:page;mso-position-vertical-relative:paragraph;z-index:-665032" coordorigin="928,261" coordsize="9923,1202">
            <v:group style="position:absolute;left:943;top:1448;width:1952;height:2" coordorigin="943,1448" coordsize="1952,2">
              <v:shape style="position:absolute;left:943;top:1448;width:1952;height:2" coordorigin="943,1448" coordsize="1952,0" path="m943,1448l2894,1448e" filled="false" stroked="true" strokeweight="1.5pt" strokecolor="#000000">
                <v:path arrowok="t"/>
              </v:shape>
            </v:group>
            <v:group style="position:absolute;left:2894;top:1448;width:999;height:2" coordorigin="2894,1448" coordsize="999,2">
              <v:shape style="position:absolute;left:2894;top:1448;width:999;height:2" coordorigin="2894,1448" coordsize="999,0" path="m2894,1448l3893,1448e" filled="false" stroked="true" strokeweight="1.5pt" strokecolor="#000000">
                <v:path arrowok="t"/>
              </v:shape>
            </v:group>
            <v:group style="position:absolute;left:3893;top:1448;width:840;height:2" coordorigin="3893,1448" coordsize="840,2">
              <v:shape style="position:absolute;left:3893;top:1448;width:840;height:2" coordorigin="3893,1448" coordsize="840,0" path="m3893,1448l4733,1448e" filled="false" stroked="true" strokeweight="1.5pt" strokecolor="#000000">
                <v:path arrowok="t"/>
              </v:shape>
            </v:group>
            <v:group style="position:absolute;left:4733;top:1448;width:971;height:2" coordorigin="4733,1448" coordsize="971,2">
              <v:shape style="position:absolute;left:4733;top:1448;width:971;height:2" coordorigin="4733,1448" coordsize="971,0" path="m4733,1448l5704,1448e" filled="false" stroked="true" strokeweight="1.5pt" strokecolor="#000000">
                <v:path arrowok="t"/>
              </v:shape>
            </v:group>
            <v:group style="position:absolute;left:5704;top:1448;width:840;height:2" coordorigin="5704,1448" coordsize="840,2">
              <v:shape style="position:absolute;left:5704;top:1448;width:840;height:2" coordorigin="5704,1448" coordsize="840,0" path="m5704,1448l6544,1448e" filled="false" stroked="true" strokeweight="1.5pt" strokecolor="#000000">
                <v:path arrowok="t"/>
              </v:shape>
            </v:group>
            <v:group style="position:absolute;left:6544;top:1448;width:1198;height:2" coordorigin="6544,1448" coordsize="1198,2">
              <v:shape style="position:absolute;left:6544;top:1448;width:1198;height:2" coordorigin="6544,1448" coordsize="1198,0" path="m6544,1448l7741,1448e" filled="false" stroked="true" strokeweight="1.5pt" strokecolor="#000000">
                <v:path arrowok="t"/>
              </v:shape>
            </v:group>
            <v:group style="position:absolute;left:7741;top:1448;width:929;height:2" coordorigin="7741,1448" coordsize="929,2">
              <v:shape style="position:absolute;left:7741;top:1448;width:929;height:2" coordorigin="7741,1448" coordsize="929,0" path="m7741,1448l8670,1448e" filled="false" stroked="true" strokeweight="1.5pt" strokecolor="#000000">
                <v:path arrowok="t"/>
              </v:shape>
            </v:group>
            <v:group style="position:absolute;left:8670;top:1448;width:1006;height:2" coordorigin="8670,1448" coordsize="1006,2">
              <v:shape style="position:absolute;left:8670;top:1448;width:1006;height:2" coordorigin="8670,1448" coordsize="1006,0" path="m8670,1448l9676,1448e" filled="false" stroked="true" strokeweight="1.5pt" strokecolor="#000000">
                <v:path arrowok="t"/>
              </v:shape>
              <v:shape style="position:absolute;left:945;top:261;width:9905;height:1172" type="#_x0000_t75" stroked="false">
                <v:imagedata r:id="rId293" o:title=""/>
              </v:shape>
            </v:group>
            <v:group style="position:absolute;left:9676;top:1448;width:1161;height:2" coordorigin="9676,1448" coordsize="1161,2">
              <v:shape style="position:absolute;left:9676;top:1448;width:1161;height:2" coordorigin="9676,1448" coordsize="1161,0" path="m9676,1448l10836,1448e" filled="false" stroked="true" strokeweight="1.5pt" strokecolor="#000000">
                <v:path arrowok="t"/>
              </v:shape>
              <v:shape style="position:absolute;left:928;top:261;width:9923;height:1202" type="#_x0000_t202" filled="false" stroked="false">
                <v:textbox inset="0,0,0,0">
                  <w:txbxContent>
                    <w:p>
                      <w:pPr>
                        <w:spacing w:line="240" w:lineRule="auto" w:before="12"/>
                        <w:rPr>
                          <w:rFonts w:ascii="宋体" w:hAnsi="宋体" w:cs="宋体" w:eastAsia="宋体" w:hint="default"/>
                          <w:sz w:val="13"/>
                          <w:szCs w:val="13"/>
                        </w:rPr>
                      </w:pPr>
                    </w:p>
                    <w:p>
                      <w:pPr>
                        <w:spacing w:line="463" w:lineRule="auto" w:before="0"/>
                        <w:ind w:left="137" w:right="8051" w:firstLine="75"/>
                        <w:jc w:val="left"/>
                        <w:rPr>
                          <w:rFonts w:ascii="宋体" w:hAnsi="宋体" w:cs="宋体" w:eastAsia="宋体" w:hint="default"/>
                          <w:sz w:val="15"/>
                          <w:szCs w:val="15"/>
                        </w:rPr>
                      </w:pPr>
                      <w:r>
                        <w:rPr>
                          <w:rFonts w:ascii="宋体" w:hAnsi="宋体" w:cs="宋体" w:eastAsia="宋体" w:hint="default"/>
                          <w:sz w:val="15"/>
                          <w:szCs w:val="15"/>
                        </w:rPr>
                        <w:t>具有类似信用风险特征的 应收账款</w:t>
                      </w:r>
                    </w:p>
                    <w:p>
                      <w:pPr>
                        <w:spacing w:before="54"/>
                        <w:ind w:left="137" w:right="0" w:firstLine="0"/>
                        <w:jc w:val="left"/>
                        <w:rPr>
                          <w:rFonts w:ascii="宋体" w:hAnsi="宋体" w:cs="宋体" w:eastAsia="宋体" w:hint="default"/>
                          <w:sz w:val="15"/>
                          <w:szCs w:val="15"/>
                        </w:rPr>
                      </w:pPr>
                      <w:r>
                        <w:rPr>
                          <w:rFonts w:ascii="宋体" w:hAnsi="宋体" w:cs="宋体" w:eastAsia="宋体" w:hint="default"/>
                          <w:spacing w:val="7"/>
                          <w:sz w:val="15"/>
                          <w:szCs w:val="15"/>
                        </w:rPr>
                        <w:t>单项金额虽不重大但单项</w:t>
                      </w:r>
                      <w:r>
                        <w:rPr>
                          <w:rFonts w:ascii="宋体" w:hAnsi="宋体" w:cs="宋体" w:eastAsia="宋体" w:hint="default"/>
                          <w:sz w:val="15"/>
                          <w:szCs w:val="15"/>
                        </w:rPr>
                      </w:r>
                    </w:p>
                  </w:txbxContent>
                </v:textbox>
                <w10:wrap type="none"/>
              </v:shape>
            </v:group>
            <w10:wrap type="none"/>
          </v:group>
        </w:pict>
      </w:r>
      <w:r>
        <w:rPr>
          <w:rFonts w:ascii="宋体" w:hAnsi="宋体" w:cs="宋体" w:eastAsia="宋体" w:hint="default"/>
          <w:sz w:val="15"/>
          <w:szCs w:val="15"/>
        </w:rPr>
        <w:t>按组合计提坏账准备的应收账款</w:t>
      </w:r>
    </w:p>
    <w:p>
      <w:pPr>
        <w:spacing w:line="240" w:lineRule="auto" w:before="4"/>
        <w:rPr>
          <w:rFonts w:ascii="宋体" w:hAnsi="宋体" w:cs="宋体" w:eastAsia="宋体" w:hint="default"/>
          <w:sz w:val="19"/>
          <w:szCs w:val="19"/>
        </w:rPr>
      </w:pPr>
    </w:p>
    <w:tbl>
      <w:tblPr>
        <w:tblW w:w="0" w:type="auto"/>
        <w:jc w:val="left"/>
        <w:tblInd w:w="2188" w:type="dxa"/>
        <w:tblLayout w:type="fixed"/>
        <w:tblCellMar>
          <w:top w:w="0" w:type="dxa"/>
          <w:left w:w="0" w:type="dxa"/>
          <w:bottom w:w="0" w:type="dxa"/>
          <w:right w:w="0" w:type="dxa"/>
        </w:tblCellMar>
        <w:tblLook w:val="01E0"/>
      </w:tblPr>
      <w:tblGrid>
        <w:gridCol w:w="1056"/>
        <w:gridCol w:w="710"/>
        <w:gridCol w:w="1100"/>
        <w:gridCol w:w="791"/>
        <w:gridCol w:w="1291"/>
        <w:gridCol w:w="772"/>
        <w:gridCol w:w="1275"/>
        <w:gridCol w:w="758"/>
      </w:tblGrid>
      <w:tr>
        <w:trPr>
          <w:trHeight w:val="455" w:hRule="exact"/>
        </w:trPr>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Times New Roman" w:hAnsi="Times New Roman" w:cs="Times New Roman" w:eastAsia="Times New Roman" w:hint="default"/>
                <w:sz w:val="13"/>
                <w:szCs w:val="13"/>
              </w:rPr>
            </w:pPr>
            <w:r>
              <w:rPr>
                <w:rFonts w:ascii="Times New Roman"/>
                <w:sz w:val="13"/>
              </w:rPr>
              <w:t>55,761,186.93</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2"/>
              <w:jc w:val="right"/>
              <w:rPr>
                <w:rFonts w:ascii="Times New Roman" w:hAnsi="Times New Roman" w:cs="Times New Roman" w:eastAsia="Times New Roman" w:hint="default"/>
                <w:sz w:val="13"/>
                <w:szCs w:val="13"/>
              </w:rPr>
            </w:pPr>
            <w:r>
              <w:rPr>
                <w:rFonts w:ascii="Times New Roman"/>
                <w:w w:val="95"/>
                <w:sz w:val="13"/>
              </w:rPr>
              <w:t>96.75</w:t>
            </w:r>
            <w:r>
              <w:rPr>
                <w:rFonts w:ascii="Times New Roman"/>
                <w:sz w:val="13"/>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4" w:right="0"/>
              <w:jc w:val="left"/>
              <w:rPr>
                <w:rFonts w:ascii="Times New Roman" w:hAnsi="Times New Roman" w:cs="Times New Roman" w:eastAsia="Times New Roman" w:hint="default"/>
                <w:sz w:val="13"/>
                <w:szCs w:val="13"/>
              </w:rPr>
            </w:pPr>
            <w:r>
              <w:rPr>
                <w:rFonts w:ascii="Times New Roman"/>
                <w:sz w:val="13"/>
              </w:rPr>
              <w:t>3,519,482.75</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3"/>
              <w:jc w:val="right"/>
              <w:rPr>
                <w:rFonts w:ascii="Times New Roman" w:hAnsi="Times New Roman" w:cs="Times New Roman" w:eastAsia="Times New Roman" w:hint="default"/>
                <w:sz w:val="13"/>
                <w:szCs w:val="13"/>
              </w:rPr>
            </w:pPr>
            <w:r>
              <w:rPr>
                <w:rFonts w:ascii="Times New Roman"/>
                <w:w w:val="95"/>
                <w:sz w:val="13"/>
              </w:rPr>
              <w:t>65.28</w:t>
            </w:r>
            <w:r>
              <w:rPr>
                <w:rFonts w:ascii="Times New Roman"/>
                <w:sz w:val="13"/>
              </w:rPr>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25" w:right="0"/>
              <w:jc w:val="left"/>
              <w:rPr>
                <w:rFonts w:ascii="Times New Roman" w:hAnsi="Times New Roman" w:cs="Times New Roman" w:eastAsia="Times New Roman" w:hint="default"/>
                <w:sz w:val="13"/>
                <w:szCs w:val="13"/>
              </w:rPr>
            </w:pPr>
            <w:r>
              <w:rPr>
                <w:rFonts w:ascii="Times New Roman"/>
                <w:sz w:val="13"/>
              </w:rPr>
              <w:t>29,805,159.21</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1"/>
              <w:jc w:val="right"/>
              <w:rPr>
                <w:rFonts w:ascii="Times New Roman" w:hAnsi="Times New Roman" w:cs="Times New Roman" w:eastAsia="Times New Roman" w:hint="default"/>
                <w:sz w:val="13"/>
                <w:szCs w:val="13"/>
              </w:rPr>
            </w:pPr>
            <w:r>
              <w:rPr>
                <w:rFonts w:ascii="Times New Roman"/>
                <w:w w:val="95"/>
                <w:sz w:val="13"/>
              </w:rPr>
              <w:t>94.09</w:t>
            </w:r>
            <w:r>
              <w:rPr>
                <w:rFonts w:ascii="Times New Roman"/>
                <w:sz w:val="13"/>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62" w:right="0"/>
              <w:jc w:val="left"/>
              <w:rPr>
                <w:rFonts w:ascii="Times New Roman" w:hAnsi="Times New Roman" w:cs="Times New Roman" w:eastAsia="Times New Roman" w:hint="default"/>
                <w:sz w:val="13"/>
                <w:szCs w:val="13"/>
              </w:rPr>
            </w:pPr>
            <w:r>
              <w:rPr>
                <w:rFonts w:ascii="Times New Roman"/>
                <w:sz w:val="13"/>
              </w:rPr>
              <w:t>1,772,617.80</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3"/>
                <w:szCs w:val="13"/>
              </w:rPr>
            </w:pPr>
            <w:r>
              <w:rPr>
                <w:rFonts w:ascii="Times New Roman"/>
                <w:w w:val="95"/>
                <w:sz w:val="13"/>
              </w:rPr>
              <w:t>48.64</w:t>
            </w:r>
            <w:r>
              <w:rPr>
                <w:rFonts w:ascii="Times New Roman"/>
                <w:sz w:val="13"/>
              </w:rPr>
            </w:r>
          </w:p>
        </w:tc>
      </w:tr>
      <w:tr>
        <w:trPr>
          <w:trHeight w:val="355" w:hRule="exact"/>
        </w:trPr>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9" w:right="0"/>
              <w:jc w:val="left"/>
              <w:rPr>
                <w:rFonts w:ascii="Times New Roman" w:hAnsi="Times New Roman" w:cs="Times New Roman" w:eastAsia="Times New Roman" w:hint="default"/>
                <w:sz w:val="13"/>
                <w:szCs w:val="13"/>
              </w:rPr>
            </w:pPr>
            <w:r>
              <w:rPr>
                <w:rFonts w:ascii="Times New Roman"/>
                <w:sz w:val="13"/>
              </w:rPr>
              <w:t>1,871,561.24</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3.25</w:t>
            </w:r>
            <w:r>
              <w:rPr>
                <w:rFonts w:ascii="Times New Roman"/>
                <w:sz w:val="13"/>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3"/>
                <w:szCs w:val="13"/>
              </w:rPr>
            </w:pPr>
            <w:r>
              <w:rPr>
                <w:rFonts w:ascii="Times New Roman"/>
                <w:sz w:val="13"/>
              </w:rPr>
              <w:t>1,871,561.24</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23"/>
              <w:jc w:val="right"/>
              <w:rPr>
                <w:rFonts w:ascii="Times New Roman" w:hAnsi="Times New Roman" w:cs="Times New Roman" w:eastAsia="Times New Roman" w:hint="default"/>
                <w:sz w:val="13"/>
                <w:szCs w:val="13"/>
              </w:rPr>
            </w:pPr>
            <w:r>
              <w:rPr>
                <w:rFonts w:ascii="Times New Roman"/>
                <w:w w:val="95"/>
                <w:sz w:val="13"/>
              </w:rPr>
              <w:t>34.72</w:t>
            </w:r>
            <w:r>
              <w:rPr>
                <w:rFonts w:ascii="Times New Roman"/>
                <w:sz w:val="13"/>
              </w:rPr>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90" w:right="0"/>
              <w:jc w:val="left"/>
              <w:rPr>
                <w:rFonts w:ascii="Times New Roman" w:hAnsi="Times New Roman" w:cs="Times New Roman" w:eastAsia="Times New Roman" w:hint="default"/>
                <w:sz w:val="13"/>
                <w:szCs w:val="13"/>
              </w:rPr>
            </w:pPr>
            <w:r>
              <w:rPr>
                <w:rFonts w:ascii="Times New Roman"/>
                <w:sz w:val="13"/>
              </w:rPr>
              <w:t>1,871,561.24</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60"/>
              <w:jc w:val="right"/>
              <w:rPr>
                <w:rFonts w:ascii="Times New Roman" w:hAnsi="Times New Roman" w:cs="Times New Roman" w:eastAsia="Times New Roman" w:hint="default"/>
                <w:sz w:val="13"/>
                <w:szCs w:val="13"/>
              </w:rPr>
            </w:pPr>
            <w:r>
              <w:rPr>
                <w:rFonts w:ascii="Times New Roman"/>
                <w:w w:val="95"/>
                <w:sz w:val="13"/>
              </w:rPr>
              <w:t>5.91</w:t>
            </w:r>
            <w:r>
              <w:rPr>
                <w:rFonts w:ascii="Times New Roman"/>
                <w:sz w:val="13"/>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1" w:right="0"/>
              <w:jc w:val="left"/>
              <w:rPr>
                <w:rFonts w:ascii="Times New Roman" w:hAnsi="Times New Roman" w:cs="Times New Roman" w:eastAsia="Times New Roman" w:hint="default"/>
                <w:sz w:val="13"/>
                <w:szCs w:val="13"/>
              </w:rPr>
            </w:pPr>
            <w:r>
              <w:rPr>
                <w:rFonts w:ascii="Times New Roman"/>
                <w:sz w:val="13"/>
              </w:rPr>
              <w:t>1,871,561.24</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51.36</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pgSz w:w="11910" w:h="16840"/>
          <w:pgMar w:header="876" w:footer="1003" w:top="1320" w:bottom="1200" w:left="820" w:right="940"/>
        </w:sectPr>
      </w:pPr>
    </w:p>
    <w:p>
      <w:pPr>
        <w:spacing w:line="240" w:lineRule="auto" w:before="9"/>
        <w:rPr>
          <w:rFonts w:ascii="宋体" w:hAnsi="宋体" w:cs="宋体" w:eastAsia="宋体" w:hint="default"/>
          <w:sz w:val="8"/>
          <w:szCs w:val="8"/>
        </w:rPr>
      </w:pPr>
    </w:p>
    <w:p>
      <w:pPr>
        <w:spacing w:line="830" w:lineRule="exact"/>
        <w:ind w:left="10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96.15pt;height:41.55pt;mso-position-horizontal-relative:char;mso-position-vertical-relative:line" coordorigin="0,0" coordsize="9923,831">
            <v:group style="position:absolute;left:29;top:15;width:9872;height:2" coordorigin="29,15" coordsize="9872,2">
              <v:shape style="position:absolute;left:29;top:15;width:9872;height:2" coordorigin="29,15" coordsize="9872,0" path="m29,15l9901,15e" filled="false" stroked="true" strokeweight="1.5pt" strokecolor="#000000">
                <v:path arrowok="t"/>
              </v:shape>
            </v:group>
            <v:group style="position:absolute;left:15;top:815;width:1952;height:2" coordorigin="15,815" coordsize="1952,2">
              <v:shape style="position:absolute;left:15;top:815;width:1952;height:2" coordorigin="15,815" coordsize="1952,0" path="m15,815l1966,815e" filled="false" stroked="true" strokeweight="1.5pt" strokecolor="#000000">
                <v:path arrowok="t"/>
              </v:shape>
            </v:group>
            <v:group style="position:absolute;left:1966;top:815;width:999;height:2" coordorigin="1966,815" coordsize="999,2">
              <v:shape style="position:absolute;left:1966;top:815;width:999;height:2" coordorigin="1966,815" coordsize="999,0" path="m1966,815l2965,815e" filled="false" stroked="true" strokeweight="1.5pt" strokecolor="#000000">
                <v:path arrowok="t"/>
              </v:shape>
            </v:group>
            <v:group style="position:absolute;left:2965;top:815;width:840;height:2" coordorigin="2965,815" coordsize="840,2">
              <v:shape style="position:absolute;left:2965;top:815;width:840;height:2" coordorigin="2965,815" coordsize="840,0" path="m2965,815l3805,815e" filled="false" stroked="true" strokeweight="1.5pt" strokecolor="#000000">
                <v:path arrowok="t"/>
              </v:shape>
            </v:group>
            <v:group style="position:absolute;left:3805;top:815;width:971;height:2" coordorigin="3805,815" coordsize="971,2">
              <v:shape style="position:absolute;left:3805;top:815;width:971;height:2" coordorigin="3805,815" coordsize="971,0" path="m3805,815l4775,815e" filled="false" stroked="true" strokeweight="1.5pt" strokecolor="#000000">
                <v:path arrowok="t"/>
              </v:shape>
            </v:group>
            <v:group style="position:absolute;left:4775;top:815;width:840;height:2" coordorigin="4775,815" coordsize="840,2">
              <v:shape style="position:absolute;left:4775;top:815;width:840;height:2" coordorigin="4775,815" coordsize="840,0" path="m4775,815l5615,815e" filled="false" stroked="true" strokeweight="1.5pt" strokecolor="#000000">
                <v:path arrowok="t"/>
              </v:shape>
            </v:group>
            <v:group style="position:absolute;left:5615;top:815;width:1198;height:2" coordorigin="5615,815" coordsize="1198,2">
              <v:shape style="position:absolute;left:5615;top:815;width:1198;height:2" coordorigin="5615,815" coordsize="1198,0" path="m5615,815l6813,815e" filled="false" stroked="true" strokeweight="1.5pt" strokecolor="#000000">
                <v:path arrowok="t"/>
              </v:shape>
            </v:group>
            <v:group style="position:absolute;left:6813;top:815;width:929;height:2" coordorigin="6813,815" coordsize="929,2">
              <v:shape style="position:absolute;left:6813;top:815;width:929;height:2" coordorigin="6813,815" coordsize="929,0" path="m6813,815l7742,815e" filled="false" stroked="true" strokeweight="1.5pt" strokecolor="#000000">
                <v:path arrowok="t"/>
              </v:shape>
            </v:group>
            <v:group style="position:absolute;left:7742;top:815;width:1006;height:2" coordorigin="7742,815" coordsize="1006,2">
              <v:shape style="position:absolute;left:7742;top:815;width:1006;height:2" coordorigin="7742,815" coordsize="1006,0" path="m7742,815l8747,815e" filled="false" stroked="true" strokeweight="1.5pt" strokecolor="#000000">
                <v:path arrowok="t"/>
              </v:shape>
              <v:shape style="position:absolute;left:17;top:14;width:9892;height:786" type="#_x0000_t75" stroked="false">
                <v:imagedata r:id="rId294" o:title=""/>
              </v:shape>
            </v:group>
            <v:group style="position:absolute;left:8747;top:815;width:1161;height:2" coordorigin="8747,815" coordsize="1161,2">
              <v:shape style="position:absolute;left:8747;top:815;width:1161;height:2" coordorigin="8747,815" coordsize="1161,0" path="m8747,815l9908,815e" filled="false" stroked="true" strokeweight="1.5pt" strokecolor="#000000">
                <v:path arrowok="t"/>
              </v:shape>
              <v:shape style="position:absolute;left:137;top:236;width:1650;height:540"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计提坏账准备的应收账款</w:t>
                      </w:r>
                    </w:p>
                    <w:p>
                      <w:pPr>
                        <w:spacing w:line="240" w:lineRule="auto" w:before="11"/>
                        <w:rPr>
                          <w:rFonts w:ascii="宋体" w:hAnsi="宋体" w:cs="宋体" w:eastAsia="宋体" w:hint="default"/>
                          <w:sz w:val="14"/>
                          <w:szCs w:val="14"/>
                        </w:rPr>
                      </w:pPr>
                    </w:p>
                    <w:p>
                      <w:pPr>
                        <w:spacing w:before="0"/>
                        <w:ind w:left="75" w:right="0" w:firstLine="0"/>
                        <w:jc w:val="center"/>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2115;top:549;width:74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57,632,748.17</w:t>
                      </w:r>
                      <w:r>
                        <w:rPr>
                          <w:rFonts w:ascii="Times New Roman"/>
                          <w:sz w:val="13"/>
                        </w:rPr>
                      </w:r>
                    </w:p>
                  </w:txbxContent>
                </v:textbox>
                <w10:wrap type="none"/>
              </v:shape>
              <v:shape style="position:absolute;left:3345;top:549;width:1328;height:130" type="#_x0000_t202" filled="false" stroked="false">
                <v:textbox inset="0,0,0,0">
                  <w:txbxContent>
                    <w:p>
                      <w:pPr>
                        <w:tabs>
                          <w:tab w:pos="645"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100.00</w:t>
                        <w:tab/>
                        <w:t>5,391,043.99</w:t>
                      </w:r>
                      <w:r>
                        <w:rPr>
                          <w:rFonts w:ascii="Times New Roman"/>
                          <w:sz w:val="13"/>
                        </w:rPr>
                      </w:r>
                    </w:p>
                  </w:txbxContent>
                </v:textbox>
                <w10:wrap type="none"/>
              </v:shape>
              <v:shape style="position:absolute;left:5156;top:549;width:35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xbxContent>
                </v:textbox>
                <w10:wrap type="none"/>
              </v:shape>
              <v:shape style="position:absolute;left:5963;top:549;width:74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31,676,720.45</w:t>
                      </w:r>
                      <w:r>
                        <w:rPr>
                          <w:rFonts w:ascii="Times New Roman"/>
                          <w:sz w:val="13"/>
                        </w:rPr>
                      </w:r>
                    </w:p>
                  </w:txbxContent>
                </v:textbox>
                <w10:wrap type="none"/>
              </v:shape>
              <v:shape style="position:absolute;left:7282;top:549;width:1362;height:130" type="#_x0000_t202" filled="false" stroked="false">
                <v:textbox inset="0,0,0,0">
                  <w:txbxContent>
                    <w:p>
                      <w:pPr>
                        <w:tabs>
                          <w:tab w:pos="680"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100.00</w:t>
                        <w:tab/>
                        <w:t>3,644,179.04</w:t>
                      </w:r>
                      <w:r>
                        <w:rPr>
                          <w:rFonts w:ascii="Times New Roman"/>
                          <w:sz w:val="13"/>
                        </w:rPr>
                      </w:r>
                    </w:p>
                  </w:txbxContent>
                </v:textbox>
                <w10:wrap type="none"/>
              </v:shape>
              <v:shape style="position:absolute;left:9442;top:549;width:35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xbxContent>
                </v:textbox>
                <w10:wrap type="none"/>
              </v:shape>
            </v:group>
          </v:group>
        </w:pict>
      </w:r>
      <w:r>
        <w:rPr>
          <w:rFonts w:ascii="宋体" w:hAnsi="宋体" w:cs="宋体" w:eastAsia="宋体" w:hint="default"/>
          <w:position w:val="-16"/>
          <w:sz w:val="20"/>
          <w:szCs w:val="20"/>
        </w:rPr>
      </w:r>
    </w:p>
    <w:p>
      <w:pPr>
        <w:pStyle w:val="Heading5"/>
        <w:spacing w:line="240" w:lineRule="auto" w:before="73"/>
        <w:ind w:left="1695" w:right="881"/>
        <w:jc w:val="left"/>
        <w:rPr>
          <w:b w:val="0"/>
          <w:bCs w:val="0"/>
        </w:rPr>
      </w:pPr>
      <w:r>
        <w:rPr/>
        <w:t>应收账款种类的说明：</w:t>
      </w:r>
      <w:r>
        <w:rPr>
          <w:b w:val="0"/>
          <w:bCs w:val="0"/>
        </w:rPr>
      </w:r>
    </w:p>
    <w:p>
      <w:pPr>
        <w:pStyle w:val="BodyText"/>
        <w:spacing w:line="314" w:lineRule="auto" w:before="104"/>
        <w:ind w:left="1695" w:right="881" w:hanging="1"/>
        <w:jc w:val="left"/>
      </w:pPr>
      <w:r>
        <w:rPr/>
        <w:t>（</w:t>
      </w:r>
      <w:r>
        <w:rPr>
          <w:rFonts w:ascii="Times New Roman" w:hAnsi="Times New Roman" w:cs="Times New Roman" w:eastAsia="Times New Roman" w:hint="default"/>
        </w:rPr>
        <w:t>1</w:t>
      </w:r>
      <w:r>
        <w:rPr/>
        <w:t>）单项金额重大的应收账款：系指占期末余额 </w:t>
      </w:r>
      <w:r>
        <w:rPr>
          <w:rFonts w:ascii="Times New Roman" w:hAnsi="Times New Roman" w:cs="Times New Roman" w:eastAsia="Times New Roman" w:hint="default"/>
        </w:rPr>
        <w:t>10</w:t>
      </w:r>
      <w:r>
        <w:rPr/>
        <w:t>％以上且金额在 </w:t>
      </w:r>
      <w:r>
        <w:rPr>
          <w:rFonts w:ascii="Times New Roman" w:hAnsi="Times New Roman" w:cs="Times New Roman" w:eastAsia="Times New Roman" w:hint="default"/>
        </w:rPr>
        <w:t>500</w:t>
      </w:r>
      <w:r>
        <w:rPr>
          <w:rFonts w:ascii="Times New Roman" w:hAnsi="Times New Roman" w:cs="Times New Roman" w:eastAsia="Times New Roman" w:hint="default"/>
          <w:spacing w:val="-24"/>
        </w:rPr>
        <w:t> </w:t>
      </w:r>
      <w:r>
        <w:rPr/>
        <w:t>万元以上 的应收账款。</w:t>
      </w:r>
    </w:p>
    <w:p>
      <w:pPr>
        <w:spacing w:line="321" w:lineRule="auto" w:before="40"/>
        <w:ind w:left="1695" w:right="878" w:firstLine="0"/>
        <w:jc w:val="left"/>
        <w:rPr>
          <w:rFonts w:ascii="宋体" w:hAnsi="宋体" w:cs="宋体" w:eastAsia="宋体" w:hint="default"/>
          <w:sz w:val="21"/>
          <w:szCs w:val="21"/>
        </w:rPr>
      </w:pPr>
      <w:r>
        <w:rPr/>
        <w:pict>
          <v:group style="position:absolute;margin-left:52.140003pt;margin-top:55.364727pt;width:492.4pt;height:157pt;mso-position-horizontal-relative:page;mso-position-vertical-relative:paragraph;z-index:-664768" coordorigin="1043,1107" coordsize="9848,3140">
            <v:group style="position:absolute;left:1069;top:1122;width:5466;height:2" coordorigin="1069,1122" coordsize="5466,2">
              <v:shape style="position:absolute;left:1069;top:1122;width:5466;height:2" coordorigin="1069,1122" coordsize="5466,0" path="m1069,1122l6535,1122e" filled="false" stroked="true" strokeweight="1.5pt" strokecolor="#000000">
                <v:path arrowok="t"/>
              </v:shape>
            </v:group>
            <v:group style="position:absolute;left:6535;top:1122;width:4337;height:2" coordorigin="6535,1122" coordsize="4337,2">
              <v:shape style="position:absolute;left:6535;top:1122;width:4337;height:2" coordorigin="6535,1122" coordsize="4337,0" path="m6535,1122l10872,1122e" filled="false" stroked="true" strokeweight="1.5pt" strokecolor="#000000">
                <v:path arrowok="t"/>
              </v:shape>
              <v:shape style="position:absolute;left:1973;top:1123;width:4556;height:408" type="#_x0000_t75" stroked="false">
                <v:imagedata r:id="rId295" o:title=""/>
              </v:shape>
              <v:shape style="position:absolute;left:1974;top:1504;width:8913;height:416" type="#_x0000_t75" stroked="false">
                <v:imagedata r:id="rId296" o:title=""/>
              </v:shape>
              <v:shape style="position:absolute;left:1972;top:1891;width:7354;height:421" type="#_x0000_t75" stroked="false">
                <v:imagedata r:id="rId297" o:title=""/>
              </v:shape>
              <v:shape style="position:absolute;left:1043;top:2281;width:9847;height:1966" type="#_x0000_t75" stroked="false">
                <v:imagedata r:id="rId298" o:title=""/>
              </v:shape>
              <v:shape style="position:absolute;left:4026;top:134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8470;top:134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group>
            <w10:wrap type="none"/>
          </v:group>
        </w:pic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）单项金额虽不重大但单项计提坏账准备的应收账款：存在客观的证据表明将无</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法按应收款项的原有条款收回的款项。 </w:t>
      </w:r>
      <w:r>
        <w:rPr>
          <w:rFonts w:ascii="宋体" w:hAnsi="宋体" w:cs="宋体" w:eastAsia="宋体" w:hint="default"/>
          <w:b/>
          <w:bCs/>
          <w:sz w:val="21"/>
          <w:szCs w:val="21"/>
        </w:rPr>
        <w:t>组合中，按账龄分析法计提坏账准备的应收账款：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tbl>
      <w:tblPr>
        <w:tblW w:w="0" w:type="auto"/>
        <w:jc w:val="left"/>
        <w:tblInd w:w="227" w:type="dxa"/>
        <w:tblLayout w:type="fixed"/>
        <w:tblCellMar>
          <w:top w:w="0" w:type="dxa"/>
          <w:left w:w="0" w:type="dxa"/>
          <w:bottom w:w="0" w:type="dxa"/>
          <w:right w:w="0" w:type="dxa"/>
        </w:tblCellMar>
        <w:tblLook w:val="01E0"/>
      </w:tblPr>
      <w:tblGrid>
        <w:gridCol w:w="1190"/>
        <w:gridCol w:w="1833"/>
        <w:gridCol w:w="1261"/>
        <w:gridCol w:w="1307"/>
        <w:gridCol w:w="1622"/>
        <w:gridCol w:w="1234"/>
        <w:gridCol w:w="1385"/>
      </w:tblGrid>
      <w:tr>
        <w:trPr>
          <w:trHeight w:val="764"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账龄</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3" w:right="0"/>
              <w:jc w:val="left"/>
              <w:rPr>
                <w:rFonts w:ascii="宋体" w:hAnsi="宋体" w:cs="宋体" w:eastAsia="宋体" w:hint="default"/>
                <w:sz w:val="15"/>
                <w:szCs w:val="15"/>
              </w:rPr>
            </w:pPr>
            <w:r>
              <w:rPr>
                <w:rFonts w:ascii="宋体" w:hAnsi="宋体" w:cs="宋体" w:eastAsia="宋体" w:hint="default"/>
                <w:sz w:val="15"/>
                <w:szCs w:val="15"/>
              </w:rPr>
              <w:t>账面余额</w:t>
            </w: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504"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68" w:right="0"/>
              <w:jc w:val="left"/>
              <w:rPr>
                <w:rFonts w:ascii="宋体" w:hAnsi="宋体" w:cs="宋体" w:eastAsia="宋体" w:hint="default"/>
                <w:sz w:val="15"/>
                <w:szCs w:val="15"/>
              </w:rPr>
            </w:pPr>
            <w:r>
              <w:rPr>
                <w:rFonts w:ascii="宋体" w:hAnsi="宋体" w:cs="宋体" w:eastAsia="宋体" w:hint="default"/>
                <w:sz w:val="15"/>
                <w:szCs w:val="15"/>
              </w:rPr>
              <w:t>账面余额</w:t>
            </w: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390"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5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97"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94"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83"/>
              <w:jc w:val="right"/>
              <w:rPr>
                <w:rFonts w:ascii="Times New Roman" w:hAnsi="Times New Roman" w:cs="Times New Roman" w:eastAsia="Times New Roman" w:hint="default"/>
                <w:sz w:val="15"/>
                <w:szCs w:val="15"/>
              </w:rPr>
            </w:pPr>
            <w:r>
              <w:rPr>
                <w:rFonts w:ascii="Times New Roman"/>
                <w:spacing w:val="-1"/>
                <w:sz w:val="15"/>
              </w:rPr>
              <w:t>46,339,834.97</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26"/>
              <w:jc w:val="right"/>
              <w:rPr>
                <w:rFonts w:ascii="Times New Roman" w:hAnsi="Times New Roman" w:cs="Times New Roman" w:eastAsia="Times New Roman" w:hint="default"/>
                <w:sz w:val="15"/>
                <w:szCs w:val="15"/>
              </w:rPr>
            </w:pPr>
            <w:r>
              <w:rPr>
                <w:rFonts w:ascii="Times New Roman"/>
                <w:spacing w:val="-1"/>
                <w:sz w:val="15"/>
              </w:rPr>
              <w:t>83.10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35"/>
              <w:jc w:val="right"/>
              <w:rPr>
                <w:rFonts w:ascii="Times New Roman" w:hAnsi="Times New Roman" w:cs="Times New Roman" w:eastAsia="Times New Roman" w:hint="default"/>
                <w:sz w:val="15"/>
                <w:szCs w:val="15"/>
              </w:rPr>
            </w:pPr>
            <w:r>
              <w:rPr>
                <w:rFonts w:ascii="Times New Roman"/>
                <w:spacing w:val="-1"/>
                <w:sz w:val="15"/>
              </w:rPr>
              <w:t>2,316,991.74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18"/>
              <w:jc w:val="right"/>
              <w:rPr>
                <w:rFonts w:ascii="Times New Roman" w:hAnsi="Times New Roman" w:cs="Times New Roman" w:eastAsia="Times New Roman" w:hint="default"/>
                <w:sz w:val="15"/>
                <w:szCs w:val="15"/>
              </w:rPr>
            </w:pPr>
            <w:r>
              <w:rPr>
                <w:rFonts w:ascii="Times New Roman"/>
                <w:spacing w:val="-1"/>
                <w:sz w:val="15"/>
              </w:rPr>
              <w:t>26,326,316.66</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96"/>
              <w:jc w:val="right"/>
              <w:rPr>
                <w:rFonts w:ascii="Times New Roman" w:hAnsi="Times New Roman" w:cs="Times New Roman" w:eastAsia="Times New Roman" w:hint="default"/>
                <w:sz w:val="15"/>
                <w:szCs w:val="15"/>
              </w:rPr>
            </w:pPr>
            <w:r>
              <w:rPr>
                <w:rFonts w:ascii="Times New Roman"/>
                <w:spacing w:val="-1"/>
                <w:sz w:val="15"/>
              </w:rPr>
              <w:t>74.26</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Times New Roman" w:hAnsi="Times New Roman" w:cs="Times New Roman" w:eastAsia="Times New Roman" w:hint="default"/>
                <w:sz w:val="15"/>
                <w:szCs w:val="15"/>
              </w:rPr>
            </w:pPr>
            <w:r>
              <w:rPr>
                <w:rFonts w:ascii="Times New Roman"/>
                <w:spacing w:val="-1"/>
                <w:sz w:val="15"/>
              </w:rPr>
              <w:t>1,316,315.84</w:t>
            </w:r>
          </w:p>
        </w:tc>
      </w:tr>
      <w:tr>
        <w:trPr>
          <w:trHeight w:val="39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83"/>
              <w:jc w:val="right"/>
              <w:rPr>
                <w:rFonts w:ascii="Times New Roman" w:hAnsi="Times New Roman" w:cs="Times New Roman" w:eastAsia="Times New Roman" w:hint="default"/>
                <w:sz w:val="15"/>
                <w:szCs w:val="15"/>
              </w:rPr>
            </w:pPr>
            <w:r>
              <w:rPr>
                <w:rFonts w:ascii="Times New Roman"/>
                <w:spacing w:val="-1"/>
                <w:sz w:val="15"/>
              </w:rPr>
              <w:t>7,219,765.65</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26"/>
              <w:jc w:val="right"/>
              <w:rPr>
                <w:rFonts w:ascii="Times New Roman" w:hAnsi="Times New Roman" w:cs="Times New Roman" w:eastAsia="Times New Roman" w:hint="default"/>
                <w:sz w:val="15"/>
                <w:szCs w:val="15"/>
              </w:rPr>
            </w:pPr>
            <w:r>
              <w:rPr>
                <w:rFonts w:ascii="Times New Roman"/>
                <w:spacing w:val="-1"/>
                <w:sz w:val="15"/>
              </w:rPr>
              <w:t>12.95</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5"/>
              <w:jc w:val="right"/>
              <w:rPr>
                <w:rFonts w:ascii="Times New Roman" w:hAnsi="Times New Roman" w:cs="Times New Roman" w:eastAsia="Times New Roman" w:hint="default"/>
                <w:sz w:val="15"/>
                <w:szCs w:val="15"/>
              </w:rPr>
            </w:pPr>
            <w:r>
              <w:rPr>
                <w:rFonts w:ascii="Times New Roman"/>
                <w:spacing w:val="-1"/>
                <w:sz w:val="15"/>
              </w:rPr>
              <w:t>577,581.25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18"/>
              <w:jc w:val="right"/>
              <w:rPr>
                <w:rFonts w:ascii="Times New Roman" w:hAnsi="Times New Roman" w:cs="Times New Roman" w:eastAsia="Times New Roman" w:hint="default"/>
                <w:sz w:val="15"/>
                <w:szCs w:val="15"/>
              </w:rPr>
            </w:pPr>
            <w:r>
              <w:rPr>
                <w:rFonts w:ascii="Times New Roman"/>
                <w:spacing w:val="-1"/>
                <w:sz w:val="15"/>
              </w:rPr>
              <w:t>2,561,034.24</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95"/>
              <w:jc w:val="right"/>
              <w:rPr>
                <w:rFonts w:ascii="Times New Roman" w:hAnsi="Times New Roman" w:cs="Times New Roman" w:eastAsia="Times New Roman" w:hint="default"/>
                <w:sz w:val="15"/>
                <w:szCs w:val="15"/>
              </w:rPr>
            </w:pPr>
            <w:r>
              <w:rPr>
                <w:rFonts w:ascii="Times New Roman"/>
                <w:spacing w:val="-2"/>
                <w:sz w:val="15"/>
              </w:rPr>
              <w:t>11.56</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6"/>
              <w:jc w:val="right"/>
              <w:rPr>
                <w:rFonts w:ascii="Times New Roman" w:hAnsi="Times New Roman" w:cs="Times New Roman" w:eastAsia="Times New Roman" w:hint="default"/>
                <w:sz w:val="15"/>
                <w:szCs w:val="15"/>
              </w:rPr>
            </w:pPr>
            <w:r>
              <w:rPr>
                <w:rFonts w:ascii="Times New Roman"/>
                <w:spacing w:val="-1"/>
                <w:sz w:val="15"/>
              </w:rPr>
              <w:t>204,882.74</w:t>
            </w:r>
          </w:p>
        </w:tc>
      </w:tr>
      <w:tr>
        <w:trPr>
          <w:trHeight w:val="39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83"/>
              <w:jc w:val="right"/>
              <w:rPr>
                <w:rFonts w:ascii="Times New Roman" w:hAnsi="Times New Roman" w:cs="Times New Roman" w:eastAsia="Times New Roman" w:hint="default"/>
                <w:sz w:val="15"/>
                <w:szCs w:val="15"/>
              </w:rPr>
            </w:pPr>
            <w:r>
              <w:rPr>
                <w:rFonts w:ascii="Times New Roman"/>
                <w:spacing w:val="-1"/>
                <w:sz w:val="15"/>
              </w:rPr>
              <w:t>1,586,278.00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27"/>
              <w:jc w:val="right"/>
              <w:rPr>
                <w:rFonts w:ascii="Times New Roman" w:hAnsi="Times New Roman" w:cs="Times New Roman" w:eastAsia="Times New Roman" w:hint="default"/>
                <w:sz w:val="15"/>
                <w:szCs w:val="15"/>
              </w:rPr>
            </w:pPr>
            <w:r>
              <w:rPr>
                <w:rFonts w:ascii="Times New Roman"/>
                <w:spacing w:val="-1"/>
                <w:sz w:val="15"/>
              </w:rPr>
              <w:t>2.84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5"/>
              <w:jc w:val="right"/>
              <w:rPr>
                <w:rFonts w:ascii="Times New Roman" w:hAnsi="Times New Roman" w:cs="Times New Roman" w:eastAsia="Times New Roman" w:hint="default"/>
                <w:sz w:val="15"/>
                <w:szCs w:val="15"/>
              </w:rPr>
            </w:pPr>
            <w:r>
              <w:rPr>
                <w:rFonts w:ascii="Times New Roman"/>
                <w:spacing w:val="-1"/>
                <w:sz w:val="15"/>
              </w:rPr>
              <w:t>317,255.60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18"/>
              <w:jc w:val="right"/>
              <w:rPr>
                <w:rFonts w:ascii="Times New Roman" w:hAnsi="Times New Roman" w:cs="Times New Roman" w:eastAsia="Times New Roman" w:hint="default"/>
                <w:sz w:val="15"/>
                <w:szCs w:val="15"/>
              </w:rPr>
            </w:pPr>
            <w:r>
              <w:rPr>
                <w:rFonts w:ascii="Times New Roman"/>
                <w:spacing w:val="-1"/>
                <w:sz w:val="15"/>
              </w:rPr>
              <w:t>691,616.46</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95"/>
              <w:jc w:val="right"/>
              <w:rPr>
                <w:rFonts w:ascii="Times New Roman" w:hAnsi="Times New Roman" w:cs="Times New Roman" w:eastAsia="Times New Roman" w:hint="default"/>
                <w:sz w:val="15"/>
                <w:szCs w:val="15"/>
              </w:rPr>
            </w:pPr>
            <w:r>
              <w:rPr>
                <w:rFonts w:ascii="Times New Roman"/>
                <w:spacing w:val="-1"/>
                <w:sz w:val="15"/>
              </w:rPr>
              <w:t>7.80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6"/>
              <w:jc w:val="right"/>
              <w:rPr>
                <w:rFonts w:ascii="Times New Roman" w:hAnsi="Times New Roman" w:cs="Times New Roman" w:eastAsia="Times New Roman" w:hint="default"/>
                <w:sz w:val="15"/>
                <w:szCs w:val="15"/>
              </w:rPr>
            </w:pPr>
            <w:r>
              <w:rPr>
                <w:rFonts w:ascii="Times New Roman"/>
                <w:spacing w:val="-1"/>
                <w:sz w:val="15"/>
              </w:rPr>
              <w:t>138,323.29</w:t>
            </w:r>
          </w:p>
        </w:tc>
      </w:tr>
      <w:tr>
        <w:trPr>
          <w:trHeight w:val="39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83"/>
              <w:jc w:val="right"/>
              <w:rPr>
                <w:rFonts w:ascii="Times New Roman" w:hAnsi="Times New Roman" w:cs="Times New Roman" w:eastAsia="Times New Roman" w:hint="default"/>
                <w:sz w:val="15"/>
                <w:szCs w:val="15"/>
              </w:rPr>
            </w:pPr>
            <w:r>
              <w:rPr>
                <w:rFonts w:ascii="Times New Roman"/>
                <w:spacing w:val="-1"/>
                <w:sz w:val="15"/>
              </w:rPr>
              <w:t>615,308.31</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26"/>
              <w:jc w:val="right"/>
              <w:rPr>
                <w:rFonts w:ascii="Times New Roman" w:hAnsi="Times New Roman" w:cs="Times New Roman" w:eastAsia="Times New Roman" w:hint="default"/>
                <w:sz w:val="15"/>
                <w:szCs w:val="15"/>
              </w:rPr>
            </w:pPr>
            <w:r>
              <w:rPr>
                <w:rFonts w:ascii="Times New Roman"/>
                <w:spacing w:val="-2"/>
                <w:sz w:val="15"/>
              </w:rPr>
              <w:t>1.11</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5"/>
              <w:jc w:val="right"/>
              <w:rPr>
                <w:rFonts w:ascii="Times New Roman" w:hAnsi="Times New Roman" w:cs="Times New Roman" w:eastAsia="Times New Roman" w:hint="default"/>
                <w:sz w:val="15"/>
                <w:szCs w:val="15"/>
              </w:rPr>
            </w:pPr>
            <w:r>
              <w:rPr>
                <w:rFonts w:ascii="Times New Roman"/>
                <w:spacing w:val="-1"/>
                <w:sz w:val="15"/>
              </w:rPr>
              <w:t>307,654.16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18"/>
              <w:jc w:val="right"/>
              <w:rPr>
                <w:rFonts w:ascii="Times New Roman" w:hAnsi="Times New Roman" w:cs="Times New Roman" w:eastAsia="Times New Roman" w:hint="default"/>
                <w:sz w:val="15"/>
                <w:szCs w:val="15"/>
              </w:rPr>
            </w:pPr>
            <w:r>
              <w:rPr>
                <w:rFonts w:ascii="Times New Roman"/>
                <w:spacing w:val="-1"/>
                <w:sz w:val="15"/>
              </w:rPr>
              <w:t>226,191.85</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95"/>
              <w:jc w:val="right"/>
              <w:rPr>
                <w:rFonts w:ascii="Times New Roman" w:hAnsi="Times New Roman" w:cs="Times New Roman" w:eastAsia="Times New Roman" w:hint="default"/>
                <w:sz w:val="15"/>
                <w:szCs w:val="15"/>
              </w:rPr>
            </w:pPr>
            <w:r>
              <w:rPr>
                <w:rFonts w:ascii="Times New Roman"/>
                <w:spacing w:val="-1"/>
                <w:sz w:val="15"/>
              </w:rPr>
              <w:t>6.38</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w w:val="95"/>
                <w:sz w:val="15"/>
              </w:rPr>
              <w:t>113,095.93</w:t>
            </w:r>
          </w:p>
        </w:tc>
      </w:tr>
      <w:tr>
        <w:trPr>
          <w:trHeight w:val="301" w:hRule="exact"/>
        </w:trPr>
        <w:tc>
          <w:tcPr>
            <w:tcW w:w="119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833"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383"/>
              <w:jc w:val="right"/>
              <w:rPr>
                <w:rFonts w:ascii="Times New Roman" w:hAnsi="Times New Roman" w:cs="Times New Roman" w:eastAsia="Times New Roman" w:hint="default"/>
                <w:sz w:val="15"/>
                <w:szCs w:val="15"/>
              </w:rPr>
            </w:pPr>
            <w:r>
              <w:rPr>
                <w:rFonts w:ascii="Times New Roman"/>
                <w:spacing w:val="-1"/>
                <w:sz w:val="15"/>
              </w:rPr>
              <w:t>55,761,186.93</w:t>
            </w:r>
          </w:p>
        </w:tc>
        <w:tc>
          <w:tcPr>
            <w:tcW w:w="1261"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27"/>
              <w:jc w:val="right"/>
              <w:rPr>
                <w:rFonts w:ascii="Times New Roman" w:hAnsi="Times New Roman" w:cs="Times New Roman" w:eastAsia="Times New Roman" w:hint="default"/>
                <w:sz w:val="15"/>
                <w:szCs w:val="15"/>
              </w:rPr>
            </w:pPr>
            <w:r>
              <w:rPr>
                <w:rFonts w:ascii="Times New Roman"/>
                <w:spacing w:val="-1"/>
                <w:sz w:val="15"/>
              </w:rPr>
              <w:t>100.00</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35"/>
              <w:jc w:val="right"/>
              <w:rPr>
                <w:rFonts w:ascii="Times New Roman" w:hAnsi="Times New Roman" w:cs="Times New Roman" w:eastAsia="Times New Roman" w:hint="default"/>
                <w:sz w:val="15"/>
                <w:szCs w:val="15"/>
              </w:rPr>
            </w:pPr>
            <w:r>
              <w:rPr>
                <w:rFonts w:ascii="Times New Roman"/>
                <w:spacing w:val="-1"/>
                <w:sz w:val="15"/>
              </w:rPr>
              <w:t>3,519,482.75</w:t>
            </w:r>
          </w:p>
        </w:tc>
        <w:tc>
          <w:tcPr>
            <w:tcW w:w="1622"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518"/>
              <w:jc w:val="right"/>
              <w:rPr>
                <w:rFonts w:ascii="Times New Roman" w:hAnsi="Times New Roman" w:cs="Times New Roman" w:eastAsia="Times New Roman" w:hint="default"/>
                <w:sz w:val="15"/>
                <w:szCs w:val="15"/>
              </w:rPr>
            </w:pPr>
            <w:r>
              <w:rPr>
                <w:rFonts w:ascii="Times New Roman"/>
                <w:spacing w:val="-1"/>
                <w:sz w:val="15"/>
              </w:rPr>
              <w:t>29,805,159.21</w:t>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95"/>
              <w:jc w:val="right"/>
              <w:rPr>
                <w:rFonts w:ascii="Times New Roman" w:hAnsi="Times New Roman" w:cs="Times New Roman" w:eastAsia="Times New Roman" w:hint="default"/>
                <w:sz w:val="15"/>
                <w:szCs w:val="15"/>
              </w:rPr>
            </w:pPr>
            <w:r>
              <w:rPr>
                <w:rFonts w:ascii="Times New Roman"/>
                <w:spacing w:val="-1"/>
                <w:sz w:val="15"/>
              </w:rPr>
              <w:t>100.00</w:t>
            </w:r>
          </w:p>
        </w:tc>
        <w:tc>
          <w:tcPr>
            <w:tcW w:w="1385"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06"/>
              <w:jc w:val="right"/>
              <w:rPr>
                <w:rFonts w:ascii="Times New Roman" w:hAnsi="Times New Roman" w:cs="Times New Roman" w:eastAsia="Times New Roman" w:hint="default"/>
                <w:sz w:val="15"/>
                <w:szCs w:val="15"/>
              </w:rPr>
            </w:pPr>
            <w:r>
              <w:rPr>
                <w:rFonts w:ascii="Times New Roman"/>
                <w:spacing w:val="-1"/>
                <w:sz w:val="15"/>
              </w:rPr>
              <w:t>1,772,617.80</w:t>
            </w:r>
          </w:p>
        </w:tc>
      </w:tr>
    </w:tbl>
    <w:p>
      <w:pPr>
        <w:pStyle w:val="Heading5"/>
        <w:spacing w:line="240" w:lineRule="auto" w:before="78"/>
        <w:ind w:left="1695" w:right="881"/>
        <w:jc w:val="left"/>
        <w:rPr>
          <w:b w:val="0"/>
          <w:bCs w:val="0"/>
        </w:rPr>
      </w:pPr>
      <w:r>
        <w:rPr/>
        <w:pict>
          <v:group style="position:absolute;margin-left:83.520004pt;margin-top:19.283983pt;width:439.2pt;height:107.95pt;mso-position-horizontal-relative:page;mso-position-vertical-relative:paragraph;z-index:-664624" coordorigin="1670,386" coordsize="8784,2159">
            <v:group style="position:absolute;left:1690;top:401;width:8739;height:2" coordorigin="1690,401" coordsize="8739,2">
              <v:shape style="position:absolute;left:1690;top:401;width:8739;height:2" coordorigin="1690,401" coordsize="8739,0" path="m1690,401l10428,401e" filled="false" stroked="true" strokeweight="1.5pt" strokecolor="#000000">
                <v:path arrowok="t"/>
              </v:shape>
              <v:shape style="position:absolute;left:3356;top:396;width:4804;height:558" type="#_x0000_t75" stroked="false">
                <v:imagedata r:id="rId299" o:title=""/>
              </v:shape>
              <v:shape style="position:absolute;left:1670;top:916;width:8784;height:1628" type="#_x0000_t75" stroked="false">
                <v:imagedata r:id="rId300" o:title=""/>
              </v:shape>
              <v:shape style="position:absolute;left:5024;top:1985;width:48;height:559" type="#_x0000_t75" stroked="false">
                <v:imagedata r:id="rId301" o:title=""/>
              </v:shape>
              <v:shape style="position:absolute;left:6726;top:1985;width:48;height:559" type="#_x0000_t75" stroked="false">
                <v:imagedata r:id="rId301" o:title=""/>
              </v:shape>
              <v:shape style="position:absolute;left:8112;top:1985;width:48;height:559" type="#_x0000_t75" stroked="false">
                <v:imagedata r:id="rId302" o:title=""/>
              </v:shape>
              <v:shape style="position:absolute;left:1994;top:70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应收款项内容</w:t>
                      </w:r>
                    </w:p>
                  </w:txbxContent>
                </v:textbox>
                <w10:wrap type="none"/>
              </v:shape>
              <v:shape style="position:absolute;left:3854;top:7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5156;top:70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坏账准备金额</w:t>
                      </w:r>
                    </w:p>
                  </w:txbxContent>
                </v:textbox>
                <w10:wrap type="none"/>
              </v:shape>
              <v:shape style="position:absolute;left:7038;top:701;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9016;top:70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  由</w:t>
                      </w:r>
                    </w:p>
                  </w:txbxContent>
                </v:textbox>
                <w10:wrap type="none"/>
              </v:shape>
            </v:group>
            <w10:wrap type="none"/>
          </v:group>
        </w:pict>
      </w:r>
      <w:r>
        <w:rPr/>
        <w:t>2、期末单项金额虽不重大但单项计提坏账准备的应收账款</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3"/>
          <w:szCs w:val="23"/>
        </w:rPr>
      </w:pPr>
    </w:p>
    <w:tbl>
      <w:tblPr>
        <w:tblW w:w="0" w:type="auto"/>
        <w:jc w:val="left"/>
        <w:tblInd w:w="855" w:type="dxa"/>
        <w:tblLayout w:type="fixed"/>
        <w:tblCellMar>
          <w:top w:w="0" w:type="dxa"/>
          <w:left w:w="0" w:type="dxa"/>
          <w:bottom w:w="0" w:type="dxa"/>
          <w:right w:w="0" w:type="dxa"/>
        </w:tblCellMar>
        <w:tblLook w:val="01E0"/>
      </w:tblPr>
      <w:tblGrid>
        <w:gridCol w:w="3622"/>
        <w:gridCol w:w="5138"/>
      </w:tblGrid>
      <w:tr>
        <w:trPr>
          <w:trHeight w:val="355" w:hRule="exact"/>
        </w:trPr>
        <w:tc>
          <w:tcPr>
            <w:tcW w:w="3622" w:type="dxa"/>
            <w:tcBorders>
              <w:top w:val="nil" w:sz="6" w:space="0" w:color="auto"/>
              <w:left w:val="nil" w:sz="6" w:space="0" w:color="auto"/>
              <w:bottom w:val="nil" w:sz="6" w:space="0" w:color="auto"/>
              <w:right w:val="nil" w:sz="6" w:space="0" w:color="auto"/>
            </w:tcBorders>
          </w:tcPr>
          <w:p>
            <w:pPr>
              <w:pStyle w:val="TableParagraph"/>
              <w:tabs>
                <w:tab w:pos="2185" w:val="left" w:leader="none"/>
              </w:tabs>
              <w:spacing w:line="184" w:lineRule="exact"/>
              <w:ind w:right="395"/>
              <w:jc w:val="right"/>
              <w:rPr>
                <w:rFonts w:ascii="Times New Roman" w:hAnsi="Times New Roman" w:cs="Times New Roman" w:eastAsia="Times New Roman" w:hint="default"/>
                <w:sz w:val="18"/>
                <w:szCs w:val="18"/>
              </w:rPr>
            </w:pPr>
            <w:r>
              <w:rPr>
                <w:rFonts w:ascii="宋体" w:hAnsi="宋体" w:cs="宋体" w:eastAsia="宋体" w:hint="default"/>
                <w:position w:val="6"/>
                <w:sz w:val="18"/>
                <w:szCs w:val="18"/>
              </w:rPr>
              <w:t>天一证券</w:t>
              <w:tab/>
            </w:r>
            <w:r>
              <w:rPr>
                <w:rFonts w:ascii="Times New Roman" w:hAnsi="Times New Roman" w:cs="Times New Roman" w:eastAsia="Times New Roman" w:hint="default"/>
                <w:spacing w:val="-1"/>
                <w:sz w:val="18"/>
                <w:szCs w:val="18"/>
              </w:rPr>
              <w:t>1,800,000.00</w:t>
            </w:r>
          </w:p>
        </w:tc>
        <w:tc>
          <w:tcPr>
            <w:tcW w:w="5138" w:type="dxa"/>
            <w:tcBorders>
              <w:top w:val="nil" w:sz="6" w:space="0" w:color="auto"/>
              <w:left w:val="nil" w:sz="6" w:space="0" w:color="auto"/>
              <w:bottom w:val="nil" w:sz="6" w:space="0" w:color="auto"/>
              <w:right w:val="nil" w:sz="6" w:space="0" w:color="auto"/>
            </w:tcBorders>
          </w:tcPr>
          <w:p>
            <w:pPr>
              <w:pStyle w:val="TableParagraph"/>
              <w:tabs>
                <w:tab w:pos="2460" w:val="left" w:leader="none"/>
                <w:tab w:pos="3898" w:val="left" w:leader="none"/>
              </w:tabs>
              <w:spacing w:line="244" w:lineRule="exact"/>
              <w:ind w:left="356"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1,800,000.00</w:t>
              <w:tab/>
            </w:r>
            <w:r>
              <w:rPr>
                <w:rFonts w:ascii="Times New Roman" w:hAnsi="Times New Roman" w:cs="Times New Roman" w:eastAsia="Times New Roman" w:hint="default"/>
                <w:position w:val="-5"/>
                <w:sz w:val="18"/>
                <w:szCs w:val="18"/>
              </w:rPr>
              <w:t>100</w:t>
              <w:tab/>
            </w:r>
            <w:r>
              <w:rPr>
                <w:rFonts w:ascii="宋体" w:hAnsi="宋体" w:cs="宋体" w:eastAsia="宋体" w:hint="default"/>
                <w:position w:val="-5"/>
                <w:sz w:val="18"/>
                <w:szCs w:val="18"/>
              </w:rPr>
              <w:t>注</w:t>
            </w:r>
            <w:r>
              <w:rPr>
                <w:rFonts w:ascii="宋体" w:hAnsi="宋体" w:cs="宋体" w:eastAsia="宋体" w:hint="default"/>
                <w:sz w:val="18"/>
                <w:szCs w:val="18"/>
              </w:rPr>
            </w:r>
          </w:p>
        </w:tc>
      </w:tr>
      <w:tr>
        <w:trPr>
          <w:trHeight w:val="560" w:hRule="exact"/>
        </w:trPr>
        <w:tc>
          <w:tcPr>
            <w:tcW w:w="3622" w:type="dxa"/>
            <w:tcBorders>
              <w:top w:val="nil" w:sz="6" w:space="0" w:color="auto"/>
              <w:left w:val="nil" w:sz="6" w:space="0" w:color="auto"/>
              <w:bottom w:val="nil" w:sz="6" w:space="0" w:color="auto"/>
              <w:right w:val="nil" w:sz="6" w:space="0" w:color="auto"/>
            </w:tcBorders>
          </w:tcPr>
          <w:p>
            <w:pPr>
              <w:pStyle w:val="TableParagraph"/>
              <w:tabs>
                <w:tab w:pos="2409" w:val="left" w:leader="none"/>
              </w:tabs>
              <w:spacing w:line="240" w:lineRule="auto" w:before="50"/>
              <w:ind w:right="395"/>
              <w:jc w:val="right"/>
              <w:rPr>
                <w:rFonts w:ascii="Times New Roman" w:hAnsi="Times New Roman" w:cs="Times New Roman" w:eastAsia="Times New Roman" w:hint="default"/>
                <w:sz w:val="18"/>
                <w:szCs w:val="18"/>
              </w:rPr>
            </w:pPr>
            <w:r>
              <w:rPr>
                <w:rFonts w:ascii="宋体" w:hAnsi="宋体" w:cs="宋体" w:eastAsia="宋体" w:hint="default"/>
                <w:position w:val="6"/>
                <w:sz w:val="18"/>
                <w:szCs w:val="18"/>
              </w:rPr>
              <w:t>零星客户</w:t>
              <w:tab/>
            </w:r>
            <w:r>
              <w:rPr>
                <w:rFonts w:ascii="Times New Roman" w:hAnsi="Times New Roman" w:cs="Times New Roman" w:eastAsia="Times New Roman" w:hint="default"/>
                <w:sz w:val="18"/>
                <w:szCs w:val="18"/>
              </w:rPr>
              <w:t>71,561.24</w:t>
            </w:r>
          </w:p>
        </w:tc>
        <w:tc>
          <w:tcPr>
            <w:tcW w:w="5138" w:type="dxa"/>
            <w:tcBorders>
              <w:top w:val="nil" w:sz="6" w:space="0" w:color="auto"/>
              <w:left w:val="nil" w:sz="6" w:space="0" w:color="auto"/>
              <w:bottom w:val="nil" w:sz="6" w:space="0" w:color="auto"/>
              <w:right w:val="nil" w:sz="6" w:space="0" w:color="auto"/>
            </w:tcBorders>
          </w:tcPr>
          <w:p>
            <w:pPr>
              <w:pStyle w:val="TableParagraph"/>
              <w:tabs>
                <w:tab w:pos="2460" w:val="left" w:leader="none"/>
                <w:tab w:pos="3898" w:val="left" w:leader="none"/>
              </w:tabs>
              <w:spacing w:line="240" w:lineRule="auto" w:before="152"/>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71,561.24</w:t>
              <w:tab/>
            </w:r>
            <w:r>
              <w:rPr>
                <w:rFonts w:ascii="Times New Roman" w:hAnsi="Times New Roman" w:cs="Times New Roman" w:eastAsia="Times New Roman" w:hint="default"/>
                <w:position w:val="-5"/>
                <w:sz w:val="18"/>
                <w:szCs w:val="18"/>
              </w:rPr>
              <w:t>100</w:t>
              <w:tab/>
            </w:r>
            <w:r>
              <w:rPr>
                <w:rFonts w:ascii="宋体" w:hAnsi="宋体" w:cs="宋体" w:eastAsia="宋体" w:hint="default"/>
                <w:position w:val="-5"/>
                <w:sz w:val="18"/>
                <w:szCs w:val="18"/>
              </w:rPr>
              <w:t>注</w:t>
            </w:r>
            <w:r>
              <w:rPr>
                <w:rFonts w:ascii="宋体" w:hAnsi="宋体" w:cs="宋体" w:eastAsia="宋体" w:hint="default"/>
                <w:sz w:val="18"/>
                <w:szCs w:val="18"/>
              </w:rPr>
            </w:r>
          </w:p>
        </w:tc>
      </w:tr>
      <w:tr>
        <w:trPr>
          <w:trHeight w:val="445" w:hRule="exact"/>
        </w:trPr>
        <w:tc>
          <w:tcPr>
            <w:tcW w:w="3622" w:type="dxa"/>
            <w:tcBorders>
              <w:top w:val="nil" w:sz="6" w:space="0" w:color="auto"/>
              <w:left w:val="nil" w:sz="6" w:space="0" w:color="auto"/>
              <w:bottom w:val="single" w:sz="12" w:space="0" w:color="000000"/>
              <w:right w:val="nil" w:sz="6" w:space="0" w:color="auto"/>
            </w:tcBorders>
          </w:tcPr>
          <w:p>
            <w:pPr>
              <w:pStyle w:val="TableParagraph"/>
              <w:tabs>
                <w:tab w:pos="1640" w:val="left" w:leader="none"/>
              </w:tabs>
              <w:spacing w:line="240" w:lineRule="auto" w:before="139"/>
              <w:ind w:right="354"/>
              <w:jc w:val="righ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pacing w:val="-1"/>
                <w:sz w:val="18"/>
                <w:szCs w:val="18"/>
              </w:rPr>
              <w:t>1,871,561.24</w:t>
            </w:r>
          </w:p>
        </w:tc>
        <w:tc>
          <w:tcPr>
            <w:tcW w:w="513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398" w:right="0"/>
              <w:jc w:val="left"/>
              <w:rPr>
                <w:rFonts w:ascii="Times New Roman" w:hAnsi="Times New Roman" w:cs="Times New Roman" w:eastAsia="Times New Roman" w:hint="default"/>
                <w:sz w:val="18"/>
                <w:szCs w:val="18"/>
              </w:rPr>
            </w:pPr>
            <w:r>
              <w:rPr>
                <w:rFonts w:ascii="Times New Roman"/>
                <w:sz w:val="18"/>
              </w:rPr>
              <w:t>1,871,561.24</w:t>
            </w:r>
          </w:p>
        </w:tc>
      </w:tr>
    </w:tbl>
    <w:p>
      <w:pPr>
        <w:pStyle w:val="BodyText"/>
        <w:spacing w:line="240" w:lineRule="auto" w:before="78"/>
        <w:ind w:left="1713" w:right="0"/>
        <w:jc w:val="left"/>
      </w:pPr>
      <w:r>
        <w:rPr>
          <w:spacing w:val="9"/>
        </w:rPr>
        <w:t>注：</w:t>
      </w:r>
      <w:r>
        <w:rPr>
          <w:spacing w:val="-87"/>
        </w:rPr>
        <w:t> </w:t>
      </w:r>
      <w:r>
        <w:rPr>
          <w:rFonts w:ascii="Times New Roman" w:hAnsi="Times New Roman" w:cs="Times New Roman" w:eastAsia="Times New Roman" w:hint="default"/>
        </w:rPr>
        <w:t>2006 </w:t>
      </w:r>
      <w:r>
        <w:rPr>
          <w:rFonts w:ascii="Times New Roman" w:hAnsi="Times New Roman" w:cs="Times New Roman" w:eastAsia="Times New Roman" w:hint="default"/>
          <w:spacing w:val="22"/>
        </w:rPr>
        <w:t> </w:t>
      </w:r>
      <w:r>
        <w:rPr>
          <w:spacing w:val="17"/>
        </w:rPr>
        <w:t>年度本公司根据天一证券有限责任公司的经营状况，对其应收账款</w:t>
      </w:r>
      <w:r>
        <w:rPr/>
      </w:r>
    </w:p>
    <w:p>
      <w:pPr>
        <w:pStyle w:val="BodyText"/>
        <w:spacing w:line="240" w:lineRule="auto" w:before="109"/>
        <w:ind w:left="977" w:right="0"/>
        <w:jc w:val="left"/>
      </w:pPr>
      <w:r>
        <w:rPr>
          <w:rFonts w:ascii="Times New Roman" w:hAnsi="Times New Roman" w:cs="Times New Roman" w:eastAsia="Times New Roman" w:hint="default"/>
        </w:rPr>
        <w:t>1,800,000.00 </w:t>
      </w:r>
      <w:r>
        <w:rPr>
          <w:spacing w:val="-3"/>
        </w:rPr>
        <w:t>元全额计提了坏账准备。零星客户欠款</w:t>
      </w:r>
      <w:r>
        <w:rPr>
          <w:spacing w:val="-52"/>
        </w:rPr>
        <w:t> </w:t>
      </w:r>
      <w:r>
        <w:rPr>
          <w:rFonts w:ascii="Times New Roman" w:hAnsi="Times New Roman" w:cs="Times New Roman" w:eastAsia="Times New Roman" w:hint="default"/>
        </w:rPr>
        <w:t>71,561.24 </w:t>
      </w:r>
      <w:r>
        <w:rPr>
          <w:spacing w:val="-4"/>
        </w:rPr>
        <w:t>元因合同纠纷、逾期三年以上</w:t>
      </w:r>
    </w:p>
    <w:p>
      <w:pPr>
        <w:pStyle w:val="BodyText"/>
        <w:spacing w:line="240" w:lineRule="auto" w:before="110"/>
        <w:ind w:left="977" w:right="881"/>
        <w:jc w:val="left"/>
      </w:pPr>
      <w:r>
        <w:rPr/>
        <w:t>未能收回等原因于</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年度全额计提了坏账准备。</w:t>
      </w:r>
    </w:p>
    <w:p>
      <w:pPr>
        <w:spacing w:line="240" w:lineRule="auto" w:before="11"/>
        <w:rPr>
          <w:rFonts w:ascii="宋体" w:hAnsi="宋体" w:cs="宋体" w:eastAsia="宋体" w:hint="default"/>
          <w:sz w:val="16"/>
          <w:szCs w:val="16"/>
        </w:rPr>
      </w:pPr>
    </w:p>
    <w:p>
      <w:pPr>
        <w:pStyle w:val="Heading5"/>
        <w:tabs>
          <w:tab w:pos="2233" w:val="left" w:leader="none"/>
        </w:tabs>
        <w:spacing w:line="475" w:lineRule="auto" w:before="0"/>
        <w:ind w:left="2233" w:right="893" w:hanging="539"/>
        <w:jc w:val="left"/>
        <w:rPr>
          <w:b w:val="0"/>
          <w:bCs w:val="0"/>
        </w:rPr>
      </w:pPr>
      <w:r>
        <w:rPr>
          <w:w w:val="95"/>
        </w:rPr>
        <w:t>3、</w:t>
        <w:tab/>
      </w:r>
      <w:r>
        <w:rPr>
          <w:spacing w:val="3"/>
          <w:w w:val="95"/>
        </w:rPr>
        <w:t>本期无已全额计提坏账准备，或计提坏账准备的比例较大，但在本期又全额</w:t>
      </w:r>
      <w:r>
        <w:rPr>
          <w:spacing w:val="17"/>
          <w:w w:val="95"/>
        </w:rPr>
        <w:t> </w:t>
      </w:r>
      <w:r>
        <w:rPr>
          <w:spacing w:val="17"/>
          <w:w w:val="95"/>
        </w:rPr>
      </w:r>
      <w:r>
        <w:rPr/>
        <w:t>收回或转回，或在本期收回或转回比例较大的应收账款。</w:t>
      </w:r>
      <w:r>
        <w:rPr>
          <w:b w:val="0"/>
          <w:bCs w:val="0"/>
        </w:rPr>
      </w:r>
    </w:p>
    <w:p>
      <w:pPr>
        <w:tabs>
          <w:tab w:pos="2233" w:val="left" w:leader="none"/>
        </w:tabs>
        <w:spacing w:before="64"/>
        <w:ind w:left="1695" w:right="881"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本期无通过重组等其他方式收回的应收账款。</w:t>
      </w:r>
      <w:r>
        <w:rPr>
          <w:rFonts w:ascii="宋体" w:hAnsi="宋体" w:cs="宋体" w:eastAsia="宋体" w:hint="default"/>
          <w:sz w:val="21"/>
          <w:szCs w:val="21"/>
        </w:rPr>
      </w:r>
    </w:p>
    <w:p>
      <w:pPr>
        <w:spacing w:line="240" w:lineRule="auto" w:before="8"/>
        <w:rPr>
          <w:rFonts w:ascii="宋体" w:hAnsi="宋体" w:cs="宋体" w:eastAsia="宋体" w:hint="default"/>
          <w:b/>
          <w:bCs/>
          <w:sz w:val="20"/>
          <w:szCs w:val="20"/>
        </w:rPr>
      </w:pPr>
    </w:p>
    <w:p>
      <w:pPr>
        <w:tabs>
          <w:tab w:pos="2233" w:val="left" w:leader="none"/>
        </w:tabs>
        <w:spacing w:before="0"/>
        <w:ind w:left="1695" w:right="881"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本期实际核销的应收账款</w:t>
      </w:r>
      <w:r>
        <w:rPr>
          <w:rFonts w:ascii="宋体" w:hAnsi="宋体" w:cs="宋体" w:eastAsia="宋体" w:hint="default"/>
          <w:b/>
          <w:bCs/>
          <w:spacing w:val="-61"/>
          <w:sz w:val="21"/>
          <w:szCs w:val="21"/>
        </w:rPr>
        <w:t> </w:t>
      </w:r>
      <w:r>
        <w:rPr>
          <w:rFonts w:ascii="宋体" w:hAnsi="宋体" w:cs="宋体" w:eastAsia="宋体" w:hint="default"/>
          <w:b/>
          <w:bCs/>
          <w:sz w:val="21"/>
          <w:szCs w:val="21"/>
        </w:rPr>
        <w:t>243,000.00</w:t>
      </w:r>
      <w:r>
        <w:rPr>
          <w:rFonts w:ascii="宋体" w:hAnsi="宋体" w:cs="宋体" w:eastAsia="宋体" w:hint="default"/>
          <w:b/>
          <w:bCs/>
          <w:spacing w:val="-61"/>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spacing w:line="240" w:lineRule="auto" w:before="8"/>
        <w:rPr>
          <w:rFonts w:ascii="宋体" w:hAnsi="宋体" w:cs="宋体" w:eastAsia="宋体" w:hint="default"/>
          <w:b/>
          <w:bCs/>
          <w:sz w:val="20"/>
          <w:szCs w:val="20"/>
        </w:rPr>
      </w:pPr>
    </w:p>
    <w:p>
      <w:pPr>
        <w:tabs>
          <w:tab w:pos="2250" w:val="left" w:leader="none"/>
        </w:tabs>
        <w:spacing w:before="0"/>
        <w:ind w:left="1713"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期末应收账款中无持本公司</w:t>
      </w:r>
      <w:r>
        <w:rPr>
          <w:rFonts w:ascii="宋体" w:hAnsi="宋体" w:cs="宋体" w:eastAsia="宋体" w:hint="default"/>
          <w:b/>
          <w:bCs/>
          <w:spacing w:val="-57"/>
          <w:sz w:val="21"/>
          <w:szCs w:val="21"/>
        </w:rPr>
        <w:t> </w:t>
      </w:r>
      <w:r>
        <w:rPr>
          <w:rFonts w:ascii="宋体" w:hAnsi="宋体" w:cs="宋体" w:eastAsia="宋体" w:hint="default"/>
          <w:b/>
          <w:bCs/>
          <w:spacing w:val="-11"/>
          <w:sz w:val="21"/>
          <w:szCs w:val="21"/>
        </w:rPr>
        <w:t>5％以上（含</w:t>
      </w:r>
      <w:r>
        <w:rPr>
          <w:rFonts w:ascii="宋体" w:hAnsi="宋体" w:cs="宋体" w:eastAsia="宋体" w:hint="default"/>
          <w:b/>
          <w:bCs/>
          <w:spacing w:val="-57"/>
          <w:sz w:val="21"/>
          <w:szCs w:val="21"/>
        </w:rPr>
        <w:t> </w:t>
      </w:r>
      <w:r>
        <w:rPr>
          <w:rFonts w:ascii="宋体" w:hAnsi="宋体" w:cs="宋体" w:eastAsia="宋体" w:hint="default"/>
          <w:b/>
          <w:bCs/>
          <w:spacing w:val="-4"/>
          <w:sz w:val="21"/>
          <w:szCs w:val="21"/>
        </w:rPr>
        <w:t>5％）表决权股份的股东单位的欠款。</w:t>
      </w:r>
      <w:r>
        <w:rPr>
          <w:rFonts w:ascii="宋体" w:hAnsi="宋体" w:cs="宋体" w:eastAsia="宋体" w:hint="default"/>
          <w:spacing w:val="-4"/>
          <w:sz w:val="21"/>
          <w:szCs w:val="21"/>
        </w:rPr>
      </w:r>
    </w:p>
    <w:p>
      <w:pPr>
        <w:spacing w:line="240" w:lineRule="auto" w:before="8"/>
        <w:rPr>
          <w:rFonts w:ascii="宋体" w:hAnsi="宋体" w:cs="宋体" w:eastAsia="宋体" w:hint="default"/>
          <w:b/>
          <w:bCs/>
          <w:sz w:val="20"/>
          <w:szCs w:val="20"/>
        </w:rPr>
      </w:pPr>
    </w:p>
    <w:p>
      <w:pPr>
        <w:tabs>
          <w:tab w:pos="2233" w:val="left" w:leader="none"/>
        </w:tabs>
        <w:spacing w:before="0"/>
        <w:ind w:left="1695" w:right="881" w:firstLine="0"/>
        <w:jc w:val="left"/>
        <w:rPr>
          <w:rFonts w:ascii="宋体" w:hAnsi="宋体" w:cs="宋体" w:eastAsia="宋体" w:hint="default"/>
          <w:sz w:val="21"/>
          <w:szCs w:val="21"/>
        </w:rPr>
      </w:pPr>
      <w:r>
        <w:rPr>
          <w:rFonts w:ascii="宋体" w:hAnsi="宋体" w:cs="宋体" w:eastAsia="宋体" w:hint="default"/>
          <w:b/>
          <w:bCs/>
          <w:w w:val="95"/>
          <w:sz w:val="21"/>
          <w:szCs w:val="21"/>
        </w:rPr>
        <w:t>7、</w:t>
        <w:tab/>
      </w:r>
      <w:r>
        <w:rPr>
          <w:rFonts w:ascii="宋体" w:hAnsi="宋体" w:cs="宋体" w:eastAsia="宋体" w:hint="default"/>
          <w:b/>
          <w:bCs/>
          <w:sz w:val="21"/>
          <w:szCs w:val="21"/>
        </w:rPr>
        <w:t>期末应收账款中欠款金额前五名</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6" w:footer="1003" w:top="1320" w:bottom="1200" w:left="820" w:right="900"/>
        </w:sectPr>
      </w:pPr>
    </w:p>
    <w:p>
      <w:pPr>
        <w:spacing w:line="240" w:lineRule="auto" w:before="9"/>
        <w:rPr>
          <w:rFonts w:ascii="宋体" w:hAnsi="宋体" w:cs="宋体" w:eastAsia="宋体" w:hint="default"/>
          <w:b/>
          <w:bCs/>
          <w:sz w:val="8"/>
          <w:szCs w:val="8"/>
        </w:rPr>
      </w:pPr>
    </w:p>
    <w:p>
      <w:pPr>
        <w:spacing w:line="2919" w:lineRule="exact"/>
        <w:ind w:left="2208"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364.85pt;height:146pt;mso-position-horizontal-relative:char;mso-position-vertical-relative:line" coordorigin="0,0" coordsize="7297,2920">
            <v:group style="position:absolute;left:29;top:15;width:5240;height:2" coordorigin="29,15" coordsize="5240,2">
              <v:shape style="position:absolute;left:29;top:15;width:5240;height:2" coordorigin="29,15" coordsize="5240,0" path="m29,15l5269,15e" filled="false" stroked="true" strokeweight="1.5pt" strokecolor="#000000">
                <v:path arrowok="t"/>
              </v:shape>
            </v:group>
            <v:group style="position:absolute;left:5269;top:15;width:2002;height:2" coordorigin="5269,15" coordsize="2002,2">
              <v:shape style="position:absolute;left:5269;top:15;width:2002;height:2" coordorigin="5269,15" coordsize="2002,0" path="m5269,15l7270,15e" filled="false" stroked="true" strokeweight="1.5pt" strokecolor="#000000">
                <v:path arrowok="t"/>
              </v:shape>
            </v:group>
            <v:group style="position:absolute;left:7270;top:15;width:10;height:2" coordorigin="7270,15" coordsize="10,2">
              <v:shape style="position:absolute;left:7270;top:15;width:10;height:2" coordorigin="7270,15" coordsize="10,0" path="m7270,15l7280,15e" filled="false" stroked="true" strokeweight="1.5pt" strokecolor="#000000">
                <v:path arrowok="t"/>
              </v:shape>
              <v:shape style="position:absolute;left:1443;top:14;width:5852;height:431" type="#_x0000_t75" stroked="false">
                <v:imagedata r:id="rId303" o:title=""/>
              </v:shape>
            </v:group>
            <v:group style="position:absolute;left:15;top:2905;width:1444;height:2" coordorigin="15,2905" coordsize="1444,2">
              <v:shape style="position:absolute;left:15;top:2905;width:1444;height:2" coordorigin="15,2905" coordsize="1444,0" path="m15,2905l1459,2905e" filled="false" stroked="true" strokeweight="1.5pt" strokecolor="#000000">
                <v:path arrowok="t"/>
              </v:shape>
            </v:group>
            <v:group style="position:absolute;left:1459;top:2905;width:1440;height:2" coordorigin="1459,2905" coordsize="1440,2">
              <v:shape style="position:absolute;left:1459;top:2905;width:1440;height:2" coordorigin="1459,2905" coordsize="1440,0" path="m1459,2905l2899,2905e" filled="false" stroked="true" strokeweight="1.5pt" strokecolor="#000000">
                <v:path arrowok="t"/>
              </v:shape>
            </v:group>
            <v:group style="position:absolute;left:2899;top:2905;width:1440;height:2" coordorigin="2899,2905" coordsize="1440,2">
              <v:shape style="position:absolute;left:2899;top:2905;width:1440;height:2" coordorigin="2899,2905" coordsize="1440,0" path="m2899,2905l4339,2905e" filled="false" stroked="true" strokeweight="1.5pt" strokecolor="#000000">
                <v:path arrowok="t"/>
              </v:shape>
            </v:group>
            <v:group style="position:absolute;left:4339;top:2905;width:900;height:2" coordorigin="4339,2905" coordsize="900,2">
              <v:shape style="position:absolute;left:4339;top:2905;width:900;height:2" coordorigin="4339,2905" coordsize="900,0" path="m4339,2905l5239,2905e" filled="false" stroked="true" strokeweight="1.5pt" strokecolor="#000000">
                <v:path arrowok="t"/>
              </v:shape>
            </v:group>
            <v:group style="position:absolute;left:5239;top:2905;width:30;height:2" coordorigin="5239,2905" coordsize="30,2">
              <v:shape style="position:absolute;left:5239;top:2905;width:30;height:2" coordorigin="5239,2905" coordsize="30,0" path="m5239,2905l5269,2905e" filled="false" stroked="true" strokeweight="1.5pt" strokecolor="#000000">
                <v:path arrowok="t"/>
              </v:shape>
            </v:group>
            <v:group style="position:absolute;left:5269;top:2905;width:2002;height:2" coordorigin="5269,2905" coordsize="2002,2">
              <v:shape style="position:absolute;left:5269;top:2905;width:2002;height:2" coordorigin="5269,2905" coordsize="2002,0" path="m5269,2905l7270,2905e" filled="false" stroked="true" strokeweight="1.5pt" strokecolor="#000000">
                <v:path arrowok="t"/>
              </v:shape>
              <v:shape style="position:absolute;left:10;top:413;width:7286;height:2477" type="#_x0000_t75" stroked="false">
                <v:imagedata r:id="rId304" o:title=""/>
              </v:shape>
            </v:group>
            <v:group style="position:absolute;left:7270;top:2905;width:10;height:2" coordorigin="7270,2905" coordsize="10,2">
              <v:shape style="position:absolute;left:7270;top:2905;width:10;height:2" coordorigin="7270,2905" coordsize="10,0" path="m7270,2905l7280,2905e" filled="false" stroked="true" strokeweight="1.5pt" strokecolor="#000000">
                <v:path arrowok="t"/>
              </v:shape>
              <v:shape style="position:absolute;left:389;top:196;width:2334;height:180" type="#_x0000_t202" filled="false" stroked="false">
                <v:textbox inset="0,0,0,0">
                  <w:txbxContent>
                    <w:p>
                      <w:pPr>
                        <w:tabs>
                          <w:tab w:pos="12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债务人排名</w:t>
                        <w:tab/>
                        <w:t>与本公司关系</w:t>
                      </w:r>
                    </w:p>
                  </w:txbxContent>
                </v:textbox>
                <w10:wrap type="none"/>
              </v:shape>
              <v:shape style="position:absolute;left:3353;top:1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4501;top:196;width:2733;height:542" type="#_x0000_t202" filled="false" stroked="false">
                <v:textbox inset="0,0,0,0">
                  <w:txbxContent>
                    <w:p>
                      <w:pPr>
                        <w:tabs>
                          <w:tab w:pos="782" w:val="left" w:leader="none"/>
                        </w:tabs>
                        <w:spacing w:line="194" w:lineRule="exact" w:before="0"/>
                        <w:ind w:left="11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年限</w:t>
                        <w:tab/>
                        <w:t>占应收账款总额的比例</w:t>
                      </w:r>
                      <w:r>
                        <w:rPr>
                          <w:rFonts w:ascii="Times New Roman" w:hAnsi="Times New Roman" w:cs="Times New Roman" w:eastAsia="Times New Roman" w:hint="default"/>
                          <w:sz w:val="18"/>
                          <w:szCs w:val="18"/>
                        </w:rPr>
                        <w:t>%</w:t>
                      </w:r>
                    </w:p>
                    <w:p>
                      <w:pPr>
                        <w:spacing w:line="245" w:lineRule="exact" w:before="102"/>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29;top:60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第一名</w:t>
                      </w:r>
                    </w:p>
                  </w:txbxContent>
                </v:textbox>
                <w10:wrap type="none"/>
              </v:shape>
              <v:shape style="position:absolute;left:1823;top:6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93;top:61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7,828,079.00</w:t>
                      </w:r>
                    </w:p>
                  </w:txbxContent>
                </v:textbox>
                <w10:wrap type="none"/>
              </v:shape>
              <v:shape style="position:absolute;left:6056;top:615;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13.58</w:t>
                      </w:r>
                    </w:p>
                  </w:txbxContent>
                </v:textbox>
                <w10:wrap type="none"/>
              </v:shape>
              <v:shape style="position:absolute;left:29;top:101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第二名</w:t>
                      </w:r>
                    </w:p>
                  </w:txbxContent>
                </v:textbox>
                <w10:wrap type="none"/>
              </v:shape>
              <v:shape style="position:absolute;left:1823;top:10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93;top:102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5,479,613.60</w:t>
                      </w:r>
                    </w:p>
                  </w:txbxContent>
                </v:textbox>
                <w10:wrap type="none"/>
              </v:shape>
              <v:shape style="position:absolute;left:4606;top:958;width:4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6100;top:102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9.51</w:t>
                      </w:r>
                    </w:p>
                  </w:txbxContent>
                </v:textbox>
                <w10:wrap type="none"/>
              </v:shape>
              <v:shape style="position:absolute;left:29;top:142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第三名</w:t>
                      </w:r>
                    </w:p>
                  </w:txbxContent>
                </v:textbox>
                <w10:wrap type="none"/>
              </v:shape>
              <v:shape style="position:absolute;left:1823;top:14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93;top:14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3,900,000.00</w:t>
                      </w:r>
                    </w:p>
                  </w:txbxContent>
                </v:textbox>
                <w10:wrap type="none"/>
              </v:shape>
              <v:shape style="position:absolute;left:4501;top:1368;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6100;top:1436;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6.77</w:t>
                      </w:r>
                    </w:p>
                  </w:txbxContent>
                </v:textbox>
                <w10:wrap type="none"/>
              </v:shape>
              <v:shape style="position:absolute;left:29;top:183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第四名</w:t>
                      </w:r>
                    </w:p>
                  </w:txbxContent>
                </v:textbox>
                <w10:wrap type="none"/>
              </v:shape>
              <v:shape style="position:absolute;left:1823;top:18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93;top:1835;width:1738;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2,438,051.00   1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年以内</w:t>
                      </w:r>
                    </w:p>
                  </w:txbxContent>
                </v:textbox>
                <w10:wrap type="none"/>
              </v:shape>
              <v:shape style="position:absolute;left:6100;top:184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4.23</w:t>
                      </w:r>
                    </w:p>
                  </w:txbxContent>
                </v:textbox>
                <w10:wrap type="none"/>
              </v:shape>
              <v:shape style="position:absolute;left:29;top:22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第五名</w:t>
                      </w:r>
                    </w:p>
                  </w:txbxContent>
                </v:textbox>
                <w10:wrap type="none"/>
              </v:shape>
              <v:shape style="position:absolute;left:1823;top:22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93;top:2245;width:1738;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1,800,000.00   3</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年以上</w:t>
                      </w:r>
                    </w:p>
                  </w:txbxContent>
                </v:textbox>
                <w10:wrap type="none"/>
              </v:shape>
              <v:shape style="position:absolute;left:6100;top:225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3.12</w:t>
                      </w:r>
                    </w:p>
                  </w:txbxContent>
                </v:textbox>
                <w10:wrap type="none"/>
              </v:shape>
              <v:shape style="position:absolute;left:659;top:26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303;top:270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21,445,743.60</w:t>
                      </w:r>
                    </w:p>
                  </w:txbxContent>
                </v:textbox>
                <w10:wrap type="none"/>
              </v:shape>
              <v:shape style="position:absolute;left:6056;top:266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37.21</w:t>
                      </w:r>
                    </w:p>
                  </w:txbxContent>
                </v:textbox>
                <w10:wrap type="none"/>
              </v:shape>
            </v:group>
          </v:group>
        </w:pict>
      </w:r>
      <w:r>
        <w:rPr>
          <w:rFonts w:ascii="宋体" w:hAnsi="宋体" w:cs="宋体" w:eastAsia="宋体" w:hint="default"/>
          <w:position w:val="-57"/>
          <w:sz w:val="20"/>
          <w:szCs w:val="20"/>
        </w:rPr>
      </w:r>
    </w:p>
    <w:p>
      <w:pPr>
        <w:tabs>
          <w:tab w:pos="2233" w:val="left" w:leader="none"/>
        </w:tabs>
        <w:spacing w:before="93"/>
        <w:ind w:left="1695" w:right="1261" w:firstLine="0"/>
        <w:jc w:val="left"/>
        <w:rPr>
          <w:rFonts w:ascii="宋体" w:hAnsi="宋体" w:cs="宋体" w:eastAsia="宋体" w:hint="default"/>
          <w:sz w:val="21"/>
          <w:szCs w:val="21"/>
        </w:rPr>
      </w:pPr>
      <w:r>
        <w:rPr>
          <w:rFonts w:ascii="宋体" w:hAnsi="宋体" w:cs="宋体" w:eastAsia="宋体" w:hint="default"/>
          <w:b/>
          <w:bCs/>
          <w:w w:val="95"/>
          <w:sz w:val="21"/>
          <w:szCs w:val="21"/>
        </w:rPr>
        <w:t>8、</w:t>
        <w:tab/>
      </w:r>
      <w:r>
        <w:rPr>
          <w:rFonts w:ascii="宋体" w:hAnsi="宋体" w:cs="宋体" w:eastAsia="宋体" w:hint="default"/>
          <w:b/>
          <w:bCs/>
          <w:sz w:val="21"/>
          <w:szCs w:val="21"/>
        </w:rPr>
        <w:t>期末应收账款中无应收关联方账款。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691" w:val="left" w:leader="none"/>
        </w:tabs>
        <w:spacing w:before="0"/>
        <w:ind w:left="963" w:right="1261"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2233" w:val="left" w:leader="none"/>
        </w:tabs>
        <w:spacing w:before="125"/>
        <w:ind w:left="1695" w:right="1261"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026" w:lineRule="exact"/>
        <w:ind w:left="118"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516.4pt;height:101.35pt;mso-position-horizontal-relative:char;mso-position-vertical-relative:line" coordorigin="0,0" coordsize="10328,2027">
            <v:group style="position:absolute;left:26;top:15;width:10278;height:2" coordorigin="26,15" coordsize="10278,2">
              <v:shape style="position:absolute;left:26;top:15;width:10278;height:2" coordorigin="26,15" coordsize="10278,0" path="m26,15l10304,15e" filled="false" stroked="true" strokeweight="1.5pt" strokecolor="#000000">
                <v:path arrowok="t"/>
              </v:shape>
              <v:shape style="position:absolute;left:1942;top:16;width:4102;height:408" type="#_x0000_t75" stroked="false">
                <v:imagedata r:id="rId305" o:title=""/>
              </v:shape>
              <v:shape style="position:absolute;left:1940;top:394;width:8387;height:850" type="#_x0000_t75" stroked="false">
                <v:imagedata r:id="rId306" o:title=""/>
              </v:shape>
              <v:shape style="position:absolute;left:0;top:1215;width:10324;height:812" type="#_x0000_t75" stroked="false">
                <v:imagedata r:id="rId307" o:title=""/>
              </v:shape>
              <v:shape style="position:absolute;left:3767;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7942;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443;top:629;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695;top:6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728;top:6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786;top:6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930;top:6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425;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3348;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4458;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5340;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6472;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7423;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8564;top:105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9533;top:1053;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27;top:1443;width:1732;height:53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7"/>
                          <w:sz w:val="15"/>
                          <w:szCs w:val="15"/>
                        </w:rPr>
                        <w:t>单项金额重大并单项计提</w:t>
                      </w:r>
                      <w:r>
                        <w:rPr>
                          <w:rFonts w:ascii="宋体" w:hAnsi="宋体" w:cs="宋体" w:eastAsia="宋体" w:hint="default"/>
                          <w:sz w:val="15"/>
                          <w:szCs w:val="15"/>
                        </w:rPr>
                      </w:r>
                    </w:p>
                    <w:p>
                      <w:pPr>
                        <w:spacing w:line="240" w:lineRule="auto" w:before="1"/>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坏账准备的应收账款</w:t>
                      </w:r>
                    </w:p>
                  </w:txbxContent>
                </v:textbox>
                <w10:wrap type="none"/>
              </v:shape>
            </v:group>
          </v:group>
        </w:pict>
      </w:r>
      <w:r>
        <w:rPr>
          <w:rFonts w:ascii="宋体" w:hAnsi="宋体" w:cs="宋体" w:eastAsia="宋体" w:hint="default"/>
          <w:position w:val="-40"/>
          <w:sz w:val="20"/>
          <w:szCs w:val="20"/>
        </w:rPr>
      </w:r>
    </w:p>
    <w:p>
      <w:pPr>
        <w:spacing w:line="240" w:lineRule="auto" w:before="4"/>
        <w:rPr>
          <w:rFonts w:ascii="宋体" w:hAnsi="宋体" w:cs="宋体" w:eastAsia="宋体" w:hint="default"/>
          <w:b/>
          <w:bCs/>
          <w:sz w:val="8"/>
          <w:szCs w:val="8"/>
        </w:rPr>
      </w:pPr>
    </w:p>
    <w:p>
      <w:pPr>
        <w:spacing w:before="53"/>
        <w:ind w:left="245" w:right="1261" w:firstLine="0"/>
        <w:jc w:val="left"/>
        <w:rPr>
          <w:rFonts w:ascii="宋体" w:hAnsi="宋体" w:cs="宋体" w:eastAsia="宋体" w:hint="default"/>
          <w:sz w:val="15"/>
          <w:szCs w:val="15"/>
        </w:rPr>
      </w:pPr>
      <w:r>
        <w:rPr/>
        <w:pict>
          <v:group style="position:absolute;margin-left:46.920006pt;margin-top:12.989721pt;width:516.25pt;height:97.15pt;mso-position-horizontal-relative:page;mso-position-vertical-relative:paragraph;z-index:-663472" coordorigin="938,260" coordsize="10325,1943">
            <v:shape style="position:absolute;left:938;top:260;width:10324;height:1942" type="#_x0000_t75" stroked="false">
              <v:imagedata r:id="rId308" o:title=""/>
            </v:shape>
            <v:shape style="position:absolute;left:1141;top:488;width:16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具有类似信用风险特征的</w:t>
                    </w:r>
                  </w:p>
                </w:txbxContent>
              </v:textbox>
              <w10:wrap type="none"/>
            </v:shape>
            <w10:wrap type="none"/>
          </v:group>
        </w:pict>
      </w:r>
      <w:r>
        <w:rPr>
          <w:rFonts w:ascii="宋体" w:hAnsi="宋体" w:cs="宋体" w:eastAsia="宋体" w:hint="default"/>
          <w:sz w:val="15"/>
          <w:szCs w:val="15"/>
        </w:rPr>
        <w:t>按组合计提坏账准备的应收账款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123" w:type="dxa"/>
        <w:tblLayout w:type="fixed"/>
        <w:tblCellMar>
          <w:top w:w="0" w:type="dxa"/>
          <w:left w:w="0" w:type="dxa"/>
          <w:bottom w:w="0" w:type="dxa"/>
          <w:right w:w="0" w:type="dxa"/>
        </w:tblCellMar>
        <w:tblLook w:val="01E0"/>
      </w:tblPr>
      <w:tblGrid>
        <w:gridCol w:w="3290"/>
        <w:gridCol w:w="811"/>
        <w:gridCol w:w="1183"/>
        <w:gridCol w:w="793"/>
        <w:gridCol w:w="1289"/>
        <w:gridCol w:w="842"/>
        <w:gridCol w:w="1268"/>
        <w:gridCol w:w="831"/>
      </w:tblGrid>
      <w:tr>
        <w:trPr>
          <w:trHeight w:val="476"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157" w:lineRule="exact"/>
              <w:ind w:right="211"/>
              <w:jc w:val="right"/>
              <w:rPr>
                <w:rFonts w:ascii="Times New Roman" w:hAnsi="Times New Roman" w:cs="Times New Roman" w:eastAsia="Times New Roman" w:hint="default"/>
                <w:sz w:val="15"/>
                <w:szCs w:val="15"/>
              </w:rPr>
            </w:pPr>
            <w:r>
              <w:rPr>
                <w:rFonts w:ascii="Times New Roman"/>
                <w:spacing w:val="-1"/>
                <w:sz w:val="15"/>
              </w:rPr>
              <w:t>13,884,485.10</w:t>
            </w:r>
          </w:p>
          <w:p>
            <w:pPr>
              <w:pStyle w:val="TableParagraph"/>
              <w:spacing w:line="184" w:lineRule="exact"/>
              <w:ind w:left="122" w:right="0"/>
              <w:jc w:val="left"/>
              <w:rPr>
                <w:rFonts w:ascii="宋体" w:hAnsi="宋体" w:cs="宋体" w:eastAsia="宋体" w:hint="default"/>
                <w:sz w:val="15"/>
                <w:szCs w:val="15"/>
              </w:rPr>
            </w:pPr>
            <w:r>
              <w:rPr>
                <w:rFonts w:ascii="宋体" w:hAnsi="宋体" w:cs="宋体" w:eastAsia="宋体" w:hint="default"/>
                <w:sz w:val="15"/>
                <w:szCs w:val="15"/>
              </w:rPr>
              <w:t>应收账款</w:t>
            </w:r>
          </w:p>
        </w:tc>
        <w:tc>
          <w:tcPr>
            <w:tcW w:w="811" w:type="dxa"/>
            <w:tcBorders>
              <w:top w:val="nil" w:sz="6" w:space="0" w:color="auto"/>
              <w:left w:val="nil" w:sz="6" w:space="0" w:color="auto"/>
              <w:bottom w:val="nil" w:sz="6" w:space="0" w:color="auto"/>
              <w:right w:val="nil" w:sz="6" w:space="0" w:color="auto"/>
            </w:tcBorders>
          </w:tcPr>
          <w:p>
            <w:pPr>
              <w:pStyle w:val="TableParagraph"/>
              <w:spacing w:line="169" w:lineRule="exact"/>
              <w:ind w:right="181"/>
              <w:jc w:val="right"/>
              <w:rPr>
                <w:rFonts w:ascii="Times New Roman" w:hAnsi="Times New Roman" w:cs="Times New Roman" w:eastAsia="Times New Roman" w:hint="default"/>
                <w:sz w:val="15"/>
                <w:szCs w:val="15"/>
              </w:rPr>
            </w:pPr>
            <w:r>
              <w:rPr>
                <w:rFonts w:ascii="Times New Roman"/>
                <w:spacing w:val="-1"/>
                <w:sz w:val="15"/>
              </w:rPr>
              <w:t>79.68</w:t>
            </w:r>
          </w:p>
        </w:tc>
        <w:tc>
          <w:tcPr>
            <w:tcW w:w="1183" w:type="dxa"/>
            <w:tcBorders>
              <w:top w:val="nil" w:sz="6" w:space="0" w:color="auto"/>
              <w:left w:val="nil" w:sz="6" w:space="0" w:color="auto"/>
              <w:bottom w:val="nil" w:sz="6" w:space="0" w:color="auto"/>
              <w:right w:val="nil" w:sz="6" w:space="0" w:color="auto"/>
            </w:tcBorders>
          </w:tcPr>
          <w:p>
            <w:pPr>
              <w:pStyle w:val="TableParagraph"/>
              <w:spacing w:line="169" w:lineRule="exact"/>
              <w:ind w:left="183" w:right="0"/>
              <w:jc w:val="left"/>
              <w:rPr>
                <w:rFonts w:ascii="Times New Roman" w:hAnsi="Times New Roman" w:cs="Times New Roman" w:eastAsia="Times New Roman" w:hint="default"/>
                <w:sz w:val="15"/>
                <w:szCs w:val="15"/>
              </w:rPr>
            </w:pPr>
            <w:r>
              <w:rPr>
                <w:rFonts w:ascii="Times New Roman"/>
                <w:sz w:val="15"/>
              </w:rPr>
              <w:t>1,037,397.89</w:t>
            </w:r>
          </w:p>
        </w:tc>
        <w:tc>
          <w:tcPr>
            <w:tcW w:w="793" w:type="dxa"/>
            <w:tcBorders>
              <w:top w:val="nil" w:sz="6" w:space="0" w:color="auto"/>
              <w:left w:val="nil" w:sz="6" w:space="0" w:color="auto"/>
              <w:bottom w:val="nil" w:sz="6" w:space="0" w:color="auto"/>
              <w:right w:val="nil" w:sz="6" w:space="0" w:color="auto"/>
            </w:tcBorders>
          </w:tcPr>
          <w:p>
            <w:pPr>
              <w:pStyle w:val="TableParagraph"/>
              <w:spacing w:line="169" w:lineRule="exact"/>
              <w:ind w:left="120" w:right="0"/>
              <w:jc w:val="center"/>
              <w:rPr>
                <w:rFonts w:ascii="Times New Roman" w:hAnsi="Times New Roman" w:cs="Times New Roman" w:eastAsia="Times New Roman" w:hint="default"/>
                <w:sz w:val="15"/>
                <w:szCs w:val="15"/>
              </w:rPr>
            </w:pPr>
            <w:r>
              <w:rPr>
                <w:rFonts w:ascii="Times New Roman"/>
                <w:sz w:val="15"/>
              </w:rPr>
              <w:t>22.66</w:t>
            </w:r>
          </w:p>
        </w:tc>
        <w:tc>
          <w:tcPr>
            <w:tcW w:w="1289" w:type="dxa"/>
            <w:tcBorders>
              <w:top w:val="nil" w:sz="6" w:space="0" w:color="auto"/>
              <w:left w:val="nil" w:sz="6" w:space="0" w:color="auto"/>
              <w:bottom w:val="nil" w:sz="6" w:space="0" w:color="auto"/>
              <w:right w:val="nil" w:sz="6" w:space="0" w:color="auto"/>
            </w:tcBorders>
          </w:tcPr>
          <w:p>
            <w:pPr>
              <w:pStyle w:val="TableParagraph"/>
              <w:spacing w:line="169" w:lineRule="exact"/>
              <w:ind w:right="256"/>
              <w:jc w:val="right"/>
              <w:rPr>
                <w:rFonts w:ascii="Times New Roman" w:hAnsi="Times New Roman" w:cs="Times New Roman" w:eastAsia="Times New Roman" w:hint="default"/>
                <w:sz w:val="15"/>
                <w:szCs w:val="15"/>
              </w:rPr>
            </w:pPr>
            <w:r>
              <w:rPr>
                <w:rFonts w:ascii="Times New Roman"/>
                <w:spacing w:val="-1"/>
                <w:sz w:val="15"/>
              </w:rPr>
              <w:t>10,400,131.64</w:t>
            </w:r>
          </w:p>
        </w:tc>
        <w:tc>
          <w:tcPr>
            <w:tcW w:w="842" w:type="dxa"/>
            <w:tcBorders>
              <w:top w:val="nil" w:sz="6" w:space="0" w:color="auto"/>
              <w:left w:val="nil" w:sz="6" w:space="0" w:color="auto"/>
              <w:bottom w:val="nil" w:sz="6" w:space="0" w:color="auto"/>
              <w:right w:val="nil" w:sz="6" w:space="0" w:color="auto"/>
            </w:tcBorders>
          </w:tcPr>
          <w:p>
            <w:pPr>
              <w:pStyle w:val="TableParagraph"/>
              <w:spacing w:line="169" w:lineRule="exact"/>
              <w:ind w:right="169"/>
              <w:jc w:val="right"/>
              <w:rPr>
                <w:rFonts w:ascii="Times New Roman" w:hAnsi="Times New Roman" w:cs="Times New Roman" w:eastAsia="Times New Roman" w:hint="default"/>
                <w:sz w:val="15"/>
                <w:szCs w:val="15"/>
              </w:rPr>
            </w:pPr>
            <w:r>
              <w:rPr>
                <w:rFonts w:ascii="Times New Roman"/>
                <w:spacing w:val="-1"/>
                <w:sz w:val="15"/>
              </w:rPr>
              <w:t>68.54</w:t>
            </w:r>
          </w:p>
        </w:tc>
        <w:tc>
          <w:tcPr>
            <w:tcW w:w="1268" w:type="dxa"/>
            <w:tcBorders>
              <w:top w:val="nil" w:sz="6" w:space="0" w:color="auto"/>
              <w:left w:val="nil" w:sz="6" w:space="0" w:color="auto"/>
              <w:bottom w:val="nil" w:sz="6" w:space="0" w:color="auto"/>
              <w:right w:val="nil" w:sz="6" w:space="0" w:color="auto"/>
            </w:tcBorders>
          </w:tcPr>
          <w:p>
            <w:pPr>
              <w:pStyle w:val="TableParagraph"/>
              <w:spacing w:line="169" w:lineRule="exact"/>
              <w:ind w:right="307"/>
              <w:jc w:val="right"/>
              <w:rPr>
                <w:rFonts w:ascii="Times New Roman" w:hAnsi="Times New Roman" w:cs="Times New Roman" w:eastAsia="Times New Roman" w:hint="default"/>
                <w:sz w:val="15"/>
                <w:szCs w:val="15"/>
              </w:rPr>
            </w:pPr>
            <w:r>
              <w:rPr>
                <w:rFonts w:ascii="Times New Roman"/>
                <w:spacing w:val="-1"/>
                <w:sz w:val="15"/>
              </w:rPr>
              <w:t>800,036.44</w:t>
            </w:r>
          </w:p>
        </w:tc>
        <w:tc>
          <w:tcPr>
            <w:tcW w:w="831" w:type="dxa"/>
            <w:tcBorders>
              <w:top w:val="nil" w:sz="6" w:space="0" w:color="auto"/>
              <w:left w:val="nil" w:sz="6" w:space="0" w:color="auto"/>
              <w:bottom w:val="nil" w:sz="6" w:space="0" w:color="auto"/>
              <w:right w:val="nil" w:sz="6" w:space="0" w:color="auto"/>
            </w:tcBorders>
          </w:tcPr>
          <w:p>
            <w:pPr>
              <w:pStyle w:val="TableParagraph"/>
              <w:spacing w:line="169" w:lineRule="exact"/>
              <w:ind w:right="106"/>
              <w:jc w:val="right"/>
              <w:rPr>
                <w:rFonts w:ascii="Times New Roman" w:hAnsi="Times New Roman" w:cs="Times New Roman" w:eastAsia="Times New Roman" w:hint="default"/>
                <w:sz w:val="15"/>
                <w:szCs w:val="15"/>
              </w:rPr>
            </w:pPr>
            <w:r>
              <w:rPr>
                <w:rFonts w:ascii="Times New Roman"/>
                <w:spacing w:val="-1"/>
                <w:sz w:val="15"/>
              </w:rPr>
              <w:t>14.35</w:t>
            </w:r>
          </w:p>
        </w:tc>
      </w:tr>
      <w:tr>
        <w:trPr>
          <w:trHeight w:val="675" w:hRule="exact"/>
        </w:trPr>
        <w:tc>
          <w:tcPr>
            <w:tcW w:w="329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2" w:right="0"/>
              <w:jc w:val="left"/>
              <w:rPr>
                <w:rFonts w:ascii="宋体" w:hAnsi="宋体" w:cs="宋体" w:eastAsia="宋体" w:hint="default"/>
                <w:sz w:val="15"/>
                <w:szCs w:val="15"/>
              </w:rPr>
            </w:pPr>
            <w:r>
              <w:rPr>
                <w:rFonts w:ascii="宋体" w:hAnsi="宋体" w:cs="宋体" w:eastAsia="宋体" w:hint="default"/>
                <w:spacing w:val="7"/>
                <w:sz w:val="15"/>
                <w:szCs w:val="15"/>
              </w:rPr>
              <w:t>单项金额虽不重大但单项</w:t>
            </w:r>
            <w:r>
              <w:rPr>
                <w:rFonts w:ascii="宋体" w:hAnsi="宋体" w:cs="宋体" w:eastAsia="宋体" w:hint="default"/>
                <w:sz w:val="15"/>
                <w:szCs w:val="15"/>
              </w:rPr>
            </w:r>
          </w:p>
          <w:p>
            <w:pPr>
              <w:pStyle w:val="TableParagraph"/>
              <w:spacing w:line="159" w:lineRule="exact" w:before="37"/>
              <w:ind w:right="212"/>
              <w:jc w:val="right"/>
              <w:rPr>
                <w:rFonts w:ascii="Times New Roman" w:hAnsi="Times New Roman" w:cs="Times New Roman" w:eastAsia="Times New Roman" w:hint="default"/>
                <w:sz w:val="15"/>
                <w:szCs w:val="15"/>
              </w:rPr>
            </w:pPr>
            <w:r>
              <w:rPr>
                <w:rFonts w:ascii="Times New Roman"/>
                <w:spacing w:val="-1"/>
                <w:sz w:val="15"/>
              </w:rPr>
              <w:t>3,541,460.33</w:t>
            </w:r>
          </w:p>
          <w:p>
            <w:pPr>
              <w:pStyle w:val="TableParagraph"/>
              <w:spacing w:line="183" w:lineRule="exact"/>
              <w:ind w:left="122" w:right="0"/>
              <w:jc w:val="left"/>
              <w:rPr>
                <w:rFonts w:ascii="宋体" w:hAnsi="宋体" w:cs="宋体" w:eastAsia="宋体" w:hint="default"/>
                <w:sz w:val="15"/>
                <w:szCs w:val="15"/>
              </w:rPr>
            </w:pPr>
            <w:r>
              <w:rPr>
                <w:rFonts w:ascii="宋体" w:hAnsi="宋体" w:cs="宋体" w:eastAsia="宋体" w:hint="default"/>
                <w:sz w:val="15"/>
                <w:szCs w:val="15"/>
              </w:rPr>
              <w:t>计提坏账准备的应收账款</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181"/>
              <w:jc w:val="right"/>
              <w:rPr>
                <w:rFonts w:ascii="Times New Roman" w:hAnsi="Times New Roman" w:cs="Times New Roman" w:eastAsia="Times New Roman" w:hint="default"/>
                <w:sz w:val="15"/>
                <w:szCs w:val="15"/>
              </w:rPr>
            </w:pPr>
            <w:r>
              <w:rPr>
                <w:rFonts w:ascii="Times New Roman"/>
                <w:spacing w:val="-1"/>
                <w:sz w:val="15"/>
              </w:rPr>
              <w:t>20.32</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182" w:right="0"/>
              <w:jc w:val="left"/>
              <w:rPr>
                <w:rFonts w:ascii="Times New Roman" w:hAnsi="Times New Roman" w:cs="Times New Roman" w:eastAsia="Times New Roman" w:hint="default"/>
                <w:sz w:val="15"/>
                <w:szCs w:val="15"/>
              </w:rPr>
            </w:pPr>
            <w:r>
              <w:rPr>
                <w:rFonts w:ascii="Times New Roman"/>
                <w:sz w:val="15"/>
              </w:rPr>
              <w:t>3,541,460.33</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120" w:right="0"/>
              <w:jc w:val="center"/>
              <w:rPr>
                <w:rFonts w:ascii="Times New Roman" w:hAnsi="Times New Roman" w:cs="Times New Roman" w:eastAsia="Times New Roman" w:hint="default"/>
                <w:sz w:val="15"/>
                <w:szCs w:val="15"/>
              </w:rPr>
            </w:pPr>
            <w:r>
              <w:rPr>
                <w:rFonts w:ascii="Times New Roman"/>
                <w:sz w:val="15"/>
              </w:rPr>
              <w:t>77.34</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256"/>
              <w:jc w:val="right"/>
              <w:rPr>
                <w:rFonts w:ascii="Times New Roman" w:hAnsi="Times New Roman" w:cs="Times New Roman" w:eastAsia="Times New Roman" w:hint="default"/>
                <w:sz w:val="15"/>
                <w:szCs w:val="15"/>
              </w:rPr>
            </w:pPr>
            <w:r>
              <w:rPr>
                <w:rFonts w:ascii="Times New Roman"/>
                <w:spacing w:val="-1"/>
                <w:sz w:val="15"/>
              </w:rPr>
              <w:t>4,774,400.49</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169"/>
              <w:jc w:val="right"/>
              <w:rPr>
                <w:rFonts w:ascii="Times New Roman" w:hAnsi="Times New Roman" w:cs="Times New Roman" w:eastAsia="Times New Roman" w:hint="default"/>
                <w:sz w:val="15"/>
                <w:szCs w:val="15"/>
              </w:rPr>
            </w:pPr>
            <w:r>
              <w:rPr>
                <w:rFonts w:ascii="Times New Roman"/>
                <w:spacing w:val="-1"/>
                <w:sz w:val="15"/>
              </w:rPr>
              <w:t>31.46</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307"/>
              <w:jc w:val="right"/>
              <w:rPr>
                <w:rFonts w:ascii="Times New Roman" w:hAnsi="Times New Roman" w:cs="Times New Roman" w:eastAsia="Times New Roman" w:hint="default"/>
                <w:sz w:val="15"/>
                <w:szCs w:val="15"/>
              </w:rPr>
            </w:pPr>
            <w:r>
              <w:rPr>
                <w:rFonts w:ascii="Times New Roman"/>
                <w:spacing w:val="-1"/>
                <w:sz w:val="15"/>
              </w:rPr>
              <w:t>4,774,400.49</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106"/>
              <w:jc w:val="right"/>
              <w:rPr>
                <w:rFonts w:ascii="Times New Roman" w:hAnsi="Times New Roman" w:cs="Times New Roman" w:eastAsia="Times New Roman" w:hint="default"/>
                <w:sz w:val="15"/>
                <w:szCs w:val="15"/>
              </w:rPr>
            </w:pPr>
            <w:r>
              <w:rPr>
                <w:rFonts w:ascii="Times New Roman"/>
                <w:spacing w:val="-1"/>
                <w:sz w:val="15"/>
              </w:rPr>
              <w:t>85.65</w:t>
            </w:r>
          </w:p>
        </w:tc>
      </w:tr>
      <w:tr>
        <w:trPr>
          <w:trHeight w:val="388" w:hRule="exact"/>
        </w:trPr>
        <w:tc>
          <w:tcPr>
            <w:tcW w:w="329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tabs>
                <w:tab w:pos="2212" w:val="left" w:leader="none"/>
              </w:tabs>
              <w:spacing w:line="240" w:lineRule="auto"/>
              <w:ind w:left="835"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合计</w:t>
              <w:tab/>
            </w:r>
            <w:r>
              <w:rPr>
                <w:rFonts w:ascii="Times New Roman" w:hAnsi="Times New Roman" w:cs="Times New Roman" w:eastAsia="Times New Roman" w:hint="default"/>
                <w:sz w:val="15"/>
                <w:szCs w:val="15"/>
              </w:rPr>
              <w:t>17,425,945.43</w:t>
            </w:r>
          </w:p>
        </w:tc>
        <w:tc>
          <w:tcPr>
            <w:tcW w:w="81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spacing w:val="-1"/>
                <w:sz w:val="15"/>
              </w:rPr>
              <w:t>100.00</w:t>
            </w:r>
          </w:p>
        </w:tc>
        <w:tc>
          <w:tcPr>
            <w:tcW w:w="118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83" w:right="0"/>
              <w:jc w:val="left"/>
              <w:rPr>
                <w:rFonts w:ascii="Times New Roman" w:hAnsi="Times New Roman" w:cs="Times New Roman" w:eastAsia="Times New Roman" w:hint="default"/>
                <w:sz w:val="15"/>
                <w:szCs w:val="15"/>
              </w:rPr>
            </w:pPr>
            <w:r>
              <w:rPr>
                <w:rFonts w:ascii="Times New Roman"/>
                <w:sz w:val="15"/>
              </w:rPr>
              <w:t>4,578,858.22</w:t>
            </w:r>
          </w:p>
        </w:tc>
        <w:tc>
          <w:tcPr>
            <w:tcW w:w="79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5" w:right="0"/>
              <w:jc w:val="center"/>
              <w:rPr>
                <w:rFonts w:ascii="Times New Roman" w:hAnsi="Times New Roman" w:cs="Times New Roman" w:eastAsia="Times New Roman" w:hint="default"/>
                <w:sz w:val="15"/>
                <w:szCs w:val="15"/>
              </w:rPr>
            </w:pPr>
            <w:r>
              <w:rPr>
                <w:rFonts w:ascii="Times New Roman"/>
                <w:sz w:val="15"/>
              </w:rPr>
              <w:t>100.00</w:t>
            </w:r>
          </w:p>
        </w:tc>
        <w:tc>
          <w:tcPr>
            <w:tcW w:w="128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56"/>
              <w:jc w:val="right"/>
              <w:rPr>
                <w:rFonts w:ascii="Times New Roman" w:hAnsi="Times New Roman" w:cs="Times New Roman" w:eastAsia="Times New Roman" w:hint="default"/>
                <w:sz w:val="15"/>
                <w:szCs w:val="15"/>
              </w:rPr>
            </w:pPr>
            <w:r>
              <w:rPr>
                <w:rFonts w:ascii="Times New Roman"/>
                <w:spacing w:val="-1"/>
                <w:sz w:val="15"/>
              </w:rPr>
              <w:t>15,174,532.13</w:t>
            </w:r>
          </w:p>
        </w:tc>
        <w:tc>
          <w:tcPr>
            <w:tcW w:w="842"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100.00</w:t>
            </w:r>
          </w:p>
        </w:tc>
        <w:tc>
          <w:tcPr>
            <w:tcW w:w="1268"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07"/>
              <w:jc w:val="right"/>
              <w:rPr>
                <w:rFonts w:ascii="Times New Roman" w:hAnsi="Times New Roman" w:cs="Times New Roman" w:eastAsia="Times New Roman" w:hint="default"/>
                <w:sz w:val="15"/>
                <w:szCs w:val="15"/>
              </w:rPr>
            </w:pPr>
            <w:r>
              <w:rPr>
                <w:rFonts w:ascii="Times New Roman"/>
                <w:spacing w:val="-1"/>
                <w:sz w:val="15"/>
              </w:rPr>
              <w:t>5,574,436.93</w:t>
            </w:r>
          </w:p>
        </w:tc>
        <w:tc>
          <w:tcPr>
            <w:tcW w:w="83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100.00</w:t>
            </w:r>
          </w:p>
        </w:tc>
      </w:tr>
    </w:tbl>
    <w:p>
      <w:pPr>
        <w:spacing w:line="240" w:lineRule="auto" w:before="0"/>
        <w:rPr>
          <w:rFonts w:ascii="宋体" w:hAnsi="宋体" w:cs="宋体" w:eastAsia="宋体" w:hint="default"/>
          <w:sz w:val="20"/>
          <w:szCs w:val="20"/>
        </w:rPr>
      </w:pPr>
    </w:p>
    <w:p>
      <w:pPr>
        <w:pStyle w:val="Heading5"/>
        <w:spacing w:line="240" w:lineRule="auto" w:before="176"/>
        <w:ind w:left="1695" w:right="1261"/>
        <w:jc w:val="left"/>
        <w:rPr>
          <w:b w:val="0"/>
          <w:bCs w:val="0"/>
        </w:rPr>
      </w:pPr>
      <w:r>
        <w:rPr/>
        <w:t>其他应收款种类的说明：</w:t>
      </w:r>
      <w:r>
        <w:rPr>
          <w:b w:val="0"/>
          <w:bCs w:val="0"/>
        </w:rPr>
      </w:r>
    </w:p>
    <w:p>
      <w:pPr>
        <w:pStyle w:val="BodyText"/>
        <w:spacing w:line="312" w:lineRule="auto" w:before="105"/>
        <w:ind w:left="1695" w:right="1261" w:hanging="1"/>
        <w:jc w:val="left"/>
      </w:pPr>
      <w:r>
        <w:rPr/>
        <w:t>（</w:t>
      </w:r>
      <w:r>
        <w:rPr>
          <w:rFonts w:ascii="Times New Roman" w:hAnsi="Times New Roman" w:cs="Times New Roman" w:eastAsia="Times New Roman" w:hint="default"/>
        </w:rPr>
        <w:t>1</w:t>
      </w:r>
      <w:r>
        <w:rPr/>
        <w:t>）单项金额重大的其他应收款：系指占期末余额 </w:t>
      </w:r>
      <w:r>
        <w:rPr>
          <w:rFonts w:ascii="Times New Roman" w:hAnsi="Times New Roman" w:cs="Times New Roman" w:eastAsia="Times New Roman" w:hint="default"/>
        </w:rPr>
        <w:t>10</w:t>
      </w:r>
      <w:r>
        <w:rPr/>
        <w:t>％以上且金额在 </w:t>
      </w:r>
      <w:r>
        <w:rPr>
          <w:rFonts w:ascii="Times New Roman" w:hAnsi="Times New Roman" w:cs="Times New Roman" w:eastAsia="Times New Roman" w:hint="default"/>
        </w:rPr>
        <w:t>500</w:t>
      </w:r>
      <w:r>
        <w:rPr>
          <w:rFonts w:ascii="Times New Roman" w:hAnsi="Times New Roman" w:cs="Times New Roman" w:eastAsia="Times New Roman" w:hint="default"/>
          <w:spacing w:val="-24"/>
        </w:rPr>
        <w:t> </w:t>
      </w:r>
      <w:r>
        <w:rPr/>
        <w:t>万元以 上的其他应收款。</w:t>
      </w:r>
    </w:p>
    <w:p>
      <w:pPr>
        <w:spacing w:line="321" w:lineRule="auto" w:before="42"/>
        <w:ind w:left="1695" w:right="1258" w:firstLine="0"/>
        <w:jc w:val="left"/>
        <w:rPr>
          <w:rFonts w:ascii="宋体" w:hAnsi="宋体" w:cs="宋体" w:eastAsia="宋体" w:hint="default"/>
          <w:sz w:val="21"/>
          <w:szCs w:val="21"/>
        </w:rPr>
      </w:pPr>
      <w:r>
        <w:rPr/>
        <w:pict>
          <v:group style="position:absolute;margin-left:52.140003pt;margin-top:55.465172pt;width:480.55pt;height:118.05pt;mso-position-horizontal-relative:page;mso-position-vertical-relative:paragraph;z-index:-663400" coordorigin="1043,1109" coordsize="9611,2361">
            <v:group style="position:absolute;left:1069;top:1124;width:9568;height:2" coordorigin="1069,1124" coordsize="9568,2">
              <v:shape style="position:absolute;left:1069;top:1124;width:9568;height:2" coordorigin="1069,1124" coordsize="9568,0" path="m1069,1124l10637,1124e" filled="false" stroked="true" strokeweight="1.5pt" strokecolor="#000000">
                <v:path arrowok="t"/>
              </v:shape>
              <v:shape style="position:absolute;left:1972;top:1124;width:4322;height:412" type="#_x0000_t75" stroked="false">
                <v:imagedata r:id="rId309" o:title=""/>
              </v:shape>
              <v:shape style="position:absolute;left:1974;top:1507;width:8676;height:416" type="#_x0000_t75" stroked="false">
                <v:imagedata r:id="rId310" o:title=""/>
              </v:shape>
              <v:shape style="position:absolute;left:1972;top:1894;width:7117;height:421" type="#_x0000_t75" stroked="false">
                <v:imagedata r:id="rId311" o:title=""/>
              </v:shape>
              <v:shape style="position:absolute;left:1043;top:2284;width:9611;height:1186" type="#_x0000_t75" stroked="false">
                <v:imagedata r:id="rId312" o:title=""/>
              </v:shape>
              <v:shape style="position:absolute;left:3907;top:134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8233;top:134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group>
            <w10:wrap type="none"/>
          </v:group>
        </w:pic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）单项金额虽不重大但单项计提坏账准备的其他应收款：存在客观的证据表明将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无法按其他应收款的原有条款收回的款项。 </w:t>
      </w:r>
      <w:r>
        <w:rPr>
          <w:rFonts w:ascii="宋体" w:hAnsi="宋体" w:cs="宋体" w:eastAsia="宋体" w:hint="default"/>
          <w:b/>
          <w:bCs/>
          <w:sz w:val="21"/>
          <w:szCs w:val="21"/>
        </w:rPr>
        <w:t>组合中，按账龄分析法计提坏账准备的其他应收款：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7"/>
          <w:szCs w:val="17"/>
        </w:rPr>
      </w:pPr>
    </w:p>
    <w:tbl>
      <w:tblPr>
        <w:tblW w:w="0" w:type="auto"/>
        <w:jc w:val="left"/>
        <w:tblInd w:w="227" w:type="dxa"/>
        <w:tblLayout w:type="fixed"/>
        <w:tblCellMar>
          <w:top w:w="0" w:type="dxa"/>
          <w:left w:w="0" w:type="dxa"/>
          <w:bottom w:w="0" w:type="dxa"/>
          <w:right w:w="0" w:type="dxa"/>
        </w:tblCellMar>
        <w:tblLook w:val="01E0"/>
      </w:tblPr>
      <w:tblGrid>
        <w:gridCol w:w="1190"/>
        <w:gridCol w:w="1833"/>
        <w:gridCol w:w="1202"/>
        <w:gridCol w:w="1168"/>
        <w:gridCol w:w="1583"/>
        <w:gridCol w:w="589"/>
        <w:gridCol w:w="646"/>
        <w:gridCol w:w="1386"/>
      </w:tblGrid>
      <w:tr>
        <w:trPr>
          <w:trHeight w:val="764"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账龄</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3" w:right="0"/>
              <w:jc w:val="left"/>
              <w:rPr>
                <w:rFonts w:ascii="宋体" w:hAnsi="宋体" w:cs="宋体" w:eastAsia="宋体" w:hint="default"/>
                <w:sz w:val="15"/>
                <w:szCs w:val="15"/>
              </w:rPr>
            </w:pPr>
            <w:r>
              <w:rPr>
                <w:rFonts w:ascii="宋体" w:hAnsi="宋体" w:cs="宋体" w:eastAsia="宋体" w:hint="default"/>
                <w:sz w:val="15"/>
                <w:szCs w:val="15"/>
              </w:rPr>
              <w:t>账面余额</w:t>
            </w: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504"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69"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29" w:right="0"/>
              <w:jc w:val="left"/>
              <w:rPr>
                <w:rFonts w:ascii="宋体" w:hAnsi="宋体" w:cs="宋体" w:eastAsia="宋体" w:hint="default"/>
                <w:sz w:val="15"/>
                <w:szCs w:val="15"/>
              </w:rPr>
            </w:pPr>
            <w:r>
              <w:rPr>
                <w:rFonts w:ascii="宋体" w:hAnsi="宋体" w:cs="宋体" w:eastAsia="宋体" w:hint="default"/>
                <w:sz w:val="15"/>
                <w:szCs w:val="15"/>
              </w:rPr>
              <w:t>账面余额</w:t>
            </w: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351"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5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64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97"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95"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83"/>
              <w:jc w:val="right"/>
              <w:rPr>
                <w:rFonts w:ascii="Times New Roman" w:hAnsi="Times New Roman" w:cs="Times New Roman" w:eastAsia="Times New Roman" w:hint="default"/>
                <w:sz w:val="15"/>
                <w:szCs w:val="15"/>
              </w:rPr>
            </w:pPr>
            <w:r>
              <w:rPr>
                <w:rFonts w:ascii="Times New Roman"/>
                <w:spacing w:val="-1"/>
                <w:sz w:val="15"/>
              </w:rPr>
              <w:t>11,488,764.77</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67"/>
              <w:jc w:val="right"/>
              <w:rPr>
                <w:rFonts w:ascii="Times New Roman" w:hAnsi="Times New Roman" w:cs="Times New Roman" w:eastAsia="Times New Roman" w:hint="default"/>
                <w:sz w:val="15"/>
                <w:szCs w:val="15"/>
              </w:rPr>
            </w:pPr>
            <w:r>
              <w:rPr>
                <w:rFonts w:ascii="Times New Roman"/>
                <w:spacing w:val="-1"/>
                <w:sz w:val="15"/>
              </w:rPr>
              <w:t>82.75</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17" w:right="0"/>
              <w:jc w:val="left"/>
              <w:rPr>
                <w:rFonts w:ascii="Times New Roman" w:hAnsi="Times New Roman" w:cs="Times New Roman" w:eastAsia="Times New Roman" w:hint="default"/>
                <w:sz w:val="15"/>
                <w:szCs w:val="15"/>
              </w:rPr>
            </w:pPr>
            <w:r>
              <w:rPr>
                <w:rFonts w:ascii="Times New Roman"/>
                <w:sz w:val="15"/>
              </w:rPr>
              <w:t>574,438.24</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18"/>
              <w:jc w:val="right"/>
              <w:rPr>
                <w:rFonts w:ascii="Times New Roman" w:hAnsi="Times New Roman" w:cs="Times New Roman" w:eastAsia="Times New Roman" w:hint="default"/>
                <w:sz w:val="15"/>
                <w:szCs w:val="15"/>
              </w:rPr>
            </w:pPr>
            <w:r>
              <w:rPr>
                <w:rFonts w:ascii="Times New Roman"/>
                <w:spacing w:val="-1"/>
                <w:sz w:val="15"/>
              </w:rPr>
              <w:t>4,535,981.80</w:t>
            </w:r>
          </w:p>
        </w:tc>
        <w:tc>
          <w:tcPr>
            <w:tcW w:w="589"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96"/>
              <w:jc w:val="right"/>
              <w:rPr>
                <w:rFonts w:ascii="Times New Roman" w:hAnsi="Times New Roman" w:cs="Times New Roman" w:eastAsia="Times New Roman" w:hint="default"/>
                <w:sz w:val="15"/>
                <w:szCs w:val="15"/>
              </w:rPr>
            </w:pPr>
            <w:r>
              <w:rPr>
                <w:rFonts w:ascii="Times New Roman"/>
                <w:spacing w:val="-1"/>
                <w:sz w:val="15"/>
              </w:rPr>
              <w:t>43.62</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7"/>
              <w:jc w:val="right"/>
              <w:rPr>
                <w:rFonts w:ascii="Times New Roman" w:hAnsi="Times New Roman" w:cs="Times New Roman" w:eastAsia="Times New Roman" w:hint="default"/>
                <w:sz w:val="15"/>
                <w:szCs w:val="15"/>
              </w:rPr>
            </w:pPr>
            <w:r>
              <w:rPr>
                <w:rFonts w:ascii="Times New Roman"/>
                <w:spacing w:val="-1"/>
                <w:sz w:val="15"/>
              </w:rPr>
              <w:t>226,799.08</w:t>
            </w:r>
          </w:p>
        </w:tc>
      </w:tr>
      <w:tr>
        <w:trPr>
          <w:trHeight w:val="39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83"/>
              <w:jc w:val="right"/>
              <w:rPr>
                <w:rFonts w:ascii="Times New Roman" w:hAnsi="Times New Roman" w:cs="Times New Roman" w:eastAsia="Times New Roman" w:hint="default"/>
                <w:sz w:val="15"/>
                <w:szCs w:val="15"/>
              </w:rPr>
            </w:pPr>
            <w:r>
              <w:rPr>
                <w:rFonts w:ascii="Times New Roman"/>
                <w:spacing w:val="-1"/>
                <w:sz w:val="15"/>
              </w:rPr>
              <w:t>1,681,570.28</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7"/>
              <w:jc w:val="right"/>
              <w:rPr>
                <w:rFonts w:ascii="Times New Roman" w:hAnsi="Times New Roman" w:cs="Times New Roman" w:eastAsia="Times New Roman" w:hint="default"/>
                <w:sz w:val="15"/>
                <w:szCs w:val="15"/>
              </w:rPr>
            </w:pPr>
            <w:r>
              <w:rPr>
                <w:rFonts w:ascii="Times New Roman"/>
                <w:spacing w:val="-2"/>
                <w:sz w:val="15"/>
              </w:rPr>
              <w:t>12.11</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17" w:right="0"/>
              <w:jc w:val="left"/>
              <w:rPr>
                <w:rFonts w:ascii="Times New Roman" w:hAnsi="Times New Roman" w:cs="Times New Roman" w:eastAsia="Times New Roman" w:hint="default"/>
                <w:sz w:val="15"/>
                <w:szCs w:val="15"/>
              </w:rPr>
            </w:pPr>
            <w:r>
              <w:rPr>
                <w:rFonts w:ascii="Times New Roman"/>
                <w:sz w:val="15"/>
              </w:rPr>
              <w:t>134,525.62</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18"/>
              <w:jc w:val="right"/>
              <w:rPr>
                <w:rFonts w:ascii="Times New Roman" w:hAnsi="Times New Roman" w:cs="Times New Roman" w:eastAsia="Times New Roman" w:hint="default"/>
                <w:sz w:val="15"/>
                <w:szCs w:val="15"/>
              </w:rPr>
            </w:pPr>
            <w:r>
              <w:rPr>
                <w:rFonts w:ascii="Times New Roman"/>
                <w:spacing w:val="-1"/>
                <w:sz w:val="15"/>
              </w:rPr>
              <w:t>5,117,012.84</w:t>
            </w:r>
          </w:p>
        </w:tc>
        <w:tc>
          <w:tcPr>
            <w:tcW w:w="589"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96"/>
              <w:jc w:val="right"/>
              <w:rPr>
                <w:rFonts w:ascii="Times New Roman" w:hAnsi="Times New Roman" w:cs="Times New Roman" w:eastAsia="Times New Roman" w:hint="default"/>
                <w:sz w:val="15"/>
                <w:szCs w:val="15"/>
              </w:rPr>
            </w:pPr>
            <w:r>
              <w:rPr>
                <w:rFonts w:ascii="Times New Roman"/>
                <w:spacing w:val="-1"/>
                <w:sz w:val="15"/>
              </w:rPr>
              <w:t>49.20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Times New Roman" w:hAnsi="Times New Roman" w:cs="Times New Roman" w:eastAsia="Times New Roman" w:hint="default"/>
                <w:sz w:val="15"/>
                <w:szCs w:val="15"/>
              </w:rPr>
            </w:pPr>
            <w:r>
              <w:rPr>
                <w:rFonts w:ascii="Times New Roman"/>
                <w:spacing w:val="-1"/>
                <w:sz w:val="15"/>
              </w:rPr>
              <w:t>409,361.03</w:t>
            </w:r>
          </w:p>
        </w:tc>
      </w:tr>
      <w:tr>
        <w:trPr>
          <w:trHeight w:val="301" w:hRule="exact"/>
        </w:trPr>
        <w:tc>
          <w:tcPr>
            <w:tcW w:w="119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 </w:t>
            </w:r>
            <w:r>
              <w:rPr>
                <w:rFonts w:ascii="宋体" w:hAnsi="宋体" w:cs="宋体" w:eastAsia="宋体" w:hint="default"/>
                <w:sz w:val="15"/>
                <w:szCs w:val="15"/>
              </w:rPr>
              <w:t>至</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833"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right="383"/>
              <w:jc w:val="right"/>
              <w:rPr>
                <w:rFonts w:ascii="Times New Roman" w:hAnsi="Times New Roman" w:cs="Times New Roman" w:eastAsia="Times New Roman" w:hint="default"/>
                <w:sz w:val="15"/>
                <w:szCs w:val="15"/>
              </w:rPr>
            </w:pPr>
            <w:r>
              <w:rPr>
                <w:rFonts w:ascii="Times New Roman"/>
                <w:spacing w:val="-1"/>
                <w:sz w:val="15"/>
              </w:rPr>
              <w:t>95,470.00</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right="167"/>
              <w:jc w:val="right"/>
              <w:rPr>
                <w:rFonts w:ascii="Times New Roman" w:hAnsi="Times New Roman" w:cs="Times New Roman" w:eastAsia="Times New Roman" w:hint="default"/>
                <w:sz w:val="15"/>
                <w:szCs w:val="15"/>
              </w:rPr>
            </w:pPr>
            <w:r>
              <w:rPr>
                <w:rFonts w:ascii="Times New Roman"/>
                <w:spacing w:val="-1"/>
                <w:sz w:val="15"/>
              </w:rPr>
              <w:t>0.69</w:t>
            </w: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291" w:right="0"/>
              <w:jc w:val="left"/>
              <w:rPr>
                <w:rFonts w:ascii="Times New Roman" w:hAnsi="Times New Roman" w:cs="Times New Roman" w:eastAsia="Times New Roman" w:hint="default"/>
                <w:sz w:val="15"/>
                <w:szCs w:val="15"/>
              </w:rPr>
            </w:pPr>
            <w:r>
              <w:rPr>
                <w:rFonts w:ascii="Times New Roman"/>
                <w:sz w:val="15"/>
              </w:rPr>
              <w:t>19,094.00</w:t>
            </w:r>
          </w:p>
        </w:tc>
        <w:tc>
          <w:tcPr>
            <w:tcW w:w="1583"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right="518"/>
              <w:jc w:val="right"/>
              <w:rPr>
                <w:rFonts w:ascii="Times New Roman" w:hAnsi="Times New Roman" w:cs="Times New Roman" w:eastAsia="Times New Roman" w:hint="default"/>
                <w:sz w:val="15"/>
                <w:szCs w:val="15"/>
              </w:rPr>
            </w:pPr>
            <w:r>
              <w:rPr>
                <w:rFonts w:ascii="Times New Roman"/>
                <w:spacing w:val="-1"/>
                <w:sz w:val="15"/>
              </w:rPr>
              <w:t>698,973.95</w:t>
            </w:r>
          </w:p>
        </w:tc>
        <w:tc>
          <w:tcPr>
            <w:tcW w:w="589" w:type="dxa"/>
            <w:tcBorders>
              <w:top w:val="nil" w:sz="6" w:space="0" w:color="auto"/>
              <w:left w:val="nil" w:sz="6" w:space="0" w:color="auto"/>
              <w:bottom w:val="single" w:sz="12" w:space="0" w:color="000000"/>
              <w:right w:val="nil" w:sz="6" w:space="0" w:color="auto"/>
            </w:tcBorders>
          </w:tcPr>
          <w:p>
            <w:pPr/>
          </w:p>
        </w:tc>
        <w:tc>
          <w:tcPr>
            <w:tcW w:w="646"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right="295"/>
              <w:jc w:val="right"/>
              <w:rPr>
                <w:rFonts w:ascii="Times New Roman" w:hAnsi="Times New Roman" w:cs="Times New Roman" w:eastAsia="Times New Roman" w:hint="default"/>
                <w:sz w:val="15"/>
                <w:szCs w:val="15"/>
              </w:rPr>
            </w:pPr>
            <w:r>
              <w:rPr>
                <w:rFonts w:ascii="Times New Roman"/>
                <w:spacing w:val="-1"/>
                <w:sz w:val="15"/>
              </w:rPr>
              <w:t>6.72</w:t>
            </w:r>
          </w:p>
        </w:tc>
        <w:tc>
          <w:tcPr>
            <w:tcW w:w="1386"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right="107"/>
              <w:jc w:val="right"/>
              <w:rPr>
                <w:rFonts w:ascii="Times New Roman" w:hAnsi="Times New Roman" w:cs="Times New Roman" w:eastAsia="Times New Roman" w:hint="default"/>
                <w:sz w:val="15"/>
                <w:szCs w:val="15"/>
              </w:rPr>
            </w:pPr>
            <w:r>
              <w:rPr>
                <w:rFonts w:ascii="Times New Roman"/>
                <w:spacing w:val="-1"/>
                <w:sz w:val="15"/>
              </w:rPr>
              <w:t>139,794.80</w:t>
            </w:r>
          </w:p>
        </w:tc>
      </w:tr>
    </w:tbl>
    <w:p>
      <w:pPr>
        <w:spacing w:after="0" w:line="240" w:lineRule="auto"/>
        <w:jc w:val="right"/>
        <w:rPr>
          <w:rFonts w:ascii="Times New Roman" w:hAnsi="Times New Roman" w:cs="Times New Roman" w:eastAsia="Times New Roman" w:hint="default"/>
          <w:sz w:val="15"/>
          <w:szCs w:val="15"/>
        </w:rPr>
        <w:sectPr>
          <w:pgSz w:w="11910" w:h="16840"/>
          <w:pgMar w:header="876" w:footer="1003" w:top="1320" w:bottom="1200" w:left="820" w:right="520"/>
        </w:sectPr>
      </w:pPr>
    </w:p>
    <w:p>
      <w:pPr>
        <w:spacing w:line="240" w:lineRule="auto" w:before="1"/>
        <w:rPr>
          <w:rFonts w:ascii="宋体" w:hAnsi="宋体" w:cs="宋体" w:eastAsia="宋体" w:hint="default"/>
          <w:b/>
          <w:bCs/>
          <w:sz w:val="19"/>
          <w:szCs w:val="19"/>
        </w:rPr>
      </w:pPr>
    </w:p>
    <w:tbl>
      <w:tblPr>
        <w:tblW w:w="0" w:type="auto"/>
        <w:jc w:val="left"/>
        <w:tblInd w:w="107" w:type="dxa"/>
        <w:tblLayout w:type="fixed"/>
        <w:tblCellMar>
          <w:top w:w="0" w:type="dxa"/>
          <w:left w:w="0" w:type="dxa"/>
          <w:bottom w:w="0" w:type="dxa"/>
          <w:right w:w="0" w:type="dxa"/>
        </w:tblCellMar>
        <w:tblLook w:val="01E0"/>
      </w:tblPr>
      <w:tblGrid>
        <w:gridCol w:w="1229"/>
        <w:gridCol w:w="1910"/>
        <w:gridCol w:w="1053"/>
        <w:gridCol w:w="1162"/>
        <w:gridCol w:w="1623"/>
        <w:gridCol w:w="1384"/>
        <w:gridCol w:w="1235"/>
      </w:tblGrid>
      <w:tr>
        <w:trPr>
          <w:trHeight w:val="378" w:hRule="exact"/>
        </w:trPr>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00"/>
              <w:jc w:val="right"/>
              <w:rPr>
                <w:rFonts w:ascii="Times New Roman" w:hAnsi="Times New Roman" w:cs="Times New Roman" w:eastAsia="Times New Roman" w:hint="default"/>
                <w:sz w:val="15"/>
                <w:szCs w:val="15"/>
              </w:rPr>
            </w:pPr>
            <w:r>
              <w:rPr>
                <w:rFonts w:ascii="Times New Roman"/>
                <w:spacing w:val="-1"/>
                <w:sz w:val="15"/>
              </w:rPr>
              <w:t>618,680.05</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34"/>
              <w:jc w:val="right"/>
              <w:rPr>
                <w:rFonts w:ascii="Times New Roman" w:hAnsi="Times New Roman" w:cs="Times New Roman" w:eastAsia="Times New Roman" w:hint="default"/>
                <w:sz w:val="15"/>
                <w:szCs w:val="15"/>
              </w:rPr>
            </w:pPr>
            <w:r>
              <w:rPr>
                <w:rFonts w:ascii="Times New Roman"/>
                <w:spacing w:val="-1"/>
                <w:sz w:val="15"/>
              </w:rPr>
              <w:t>4.45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35"/>
              <w:jc w:val="right"/>
              <w:rPr>
                <w:rFonts w:ascii="Times New Roman" w:hAnsi="Times New Roman" w:cs="Times New Roman" w:eastAsia="Times New Roman" w:hint="default"/>
                <w:sz w:val="15"/>
                <w:szCs w:val="15"/>
              </w:rPr>
            </w:pPr>
            <w:r>
              <w:rPr>
                <w:rFonts w:ascii="Times New Roman"/>
                <w:spacing w:val="-1"/>
                <w:sz w:val="15"/>
              </w:rPr>
              <w:t>309,340.03</w:t>
            </w: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19"/>
              <w:jc w:val="right"/>
              <w:rPr>
                <w:rFonts w:ascii="Times New Roman" w:hAnsi="Times New Roman" w:cs="Times New Roman" w:eastAsia="Times New Roman" w:hint="default"/>
                <w:sz w:val="15"/>
                <w:szCs w:val="15"/>
              </w:rPr>
            </w:pPr>
            <w:r>
              <w:rPr>
                <w:rFonts w:ascii="Times New Roman"/>
                <w:spacing w:val="-1"/>
                <w:sz w:val="15"/>
              </w:rPr>
              <w:t>48,163.05</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6"/>
              <w:jc w:val="right"/>
              <w:rPr>
                <w:rFonts w:ascii="Times New Roman" w:hAnsi="Times New Roman" w:cs="Times New Roman" w:eastAsia="Times New Roman" w:hint="default"/>
                <w:sz w:val="15"/>
                <w:szCs w:val="15"/>
              </w:rPr>
            </w:pPr>
            <w:r>
              <w:rPr>
                <w:rFonts w:ascii="Times New Roman"/>
                <w:spacing w:val="-1"/>
                <w:sz w:val="15"/>
              </w:rPr>
              <w:t>0.46</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5"/>
                <w:szCs w:val="15"/>
              </w:rPr>
            </w:pPr>
            <w:r>
              <w:rPr>
                <w:rFonts w:ascii="Times New Roman"/>
                <w:spacing w:val="-1"/>
                <w:sz w:val="15"/>
              </w:rPr>
              <w:t>24,081.53</w:t>
            </w:r>
          </w:p>
        </w:tc>
      </w:tr>
      <w:tr>
        <w:trPr>
          <w:trHeight w:val="301" w:hRule="exact"/>
        </w:trPr>
        <w:tc>
          <w:tcPr>
            <w:tcW w:w="122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910"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500"/>
              <w:jc w:val="right"/>
              <w:rPr>
                <w:rFonts w:ascii="Times New Roman" w:hAnsi="Times New Roman" w:cs="Times New Roman" w:eastAsia="Times New Roman" w:hint="default"/>
                <w:sz w:val="15"/>
                <w:szCs w:val="15"/>
              </w:rPr>
            </w:pPr>
            <w:r>
              <w:rPr>
                <w:rFonts w:ascii="Times New Roman"/>
                <w:spacing w:val="-1"/>
                <w:sz w:val="15"/>
              </w:rPr>
              <w:t>13,884,485.10</w:t>
            </w:r>
          </w:p>
        </w:tc>
        <w:tc>
          <w:tcPr>
            <w:tcW w:w="1053"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34"/>
              <w:jc w:val="right"/>
              <w:rPr>
                <w:rFonts w:ascii="Times New Roman" w:hAnsi="Times New Roman" w:cs="Times New Roman" w:eastAsia="Times New Roman" w:hint="default"/>
                <w:sz w:val="15"/>
                <w:szCs w:val="15"/>
              </w:rPr>
            </w:pPr>
            <w:r>
              <w:rPr>
                <w:rFonts w:ascii="Times New Roman"/>
                <w:spacing w:val="-1"/>
                <w:sz w:val="15"/>
              </w:rPr>
              <w:t>100.00</w:t>
            </w:r>
          </w:p>
        </w:tc>
        <w:tc>
          <w:tcPr>
            <w:tcW w:w="1162"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35"/>
              <w:jc w:val="right"/>
              <w:rPr>
                <w:rFonts w:ascii="Times New Roman" w:hAnsi="Times New Roman" w:cs="Times New Roman" w:eastAsia="Times New Roman" w:hint="default"/>
                <w:sz w:val="15"/>
                <w:szCs w:val="15"/>
              </w:rPr>
            </w:pPr>
            <w:r>
              <w:rPr>
                <w:rFonts w:ascii="Times New Roman"/>
                <w:spacing w:val="-1"/>
                <w:sz w:val="15"/>
              </w:rPr>
              <w:t>1,037,397.89</w:t>
            </w:r>
          </w:p>
        </w:tc>
        <w:tc>
          <w:tcPr>
            <w:tcW w:w="1623"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519"/>
              <w:jc w:val="right"/>
              <w:rPr>
                <w:rFonts w:ascii="Times New Roman" w:hAnsi="Times New Roman" w:cs="Times New Roman" w:eastAsia="Times New Roman" w:hint="default"/>
                <w:sz w:val="15"/>
                <w:szCs w:val="15"/>
              </w:rPr>
            </w:pPr>
            <w:r>
              <w:rPr>
                <w:rFonts w:ascii="Times New Roman"/>
                <w:spacing w:val="-1"/>
                <w:sz w:val="15"/>
              </w:rPr>
              <w:t>10,400,131.64</w:t>
            </w:r>
          </w:p>
        </w:tc>
        <w:tc>
          <w:tcPr>
            <w:tcW w:w="1384"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446"/>
              <w:jc w:val="right"/>
              <w:rPr>
                <w:rFonts w:ascii="Times New Roman" w:hAnsi="Times New Roman" w:cs="Times New Roman" w:eastAsia="Times New Roman" w:hint="default"/>
                <w:sz w:val="15"/>
                <w:szCs w:val="15"/>
              </w:rPr>
            </w:pPr>
            <w:r>
              <w:rPr>
                <w:rFonts w:ascii="Times New Roman"/>
                <w:spacing w:val="-1"/>
                <w:sz w:val="15"/>
              </w:rPr>
              <w:t>100.00</w:t>
            </w:r>
          </w:p>
        </w:tc>
        <w:tc>
          <w:tcPr>
            <w:tcW w:w="1235"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800,036.44</w:t>
            </w:r>
          </w:p>
        </w:tc>
      </w:tr>
    </w:tbl>
    <w:p>
      <w:pPr>
        <w:pStyle w:val="Heading5"/>
        <w:spacing w:line="240" w:lineRule="auto" w:before="78"/>
        <w:ind w:left="1575" w:right="0"/>
        <w:jc w:val="left"/>
        <w:rPr>
          <w:b w:val="0"/>
          <w:bCs w:val="0"/>
        </w:rPr>
      </w:pPr>
      <w:r>
        <w:rPr/>
        <w:pict>
          <v:group style="position:absolute;margin-left:52.140003pt;margin-top:-42.276024pt;width:480.45pt;height:40.050pt;mso-position-horizontal-relative:page;mso-position-vertical-relative:paragraph;z-index:-663040" coordorigin="1043,-846" coordsize="9609,801">
            <v:group style="position:absolute;left:1062;top:-831;width:6575;height:2" coordorigin="1062,-831" coordsize="6575,2">
              <v:shape style="position:absolute;left:1062;top:-831;width:6575;height:2" coordorigin="1062,-831" coordsize="6575,0" path="m1062,-831l7637,-831e" filled="false" stroked="true" strokeweight="1.5pt" strokecolor="#000000">
                <v:path arrowok="t"/>
              </v:shape>
            </v:group>
            <v:group style="position:absolute;left:7637;top:-831;width:1427;height:2" coordorigin="7637,-831" coordsize="1427,2">
              <v:shape style="position:absolute;left:7637;top:-831;width:1427;height:2" coordorigin="7637,-831" coordsize="1427,0" path="m7637,-831l9064,-831e" filled="false" stroked="true" strokeweight="1.5pt" strokecolor="#000000">
                <v:path arrowok="t"/>
              </v:shape>
            </v:group>
            <v:group style="position:absolute;left:9064;top:-831;width:1574;height:2" coordorigin="9064,-831" coordsize="1574,2">
              <v:shape style="position:absolute;left:9064;top:-831;width:1574;height:2" coordorigin="9064,-831" coordsize="1574,0" path="m9064,-831l10637,-831e" filled="false" stroked="true" strokeweight="1.5pt" strokecolor="#000000">
                <v:path arrowok="t"/>
              </v:shape>
              <v:shape style="position:absolute;left:1043;top:-831;width:9605;height:786" type="#_x0000_t75" stroked="false">
                <v:imagedata r:id="rId313" o:title=""/>
              </v:shape>
            </v:group>
            <w10:wrap type="none"/>
          </v:group>
        </w:pict>
      </w:r>
      <w:r>
        <w:rPr/>
        <w:t>2、期末单项金额虽不重大但单项计提坏账准备的应收账款</w:t>
      </w:r>
      <w:r>
        <w:rPr>
          <w:b w:val="0"/>
          <w:bCs w:val="0"/>
        </w:rPr>
      </w:r>
    </w:p>
    <w:p>
      <w:pPr>
        <w:spacing w:line="240" w:lineRule="auto" w:before="6"/>
        <w:rPr>
          <w:rFonts w:ascii="宋体" w:hAnsi="宋体" w:cs="宋体" w:eastAsia="宋体" w:hint="default"/>
          <w:b/>
          <w:bCs/>
          <w:sz w:val="2"/>
          <w:szCs w:val="2"/>
        </w:rPr>
      </w:pPr>
    </w:p>
    <w:p>
      <w:pPr>
        <w:spacing w:line="1640" w:lineRule="exact"/>
        <w:ind w:left="72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9.75pt;height:82.05pt;mso-position-horizontal-relative:char;mso-position-vertical-relative:line" coordorigin="0,0" coordsize="8795,1641">
            <v:group style="position:absolute;left:29;top:15;width:8739;height:2" coordorigin="29,15" coordsize="8739,2">
              <v:shape style="position:absolute;left:29;top:15;width:8739;height:2" coordorigin="29,15" coordsize="8739,0" path="m29,15l8768,15e" filled="false" stroked="true" strokeweight="1.5pt" strokecolor="#000000">
                <v:path arrowok="t"/>
              </v:shape>
              <v:shape style="position:absolute;left:1696;top:11;width:4804;height:558" type="#_x0000_t75" stroked="false">
                <v:imagedata r:id="rId314" o:title=""/>
              </v:shape>
            </v:group>
            <v:group style="position:absolute;left:15;top:1625;width:1701;height:2" coordorigin="15,1625" coordsize="1701,2">
              <v:shape style="position:absolute;left:15;top:1625;width:1701;height:2" coordorigin="15,1625" coordsize="1701,0" path="m15,1625l1715,1625e" filled="false" stroked="true" strokeweight="1.5pt" strokecolor="#000000">
                <v:path arrowok="t"/>
              </v:shape>
              <v:shape style="position:absolute;left:10;top:530;width:8784;height:1099" type="#_x0000_t75" stroked="false">
                <v:imagedata r:id="rId315" o:title=""/>
              </v:shape>
            </v:group>
            <v:group style="position:absolute;left:1715;top:1625;width:1668;height:2" coordorigin="1715,1625" coordsize="1668,2">
              <v:shape style="position:absolute;left:1715;top:1625;width:1668;height:2" coordorigin="1715,1625" coordsize="1668,0" path="m1715,1625l3383,1625e" filled="false" stroked="true" strokeweight="1.5pt" strokecolor="#000000">
                <v:path arrowok="t"/>
              </v:shape>
              <v:shape style="position:absolute;left:3364;top:1070;width:48;height:559" type="#_x0000_t75" stroked="false">
                <v:imagedata r:id="rId316" o:title=""/>
              </v:shape>
            </v:group>
            <v:group style="position:absolute;left:3383;top:1625;width:1702;height:2" coordorigin="3383,1625" coordsize="1702,2">
              <v:shape style="position:absolute;left:3383;top:1625;width:1702;height:2" coordorigin="3383,1625" coordsize="1702,0" path="m3383,1625l5085,1625e" filled="false" stroked="true" strokeweight="1.5pt" strokecolor="#000000">
                <v:path arrowok="t"/>
              </v:shape>
              <v:shape style="position:absolute;left:5066;top:1070;width:48;height:559" type="#_x0000_t75" stroked="false">
                <v:imagedata r:id="rId316" o:title=""/>
              </v:shape>
            </v:group>
            <v:group style="position:absolute;left:5085;top:1625;width:1386;height:2" coordorigin="5085,1625" coordsize="1386,2">
              <v:shape style="position:absolute;left:5085;top:1625;width:1386;height:2" coordorigin="5085,1625" coordsize="1386,0" path="m5085,1625l6471,1625e" filled="false" stroked="true" strokeweight="1.5pt" strokecolor="#000000">
                <v:path arrowok="t"/>
              </v:shape>
              <v:shape style="position:absolute;left:6452;top:1070;width:48;height:559" type="#_x0000_t75" stroked="false">
                <v:imagedata r:id="rId317" o:title=""/>
              </v:shape>
            </v:group>
            <v:group style="position:absolute;left:6471;top:1625;width:2304;height:2" coordorigin="6471,1625" coordsize="2304,2">
              <v:shape style="position:absolute;left:6471;top:1625;width:2304;height:2" coordorigin="6471,1625" coordsize="2304,0" path="m6471,1625l8775,1625e" filled="false" stroked="true" strokeweight="1.5pt" strokecolor="#000000">
                <v:path arrowok="t"/>
              </v:shape>
              <v:shape style="position:absolute;left:334;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应收款项内容</w:t>
                      </w:r>
                    </w:p>
                  </w:txbxContent>
                </v:textbox>
                <w10:wrap type="none"/>
              </v:shape>
              <v:shape style="position:absolute;left:2194;top:3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3496;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坏账准备金额</w:t>
                      </w:r>
                    </w:p>
                  </w:txbxContent>
                </v:textbox>
                <w10:wrap type="none"/>
              </v:shape>
              <v:shape style="position:absolute;left:5378;top:316;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7355;top:3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  由</w:t>
                      </w:r>
                    </w:p>
                  </w:txbxContent>
                </v:textbox>
                <w10:wrap type="none"/>
              </v:shape>
              <v:shape style="position:absolute;left:515;top:7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天一证券</w:t>
                      </w:r>
                    </w:p>
                  </w:txbxContent>
                </v:textbox>
                <w10:wrap type="none"/>
              </v:shape>
              <v:shape style="position:absolute;left:2451;top:81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3,541,460.33</w:t>
                      </w:r>
                    </w:p>
                  </w:txbxContent>
                </v:textbox>
                <w10:wrap type="none"/>
              </v:shape>
              <v:shape style="position:absolute;left:4151;top:81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3,541,460.33</w:t>
                      </w:r>
                    </w:p>
                  </w:txbxContent>
                </v:textbox>
                <w10:wrap type="none"/>
              </v:shape>
              <v:shape style="position:absolute;left:5648;top:855;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7535;top:84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shape style="position:absolute;left:694;top:137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451;top:134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3,541,460.33</w:t>
                      </w:r>
                    </w:p>
                  </w:txbxContent>
                </v:textbox>
                <w10:wrap type="none"/>
              </v:shape>
              <v:shape style="position:absolute;left:4151;top:134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3,541,460.33</w:t>
                      </w:r>
                    </w:p>
                  </w:txbxContent>
                </v:textbox>
                <w10:wrap type="none"/>
              </v:shape>
            </v:group>
          </v:group>
        </w:pict>
      </w:r>
      <w:r>
        <w:rPr>
          <w:rFonts w:ascii="宋体" w:hAnsi="宋体" w:cs="宋体" w:eastAsia="宋体" w:hint="default"/>
          <w:position w:val="-32"/>
          <w:sz w:val="20"/>
          <w:szCs w:val="20"/>
        </w:rPr>
      </w:r>
    </w:p>
    <w:p>
      <w:pPr>
        <w:pStyle w:val="BodyText"/>
        <w:spacing w:line="348" w:lineRule="auto" w:before="93"/>
        <w:ind w:left="1575" w:right="0"/>
        <w:jc w:val="left"/>
      </w:pPr>
      <w:r>
        <w:rPr/>
        <w:t>注：期末单项金额重大或虽不重大但单独计提减值准备的其他应收款为虽不重大但</w:t>
      </w:r>
      <w:r>
        <w:rPr>
          <w:spacing w:val="-78"/>
        </w:rPr>
        <w:t> </w:t>
      </w:r>
      <w:r>
        <w:rPr>
          <w:spacing w:val="-78"/>
        </w:rPr>
      </w:r>
      <w:r>
        <w:rPr>
          <w:spacing w:val="-9"/>
        </w:rPr>
        <w:t>单独计提减值准备的其他应收款，详见本附注十、（一）。</w:t>
      </w:r>
    </w:p>
    <w:p>
      <w:pPr>
        <w:spacing w:line="240" w:lineRule="auto" w:before="0"/>
        <w:rPr>
          <w:rFonts w:ascii="宋体" w:hAnsi="宋体" w:cs="宋体" w:eastAsia="宋体" w:hint="default"/>
          <w:sz w:val="20"/>
          <w:szCs w:val="20"/>
        </w:rPr>
      </w:pPr>
    </w:p>
    <w:p>
      <w:pPr>
        <w:pStyle w:val="Heading5"/>
        <w:tabs>
          <w:tab w:pos="2113" w:val="left" w:leader="none"/>
        </w:tabs>
        <w:spacing w:line="240" w:lineRule="auto" w:before="169"/>
        <w:ind w:left="1575" w:right="0"/>
        <w:jc w:val="left"/>
        <w:rPr>
          <w:b w:val="0"/>
          <w:bCs w:val="0"/>
        </w:rPr>
      </w:pPr>
      <w:r>
        <w:rPr>
          <w:w w:val="95"/>
        </w:rPr>
        <w:t>3、</w:t>
        <w:tab/>
      </w:r>
      <w:r>
        <w:rPr>
          <w:spacing w:val="10"/>
        </w:rPr>
        <w:t>本期收到原已经全额计提坏账准备的天一证券有限责任公司往来款项合计</w:t>
      </w:r>
      <w:r>
        <w:rPr>
          <w:b w:val="0"/>
          <w:bCs w:val="0"/>
        </w:rPr>
      </w:r>
    </w:p>
    <w:p>
      <w:pPr>
        <w:spacing w:before="125"/>
        <w:ind w:left="2114"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1"/>
          <w:sz w:val="21"/>
          <w:szCs w:val="21"/>
        </w:rPr>
        <w:t>2</w:t>
      </w: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1"/>
          <w:sz w:val="21"/>
          <w:szCs w:val="21"/>
        </w:rPr>
        <w:t>2</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
          <w:sz w:val="21"/>
          <w:szCs w:val="21"/>
        </w:rPr>
        <w:t>9</w:t>
      </w:r>
      <w:r>
        <w:rPr>
          <w:rFonts w:ascii="Times New Roman" w:hAnsi="Times New Roman" w:cs="Times New Roman" w:eastAsia="Times New Roman" w:hint="default"/>
          <w:b/>
          <w:bCs/>
          <w:sz w:val="21"/>
          <w:szCs w:val="21"/>
        </w:rPr>
        <w:t>40</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b/>
          <w:bCs/>
          <w:sz w:val="21"/>
          <w:szCs w:val="21"/>
        </w:rPr>
        <w:t>16</w:t>
      </w:r>
      <w:r>
        <w:rPr>
          <w:rFonts w:ascii="Times New Roman" w:hAnsi="Times New Roman" w:cs="Times New Roman" w:eastAsia="Times New Roman" w:hint="default"/>
          <w:b/>
          <w:bCs/>
          <w:spacing w:val="-1"/>
          <w:sz w:val="21"/>
          <w:szCs w:val="21"/>
        </w:rPr>
        <w:t> </w:t>
      </w:r>
      <w:r>
        <w:rPr>
          <w:rFonts w:ascii="宋体" w:hAnsi="宋体" w:cs="宋体" w:eastAsia="宋体" w:hint="default"/>
          <w:b/>
          <w:bCs/>
          <w:spacing w:val="1"/>
          <w:w w:val="99"/>
          <w:sz w:val="21"/>
          <w:szCs w:val="21"/>
        </w:rPr>
        <w:t>元，具</w:t>
      </w:r>
      <w:r>
        <w:rPr>
          <w:rFonts w:ascii="宋体" w:hAnsi="宋体" w:cs="宋体" w:eastAsia="宋体" w:hint="default"/>
          <w:b/>
          <w:bCs/>
          <w:w w:val="99"/>
          <w:sz w:val="21"/>
          <w:szCs w:val="21"/>
        </w:rPr>
        <w:t>体详</w:t>
      </w:r>
      <w:r>
        <w:rPr>
          <w:rFonts w:ascii="宋体" w:hAnsi="宋体" w:cs="宋体" w:eastAsia="宋体" w:hint="default"/>
          <w:b/>
          <w:bCs/>
          <w:spacing w:val="1"/>
          <w:w w:val="99"/>
          <w:sz w:val="21"/>
          <w:szCs w:val="21"/>
        </w:rPr>
        <w:t>见本附</w:t>
      </w:r>
      <w:r>
        <w:rPr>
          <w:rFonts w:ascii="宋体" w:hAnsi="宋体" w:cs="宋体" w:eastAsia="宋体" w:hint="default"/>
          <w:b/>
          <w:bCs/>
          <w:w w:val="99"/>
          <w:sz w:val="21"/>
          <w:szCs w:val="21"/>
        </w:rPr>
        <w:t>注</w:t>
      </w:r>
      <w:r>
        <w:rPr>
          <w:rFonts w:ascii="宋体" w:hAnsi="宋体" w:cs="宋体" w:eastAsia="宋体" w:hint="default"/>
          <w:b/>
          <w:bCs/>
          <w:spacing w:val="1"/>
          <w:w w:val="99"/>
          <w:sz w:val="21"/>
          <w:szCs w:val="21"/>
        </w:rPr>
        <w:t>十</w:t>
      </w:r>
      <w:r>
        <w:rPr>
          <w:rFonts w:ascii="宋体" w:hAnsi="宋体" w:cs="宋体" w:eastAsia="宋体" w:hint="default"/>
          <w:b/>
          <w:bCs/>
          <w:spacing w:val="-106"/>
          <w:w w:val="99"/>
          <w:sz w:val="21"/>
          <w:szCs w:val="21"/>
        </w:rPr>
        <w:t>、</w:t>
      </w:r>
      <w:r>
        <w:rPr>
          <w:rFonts w:ascii="宋体" w:hAnsi="宋体" w:cs="宋体" w:eastAsia="宋体" w:hint="default"/>
          <w:b/>
          <w:bCs/>
          <w:spacing w:val="1"/>
          <w:w w:val="99"/>
          <w:sz w:val="21"/>
          <w:szCs w:val="21"/>
        </w:rPr>
        <w:t>（一</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2113" w:val="left" w:leader="none"/>
        </w:tabs>
        <w:spacing w:before="0"/>
        <w:ind w:left="1575"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本期无实际核销的其他应收款。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2113" w:val="left" w:leader="none"/>
        </w:tabs>
        <w:spacing w:line="350" w:lineRule="auto" w:before="0"/>
        <w:ind w:left="2114" w:right="653" w:hanging="539"/>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期末其他应收款中无持本公司</w:t>
      </w:r>
      <w:r>
        <w:rPr>
          <w:rFonts w:ascii="宋体" w:hAnsi="宋体" w:cs="宋体" w:eastAsia="宋体" w:hint="default"/>
          <w:b/>
          <w:bCs/>
          <w:spacing w:val="-62"/>
          <w:sz w:val="21"/>
          <w:szCs w:val="21"/>
        </w:rPr>
        <w:t> </w:t>
      </w:r>
      <w:r>
        <w:rPr>
          <w:rFonts w:ascii="宋体" w:hAnsi="宋体" w:cs="宋体" w:eastAsia="宋体" w:hint="default"/>
          <w:b/>
          <w:bCs/>
          <w:sz w:val="21"/>
          <w:szCs w:val="21"/>
        </w:rPr>
        <w:t>5％以上（含</w:t>
      </w:r>
      <w:r>
        <w:rPr>
          <w:rFonts w:ascii="宋体" w:hAnsi="宋体" w:cs="宋体" w:eastAsia="宋体" w:hint="default"/>
          <w:b/>
          <w:bCs/>
          <w:spacing w:val="-62"/>
          <w:sz w:val="21"/>
          <w:szCs w:val="21"/>
        </w:rPr>
        <w:t> </w:t>
      </w:r>
      <w:r>
        <w:rPr>
          <w:rFonts w:ascii="宋体" w:hAnsi="宋体" w:cs="宋体" w:eastAsia="宋体" w:hint="default"/>
          <w:b/>
          <w:bCs/>
          <w:sz w:val="21"/>
          <w:szCs w:val="21"/>
        </w:rPr>
        <w:t>5％）表决权股份的股东单位的欠</w:t>
      </w:r>
      <w:r>
        <w:rPr>
          <w:rFonts w:ascii="宋体" w:hAnsi="宋体" w:cs="宋体" w:eastAsia="宋体" w:hint="default"/>
          <w:b/>
          <w:bCs/>
          <w:w w:val="99"/>
          <w:sz w:val="21"/>
          <w:szCs w:val="21"/>
        </w:rPr>
        <w:t> </w:t>
      </w:r>
      <w:r>
        <w:rPr>
          <w:rFonts w:ascii="宋体" w:hAnsi="宋体" w:cs="宋体" w:eastAsia="宋体" w:hint="default"/>
          <w:b/>
          <w:bCs/>
          <w:sz w:val="21"/>
          <w:szCs w:val="21"/>
        </w:rPr>
        <w:t>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2113" w:val="left" w:leader="none"/>
        </w:tabs>
        <w:spacing w:before="166"/>
        <w:ind w:left="1575" w:right="0" w:firstLine="0"/>
        <w:jc w:val="left"/>
        <w:rPr>
          <w:rFonts w:ascii="宋体" w:hAnsi="宋体" w:cs="宋体" w:eastAsia="宋体" w:hint="default"/>
          <w:sz w:val="21"/>
          <w:szCs w:val="21"/>
        </w:rPr>
      </w:pPr>
      <w:r>
        <w:rPr/>
        <w:pict>
          <v:group style="position:absolute;margin-left:88.920006pt;margin-top:43.659466pt;width:417.3pt;height:144pt;mso-position-horizontal-relative:page;mso-position-vertical-relative:paragraph;z-index:-663016" coordorigin="1778,873" coordsize="8346,2880">
            <v:group style="position:absolute;left:1798;top:888;width:5763;height:2" coordorigin="1798,888" coordsize="5763,2">
              <v:shape style="position:absolute;left:1798;top:888;width:5763;height:2" coordorigin="1798,888" coordsize="5763,0" path="m1798,888l7560,888e" filled="false" stroked="true" strokeweight="1.5pt" strokecolor="#000000">
                <v:path arrowok="t"/>
              </v:shape>
            </v:group>
            <v:group style="position:absolute;left:7560;top:888;width:1550;height:2" coordorigin="7560,888" coordsize="1550,2">
              <v:shape style="position:absolute;left:7560;top:888;width:1550;height:2" coordorigin="7560,888" coordsize="1550,0" path="m7560,888l9109,888e" filled="false" stroked="true" strokeweight="1.5pt" strokecolor="#000000">
                <v:path arrowok="t"/>
              </v:shape>
            </v:group>
            <v:group style="position:absolute;left:9109;top:888;width:994;height:2" coordorigin="9109,888" coordsize="994,2">
              <v:shape style="position:absolute;left:9109;top:888;width:994;height:2" coordorigin="9109,888" coordsize="994,0" path="m9109,888l10103,888e" filled="false" stroked="true" strokeweight="1.5pt" strokecolor="#000000">
                <v:path arrowok="t"/>
              </v:shape>
              <v:shape style="position:absolute;left:3865;top:890;width:5267;height:827" type="#_x0000_t75" stroked="false">
                <v:imagedata r:id="rId318" o:title=""/>
              </v:shape>
              <v:shape style="position:absolute;left:1778;top:1688;width:8346;height:2065" type="#_x0000_t75" stroked="false">
                <v:imagedata r:id="rId319" o:title=""/>
              </v:shape>
            </v:group>
            <w10:wrap type="none"/>
          </v:group>
        </w:pict>
      </w:r>
      <w:r>
        <w:rPr>
          <w:rFonts w:ascii="宋体" w:hAnsi="宋体" w:cs="宋体" w:eastAsia="宋体" w:hint="default"/>
          <w:b/>
          <w:bCs/>
          <w:w w:val="95"/>
          <w:sz w:val="21"/>
          <w:szCs w:val="21"/>
        </w:rPr>
        <w:t>6、</w:t>
        <w:tab/>
      </w:r>
      <w:r>
        <w:rPr>
          <w:rFonts w:ascii="宋体" w:hAnsi="宋体" w:cs="宋体" w:eastAsia="宋体" w:hint="default"/>
          <w:b/>
          <w:bCs/>
          <w:sz w:val="21"/>
          <w:szCs w:val="21"/>
        </w:rPr>
        <w:t>期末其他应收款中欠款金额前五名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0"/>
          <w:szCs w:val="20"/>
        </w:rPr>
      </w:pPr>
    </w:p>
    <w:tbl>
      <w:tblPr>
        <w:tblW w:w="0" w:type="auto"/>
        <w:jc w:val="left"/>
        <w:tblInd w:w="843" w:type="dxa"/>
        <w:tblLayout w:type="fixed"/>
        <w:tblCellMar>
          <w:top w:w="0" w:type="dxa"/>
          <w:left w:w="0" w:type="dxa"/>
          <w:bottom w:w="0" w:type="dxa"/>
          <w:right w:w="0" w:type="dxa"/>
        </w:tblCellMar>
        <w:tblLook w:val="01E0"/>
      </w:tblPr>
      <w:tblGrid>
        <w:gridCol w:w="2139"/>
        <w:gridCol w:w="1111"/>
        <w:gridCol w:w="1306"/>
        <w:gridCol w:w="1227"/>
        <w:gridCol w:w="1645"/>
        <w:gridCol w:w="899"/>
      </w:tblGrid>
      <w:tr>
        <w:trPr>
          <w:trHeight w:val="800" w:hRule="exact"/>
        </w:trPr>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债务人名称</w:t>
            </w:r>
          </w:p>
        </w:tc>
        <w:tc>
          <w:tcPr>
            <w:tcW w:w="1111" w:type="dxa"/>
            <w:tcBorders>
              <w:top w:val="nil" w:sz="6" w:space="0" w:color="auto"/>
              <w:left w:val="nil" w:sz="6" w:space="0" w:color="auto"/>
              <w:bottom w:val="nil" w:sz="6" w:space="0" w:color="auto"/>
              <w:right w:val="nil" w:sz="6" w:space="0" w:color="auto"/>
            </w:tcBorders>
          </w:tcPr>
          <w:p>
            <w:pPr>
              <w:pStyle w:val="TableParagraph"/>
              <w:spacing w:line="408" w:lineRule="auto" w:before="44"/>
              <w:ind w:left="316" w:right="164" w:hanging="270"/>
              <w:jc w:val="left"/>
              <w:rPr>
                <w:rFonts w:ascii="宋体" w:hAnsi="宋体" w:cs="宋体" w:eastAsia="宋体" w:hint="default"/>
                <w:sz w:val="18"/>
                <w:szCs w:val="18"/>
              </w:rPr>
            </w:pPr>
            <w:r>
              <w:rPr>
                <w:rFonts w:ascii="宋体" w:hAnsi="宋体" w:cs="宋体" w:eastAsia="宋体" w:hint="default"/>
                <w:sz w:val="18"/>
                <w:szCs w:val="18"/>
              </w:rPr>
              <w:t>与本公司的 关系</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71"/>
              <w:jc w:val="center"/>
              <w:rPr>
                <w:rFonts w:ascii="宋体" w:hAnsi="宋体" w:cs="宋体" w:eastAsia="宋体" w:hint="default"/>
                <w:sz w:val="18"/>
                <w:szCs w:val="18"/>
              </w:rPr>
            </w:pPr>
            <w:r>
              <w:rPr>
                <w:rFonts w:ascii="宋体" w:hAnsi="宋体" w:cs="宋体" w:eastAsia="宋体" w:hint="default"/>
                <w:sz w:val="18"/>
                <w:szCs w:val="18"/>
              </w:rPr>
              <w:t>性质或内容</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欠款金额</w:t>
            </w:r>
          </w:p>
        </w:tc>
        <w:tc>
          <w:tcPr>
            <w:tcW w:w="1645" w:type="dxa"/>
            <w:tcBorders>
              <w:top w:val="nil" w:sz="6" w:space="0" w:color="auto"/>
              <w:left w:val="nil" w:sz="6" w:space="0" w:color="auto"/>
              <w:bottom w:val="nil" w:sz="6" w:space="0" w:color="auto"/>
              <w:right w:val="nil" w:sz="6" w:space="0" w:color="auto"/>
            </w:tcBorders>
          </w:tcPr>
          <w:p>
            <w:pPr>
              <w:pStyle w:val="TableParagraph"/>
              <w:spacing w:line="408" w:lineRule="auto" w:before="44"/>
              <w:ind w:left="413" w:right="165" w:hanging="37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 的比例</w:t>
            </w:r>
            <w:r>
              <w:rPr>
                <w:rFonts w:ascii="Times New Roman" w:hAnsi="Times New Roman" w:cs="Times New Roman" w:eastAsia="Times New Roman" w:hint="default"/>
                <w:sz w:val="18"/>
                <w:szCs w:val="18"/>
              </w:rPr>
              <w:t>%</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33" w:right="0"/>
              <w:jc w:val="left"/>
              <w:rPr>
                <w:rFonts w:ascii="宋体" w:hAnsi="宋体" w:cs="宋体" w:eastAsia="宋体" w:hint="default"/>
                <w:sz w:val="18"/>
                <w:szCs w:val="18"/>
              </w:rPr>
            </w:pPr>
            <w:r>
              <w:rPr>
                <w:rFonts w:ascii="宋体" w:hAnsi="宋体" w:cs="宋体" w:eastAsia="宋体" w:hint="default"/>
                <w:sz w:val="18"/>
                <w:szCs w:val="18"/>
              </w:rPr>
              <w:t>账  龄</w:t>
            </w:r>
          </w:p>
        </w:tc>
      </w:tr>
      <w:tr>
        <w:trPr>
          <w:trHeight w:val="428" w:hRule="exact"/>
        </w:trPr>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8"/>
                <w:szCs w:val="8"/>
              </w:rPr>
            </w:pPr>
          </w:p>
          <w:p>
            <w:pPr>
              <w:pStyle w:val="TableParagraph"/>
              <w:spacing w:line="240" w:lineRule="auto"/>
              <w:ind w:left="14" w:right="0"/>
              <w:jc w:val="left"/>
              <w:rPr>
                <w:rFonts w:ascii="宋体" w:hAnsi="宋体" w:cs="宋体" w:eastAsia="宋体" w:hint="default"/>
                <w:sz w:val="13"/>
                <w:szCs w:val="13"/>
              </w:rPr>
            </w:pPr>
            <w:r>
              <w:rPr>
                <w:rFonts w:ascii="宋体" w:hAnsi="宋体" w:cs="宋体" w:eastAsia="宋体" w:hint="default"/>
                <w:sz w:val="13"/>
                <w:szCs w:val="13"/>
              </w:rPr>
              <w:t>四川省国家税务局</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72"/>
              <w:jc w:val="center"/>
              <w:rPr>
                <w:rFonts w:ascii="宋体" w:hAnsi="宋体" w:cs="宋体" w:eastAsia="宋体" w:hint="default"/>
                <w:sz w:val="15"/>
                <w:szCs w:val="15"/>
              </w:rPr>
            </w:pPr>
            <w:r>
              <w:rPr>
                <w:rFonts w:ascii="宋体" w:hAnsi="宋体" w:cs="宋体" w:eastAsia="宋体" w:hint="default"/>
                <w:sz w:val="15"/>
                <w:szCs w:val="15"/>
              </w:rPr>
              <w:t>投标保证金</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35"/>
              <w:jc w:val="right"/>
              <w:rPr>
                <w:rFonts w:ascii="Times New Roman" w:hAnsi="Times New Roman" w:cs="Times New Roman" w:eastAsia="Times New Roman" w:hint="default"/>
                <w:sz w:val="15"/>
                <w:szCs w:val="15"/>
              </w:rPr>
            </w:pPr>
            <w:r>
              <w:rPr>
                <w:rFonts w:ascii="Times New Roman"/>
                <w:spacing w:val="-1"/>
                <w:sz w:val="15"/>
              </w:rPr>
              <w:t>5,931,865.50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34.04</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02" w:right="0"/>
              <w:jc w:val="left"/>
              <w:rPr>
                <w:rFonts w:ascii="宋体" w:hAnsi="宋体" w:cs="宋体" w:eastAsia="宋体" w:hint="default"/>
                <w:sz w:val="15"/>
                <w:szCs w:val="15"/>
              </w:rPr>
            </w:pPr>
            <w:r>
              <w:rPr>
                <w:rFonts w:ascii="宋体" w:hAnsi="宋体" w:cs="宋体" w:eastAsia="宋体" w:hint="default"/>
                <w:sz w:val="15"/>
                <w:szCs w:val="15"/>
              </w:rPr>
              <w:t>一年以内</w:t>
            </w:r>
          </w:p>
        </w:tc>
      </w:tr>
      <w:tr>
        <w:trPr>
          <w:trHeight w:val="410" w:hRule="exact"/>
        </w:trPr>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4" w:right="0"/>
              <w:jc w:val="left"/>
              <w:rPr>
                <w:rFonts w:ascii="宋体" w:hAnsi="宋体" w:cs="宋体" w:eastAsia="宋体" w:hint="default"/>
                <w:sz w:val="13"/>
                <w:szCs w:val="13"/>
              </w:rPr>
            </w:pPr>
            <w:r>
              <w:rPr>
                <w:rFonts w:ascii="宋体" w:hAnsi="宋体" w:cs="宋体" w:eastAsia="宋体" w:hint="default"/>
                <w:sz w:val="13"/>
                <w:szCs w:val="13"/>
              </w:rPr>
              <w:t>天一证券</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2"/>
              <w:jc w:val="center"/>
              <w:rPr>
                <w:rFonts w:ascii="宋体" w:hAnsi="宋体" w:cs="宋体" w:eastAsia="宋体" w:hint="default"/>
                <w:sz w:val="15"/>
                <w:szCs w:val="15"/>
              </w:rPr>
            </w:pPr>
            <w:r>
              <w:rPr>
                <w:rFonts w:ascii="宋体" w:hAnsi="宋体" w:cs="宋体" w:eastAsia="宋体" w:hint="default"/>
                <w:sz w:val="15"/>
                <w:szCs w:val="15"/>
              </w:rPr>
              <w:t>质押保证金</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35"/>
              <w:jc w:val="right"/>
              <w:rPr>
                <w:rFonts w:ascii="Times New Roman" w:hAnsi="Times New Roman" w:cs="Times New Roman" w:eastAsia="Times New Roman" w:hint="default"/>
                <w:sz w:val="15"/>
                <w:szCs w:val="15"/>
              </w:rPr>
            </w:pPr>
            <w:r>
              <w:rPr>
                <w:rFonts w:ascii="Times New Roman"/>
                <w:spacing w:val="-1"/>
                <w:sz w:val="15"/>
              </w:rPr>
              <w:t>3,541,460.33</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20.32</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r>
      <w:tr>
        <w:trPr>
          <w:trHeight w:val="410" w:hRule="exact"/>
        </w:trPr>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4" w:right="0"/>
              <w:jc w:val="left"/>
              <w:rPr>
                <w:rFonts w:ascii="宋体" w:hAnsi="宋体" w:cs="宋体" w:eastAsia="宋体" w:hint="default"/>
                <w:sz w:val="13"/>
                <w:szCs w:val="13"/>
              </w:rPr>
            </w:pPr>
            <w:r>
              <w:rPr>
                <w:rFonts w:ascii="宋体" w:hAnsi="宋体" w:cs="宋体" w:eastAsia="宋体" w:hint="default"/>
                <w:sz w:val="13"/>
                <w:szCs w:val="13"/>
              </w:rPr>
              <w:t>中兴通讯股份有限公司</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3"/>
              <w:jc w:val="center"/>
              <w:rPr>
                <w:rFonts w:ascii="宋体" w:hAnsi="宋体" w:cs="宋体" w:eastAsia="宋体" w:hint="default"/>
                <w:sz w:val="15"/>
                <w:szCs w:val="15"/>
              </w:rPr>
            </w:pPr>
            <w:r>
              <w:rPr>
                <w:rFonts w:ascii="宋体" w:hAnsi="宋体" w:cs="宋体" w:eastAsia="宋体" w:hint="default"/>
                <w:sz w:val="15"/>
                <w:szCs w:val="15"/>
              </w:rPr>
              <w:t>房租，水电费</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35"/>
              <w:jc w:val="right"/>
              <w:rPr>
                <w:rFonts w:ascii="Times New Roman" w:hAnsi="Times New Roman" w:cs="Times New Roman" w:eastAsia="Times New Roman" w:hint="default"/>
                <w:sz w:val="15"/>
                <w:szCs w:val="15"/>
              </w:rPr>
            </w:pPr>
            <w:r>
              <w:rPr>
                <w:rFonts w:ascii="Times New Roman"/>
                <w:spacing w:val="-1"/>
                <w:sz w:val="15"/>
              </w:rPr>
              <w:t>1,100,903.88</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6.32</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2" w:right="0"/>
              <w:jc w:val="left"/>
              <w:rPr>
                <w:rFonts w:ascii="宋体" w:hAnsi="宋体" w:cs="宋体" w:eastAsia="宋体" w:hint="default"/>
                <w:sz w:val="15"/>
                <w:szCs w:val="15"/>
              </w:rPr>
            </w:pPr>
            <w:r>
              <w:rPr>
                <w:rFonts w:ascii="宋体" w:hAnsi="宋体" w:cs="宋体" w:eastAsia="宋体" w:hint="default"/>
                <w:sz w:val="15"/>
                <w:szCs w:val="15"/>
              </w:rPr>
              <w:t>一年以内</w:t>
            </w:r>
          </w:p>
        </w:tc>
      </w:tr>
      <w:tr>
        <w:trPr>
          <w:trHeight w:val="410" w:hRule="exact"/>
        </w:trPr>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4" w:right="0"/>
              <w:jc w:val="left"/>
              <w:rPr>
                <w:rFonts w:ascii="宋体" w:hAnsi="宋体" w:cs="宋体" w:eastAsia="宋体" w:hint="default"/>
                <w:sz w:val="13"/>
                <w:szCs w:val="13"/>
              </w:rPr>
            </w:pPr>
            <w:r>
              <w:rPr>
                <w:rFonts w:ascii="宋体" w:hAnsi="宋体" w:cs="宋体" w:eastAsia="宋体" w:hint="default"/>
                <w:sz w:val="13"/>
                <w:szCs w:val="13"/>
              </w:rPr>
              <w:t>中国共产党四川省委员会政法委员会</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2"/>
              <w:jc w:val="center"/>
              <w:rPr>
                <w:rFonts w:ascii="宋体" w:hAnsi="宋体" w:cs="宋体" w:eastAsia="宋体" w:hint="default"/>
                <w:sz w:val="15"/>
                <w:szCs w:val="15"/>
              </w:rPr>
            </w:pPr>
            <w:r>
              <w:rPr>
                <w:rFonts w:ascii="宋体" w:hAnsi="宋体" w:cs="宋体" w:eastAsia="宋体" w:hint="default"/>
                <w:sz w:val="15"/>
                <w:szCs w:val="15"/>
              </w:rPr>
              <w:t>履约保证金</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35"/>
              <w:jc w:val="right"/>
              <w:rPr>
                <w:rFonts w:ascii="Times New Roman" w:hAnsi="Times New Roman" w:cs="Times New Roman" w:eastAsia="Times New Roman" w:hint="default"/>
                <w:sz w:val="15"/>
                <w:szCs w:val="15"/>
              </w:rPr>
            </w:pPr>
            <w:r>
              <w:rPr>
                <w:rFonts w:ascii="Times New Roman"/>
                <w:spacing w:val="-1"/>
                <w:sz w:val="15"/>
              </w:rPr>
              <w:t>979,000.00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5.62</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2" w:right="0"/>
              <w:jc w:val="left"/>
              <w:rPr>
                <w:rFonts w:ascii="宋体" w:hAnsi="宋体" w:cs="宋体" w:eastAsia="宋体" w:hint="default"/>
                <w:sz w:val="15"/>
                <w:szCs w:val="15"/>
              </w:rPr>
            </w:pPr>
            <w:r>
              <w:rPr>
                <w:rFonts w:ascii="宋体" w:hAnsi="宋体" w:cs="宋体" w:eastAsia="宋体" w:hint="default"/>
                <w:sz w:val="15"/>
                <w:szCs w:val="15"/>
              </w:rPr>
              <w:t>一年以内</w:t>
            </w:r>
          </w:p>
        </w:tc>
      </w:tr>
      <w:tr>
        <w:trPr>
          <w:trHeight w:val="341" w:hRule="exact"/>
        </w:trPr>
        <w:tc>
          <w:tcPr>
            <w:tcW w:w="2139" w:type="dxa"/>
            <w:tcBorders>
              <w:top w:val="nil" w:sz="6" w:space="0" w:color="auto"/>
              <w:left w:val="nil" w:sz="6" w:space="0" w:color="auto"/>
              <w:bottom w:val="single" w:sz="12" w:space="0" w:color="000000"/>
              <w:right w:val="nil" w:sz="6" w:space="0" w:color="auto"/>
            </w:tcBorders>
          </w:tcPr>
          <w:p>
            <w:pPr>
              <w:pStyle w:val="TableParagraph"/>
              <w:spacing w:line="240" w:lineRule="auto" w:before="94"/>
              <w:ind w:left="14" w:right="0"/>
              <w:jc w:val="left"/>
              <w:rPr>
                <w:rFonts w:ascii="宋体" w:hAnsi="宋体" w:cs="宋体" w:eastAsia="宋体" w:hint="default"/>
                <w:sz w:val="13"/>
                <w:szCs w:val="13"/>
              </w:rPr>
            </w:pPr>
            <w:r>
              <w:rPr>
                <w:rFonts w:ascii="宋体" w:hAnsi="宋体" w:cs="宋体" w:eastAsia="宋体" w:hint="default"/>
                <w:sz w:val="13"/>
                <w:szCs w:val="13"/>
              </w:rPr>
              <w:t>深圳市建设工程交易服务中心</w:t>
            </w:r>
          </w:p>
        </w:tc>
        <w:tc>
          <w:tcPr>
            <w:tcW w:w="111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06"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72"/>
              <w:jc w:val="center"/>
              <w:rPr>
                <w:rFonts w:ascii="宋体" w:hAnsi="宋体" w:cs="宋体" w:eastAsia="宋体" w:hint="default"/>
                <w:sz w:val="15"/>
                <w:szCs w:val="15"/>
              </w:rPr>
            </w:pPr>
            <w:r>
              <w:rPr>
                <w:rFonts w:ascii="宋体" w:hAnsi="宋体" w:cs="宋体" w:eastAsia="宋体" w:hint="default"/>
                <w:sz w:val="15"/>
                <w:szCs w:val="15"/>
              </w:rPr>
              <w:t>投标保证金</w:t>
            </w:r>
          </w:p>
        </w:tc>
        <w:tc>
          <w:tcPr>
            <w:tcW w:w="122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35"/>
              <w:jc w:val="right"/>
              <w:rPr>
                <w:rFonts w:ascii="Times New Roman" w:hAnsi="Times New Roman" w:cs="Times New Roman" w:eastAsia="Times New Roman" w:hint="default"/>
                <w:sz w:val="15"/>
                <w:szCs w:val="15"/>
              </w:rPr>
            </w:pPr>
            <w:r>
              <w:rPr>
                <w:rFonts w:ascii="Times New Roman"/>
                <w:spacing w:val="-1"/>
                <w:sz w:val="15"/>
              </w:rPr>
              <w:t>800,000.00</w:t>
            </w:r>
          </w:p>
        </w:tc>
        <w:tc>
          <w:tcPr>
            <w:tcW w:w="164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4.59</w:t>
            </w:r>
          </w:p>
        </w:tc>
        <w:tc>
          <w:tcPr>
            <w:tcW w:w="899"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left="102" w:right="0"/>
              <w:jc w:val="left"/>
              <w:rPr>
                <w:rFonts w:ascii="宋体" w:hAnsi="宋体" w:cs="宋体" w:eastAsia="宋体" w:hint="default"/>
                <w:sz w:val="15"/>
                <w:szCs w:val="15"/>
              </w:rPr>
            </w:pPr>
            <w:r>
              <w:rPr>
                <w:rFonts w:ascii="宋体" w:hAnsi="宋体" w:cs="宋体" w:eastAsia="宋体" w:hint="default"/>
                <w:sz w:val="15"/>
                <w:szCs w:val="15"/>
              </w:rPr>
              <w:t>一年以内</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spacing w:before="0"/>
        <w:ind w:left="1589"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9"/>
          <w:sz w:val="21"/>
          <w:szCs w:val="21"/>
        </w:rPr>
        <w:t>7</w:t>
      </w:r>
      <w:r>
        <w:rPr>
          <w:rFonts w:ascii="宋体" w:hAnsi="宋体" w:cs="宋体" w:eastAsia="宋体" w:hint="default"/>
          <w:b/>
          <w:bCs/>
          <w:spacing w:val="9"/>
          <w:sz w:val="21"/>
          <w:szCs w:val="21"/>
        </w:rPr>
        <w:t>、期末其它应收账款中应收关联方—深圳市金证卡尔电子有限公司往来款合计</w:t>
      </w:r>
      <w:r>
        <w:rPr>
          <w:rFonts w:ascii="宋体" w:hAnsi="宋体" w:cs="宋体" w:eastAsia="宋体" w:hint="default"/>
          <w:sz w:val="21"/>
          <w:szCs w:val="21"/>
        </w:rPr>
      </w:r>
    </w:p>
    <w:p>
      <w:pPr>
        <w:spacing w:before="11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346,232.24</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元，具体见</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附注六、关联方关系及其交易</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6" w:footer="1003" w:top="1320" w:bottom="1200" w:left="940" w:right="114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Heading5"/>
        <w:tabs>
          <w:tab w:pos="853" w:val="left" w:leader="none"/>
        </w:tabs>
        <w:spacing w:line="240" w:lineRule="auto"/>
        <w:ind w:left="125" w:right="0"/>
        <w:jc w:val="left"/>
        <w:rPr>
          <w:b w:val="0"/>
          <w:bCs w:val="0"/>
        </w:rPr>
      </w:pPr>
      <w:r>
        <w:rPr/>
        <w:pict>
          <v:group style="position:absolute;margin-left:76.521004pt;margin-top:37.053684pt;width:702.75pt;height:368.7pt;mso-position-horizontal-relative:page;mso-position-vertical-relative:paragraph;z-index:-662992" coordorigin="1530,741" coordsize="14055,7374">
            <v:group style="position:absolute;left:1545;top:756;width:14025;height:2" coordorigin="1545,756" coordsize="14025,2">
              <v:shape style="position:absolute;left:1545;top:756;width:14025;height:2" coordorigin="1545,756" coordsize="14025,0" path="m1545,756l15570,756e" filled="false" stroked="true" strokeweight="1.5pt" strokecolor="#000000">
                <v:path arrowok="t"/>
              </v:shape>
              <v:shape style="position:absolute;left:4061;top:758;width:10295;height:1151" type="#_x0000_t75" stroked="false">
                <v:imagedata r:id="rId322" o:title=""/>
              </v:shape>
              <v:shape style="position:absolute;left:1533;top:1884;width:14052;height:6231" type="#_x0000_t75" stroked="false">
                <v:imagedata r:id="rId323" o:title=""/>
              </v:shape>
            </v:group>
            <w10:wrap type="none"/>
          </v:group>
        </w:pict>
      </w:r>
      <w:r>
        <w:rPr>
          <w:w w:val="95"/>
        </w:rPr>
        <w:t>(三)</w:t>
        <w:tab/>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9"/>
          <w:szCs w:val="19"/>
        </w:rPr>
      </w:pPr>
    </w:p>
    <w:p>
      <w:pPr>
        <w:spacing w:after="0" w:line="240" w:lineRule="auto"/>
        <w:rPr>
          <w:rFonts w:ascii="宋体" w:hAnsi="宋体" w:cs="宋体" w:eastAsia="宋体" w:hint="default"/>
          <w:sz w:val="19"/>
          <w:szCs w:val="19"/>
        </w:rPr>
        <w:sectPr>
          <w:headerReference w:type="default" r:id="rId320"/>
          <w:footerReference w:type="default" r:id="rId321"/>
          <w:pgSz w:w="16840" w:h="11910" w:orient="landscape"/>
          <w:pgMar w:header="876" w:footer="999" w:top="1320" w:bottom="1180" w:left="1300" w:right="1140"/>
          <w:pgNumType w:start="118"/>
        </w:sectPr>
      </w:pPr>
    </w:p>
    <w:p>
      <w:pPr>
        <w:spacing w:line="240" w:lineRule="auto" w:before="0"/>
        <w:rPr>
          <w:rFonts w:ascii="宋体" w:hAnsi="宋体" w:cs="宋体" w:eastAsia="宋体" w:hint="default"/>
          <w:b/>
          <w:bCs/>
          <w:sz w:val="14"/>
          <w:szCs w:val="14"/>
        </w:rPr>
      </w:pPr>
    </w:p>
    <w:p>
      <w:pPr>
        <w:spacing w:line="240" w:lineRule="auto" w:before="8"/>
        <w:rPr>
          <w:rFonts w:ascii="宋体" w:hAnsi="宋体" w:cs="宋体" w:eastAsia="宋体" w:hint="default"/>
          <w:b/>
          <w:bCs/>
          <w:sz w:val="17"/>
          <w:szCs w:val="17"/>
        </w:rPr>
      </w:pPr>
    </w:p>
    <w:p>
      <w:pPr>
        <w:spacing w:before="0"/>
        <w:ind w:left="1137" w:right="-20" w:firstLine="0"/>
        <w:jc w:val="left"/>
        <w:rPr>
          <w:rFonts w:ascii="宋体" w:hAnsi="宋体" w:cs="宋体" w:eastAsia="宋体" w:hint="default"/>
          <w:sz w:val="15"/>
          <w:szCs w:val="15"/>
        </w:rPr>
      </w:pPr>
      <w:r>
        <w:rPr>
          <w:rFonts w:ascii="宋体" w:hAnsi="宋体" w:cs="宋体" w:eastAsia="宋体" w:hint="default"/>
          <w:sz w:val="15"/>
          <w:szCs w:val="15"/>
        </w:rPr>
        <w:t>被投资单位</w:t>
      </w:r>
    </w:p>
    <w:p>
      <w:pPr>
        <w:spacing w:line="240" w:lineRule="auto" w:before="0"/>
        <w:rPr>
          <w:rFonts w:ascii="宋体" w:hAnsi="宋体" w:cs="宋体" w:eastAsia="宋体" w:hint="default"/>
          <w:sz w:val="14"/>
          <w:szCs w:val="14"/>
        </w:rPr>
      </w:pPr>
      <w:r>
        <w:rPr/>
        <w:br w:type="column"/>
      </w:r>
      <w:r>
        <w:rPr>
          <w:rFonts w:ascii="宋体"/>
          <w:sz w:val="14"/>
        </w:rPr>
      </w:r>
    </w:p>
    <w:p>
      <w:pPr>
        <w:spacing w:line="158" w:lineRule="exact" w:before="110"/>
        <w:ind w:left="1086" w:right="-19" w:firstLine="0"/>
        <w:jc w:val="left"/>
        <w:rPr>
          <w:rFonts w:ascii="宋体" w:hAnsi="宋体" w:cs="宋体" w:eastAsia="宋体" w:hint="default"/>
          <w:sz w:val="15"/>
          <w:szCs w:val="15"/>
        </w:rPr>
      </w:pPr>
      <w:r>
        <w:rPr>
          <w:rFonts w:ascii="宋体" w:hAnsi="宋体" w:cs="宋体" w:eastAsia="宋体" w:hint="default"/>
          <w:sz w:val="15"/>
          <w:szCs w:val="15"/>
        </w:rPr>
        <w:t>核算</w:t>
      </w:r>
    </w:p>
    <w:p>
      <w:pPr>
        <w:tabs>
          <w:tab w:pos="3325" w:val="left" w:leader="none"/>
          <w:tab w:pos="4533" w:val="left" w:leader="none"/>
          <w:tab w:pos="5653" w:val="left" w:leader="none"/>
        </w:tabs>
        <w:spacing w:line="120" w:lineRule="exact" w:before="0"/>
        <w:ind w:left="1841" w:right="-19" w:firstLine="0"/>
        <w:jc w:val="left"/>
        <w:rPr>
          <w:rFonts w:ascii="宋体" w:hAnsi="宋体" w:cs="宋体" w:eastAsia="宋体" w:hint="default"/>
          <w:sz w:val="15"/>
          <w:szCs w:val="15"/>
        </w:rPr>
      </w:pPr>
      <w:r>
        <w:rPr>
          <w:rFonts w:ascii="宋体" w:hAnsi="宋体" w:cs="宋体" w:eastAsia="宋体" w:hint="default"/>
          <w:sz w:val="15"/>
          <w:szCs w:val="15"/>
        </w:rPr>
        <w:t>初始投资成本</w:t>
        <w:tab/>
        <w:t>期初余额</w:t>
        <w:tab/>
        <w:t>增减变动</w:t>
        <w:tab/>
        <w:t>期末余额</w:t>
      </w:r>
    </w:p>
    <w:p>
      <w:pPr>
        <w:spacing w:line="158" w:lineRule="exact" w:before="0"/>
        <w:ind w:left="1086" w:right="-19" w:firstLine="0"/>
        <w:jc w:val="left"/>
        <w:rPr>
          <w:rFonts w:ascii="宋体" w:hAnsi="宋体" w:cs="宋体" w:eastAsia="宋体" w:hint="default"/>
          <w:sz w:val="15"/>
          <w:szCs w:val="15"/>
        </w:rPr>
      </w:pPr>
      <w:r>
        <w:rPr>
          <w:rFonts w:ascii="宋体" w:hAnsi="宋体" w:cs="宋体" w:eastAsia="宋体" w:hint="default"/>
          <w:sz w:val="15"/>
          <w:szCs w:val="15"/>
        </w:rPr>
        <w:t>方法</w:t>
      </w:r>
    </w:p>
    <w:p>
      <w:pPr>
        <w:spacing w:line="240" w:lineRule="auto" w:before="4"/>
        <w:rPr>
          <w:rFonts w:ascii="宋体" w:hAnsi="宋体" w:cs="宋体" w:eastAsia="宋体" w:hint="default"/>
          <w:sz w:val="13"/>
          <w:szCs w:val="13"/>
        </w:rPr>
      </w:pPr>
      <w:r>
        <w:rPr/>
        <w:br w:type="column"/>
      </w:r>
      <w:r>
        <w:rPr>
          <w:rFonts w:ascii="宋体"/>
          <w:sz w:val="13"/>
        </w:rPr>
      </w:r>
    </w:p>
    <w:p>
      <w:pPr>
        <w:spacing w:line="292" w:lineRule="auto" w:before="0"/>
        <w:ind w:left="347" w:right="0" w:firstLine="0"/>
        <w:jc w:val="both"/>
        <w:rPr>
          <w:rFonts w:ascii="Times New Roman" w:hAnsi="Times New Roman" w:cs="Times New Roman" w:eastAsia="Times New Roman" w:hint="default"/>
          <w:sz w:val="15"/>
          <w:szCs w:val="15"/>
        </w:rPr>
      </w:pPr>
      <w:r>
        <w:rPr/>
        <w:pict>
          <v:shape style="position:absolute;margin-left:76.551003pt;margin-top:32.314442pt;width:702.3pt;height:326pt;mso-position-horizontal-relative:page;mso-position-vertical-relative:paragraph;z-index:22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40"/>
                    <w:gridCol w:w="843"/>
                    <w:gridCol w:w="1361"/>
                    <w:gridCol w:w="1245"/>
                    <w:gridCol w:w="1084"/>
                    <w:gridCol w:w="1230"/>
                    <w:gridCol w:w="868"/>
                    <w:gridCol w:w="819"/>
                    <w:gridCol w:w="1185"/>
                    <w:gridCol w:w="797"/>
                    <w:gridCol w:w="797"/>
                    <w:gridCol w:w="1277"/>
                  </w:tblGrid>
                  <w:tr>
                    <w:trPr>
                      <w:trHeight w:val="793"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深圳市金至典科技有限公司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right="196"/>
                          <w:jc w:val="right"/>
                          <w:rPr>
                            <w:rFonts w:ascii="Times New Roman" w:hAnsi="Times New Roman" w:cs="Times New Roman" w:eastAsia="Times New Roman" w:hint="default"/>
                            <w:sz w:val="15"/>
                            <w:szCs w:val="15"/>
                          </w:rPr>
                        </w:pPr>
                        <w:r>
                          <w:rPr>
                            <w:rFonts w:ascii="Times New Roman"/>
                            <w:spacing w:val="-1"/>
                            <w:sz w:val="15"/>
                          </w:rPr>
                          <w:t>800,000.00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right="107"/>
                          <w:jc w:val="right"/>
                          <w:rPr>
                            <w:rFonts w:ascii="Times New Roman" w:hAnsi="Times New Roman" w:cs="Times New Roman" w:eastAsia="Times New Roman" w:hint="default"/>
                            <w:sz w:val="15"/>
                            <w:szCs w:val="15"/>
                          </w:rPr>
                        </w:pPr>
                        <w:r>
                          <w:rPr>
                            <w:rFonts w:ascii="Times New Roman"/>
                            <w:spacing w:val="-1"/>
                            <w:sz w:val="15"/>
                          </w:rPr>
                          <w:t>800,000.00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right="179"/>
                          <w:jc w:val="right"/>
                          <w:rPr>
                            <w:rFonts w:ascii="Times New Roman" w:hAnsi="Times New Roman" w:cs="Times New Roman" w:eastAsia="Times New Roman" w:hint="default"/>
                            <w:sz w:val="15"/>
                            <w:szCs w:val="15"/>
                          </w:rPr>
                        </w:pPr>
                        <w:r>
                          <w:rPr>
                            <w:rFonts w:ascii="Times New Roman"/>
                            <w:spacing w:val="-1"/>
                            <w:sz w:val="15"/>
                          </w:rPr>
                          <w:t>800,000.00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left="274" w:right="0"/>
                          <w:jc w:val="left"/>
                          <w:rPr>
                            <w:rFonts w:ascii="Times New Roman" w:hAnsi="Times New Roman" w:cs="Times New Roman" w:eastAsia="Times New Roman" w:hint="default"/>
                            <w:sz w:val="15"/>
                            <w:szCs w:val="15"/>
                          </w:rPr>
                        </w:pPr>
                        <w:r>
                          <w:rPr>
                            <w:rFonts w:ascii="Times New Roman"/>
                            <w:sz w:val="15"/>
                          </w:rPr>
                          <w:t>80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right="76"/>
                          <w:jc w:val="center"/>
                          <w:rPr>
                            <w:rFonts w:ascii="Times New Roman" w:hAnsi="Times New Roman" w:cs="Times New Roman" w:eastAsia="Times New Roman" w:hint="default"/>
                            <w:sz w:val="15"/>
                            <w:szCs w:val="15"/>
                          </w:rPr>
                        </w:pPr>
                        <w:r>
                          <w:rPr>
                            <w:rFonts w:ascii="Times New Roman"/>
                            <w:sz w:val="15"/>
                          </w:rPr>
                          <w:t>80</w:t>
                        </w:r>
                      </w:p>
                    </w:tc>
                    <w:tc>
                      <w:tcPr>
                        <w:tcW w:w="1185" w:type="dxa"/>
                        <w:tcBorders>
                          <w:top w:val="nil" w:sz="6" w:space="0" w:color="auto"/>
                          <w:left w:val="nil" w:sz="6" w:space="0" w:color="auto"/>
                          <w:bottom w:val="nil" w:sz="6" w:space="0" w:color="auto"/>
                          <w:right w:val="nil" w:sz="6" w:space="0" w:color="auto"/>
                        </w:tcBorders>
                      </w:tcPr>
                      <w:p>
                        <w:pPr>
                          <w:pStyle w:val="TableParagraph"/>
                          <w:spacing w:line="150" w:lineRule="exact"/>
                          <w:ind w:left="280" w:right="0"/>
                          <w:jc w:val="left"/>
                          <w:rPr>
                            <w:rFonts w:ascii="宋体" w:hAnsi="宋体" w:cs="宋体" w:eastAsia="宋体" w:hint="default"/>
                            <w:sz w:val="15"/>
                            <w:szCs w:val="15"/>
                          </w:rPr>
                        </w:pPr>
                        <w:r>
                          <w:rPr>
                            <w:rFonts w:ascii="宋体" w:hAnsi="宋体" w:cs="宋体" w:eastAsia="宋体" w:hint="default"/>
                            <w:sz w:val="15"/>
                            <w:szCs w:val="15"/>
                          </w:rPr>
                          <w:t>致的说明</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val="restart"/>
                        <w:tcBorders>
                          <w:top w:val="nil" w:sz="6" w:space="0" w:color="auto"/>
                          <w:left w:val="nil" w:sz="6" w:space="0" w:color="auto"/>
                          <w:right w:val="nil" w:sz="6" w:space="0" w:color="auto"/>
                        </w:tcBorders>
                      </w:tcPr>
                      <w:p>
                        <w:pPr/>
                      </w:p>
                    </w:tc>
                  </w:tr>
                  <w:tr>
                    <w:trPr>
                      <w:trHeight w:val="427"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22" w:right="0"/>
                          <w:jc w:val="left"/>
                          <w:rPr>
                            <w:rFonts w:ascii="宋体" w:hAnsi="宋体" w:cs="宋体" w:eastAsia="宋体" w:hint="default"/>
                            <w:sz w:val="15"/>
                            <w:szCs w:val="15"/>
                          </w:rPr>
                        </w:pPr>
                        <w:r>
                          <w:rPr>
                            <w:rFonts w:ascii="宋体" w:hAnsi="宋体" w:cs="宋体" w:eastAsia="宋体" w:hint="default"/>
                            <w:sz w:val="15"/>
                            <w:szCs w:val="15"/>
                          </w:rPr>
                          <w:t>上海金证高科技有限公司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96"/>
                          <w:jc w:val="right"/>
                          <w:rPr>
                            <w:rFonts w:ascii="Times New Roman" w:hAnsi="Times New Roman" w:cs="Times New Roman" w:eastAsia="Times New Roman" w:hint="default"/>
                            <w:sz w:val="15"/>
                            <w:szCs w:val="15"/>
                          </w:rPr>
                        </w:pPr>
                        <w:r>
                          <w:rPr>
                            <w:rFonts w:ascii="Times New Roman"/>
                            <w:spacing w:val="-1"/>
                            <w:sz w:val="15"/>
                          </w:rPr>
                          <w:t>3,008,665.19</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2,985,000.00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23,665.19</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79"/>
                          <w:jc w:val="right"/>
                          <w:rPr>
                            <w:rFonts w:ascii="Times New Roman" w:hAnsi="Times New Roman" w:cs="Times New Roman" w:eastAsia="Times New Roman" w:hint="default"/>
                            <w:sz w:val="15"/>
                            <w:szCs w:val="15"/>
                          </w:rPr>
                        </w:pPr>
                        <w:r>
                          <w:rPr>
                            <w:rFonts w:ascii="Times New Roman"/>
                            <w:spacing w:val="-1"/>
                            <w:sz w:val="15"/>
                          </w:rPr>
                          <w:t>3,008,665.19</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237" w:right="0"/>
                          <w:jc w:val="left"/>
                          <w:rPr>
                            <w:rFonts w:ascii="Times New Roman" w:hAnsi="Times New Roman" w:cs="Times New Roman" w:eastAsia="Times New Roman" w:hint="default"/>
                            <w:sz w:val="15"/>
                            <w:szCs w:val="15"/>
                          </w:rPr>
                        </w:pPr>
                        <w:r>
                          <w:rPr>
                            <w:rFonts w:ascii="Times New Roman"/>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tcBorders>
                          <w:left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北京北方金证科技有限公司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6"/>
                          <w:jc w:val="right"/>
                          <w:rPr>
                            <w:rFonts w:ascii="Times New Roman" w:hAnsi="Times New Roman" w:cs="Times New Roman" w:eastAsia="Times New Roman" w:hint="default"/>
                            <w:sz w:val="15"/>
                            <w:szCs w:val="15"/>
                          </w:rPr>
                        </w:pPr>
                        <w:r>
                          <w:rPr>
                            <w:rFonts w:ascii="Times New Roman"/>
                            <w:spacing w:val="-1"/>
                            <w:sz w:val="15"/>
                          </w:rPr>
                          <w:t>3,743,140.40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7"/>
                          <w:jc w:val="right"/>
                          <w:rPr>
                            <w:rFonts w:ascii="Times New Roman" w:hAnsi="Times New Roman" w:cs="Times New Roman" w:eastAsia="Times New Roman" w:hint="default"/>
                            <w:sz w:val="15"/>
                            <w:szCs w:val="15"/>
                          </w:rPr>
                        </w:pPr>
                        <w:r>
                          <w:rPr>
                            <w:rFonts w:ascii="Times New Roman"/>
                            <w:spacing w:val="-1"/>
                            <w:sz w:val="15"/>
                          </w:rPr>
                          <w:t>2,400,000.00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10"/>
                          <w:jc w:val="right"/>
                          <w:rPr>
                            <w:rFonts w:ascii="Times New Roman" w:hAnsi="Times New Roman" w:cs="Times New Roman" w:eastAsia="Times New Roman" w:hint="default"/>
                            <w:sz w:val="15"/>
                            <w:szCs w:val="15"/>
                          </w:rPr>
                        </w:pPr>
                        <w:r>
                          <w:rPr>
                            <w:rFonts w:ascii="Times New Roman"/>
                            <w:spacing w:val="-1"/>
                            <w:sz w:val="15"/>
                          </w:rPr>
                          <w:t>1,343,140.40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79"/>
                          <w:jc w:val="right"/>
                          <w:rPr>
                            <w:rFonts w:ascii="Times New Roman" w:hAnsi="Times New Roman" w:cs="Times New Roman" w:eastAsia="Times New Roman" w:hint="default"/>
                            <w:sz w:val="15"/>
                            <w:szCs w:val="15"/>
                          </w:rPr>
                        </w:pPr>
                        <w:r>
                          <w:rPr>
                            <w:rFonts w:ascii="Times New Roman"/>
                            <w:spacing w:val="-1"/>
                            <w:sz w:val="15"/>
                          </w:rPr>
                          <w:t>3,743,140.40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237" w:right="0"/>
                          <w:jc w:val="left"/>
                          <w:rPr>
                            <w:rFonts w:ascii="Times New Roman" w:hAnsi="Times New Roman" w:cs="Times New Roman" w:eastAsia="Times New Roman" w:hint="default"/>
                            <w:sz w:val="15"/>
                            <w:szCs w:val="15"/>
                          </w:rPr>
                        </w:pPr>
                        <w:r>
                          <w:rPr>
                            <w:rFonts w:ascii="Times New Roman"/>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tcBorders>
                          <w:left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成都市金证科技有限责任公司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96"/>
                          <w:jc w:val="right"/>
                          <w:rPr>
                            <w:rFonts w:ascii="Times New Roman" w:hAnsi="Times New Roman" w:cs="Times New Roman" w:eastAsia="Times New Roman" w:hint="default"/>
                            <w:sz w:val="15"/>
                            <w:szCs w:val="15"/>
                          </w:rPr>
                        </w:pPr>
                        <w:r>
                          <w:rPr>
                            <w:rFonts w:ascii="Times New Roman"/>
                            <w:spacing w:val="-1"/>
                            <w:sz w:val="15"/>
                          </w:rPr>
                          <w:t>2,700,000.00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7"/>
                          <w:jc w:val="right"/>
                          <w:rPr>
                            <w:rFonts w:ascii="Times New Roman" w:hAnsi="Times New Roman" w:cs="Times New Roman" w:eastAsia="Times New Roman" w:hint="default"/>
                            <w:sz w:val="15"/>
                            <w:szCs w:val="15"/>
                          </w:rPr>
                        </w:pPr>
                        <w:r>
                          <w:rPr>
                            <w:rFonts w:ascii="Times New Roman"/>
                            <w:spacing w:val="-1"/>
                            <w:sz w:val="15"/>
                          </w:rPr>
                          <w:t>2,700,000.00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81" w:right="0"/>
                          <w:jc w:val="left"/>
                          <w:rPr>
                            <w:rFonts w:ascii="Times New Roman" w:hAnsi="Times New Roman" w:cs="Times New Roman" w:eastAsia="Times New Roman" w:hint="default"/>
                            <w:sz w:val="15"/>
                            <w:szCs w:val="15"/>
                          </w:rPr>
                        </w:pPr>
                        <w:r>
                          <w:rPr>
                            <w:rFonts w:ascii="Times New Roman"/>
                            <w:sz w:val="15"/>
                          </w:rPr>
                          <w:t>2,700,000.00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36" w:right="0"/>
                          <w:jc w:val="left"/>
                          <w:rPr>
                            <w:rFonts w:ascii="Times New Roman" w:hAnsi="Times New Roman" w:cs="Times New Roman" w:eastAsia="Times New Roman" w:hint="default"/>
                            <w:sz w:val="15"/>
                            <w:szCs w:val="15"/>
                          </w:rPr>
                        </w:pPr>
                        <w:r>
                          <w:rPr>
                            <w:rFonts w:ascii="Times New Roman"/>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tcBorders>
                          <w:left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沈阳市金证科技有限公司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7"/>
                          <w:jc w:val="right"/>
                          <w:rPr>
                            <w:rFonts w:ascii="Times New Roman" w:hAnsi="Times New Roman" w:cs="Times New Roman" w:eastAsia="Times New Roman" w:hint="default"/>
                            <w:sz w:val="15"/>
                            <w:szCs w:val="15"/>
                          </w:rPr>
                        </w:pPr>
                        <w:r>
                          <w:rPr>
                            <w:rFonts w:ascii="Times New Roman"/>
                            <w:spacing w:val="-1"/>
                            <w:sz w:val="15"/>
                          </w:rPr>
                          <w:t>2,700,000.00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10"/>
                          <w:jc w:val="right"/>
                          <w:rPr>
                            <w:rFonts w:ascii="Times New Roman" w:hAnsi="Times New Roman" w:cs="Times New Roman" w:eastAsia="Times New Roman" w:hint="default"/>
                            <w:sz w:val="15"/>
                            <w:szCs w:val="15"/>
                          </w:rPr>
                        </w:pPr>
                        <w:r>
                          <w:rPr>
                            <w:rFonts w:ascii="Times New Roman"/>
                            <w:spacing w:val="-1"/>
                            <w:sz w:val="15"/>
                          </w:rPr>
                          <w:t>-2,700,000.00</w:t>
                        </w:r>
                      </w:p>
                    </w:tc>
                    <w:tc>
                      <w:tcPr>
                        <w:tcW w:w="123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237" w:right="0"/>
                          <w:jc w:val="left"/>
                          <w:rPr>
                            <w:rFonts w:ascii="Times New Roman" w:hAnsi="Times New Roman" w:cs="Times New Roman" w:eastAsia="Times New Roman" w:hint="default"/>
                            <w:sz w:val="15"/>
                            <w:szCs w:val="15"/>
                          </w:rPr>
                        </w:pPr>
                        <w:r>
                          <w:rPr>
                            <w:rFonts w:ascii="Times New Roman"/>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tcBorders>
                          <w:left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广州市金证科技有限公司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6"/>
                          <w:jc w:val="right"/>
                          <w:rPr>
                            <w:rFonts w:ascii="Times New Roman" w:hAnsi="Times New Roman" w:cs="Times New Roman" w:eastAsia="Times New Roman" w:hint="default"/>
                            <w:sz w:val="15"/>
                            <w:szCs w:val="15"/>
                          </w:rPr>
                        </w:pPr>
                        <w:r>
                          <w:rPr>
                            <w:rFonts w:ascii="Times New Roman"/>
                            <w:spacing w:val="-1"/>
                            <w:sz w:val="15"/>
                          </w:rPr>
                          <w:t>2,700,000.00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7"/>
                          <w:jc w:val="right"/>
                          <w:rPr>
                            <w:rFonts w:ascii="Times New Roman" w:hAnsi="Times New Roman" w:cs="Times New Roman" w:eastAsia="Times New Roman" w:hint="default"/>
                            <w:sz w:val="15"/>
                            <w:szCs w:val="15"/>
                          </w:rPr>
                        </w:pPr>
                        <w:r>
                          <w:rPr>
                            <w:rFonts w:ascii="Times New Roman"/>
                            <w:spacing w:val="-1"/>
                            <w:sz w:val="15"/>
                          </w:rPr>
                          <w:t>2,700,000.00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79"/>
                          <w:jc w:val="right"/>
                          <w:rPr>
                            <w:rFonts w:ascii="Times New Roman" w:hAnsi="Times New Roman" w:cs="Times New Roman" w:eastAsia="Times New Roman" w:hint="default"/>
                            <w:sz w:val="15"/>
                            <w:szCs w:val="15"/>
                          </w:rPr>
                        </w:pPr>
                        <w:r>
                          <w:rPr>
                            <w:rFonts w:ascii="Times New Roman"/>
                            <w:spacing w:val="-1"/>
                            <w:sz w:val="15"/>
                          </w:rPr>
                          <w:t>2,700,000.00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236" w:right="0"/>
                          <w:jc w:val="left"/>
                          <w:rPr>
                            <w:rFonts w:ascii="Times New Roman" w:hAnsi="Times New Roman" w:cs="Times New Roman" w:eastAsia="Times New Roman" w:hint="default"/>
                            <w:sz w:val="15"/>
                            <w:szCs w:val="15"/>
                          </w:rPr>
                        </w:pPr>
                        <w:r>
                          <w:rPr>
                            <w:rFonts w:ascii="Times New Roman"/>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tcBorders>
                          <w:left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深圳市金慧盈通数据服务有限公司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96"/>
                          <w:jc w:val="right"/>
                          <w:rPr>
                            <w:rFonts w:ascii="Times New Roman" w:hAnsi="Times New Roman" w:cs="Times New Roman" w:eastAsia="Times New Roman" w:hint="default"/>
                            <w:sz w:val="15"/>
                            <w:szCs w:val="15"/>
                          </w:rPr>
                        </w:pPr>
                        <w:r>
                          <w:rPr>
                            <w:rFonts w:ascii="Times New Roman"/>
                            <w:spacing w:val="-1"/>
                            <w:sz w:val="15"/>
                          </w:rPr>
                          <w:t>9,400,000.00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7"/>
                          <w:jc w:val="right"/>
                          <w:rPr>
                            <w:rFonts w:ascii="Times New Roman" w:hAnsi="Times New Roman" w:cs="Times New Roman" w:eastAsia="Times New Roman" w:hint="default"/>
                            <w:sz w:val="15"/>
                            <w:szCs w:val="15"/>
                          </w:rPr>
                        </w:pPr>
                        <w:r>
                          <w:rPr>
                            <w:rFonts w:ascii="Times New Roman"/>
                            <w:spacing w:val="-1"/>
                            <w:sz w:val="15"/>
                          </w:rPr>
                          <w:t>9,400,000.00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79"/>
                          <w:jc w:val="right"/>
                          <w:rPr>
                            <w:rFonts w:ascii="Times New Roman" w:hAnsi="Times New Roman" w:cs="Times New Roman" w:eastAsia="Times New Roman" w:hint="default"/>
                            <w:sz w:val="15"/>
                            <w:szCs w:val="15"/>
                          </w:rPr>
                        </w:pPr>
                        <w:r>
                          <w:rPr>
                            <w:rFonts w:ascii="Times New Roman"/>
                            <w:spacing w:val="-1"/>
                            <w:sz w:val="15"/>
                          </w:rPr>
                          <w:t>9,400,000.00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80" w:right="0"/>
                          <w:jc w:val="left"/>
                          <w:rPr>
                            <w:rFonts w:ascii="Times New Roman" w:hAnsi="Times New Roman" w:cs="Times New Roman" w:eastAsia="Times New Roman" w:hint="default"/>
                            <w:sz w:val="15"/>
                            <w:szCs w:val="15"/>
                          </w:rPr>
                        </w:pPr>
                        <w:r>
                          <w:rPr>
                            <w:rFonts w:ascii="Times New Roman"/>
                            <w:sz w:val="15"/>
                          </w:rPr>
                          <w:t>58.83</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77"/>
                          <w:jc w:val="center"/>
                          <w:rPr>
                            <w:rFonts w:ascii="Times New Roman" w:hAnsi="Times New Roman" w:cs="Times New Roman" w:eastAsia="Times New Roman" w:hint="default"/>
                            <w:sz w:val="15"/>
                            <w:szCs w:val="15"/>
                          </w:rPr>
                        </w:pPr>
                        <w:r>
                          <w:rPr>
                            <w:rFonts w:ascii="Times New Roman"/>
                            <w:sz w:val="15"/>
                          </w:rPr>
                          <w:t>58.83</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vMerge/>
                        <w:tcBorders>
                          <w:left w:val="nil" w:sz="6" w:space="0" w:color="auto"/>
                          <w:bottom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深圳市齐普生信息科技有限公司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6"/>
                          <w:jc w:val="right"/>
                          <w:rPr>
                            <w:rFonts w:ascii="Times New Roman" w:hAnsi="Times New Roman" w:cs="Times New Roman" w:eastAsia="Times New Roman" w:hint="default"/>
                            <w:sz w:val="15"/>
                            <w:szCs w:val="15"/>
                          </w:rPr>
                        </w:pPr>
                        <w:r>
                          <w:rPr>
                            <w:rFonts w:ascii="Times New Roman"/>
                            <w:spacing w:val="-1"/>
                            <w:sz w:val="15"/>
                          </w:rPr>
                          <w:t>26,500,000.00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15"/>
                            <w:szCs w:val="15"/>
                          </w:rPr>
                        </w:pPr>
                        <w:r>
                          <w:rPr>
                            <w:rFonts w:ascii="Times New Roman"/>
                            <w:spacing w:val="-1"/>
                            <w:sz w:val="15"/>
                          </w:rPr>
                          <w:t>26,500,000.00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78"/>
                          <w:jc w:val="right"/>
                          <w:rPr>
                            <w:rFonts w:ascii="Times New Roman" w:hAnsi="Times New Roman" w:cs="Times New Roman" w:eastAsia="Times New Roman" w:hint="default"/>
                            <w:sz w:val="15"/>
                            <w:szCs w:val="15"/>
                          </w:rPr>
                        </w:pPr>
                        <w:r>
                          <w:rPr>
                            <w:rFonts w:ascii="Times New Roman"/>
                            <w:spacing w:val="-1"/>
                            <w:sz w:val="15"/>
                          </w:rPr>
                          <w:t>26,500,000.00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274" w:right="0"/>
                          <w:jc w:val="left"/>
                          <w:rPr>
                            <w:rFonts w:ascii="Times New Roman" w:hAnsi="Times New Roman" w:cs="Times New Roman" w:eastAsia="Times New Roman" w:hint="default"/>
                            <w:sz w:val="15"/>
                            <w:szCs w:val="15"/>
                          </w:rPr>
                        </w:pPr>
                        <w:r>
                          <w:rPr>
                            <w:rFonts w:ascii="Times New Roman"/>
                            <w:sz w:val="15"/>
                          </w:rPr>
                          <w:t>53</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6"/>
                          <w:jc w:val="center"/>
                          <w:rPr>
                            <w:rFonts w:ascii="Times New Roman" w:hAnsi="Times New Roman" w:cs="Times New Roman" w:eastAsia="Times New Roman" w:hint="default"/>
                            <w:sz w:val="15"/>
                            <w:szCs w:val="15"/>
                          </w:rPr>
                        </w:pPr>
                        <w:r>
                          <w:rPr>
                            <w:rFonts w:ascii="Times New Roman"/>
                            <w:sz w:val="15"/>
                          </w:rPr>
                          <w:t>53</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15"/>
                            <w:szCs w:val="15"/>
                          </w:rPr>
                        </w:pPr>
                        <w:r>
                          <w:rPr>
                            <w:rFonts w:ascii="Times New Roman"/>
                            <w:spacing w:val="-1"/>
                            <w:sz w:val="15"/>
                          </w:rPr>
                          <w:t>6,360,000.00</w:t>
                        </w: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深圳市金证软银科技有限公司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6"/>
                          <w:jc w:val="right"/>
                          <w:rPr>
                            <w:rFonts w:ascii="Times New Roman" w:hAnsi="Times New Roman" w:cs="Times New Roman" w:eastAsia="Times New Roman" w:hint="default"/>
                            <w:sz w:val="15"/>
                            <w:szCs w:val="15"/>
                          </w:rPr>
                        </w:pPr>
                        <w:r>
                          <w:rPr>
                            <w:rFonts w:ascii="Times New Roman"/>
                            <w:spacing w:val="-1"/>
                            <w:sz w:val="15"/>
                          </w:rPr>
                          <w:t>3,000,000.00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7"/>
                          <w:jc w:val="right"/>
                          <w:rPr>
                            <w:rFonts w:ascii="Times New Roman" w:hAnsi="Times New Roman" w:cs="Times New Roman" w:eastAsia="Times New Roman" w:hint="default"/>
                            <w:sz w:val="15"/>
                            <w:szCs w:val="15"/>
                          </w:rPr>
                        </w:pPr>
                        <w:r>
                          <w:rPr>
                            <w:rFonts w:ascii="Times New Roman"/>
                            <w:spacing w:val="-1"/>
                            <w:sz w:val="15"/>
                          </w:rPr>
                          <w:t>3,000,000.00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79"/>
                          <w:jc w:val="right"/>
                          <w:rPr>
                            <w:rFonts w:ascii="Times New Roman" w:hAnsi="Times New Roman" w:cs="Times New Roman" w:eastAsia="Times New Roman" w:hint="default"/>
                            <w:sz w:val="15"/>
                            <w:szCs w:val="15"/>
                          </w:rPr>
                        </w:pPr>
                        <w:r>
                          <w:rPr>
                            <w:rFonts w:ascii="Times New Roman"/>
                            <w:spacing w:val="-1"/>
                            <w:sz w:val="15"/>
                          </w:rPr>
                          <w:t>3,000,000.00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236" w:right="0"/>
                          <w:jc w:val="left"/>
                          <w:rPr>
                            <w:rFonts w:ascii="Times New Roman" w:hAnsi="Times New Roman" w:cs="Times New Roman" w:eastAsia="Times New Roman" w:hint="default"/>
                            <w:sz w:val="15"/>
                            <w:szCs w:val="15"/>
                          </w:rPr>
                        </w:pPr>
                        <w:r>
                          <w:rPr>
                            <w:rFonts w:ascii="Times New Roman"/>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15"/>
                            <w:szCs w:val="15"/>
                          </w:rPr>
                        </w:pPr>
                        <w:r>
                          <w:rPr>
                            <w:rFonts w:ascii="Times New Roman"/>
                            <w:spacing w:val="-1"/>
                            <w:sz w:val="15"/>
                          </w:rPr>
                          <w:t>28,604,486.73</w:t>
                        </w: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成都金证信息技术有限公司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96"/>
                          <w:jc w:val="right"/>
                          <w:rPr>
                            <w:rFonts w:ascii="Times New Roman" w:hAnsi="Times New Roman" w:cs="Times New Roman" w:eastAsia="Times New Roman" w:hint="default"/>
                            <w:sz w:val="15"/>
                            <w:szCs w:val="15"/>
                          </w:rPr>
                        </w:pPr>
                        <w:r>
                          <w:rPr>
                            <w:rFonts w:ascii="Times New Roman"/>
                            <w:spacing w:val="-1"/>
                            <w:sz w:val="15"/>
                          </w:rPr>
                          <w:t>100,000,000.00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7"/>
                          <w:jc w:val="right"/>
                          <w:rPr>
                            <w:rFonts w:ascii="Times New Roman" w:hAnsi="Times New Roman" w:cs="Times New Roman" w:eastAsia="Times New Roman" w:hint="default"/>
                            <w:sz w:val="15"/>
                            <w:szCs w:val="15"/>
                          </w:rPr>
                        </w:pPr>
                        <w:r>
                          <w:rPr>
                            <w:rFonts w:ascii="Times New Roman"/>
                            <w:spacing w:val="-1"/>
                            <w:sz w:val="15"/>
                          </w:rPr>
                          <w:t>100,000,000.00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79"/>
                          <w:jc w:val="right"/>
                          <w:rPr>
                            <w:rFonts w:ascii="Times New Roman" w:hAnsi="Times New Roman" w:cs="Times New Roman" w:eastAsia="Times New Roman" w:hint="default"/>
                            <w:sz w:val="15"/>
                            <w:szCs w:val="15"/>
                          </w:rPr>
                        </w:pPr>
                        <w:r>
                          <w:rPr>
                            <w:rFonts w:ascii="Times New Roman"/>
                            <w:spacing w:val="-1"/>
                            <w:sz w:val="15"/>
                          </w:rPr>
                          <w:t>100,000,000.00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99"/>
                          <w:jc w:val="right"/>
                          <w:rPr>
                            <w:rFonts w:ascii="Times New Roman" w:hAnsi="Times New Roman" w:cs="Times New Roman" w:eastAsia="Times New Roman" w:hint="default"/>
                            <w:sz w:val="15"/>
                            <w:szCs w:val="15"/>
                          </w:rPr>
                        </w:pPr>
                        <w:r>
                          <w:rPr>
                            <w:rFonts w:ascii="Times New Roman"/>
                            <w:spacing w:val="-1"/>
                            <w:sz w:val="15"/>
                          </w:rPr>
                          <w:t>100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77"/>
                          <w:jc w:val="center"/>
                          <w:rPr>
                            <w:rFonts w:ascii="Times New Roman" w:hAnsi="Times New Roman" w:cs="Times New Roman" w:eastAsia="Times New Roman" w:hint="default"/>
                            <w:sz w:val="15"/>
                            <w:szCs w:val="15"/>
                          </w:rPr>
                        </w:pPr>
                        <w:r>
                          <w:rPr>
                            <w:rFonts w:ascii="Times New Roman"/>
                            <w:sz w:val="15"/>
                          </w:rPr>
                          <w:t>100</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tcBorders>
                          <w:top w:val="nil" w:sz="6" w:space="0" w:color="auto"/>
                          <w:left w:val="nil" w:sz="6" w:space="0" w:color="auto"/>
                          <w:bottom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深圳市金证博泽科技有限公司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6"/>
                          <w:jc w:val="right"/>
                          <w:rPr>
                            <w:rFonts w:ascii="Times New Roman" w:hAnsi="Times New Roman" w:cs="Times New Roman" w:eastAsia="Times New Roman" w:hint="default"/>
                            <w:sz w:val="15"/>
                            <w:szCs w:val="15"/>
                          </w:rPr>
                        </w:pPr>
                        <w:r>
                          <w:rPr>
                            <w:rFonts w:ascii="Times New Roman"/>
                            <w:spacing w:val="-1"/>
                            <w:sz w:val="15"/>
                          </w:rPr>
                          <w:t>10,000,000.00</w:t>
                        </w:r>
                      </w:p>
                    </w:tc>
                    <w:tc>
                      <w:tcPr>
                        <w:tcW w:w="1245"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9"/>
                          <w:jc w:val="right"/>
                          <w:rPr>
                            <w:rFonts w:ascii="Times New Roman" w:hAnsi="Times New Roman" w:cs="Times New Roman" w:eastAsia="Times New Roman" w:hint="default"/>
                            <w:sz w:val="15"/>
                            <w:szCs w:val="15"/>
                          </w:rPr>
                        </w:pPr>
                        <w:r>
                          <w:rPr>
                            <w:rFonts w:ascii="Times New Roman"/>
                            <w:spacing w:val="-1"/>
                            <w:sz w:val="15"/>
                          </w:rPr>
                          <w:t>10,000,000.00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78"/>
                          <w:jc w:val="right"/>
                          <w:rPr>
                            <w:rFonts w:ascii="Times New Roman" w:hAnsi="Times New Roman" w:cs="Times New Roman" w:eastAsia="Times New Roman" w:hint="default"/>
                            <w:sz w:val="15"/>
                            <w:szCs w:val="15"/>
                          </w:rPr>
                        </w:pPr>
                        <w:r>
                          <w:rPr>
                            <w:rFonts w:ascii="Times New Roman"/>
                            <w:spacing w:val="-1"/>
                            <w:sz w:val="15"/>
                          </w:rPr>
                          <w:t>10,000,000.00</w:t>
                        </w:r>
                      </w:p>
                    </w:tc>
                    <w:tc>
                      <w:tcPr>
                        <w:tcW w:w="868" w:type="dxa"/>
                        <w:tcBorders>
                          <w:top w:val="nil" w:sz="6" w:space="0" w:color="auto"/>
                          <w:left w:val="nil" w:sz="6" w:space="0" w:color="auto"/>
                          <w:bottom w:val="nil" w:sz="6" w:space="0" w:color="auto"/>
                          <w:right w:val="nil" w:sz="6" w:space="0" w:color="auto"/>
                        </w:tcBorders>
                      </w:tcPr>
                      <w:p>
                        <w:pPr/>
                      </w:p>
                    </w:tc>
                    <w:tc>
                      <w:tcPr>
                        <w:tcW w:w="819" w:type="dxa"/>
                        <w:tcBorders>
                          <w:top w:val="nil" w:sz="6" w:space="0" w:color="auto"/>
                          <w:left w:val="nil" w:sz="6" w:space="0" w:color="auto"/>
                          <w:bottom w:val="nil" w:sz="6" w:space="0" w:color="auto"/>
                          <w:right w:val="nil" w:sz="6" w:space="0" w:color="auto"/>
                        </w:tcBorders>
                      </w:tcPr>
                      <w:p>
                        <w:pP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r>
                  <w:tr>
                    <w:trPr>
                      <w:trHeight w:val="431"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对子公司投资小计</w:t>
                        </w:r>
                      </w:p>
                    </w:tc>
                    <w:tc>
                      <w:tcPr>
                        <w:tcW w:w="843"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96"/>
                          <w:jc w:val="right"/>
                          <w:rPr>
                            <w:rFonts w:ascii="Times New Roman" w:hAnsi="Times New Roman" w:cs="Times New Roman" w:eastAsia="Times New Roman" w:hint="default"/>
                            <w:sz w:val="15"/>
                            <w:szCs w:val="15"/>
                          </w:rPr>
                        </w:pPr>
                        <w:r>
                          <w:rPr>
                            <w:rFonts w:ascii="Times New Roman"/>
                            <w:spacing w:val="-1"/>
                            <w:sz w:val="15"/>
                          </w:rPr>
                          <w:t>161,851,805.59</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153,185,000.00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8,666,805.59</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79"/>
                          <w:jc w:val="right"/>
                          <w:rPr>
                            <w:rFonts w:ascii="Times New Roman" w:hAnsi="Times New Roman" w:cs="Times New Roman" w:eastAsia="Times New Roman" w:hint="default"/>
                            <w:sz w:val="15"/>
                            <w:szCs w:val="15"/>
                          </w:rPr>
                        </w:pPr>
                        <w:r>
                          <w:rPr>
                            <w:rFonts w:ascii="Times New Roman"/>
                            <w:spacing w:val="-1"/>
                            <w:sz w:val="15"/>
                          </w:rPr>
                          <w:t>161,851,805.59</w:t>
                        </w:r>
                      </w:p>
                    </w:tc>
                    <w:tc>
                      <w:tcPr>
                        <w:tcW w:w="868" w:type="dxa"/>
                        <w:tcBorders>
                          <w:top w:val="nil" w:sz="6" w:space="0" w:color="auto"/>
                          <w:left w:val="nil" w:sz="6" w:space="0" w:color="auto"/>
                          <w:bottom w:val="nil" w:sz="6" w:space="0" w:color="auto"/>
                          <w:right w:val="nil" w:sz="6" w:space="0" w:color="auto"/>
                        </w:tcBorders>
                      </w:tcPr>
                      <w:p>
                        <w:pPr/>
                      </w:p>
                    </w:tc>
                    <w:tc>
                      <w:tcPr>
                        <w:tcW w:w="819" w:type="dxa"/>
                        <w:tcBorders>
                          <w:top w:val="nil" w:sz="6" w:space="0" w:color="auto"/>
                          <w:left w:val="nil" w:sz="6" w:space="0" w:color="auto"/>
                          <w:bottom w:val="nil" w:sz="6" w:space="0" w:color="auto"/>
                          <w:right w:val="nil" w:sz="6" w:space="0" w:color="auto"/>
                        </w:tcBorders>
                      </w:tcPr>
                      <w:p>
                        <w:pP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15"/>
                            <w:szCs w:val="15"/>
                          </w:rPr>
                        </w:pPr>
                        <w:r>
                          <w:rPr>
                            <w:rFonts w:ascii="宋体" w:hAnsi="宋体" w:cs="宋体" w:eastAsia="宋体" w:hint="default"/>
                            <w:sz w:val="15"/>
                            <w:szCs w:val="15"/>
                          </w:rPr>
                          <w:t>北京金证海通科技有限公司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5"/>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6"/>
                          <w:jc w:val="right"/>
                          <w:rPr>
                            <w:rFonts w:ascii="Times New Roman" w:hAnsi="Times New Roman" w:cs="Times New Roman" w:eastAsia="Times New Roman" w:hint="default"/>
                            <w:sz w:val="15"/>
                            <w:szCs w:val="15"/>
                          </w:rPr>
                        </w:pPr>
                        <w:r>
                          <w:rPr>
                            <w:rFonts w:ascii="Times New Roman"/>
                            <w:spacing w:val="-1"/>
                            <w:sz w:val="15"/>
                          </w:rPr>
                          <w:t>1.00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78"/>
                          <w:jc w:val="right"/>
                          <w:rPr>
                            <w:rFonts w:ascii="Times New Roman" w:hAnsi="Times New Roman" w:cs="Times New Roman" w:eastAsia="Times New Roman" w:hint="default"/>
                            <w:sz w:val="15"/>
                            <w:szCs w:val="15"/>
                          </w:rPr>
                        </w:pPr>
                        <w:r>
                          <w:rPr>
                            <w:rFonts w:ascii="Times New Roman"/>
                            <w:spacing w:val="-1"/>
                            <w:sz w:val="15"/>
                          </w:rPr>
                          <w:t>1.00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9"/>
                          <w:jc w:val="right"/>
                          <w:rPr>
                            <w:rFonts w:ascii="Times New Roman" w:hAnsi="Times New Roman" w:cs="Times New Roman" w:eastAsia="Times New Roman" w:hint="default"/>
                            <w:sz w:val="15"/>
                            <w:szCs w:val="15"/>
                          </w:rPr>
                        </w:pPr>
                        <w:r>
                          <w:rPr>
                            <w:rFonts w:ascii="Times New Roman"/>
                            <w:sz w:val="15"/>
                          </w:rPr>
                          <w:t>16</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76"/>
                          <w:jc w:val="center"/>
                          <w:rPr>
                            <w:rFonts w:ascii="Times New Roman" w:hAnsi="Times New Roman" w:cs="Times New Roman" w:eastAsia="Times New Roman" w:hint="default"/>
                            <w:sz w:val="15"/>
                            <w:szCs w:val="15"/>
                          </w:rPr>
                        </w:pPr>
                        <w:r>
                          <w:rPr>
                            <w:rFonts w:ascii="Times New Roman"/>
                            <w:sz w:val="15"/>
                          </w:rPr>
                          <w:t>16</w:t>
                        </w: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tcBorders>
                          <w:top w:val="nil" w:sz="6" w:space="0" w:color="auto"/>
                          <w:left w:val="nil" w:sz="6" w:space="0" w:color="auto"/>
                          <w:bottom w:val="nil" w:sz="6" w:space="0" w:color="auto"/>
                          <w:right w:val="nil" w:sz="6" w:space="0" w:color="auto"/>
                        </w:tcBorders>
                      </w:tcPr>
                      <w:p>
                        <w:pPr/>
                      </w:p>
                    </w:tc>
                  </w:tr>
                  <w:tr>
                    <w:trPr>
                      <w:trHeight w:val="41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15"/>
                            <w:szCs w:val="15"/>
                          </w:rPr>
                        </w:pPr>
                        <w:r>
                          <w:rPr>
                            <w:rFonts w:ascii="宋体" w:hAnsi="宋体" w:cs="宋体" w:eastAsia="宋体" w:hint="default"/>
                            <w:sz w:val="15"/>
                            <w:szCs w:val="15"/>
                          </w:rPr>
                          <w:t>成本法核算小计</w:t>
                        </w:r>
                      </w:p>
                    </w:tc>
                    <w:tc>
                      <w:tcPr>
                        <w:tcW w:w="843"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6"/>
                          <w:jc w:val="right"/>
                          <w:rPr>
                            <w:rFonts w:ascii="Times New Roman" w:hAnsi="Times New Roman" w:cs="Times New Roman" w:eastAsia="Times New Roman" w:hint="default"/>
                            <w:sz w:val="15"/>
                            <w:szCs w:val="15"/>
                          </w:rPr>
                        </w:pPr>
                        <w:r>
                          <w:rPr>
                            <w:rFonts w:ascii="Times New Roman"/>
                            <w:spacing w:val="-1"/>
                            <w:sz w:val="15"/>
                          </w:rPr>
                          <w:t>1.00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1.00</w:t>
                        </w:r>
                      </w:p>
                    </w:tc>
                    <w:tc>
                      <w:tcPr>
                        <w:tcW w:w="108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78"/>
                          <w:jc w:val="right"/>
                          <w:rPr>
                            <w:rFonts w:ascii="Times New Roman" w:hAnsi="Times New Roman" w:cs="Times New Roman" w:eastAsia="Times New Roman" w:hint="default"/>
                            <w:sz w:val="15"/>
                            <w:szCs w:val="15"/>
                          </w:rPr>
                        </w:pPr>
                        <w:r>
                          <w:rPr>
                            <w:rFonts w:ascii="Times New Roman"/>
                            <w:spacing w:val="-1"/>
                            <w:sz w:val="15"/>
                          </w:rPr>
                          <w:t>1.00</w:t>
                        </w:r>
                      </w:p>
                    </w:tc>
                    <w:tc>
                      <w:tcPr>
                        <w:tcW w:w="868" w:type="dxa"/>
                        <w:tcBorders>
                          <w:top w:val="nil" w:sz="6" w:space="0" w:color="auto"/>
                          <w:left w:val="nil" w:sz="6" w:space="0" w:color="auto"/>
                          <w:bottom w:val="nil" w:sz="6" w:space="0" w:color="auto"/>
                          <w:right w:val="nil" w:sz="6" w:space="0" w:color="auto"/>
                        </w:tcBorders>
                      </w:tcPr>
                      <w:p>
                        <w:pPr/>
                      </w:p>
                    </w:tc>
                    <w:tc>
                      <w:tcPr>
                        <w:tcW w:w="819" w:type="dxa"/>
                        <w:tcBorders>
                          <w:top w:val="nil" w:sz="6" w:space="0" w:color="auto"/>
                          <w:left w:val="nil" w:sz="6" w:space="0" w:color="auto"/>
                          <w:bottom w:val="nil" w:sz="6" w:space="0" w:color="auto"/>
                          <w:right w:val="nil" w:sz="6" w:space="0" w:color="auto"/>
                        </w:tcBorders>
                      </w:tcPr>
                      <w:p>
                        <w:pPr/>
                      </w:p>
                    </w:tc>
                    <w:tc>
                      <w:tcPr>
                        <w:tcW w:w="1185"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5"/>
                            <w:szCs w:val="15"/>
                          </w:rPr>
                        </w:pPr>
                        <w:r>
                          <w:rPr>
                            <w:rFonts w:ascii="Times New Roman"/>
                            <w:spacing w:val="-1"/>
                            <w:sz w:val="15"/>
                          </w:rPr>
                          <w:t>34,964,486.73</w:t>
                        </w:r>
                      </w:p>
                    </w:tc>
                  </w:tr>
                  <w:tr>
                    <w:trPr>
                      <w:trHeight w:val="328" w:hRule="exact"/>
                    </w:trPr>
                    <w:tc>
                      <w:tcPr>
                        <w:tcW w:w="2540"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22" w:right="0"/>
                          <w:jc w:val="left"/>
                          <w:rPr>
                            <w:rFonts w:ascii="宋体" w:hAnsi="宋体" w:cs="宋体" w:eastAsia="宋体" w:hint="default"/>
                            <w:sz w:val="15"/>
                            <w:szCs w:val="15"/>
                          </w:rPr>
                        </w:pPr>
                        <w:r>
                          <w:rPr>
                            <w:rFonts w:ascii="宋体" w:hAnsi="宋体" w:cs="宋体" w:eastAsia="宋体" w:hint="default"/>
                            <w:sz w:val="15"/>
                            <w:szCs w:val="15"/>
                          </w:rPr>
                          <w:t>深圳市金证卡尔电子有限公司</w:t>
                        </w:r>
                      </w:p>
                    </w:tc>
                    <w:tc>
                      <w:tcPr>
                        <w:tcW w:w="843" w:type="dxa"/>
                        <w:tcBorders>
                          <w:top w:val="nil" w:sz="6" w:space="0" w:color="auto"/>
                          <w:left w:val="nil" w:sz="6" w:space="0" w:color="auto"/>
                          <w:bottom w:val="single" w:sz="12" w:space="0" w:color="000000"/>
                          <w:right w:val="nil" w:sz="6" w:space="0" w:color="auto"/>
                        </w:tcBorders>
                      </w:tcPr>
                      <w:p>
                        <w:pPr/>
                      </w:p>
                    </w:tc>
                    <w:tc>
                      <w:tcPr>
                        <w:tcW w:w="136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96"/>
                          <w:jc w:val="right"/>
                          <w:rPr>
                            <w:rFonts w:ascii="Times New Roman" w:hAnsi="Times New Roman" w:cs="Times New Roman" w:eastAsia="Times New Roman" w:hint="default"/>
                            <w:sz w:val="15"/>
                            <w:szCs w:val="15"/>
                          </w:rPr>
                        </w:pPr>
                        <w:r>
                          <w:rPr>
                            <w:rFonts w:ascii="Times New Roman"/>
                            <w:spacing w:val="-1"/>
                            <w:sz w:val="15"/>
                          </w:rPr>
                          <w:t>5,700,000.00</w:t>
                        </w:r>
                      </w:p>
                    </w:tc>
                    <w:tc>
                      <w:tcPr>
                        <w:tcW w:w="124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6,367,618.29</w:t>
                        </w:r>
                      </w:p>
                    </w:tc>
                    <w:tc>
                      <w:tcPr>
                        <w:tcW w:w="108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1,091,197.14</w:t>
                        </w:r>
                      </w:p>
                    </w:tc>
                    <w:tc>
                      <w:tcPr>
                        <w:tcW w:w="123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79"/>
                          <w:jc w:val="right"/>
                          <w:rPr>
                            <w:rFonts w:ascii="Times New Roman" w:hAnsi="Times New Roman" w:cs="Times New Roman" w:eastAsia="Times New Roman" w:hint="default"/>
                            <w:sz w:val="15"/>
                            <w:szCs w:val="15"/>
                          </w:rPr>
                        </w:pPr>
                        <w:r>
                          <w:rPr>
                            <w:rFonts w:ascii="Times New Roman"/>
                            <w:spacing w:val="-1"/>
                            <w:sz w:val="15"/>
                          </w:rPr>
                          <w:t>7,458,815.43</w:t>
                        </w:r>
                      </w:p>
                    </w:tc>
                    <w:tc>
                      <w:tcPr>
                        <w:tcW w:w="868" w:type="dxa"/>
                        <w:tcBorders>
                          <w:top w:val="nil" w:sz="6" w:space="0" w:color="auto"/>
                          <w:left w:val="nil" w:sz="6" w:space="0" w:color="auto"/>
                          <w:bottom w:val="single" w:sz="12" w:space="0" w:color="000000"/>
                          <w:right w:val="nil" w:sz="6" w:space="0" w:color="auto"/>
                        </w:tcBorders>
                      </w:tcPr>
                      <w:p>
                        <w:pPr>
                          <w:pStyle w:val="TableParagraph"/>
                          <w:spacing w:line="240" w:lineRule="auto" w:before="93"/>
                          <w:ind w:right="199"/>
                          <w:jc w:val="right"/>
                          <w:rPr>
                            <w:rFonts w:ascii="Times New Roman" w:hAnsi="Times New Roman" w:cs="Times New Roman" w:eastAsia="Times New Roman" w:hint="default"/>
                            <w:sz w:val="15"/>
                            <w:szCs w:val="15"/>
                          </w:rPr>
                        </w:pPr>
                        <w:r>
                          <w:rPr>
                            <w:rFonts w:ascii="Times New Roman"/>
                            <w:sz w:val="15"/>
                          </w:rPr>
                          <w:t>19</w:t>
                        </w:r>
                      </w:p>
                    </w:tc>
                    <w:tc>
                      <w:tcPr>
                        <w:tcW w:w="819" w:type="dxa"/>
                        <w:tcBorders>
                          <w:top w:val="nil" w:sz="6" w:space="0" w:color="auto"/>
                          <w:left w:val="nil" w:sz="6" w:space="0" w:color="auto"/>
                          <w:bottom w:val="single" w:sz="12" w:space="0" w:color="000000"/>
                          <w:right w:val="nil" w:sz="6" w:space="0" w:color="auto"/>
                        </w:tcBorders>
                      </w:tcPr>
                      <w:p>
                        <w:pPr>
                          <w:pStyle w:val="TableParagraph"/>
                          <w:spacing w:line="240" w:lineRule="auto" w:before="93"/>
                          <w:ind w:right="76"/>
                          <w:jc w:val="center"/>
                          <w:rPr>
                            <w:rFonts w:ascii="Times New Roman" w:hAnsi="Times New Roman" w:cs="Times New Roman" w:eastAsia="Times New Roman" w:hint="default"/>
                            <w:sz w:val="15"/>
                            <w:szCs w:val="15"/>
                          </w:rPr>
                        </w:pPr>
                        <w:r>
                          <w:rPr>
                            <w:rFonts w:ascii="Times New Roman"/>
                            <w:sz w:val="15"/>
                          </w:rPr>
                          <w:t>19</w:t>
                        </w:r>
                      </w:p>
                    </w:tc>
                    <w:tc>
                      <w:tcPr>
                        <w:tcW w:w="1185" w:type="dxa"/>
                        <w:tcBorders>
                          <w:top w:val="nil" w:sz="6" w:space="0" w:color="auto"/>
                          <w:left w:val="nil" w:sz="6" w:space="0" w:color="auto"/>
                          <w:bottom w:val="single" w:sz="12" w:space="0" w:color="000000"/>
                          <w:right w:val="nil" w:sz="6" w:space="0" w:color="auto"/>
                        </w:tcBorders>
                      </w:tcPr>
                      <w:p>
                        <w:pPr/>
                      </w:p>
                    </w:tc>
                    <w:tc>
                      <w:tcPr>
                        <w:tcW w:w="797"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35"/>
                          <w:jc w:val="center"/>
                          <w:rPr>
                            <w:rFonts w:ascii="宋体" w:hAnsi="宋体" w:cs="宋体" w:eastAsia="宋体" w:hint="default"/>
                            <w:sz w:val="15"/>
                            <w:szCs w:val="15"/>
                          </w:rPr>
                        </w:pPr>
                        <w:r>
                          <w:rPr>
                            <w:rFonts w:ascii="宋体" w:hAnsi="宋体" w:cs="宋体" w:eastAsia="宋体" w:hint="default"/>
                            <w:sz w:val="15"/>
                            <w:szCs w:val="15"/>
                          </w:rPr>
                          <w:t>无</w:t>
                        </w:r>
                      </w:p>
                    </w:tc>
                    <w:tc>
                      <w:tcPr>
                        <w:tcW w:w="797"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37" w:right="0"/>
                          <w:jc w:val="center"/>
                          <w:rPr>
                            <w:rFonts w:ascii="宋体" w:hAnsi="宋体" w:cs="宋体" w:eastAsia="宋体" w:hint="default"/>
                            <w:sz w:val="15"/>
                            <w:szCs w:val="15"/>
                          </w:rPr>
                        </w:pPr>
                        <w:r>
                          <w:rPr>
                            <w:rFonts w:ascii="宋体" w:hAnsi="宋体" w:cs="宋体" w:eastAsia="宋体" w:hint="default"/>
                            <w:sz w:val="15"/>
                            <w:szCs w:val="15"/>
                          </w:rPr>
                          <w:t>无</w:t>
                        </w:r>
                      </w:p>
                    </w:tc>
                    <w:tc>
                      <w:tcPr>
                        <w:tcW w:w="1277" w:type="dxa"/>
                        <w:tcBorders>
                          <w:top w:val="nil" w:sz="6" w:space="0" w:color="auto"/>
                          <w:left w:val="nil" w:sz="6" w:space="0" w:color="auto"/>
                          <w:bottom w:val="single" w:sz="12" w:space="0" w:color="000000"/>
                          <w:right w:val="nil" w:sz="6" w:space="0" w:color="auto"/>
                        </w:tcBorders>
                      </w:tcPr>
                      <w:p>
                        <w:pPr/>
                      </w:p>
                    </w:tc>
                  </w:tr>
                </w:tbl>
                <w:p>
                  <w:pPr/>
                </w:p>
              </w:txbxContent>
            </v:textbox>
            <w10:wrap type="none"/>
          </v:shape>
        </w:pict>
      </w:r>
      <w:r>
        <w:rPr>
          <w:rFonts w:ascii="宋体" w:hAnsi="宋体" w:cs="宋体" w:eastAsia="宋体" w:hint="default"/>
          <w:spacing w:val="10"/>
          <w:sz w:val="15"/>
          <w:szCs w:val="15"/>
        </w:rPr>
        <w:t>在被投资 单位持股 </w:t>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p>
      <w:pPr>
        <w:spacing w:line="240" w:lineRule="auto" w:before="1"/>
        <w:rPr>
          <w:rFonts w:ascii="Times New Roman" w:hAnsi="Times New Roman" w:cs="Times New Roman" w:eastAsia="Times New Roman" w:hint="default"/>
          <w:sz w:val="15"/>
          <w:szCs w:val="15"/>
        </w:rPr>
      </w:pPr>
      <w:r>
        <w:rPr/>
        <w:br w:type="column"/>
      </w:r>
      <w:r>
        <w:rPr>
          <w:rFonts w:ascii="Times New Roman"/>
          <w:sz w:val="15"/>
        </w:rPr>
      </w:r>
    </w:p>
    <w:p>
      <w:pPr>
        <w:spacing w:line="292" w:lineRule="auto" w:before="0"/>
        <w:ind w:left="181" w:right="0" w:firstLine="38"/>
        <w:jc w:val="both"/>
        <w:rPr>
          <w:rFonts w:ascii="Times New Roman" w:hAnsi="Times New Roman" w:cs="Times New Roman" w:eastAsia="Times New Roman" w:hint="default"/>
          <w:sz w:val="15"/>
          <w:szCs w:val="15"/>
        </w:rPr>
      </w:pPr>
      <w:r>
        <w:rPr>
          <w:rFonts w:ascii="宋体" w:hAnsi="宋体" w:cs="宋体" w:eastAsia="宋体" w:hint="default"/>
          <w:sz w:val="15"/>
          <w:szCs w:val="15"/>
        </w:rPr>
        <w:t>在被投资 单位表决 权比例</w:t>
      </w:r>
      <w:r>
        <w:rPr>
          <w:rFonts w:ascii="Times New Roman" w:hAnsi="Times New Roman" w:cs="Times New Roman" w:eastAsia="Times New Roman" w:hint="default"/>
          <w:sz w:val="15"/>
          <w:szCs w:val="15"/>
        </w:rPr>
        <w:t>(%)</w:t>
      </w:r>
    </w:p>
    <w:p>
      <w:pPr>
        <w:spacing w:line="292" w:lineRule="auto" w:before="53"/>
        <w:ind w:left="202" w:right="0" w:firstLine="0"/>
        <w:jc w:val="both"/>
        <w:rPr>
          <w:rFonts w:ascii="宋体" w:hAnsi="宋体" w:cs="宋体" w:eastAsia="宋体" w:hint="default"/>
          <w:sz w:val="15"/>
          <w:szCs w:val="15"/>
        </w:rPr>
      </w:pPr>
      <w:r>
        <w:rPr/>
        <w:br w:type="column"/>
      </w:r>
      <w:r>
        <w:rPr>
          <w:rFonts w:ascii="宋体" w:hAnsi="宋体" w:cs="宋体" w:eastAsia="宋体" w:hint="default"/>
          <w:sz w:val="15"/>
          <w:szCs w:val="15"/>
        </w:rPr>
        <w:t>在被投资单位 持股比例与表 决权比例不一</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8"/>
        <w:rPr>
          <w:rFonts w:ascii="宋体" w:hAnsi="宋体" w:cs="宋体" w:eastAsia="宋体" w:hint="default"/>
          <w:sz w:val="17"/>
          <w:szCs w:val="17"/>
        </w:rPr>
      </w:pPr>
    </w:p>
    <w:p>
      <w:pPr>
        <w:spacing w:before="0"/>
        <w:ind w:left="195" w:right="-20" w:firstLine="0"/>
        <w:jc w:val="left"/>
        <w:rPr>
          <w:rFonts w:ascii="宋体" w:hAnsi="宋体" w:cs="宋体" w:eastAsia="宋体" w:hint="default"/>
          <w:sz w:val="15"/>
          <w:szCs w:val="15"/>
        </w:rPr>
      </w:pPr>
      <w:r>
        <w:rPr>
          <w:rFonts w:ascii="宋体" w:hAnsi="宋体" w:cs="宋体" w:eastAsia="宋体" w:hint="default"/>
          <w:sz w:val="15"/>
          <w:szCs w:val="15"/>
        </w:rPr>
        <w:t>减值准备</w:t>
      </w:r>
    </w:p>
    <w:p>
      <w:pPr>
        <w:spacing w:line="240" w:lineRule="auto" w:before="0"/>
        <w:rPr>
          <w:rFonts w:ascii="宋体" w:hAnsi="宋体" w:cs="宋体" w:eastAsia="宋体" w:hint="default"/>
          <w:sz w:val="14"/>
          <w:szCs w:val="14"/>
        </w:rPr>
      </w:pPr>
      <w:r>
        <w:rPr/>
        <w:br w:type="column"/>
      </w:r>
      <w:r>
        <w:rPr>
          <w:rFonts w:ascii="宋体"/>
          <w:sz w:val="14"/>
        </w:rPr>
      </w:r>
    </w:p>
    <w:p>
      <w:pPr>
        <w:spacing w:line="292" w:lineRule="auto" w:before="110"/>
        <w:ind w:left="193" w:right="-19" w:firstLine="0"/>
        <w:jc w:val="left"/>
        <w:rPr>
          <w:rFonts w:ascii="宋体" w:hAnsi="宋体" w:cs="宋体" w:eastAsia="宋体" w:hint="default"/>
          <w:sz w:val="15"/>
          <w:szCs w:val="15"/>
        </w:rPr>
      </w:pPr>
      <w:r>
        <w:rPr>
          <w:rFonts w:ascii="宋体" w:hAnsi="宋体" w:cs="宋体" w:eastAsia="宋体" w:hint="default"/>
          <w:sz w:val="15"/>
          <w:szCs w:val="15"/>
        </w:rPr>
        <w:t>本期计提 减值准备</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8"/>
        <w:rPr>
          <w:rFonts w:ascii="宋体" w:hAnsi="宋体" w:cs="宋体" w:eastAsia="宋体" w:hint="default"/>
          <w:sz w:val="17"/>
          <w:szCs w:val="17"/>
        </w:rPr>
      </w:pPr>
    </w:p>
    <w:p>
      <w:pPr>
        <w:spacing w:before="0"/>
        <w:ind w:left="246" w:right="0" w:firstLine="0"/>
        <w:jc w:val="left"/>
        <w:rPr>
          <w:rFonts w:ascii="宋体" w:hAnsi="宋体" w:cs="宋体" w:eastAsia="宋体" w:hint="default"/>
          <w:sz w:val="15"/>
          <w:szCs w:val="15"/>
        </w:rPr>
      </w:pPr>
      <w:r>
        <w:rPr>
          <w:rFonts w:ascii="宋体" w:hAnsi="宋体" w:cs="宋体" w:eastAsia="宋体" w:hint="default"/>
          <w:sz w:val="15"/>
          <w:szCs w:val="15"/>
        </w:rPr>
        <w:t>本期现金红利</w:t>
      </w:r>
    </w:p>
    <w:p>
      <w:pPr>
        <w:spacing w:after="0"/>
        <w:jc w:val="left"/>
        <w:rPr>
          <w:rFonts w:ascii="宋体" w:hAnsi="宋体" w:cs="宋体" w:eastAsia="宋体" w:hint="default"/>
          <w:sz w:val="15"/>
          <w:szCs w:val="15"/>
        </w:rPr>
        <w:sectPr>
          <w:type w:val="continuous"/>
          <w:pgSz w:w="16840" w:h="11910" w:orient="landscape"/>
          <w:pgMar w:top="1600" w:bottom="920" w:left="1300" w:right="1140"/>
          <w:cols w:num="8" w:equalWidth="0">
            <w:col w:w="1888" w:space="40"/>
            <w:col w:w="6254" w:space="40"/>
            <w:col w:w="991" w:space="40"/>
            <w:col w:w="858" w:space="40"/>
            <w:col w:w="1103" w:space="40"/>
            <w:col w:w="796" w:space="40"/>
            <w:col w:w="795" w:space="40"/>
            <w:col w:w="1435"/>
          </w:cols>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line="2004" w:lineRule="exact"/>
        <w:ind w:left="216"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703.8pt;height:100.2pt;mso-position-horizontal-relative:char;mso-position-vertical-relative:line" coordorigin="0,0" coordsize="14076,2004">
            <v:group style="position:absolute;left:29;top:15;width:14025;height:2" coordorigin="29,15" coordsize="14025,2">
              <v:shape style="position:absolute;left:29;top:15;width:14025;height:2" coordorigin="29,15" coordsize="14025,0" path="m29,15l14054,15e" filled="false" stroked="true" strokeweight="1.5pt" strokecolor="#000000">
                <v:path arrowok="t"/>
              </v:shape>
              <v:shape style="position:absolute;left:2545;top:17;width:10295;height:1150" type="#_x0000_t75" stroked="false">
                <v:imagedata r:id="rId324" o:title=""/>
              </v:shape>
            </v:group>
            <v:group style="position:absolute;left:15;top:1989;width:2543;height:2" coordorigin="15,1989" coordsize="2543,2">
              <v:shape style="position:absolute;left:15;top:1989;width:2543;height:2" coordorigin="15,1989" coordsize="2543,0" path="m15,1989l2558,1989e" filled="false" stroked="true" strokeweight="1.5pt" strokecolor="#000000">
                <v:path arrowok="t"/>
              </v:shape>
            </v:group>
            <v:group style="position:absolute;left:2558;top:1989;width:773;height:2" coordorigin="2558,1989" coordsize="773,2">
              <v:shape style="position:absolute;left:2558;top:1989;width:773;height:2" coordorigin="2558,1989" coordsize="773,0" path="m2558,1989l3331,1989e" filled="false" stroked="true" strokeweight="1.5pt" strokecolor="#000000">
                <v:path arrowok="t"/>
              </v:shape>
            </v:group>
            <v:group style="position:absolute;left:3331;top:1989;width:1335;height:2" coordorigin="3331,1989" coordsize="1335,2">
              <v:shape style="position:absolute;left:3331;top:1989;width:1335;height:2" coordorigin="3331,1989" coordsize="1335,0" path="m3331,1989l4665,1989e" filled="false" stroked="true" strokeweight="1.5pt" strokecolor="#000000">
                <v:path arrowok="t"/>
              </v:shape>
            </v:group>
            <v:group style="position:absolute;left:4665;top:1989;width:1336;height:2" coordorigin="4665,1989" coordsize="1336,2">
              <v:shape style="position:absolute;left:4665;top:1989;width:1336;height:2" coordorigin="4665,1989" coordsize="1336,0" path="m4665,1989l6001,1989e" filled="false" stroked="true" strokeweight="1.5pt" strokecolor="#000000">
                <v:path arrowok="t"/>
              </v:shape>
            </v:group>
            <v:group style="position:absolute;left:6001;top:1989;width:1079;height:2" coordorigin="6001,1989" coordsize="1079,2">
              <v:shape style="position:absolute;left:6001;top:1989;width:1079;height:2" coordorigin="6001,1989" coordsize="1079,0" path="m6001,1989l7079,1989e" filled="false" stroked="true" strokeweight="1.5pt" strokecolor="#000000">
                <v:path arrowok="t"/>
              </v:shape>
            </v:group>
            <v:group style="position:absolute;left:7079;top:1989;width:1161;height:2" coordorigin="7079,1989" coordsize="1161,2">
              <v:shape style="position:absolute;left:7079;top:1989;width:1161;height:2" coordorigin="7079,1989" coordsize="1161,0" path="m7079,1989l8240,1989e" filled="false" stroked="true" strokeweight="1.5pt" strokecolor="#000000">
                <v:path arrowok="t"/>
              </v:shape>
            </v:group>
            <v:group style="position:absolute;left:8240;top:1989;width:849;height:2" coordorigin="8240,1989" coordsize="849,2">
              <v:shape style="position:absolute;left:8240;top:1989;width:849;height:2" coordorigin="8240,1989" coordsize="849,0" path="m8240,1989l9088,1989e" filled="false" stroked="true" strokeweight="1.5pt" strokecolor="#000000">
                <v:path arrowok="t"/>
              </v:shape>
            </v:group>
            <v:group style="position:absolute;left:9088;top:1989;width:927;height:2" coordorigin="9088,1989" coordsize="927,2">
              <v:shape style="position:absolute;left:9088;top:1989;width:927;height:2" coordorigin="9088,1989" coordsize="927,0" path="m9088,1989l10015,1989e" filled="false" stroked="true" strokeweight="1.5pt" strokecolor="#000000">
                <v:path arrowok="t"/>
              </v:shape>
            </v:group>
            <v:group style="position:absolute;left:10015;top:1989;width:1134;height:2" coordorigin="10015,1989" coordsize="1134,2">
              <v:shape style="position:absolute;left:10015;top:1989;width:1134;height:2" coordorigin="10015,1989" coordsize="1134,0" path="m10015,1989l11149,1989e" filled="false" stroked="true" strokeweight="1.5pt" strokecolor="#000000">
                <v:path arrowok="t"/>
              </v:shape>
            </v:group>
            <v:group style="position:absolute;left:11149;top:1989;width:834;height:2" coordorigin="11149,1989" coordsize="834,2">
              <v:shape style="position:absolute;left:11149;top:1989;width:834;height:2" coordorigin="11149,1989" coordsize="834,0" path="m11149,1989l11983,1989e" filled="false" stroked="true" strokeweight="1.5pt" strokecolor="#000000">
                <v:path arrowok="t"/>
              </v:shape>
            </v:group>
            <v:group style="position:absolute;left:11983;top:1989;width:836;height:2" coordorigin="11983,1989" coordsize="836,2">
              <v:shape style="position:absolute;left:11983;top:1989;width:836;height:2" coordorigin="11983,1989" coordsize="836,0" path="m11983,1989l12818,1989e" filled="false" stroked="true" strokeweight="1.5pt" strokecolor="#000000">
                <v:path arrowok="t"/>
              </v:shape>
              <v:shape style="position:absolute;left:17;top:1142;width:14052;height:832" type="#_x0000_t75" stroked="false">
                <v:imagedata r:id="rId325" o:title=""/>
              </v:shape>
            </v:group>
            <v:group style="position:absolute;left:12818;top:1989;width:1244;height:2" coordorigin="12818,1989" coordsize="1244,2">
              <v:shape style="position:absolute;left:12818;top:1989;width:1244;height:2" coordorigin="12818,1989" coordsize="1244,0" path="m12818,1989l14061,1989e" filled="false" stroked="true" strokeweight="1.5pt" strokecolor="#000000">
                <v:path arrowok="t"/>
              </v:shape>
              <v:shape style="position:absolute;left:10136;top:178;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w:t>
                      </w:r>
                    </w:p>
                  </w:txbxContent>
                </v:textbox>
                <w10:wrap type="none"/>
              </v:shape>
              <v:shape style="position:absolute;left:921;top:538;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2798;top:418;width:300;height:39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核算</w:t>
                      </w:r>
                    </w:p>
                    <w:p>
                      <w:pPr>
                        <w:spacing w:before="43"/>
                        <w:ind w:left="0" w:right="0" w:firstLine="0"/>
                        <w:jc w:val="left"/>
                        <w:rPr>
                          <w:rFonts w:ascii="宋体" w:hAnsi="宋体" w:cs="宋体" w:eastAsia="宋体" w:hint="default"/>
                          <w:sz w:val="15"/>
                          <w:szCs w:val="15"/>
                        </w:rPr>
                      </w:pPr>
                      <w:r>
                        <w:rPr>
                          <w:rFonts w:ascii="宋体" w:hAnsi="宋体" w:cs="宋体" w:eastAsia="宋体" w:hint="default"/>
                          <w:sz w:val="15"/>
                          <w:szCs w:val="15"/>
                        </w:rPr>
                        <w:t>方法</w:t>
                      </w:r>
                    </w:p>
                  </w:txbxContent>
                </v:textbox>
                <w10:wrap type="none"/>
              </v:shape>
              <v:shape style="position:absolute;left:3553;top:538;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初始投资成本</w:t>
                      </w:r>
                    </w:p>
                  </w:txbxContent>
                </v:textbox>
                <w10:wrap type="none"/>
              </v:shape>
              <v:shape style="position:absolute;left:5037;top:53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期初余额</w:t>
                      </w:r>
                    </w:p>
                  </w:txbxContent>
                </v:textbox>
                <w10:wrap type="none"/>
              </v:shape>
              <v:shape style="position:absolute;left:6244;top:53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增减变动</w:t>
                      </w:r>
                    </w:p>
                  </w:txbxContent>
                </v:textbox>
                <w10:wrap type="none"/>
              </v:shape>
              <v:shape style="position:absolute;left:7365;top:298;width:2529;height:639" type="#_x0000_t202" filled="false" stroked="false">
                <v:textbox inset="0,0,0,0">
                  <w:txbxContent>
                    <w:p>
                      <w:pPr>
                        <w:tabs>
                          <w:tab w:pos="1891" w:val="left" w:leader="none"/>
                        </w:tabs>
                        <w:spacing w:line="150" w:lineRule="exact" w:before="0"/>
                        <w:ind w:left="0" w:right="0" w:firstLine="987"/>
                        <w:jc w:val="left"/>
                        <w:rPr>
                          <w:rFonts w:ascii="宋体" w:hAnsi="宋体" w:cs="宋体" w:eastAsia="宋体" w:hint="default"/>
                          <w:sz w:val="15"/>
                          <w:szCs w:val="15"/>
                        </w:rPr>
                      </w:pPr>
                      <w:r>
                        <w:rPr>
                          <w:rFonts w:ascii="宋体" w:hAnsi="宋体" w:cs="宋体" w:eastAsia="宋体" w:hint="default"/>
                          <w:spacing w:val="7"/>
                          <w:w w:val="95"/>
                          <w:sz w:val="15"/>
                          <w:szCs w:val="15"/>
                        </w:rPr>
                        <w:t>在被投资</w:t>
                        <w:tab/>
                      </w:r>
                      <w:r>
                        <w:rPr>
                          <w:rFonts w:ascii="宋体" w:hAnsi="宋体" w:cs="宋体" w:eastAsia="宋体" w:hint="default"/>
                          <w:sz w:val="15"/>
                          <w:szCs w:val="15"/>
                        </w:rPr>
                        <w:t>在被投资</w:t>
                      </w:r>
                    </w:p>
                    <w:p>
                      <w:pPr>
                        <w:tabs>
                          <w:tab w:pos="987" w:val="left" w:leader="none"/>
                          <w:tab w:pos="1891" w:val="left" w:leader="none"/>
                        </w:tabs>
                        <w:spacing w:before="43"/>
                        <w:ind w:left="0" w:right="0" w:firstLine="0"/>
                        <w:jc w:val="left"/>
                        <w:rPr>
                          <w:rFonts w:ascii="宋体" w:hAnsi="宋体" w:cs="宋体" w:eastAsia="宋体" w:hint="default"/>
                          <w:sz w:val="15"/>
                          <w:szCs w:val="15"/>
                        </w:rPr>
                      </w:pPr>
                      <w:r>
                        <w:rPr>
                          <w:rFonts w:ascii="宋体" w:hAnsi="宋体" w:cs="宋体" w:eastAsia="宋体" w:hint="default"/>
                          <w:sz w:val="15"/>
                          <w:szCs w:val="15"/>
                        </w:rPr>
                        <w:t>期末余额</w:t>
                        <w:tab/>
                      </w:r>
                      <w:r>
                        <w:rPr>
                          <w:rFonts w:ascii="宋体" w:hAnsi="宋体" w:cs="宋体" w:eastAsia="宋体" w:hint="default"/>
                          <w:spacing w:val="7"/>
                          <w:w w:val="95"/>
                          <w:sz w:val="15"/>
                          <w:szCs w:val="15"/>
                        </w:rPr>
                        <w:t>单位持股</w:t>
                        <w:tab/>
                      </w:r>
                      <w:r>
                        <w:rPr>
                          <w:rFonts w:ascii="宋体" w:hAnsi="宋体" w:cs="宋体" w:eastAsia="宋体" w:hint="default"/>
                          <w:sz w:val="15"/>
                          <w:szCs w:val="15"/>
                        </w:rPr>
                        <w:t>单位表决</w:t>
                      </w:r>
                    </w:p>
                    <w:p>
                      <w:pPr>
                        <w:tabs>
                          <w:tab w:pos="1852" w:val="left" w:leader="none"/>
                        </w:tabs>
                        <w:spacing w:line="204" w:lineRule="exact" w:before="43"/>
                        <w:ind w:left="98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权比例</w:t>
                      </w:r>
                      <w:r>
                        <w:rPr>
                          <w:rFonts w:ascii="Times New Roman" w:hAnsi="Times New Roman" w:cs="Times New Roman" w:eastAsia="Times New Roman" w:hint="default"/>
                          <w:sz w:val="15"/>
                          <w:szCs w:val="15"/>
                        </w:rPr>
                        <w:t>(%)</w:t>
                      </w:r>
                    </w:p>
                  </w:txbxContent>
                </v:textbox>
                <w10:wrap type="none"/>
              </v:shape>
              <v:shape style="position:absolute;left:10136;top:418;width:900;height:63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持股比例与表</w:t>
                      </w:r>
                    </w:p>
                    <w:p>
                      <w:pPr>
                        <w:spacing w:line="240" w:lineRule="atLeast" w:before="0"/>
                        <w:ind w:left="150" w:right="0" w:hanging="150"/>
                        <w:jc w:val="left"/>
                        <w:rPr>
                          <w:rFonts w:ascii="宋体" w:hAnsi="宋体" w:cs="宋体" w:eastAsia="宋体" w:hint="default"/>
                          <w:sz w:val="15"/>
                          <w:szCs w:val="15"/>
                        </w:rPr>
                      </w:pPr>
                      <w:r>
                        <w:rPr>
                          <w:rFonts w:ascii="宋体" w:hAnsi="宋体" w:cs="宋体" w:eastAsia="宋体" w:hint="default"/>
                          <w:sz w:val="15"/>
                          <w:szCs w:val="15"/>
                        </w:rPr>
                        <w:t>决权比例不一 致的说明</w:t>
                      </w:r>
                    </w:p>
                  </w:txbxContent>
                </v:textbox>
                <w10:wrap type="none"/>
              </v:shape>
              <v:shape style="position:absolute;left:11271;top:53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12105;top:418;width:600;height:39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本期计提</w:t>
                      </w:r>
                    </w:p>
                    <w:p>
                      <w:pPr>
                        <w:spacing w:before="43"/>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12992;top:538;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本期现金红利</w:t>
                      </w:r>
                    </w:p>
                  </w:txbxContent>
                </v:textbox>
                <w10:wrap type="none"/>
              </v:shape>
              <v:shape style="position:absolute;left:137;top:135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权益法小计</w:t>
                      </w:r>
                    </w:p>
                  </w:txbxContent>
                </v:textbox>
                <w10:wrap type="none"/>
              </v:shape>
              <v:shape style="position:absolute;left:3773;top:1407;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5,700,000.00</w:t>
                      </w:r>
                    </w:p>
                  </w:txbxContent>
                </v:textbox>
                <w10:wrap type="none"/>
              </v:shape>
              <v:shape style="position:absolute;left:5108;top:1407;width:3030;height:150" type="#_x0000_t202" filled="false" stroked="false">
                <v:textbox inset="0,0,0,0">
                  <w:txbxContent>
                    <w:p>
                      <w:pPr>
                        <w:tabs>
                          <w:tab w:pos="1079" w:val="left" w:leader="none"/>
                          <w:tab w:pos="224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6,367,618.29</w:t>
                        <w:tab/>
                        <w:t>1,091,197.14</w:t>
                        <w:tab/>
                        <w:t>7,458,815.43</w:t>
                      </w:r>
                    </w:p>
                  </w:txbxContent>
                </v:textbox>
                <w10:wrap type="none"/>
              </v:shape>
              <v:shape style="position:absolute;left:1147;top:176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3623;top:1817;width:3353;height:150" type="#_x0000_t202" filled="false" stroked="false">
                <v:textbox inset="0,0,0,0">
                  <w:txbxContent>
                    <w:p>
                      <w:pPr>
                        <w:tabs>
                          <w:tab w:pos="1334" w:val="left" w:leader="none"/>
                          <w:tab w:pos="256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167,551,806.59</w:t>
                        <w:tab/>
                        <w:t>159,552,619.29</w:t>
                        <w:tab/>
                        <w:t>9,758,002.73</w:t>
                      </w:r>
                    </w:p>
                  </w:txbxContent>
                </v:textbox>
                <w10:wrap type="none"/>
              </v:shape>
              <v:shape style="position:absolute;left:7199;top:1817;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169,310,622.02</w:t>
                      </w:r>
                    </w:p>
                  </w:txbxContent>
                </v:textbox>
                <w10:wrap type="none"/>
              </v:shape>
              <v:shape style="position:absolute;left:13089;top:177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34,964,486.73</w:t>
                      </w:r>
                    </w:p>
                  </w:txbxContent>
                </v:textbox>
                <w10:wrap type="none"/>
              </v:shape>
            </v:group>
          </v:group>
        </w:pict>
      </w:r>
      <w:r>
        <w:rPr>
          <w:rFonts w:ascii="宋体" w:hAnsi="宋体" w:cs="宋体" w:eastAsia="宋体" w:hint="default"/>
          <w:position w:val="-39"/>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48" w:lineRule="auto" w:before="35"/>
        <w:ind w:left="857" w:right="0"/>
        <w:jc w:val="left"/>
      </w:pPr>
      <w:r>
        <w:rPr/>
        <w:t>注：成本法核算的长期股权投资-北京金证海通科技有限公司</w:t>
      </w:r>
      <w:r>
        <w:rPr>
          <w:spacing w:val="-57"/>
        </w:rPr>
        <w:t> </w:t>
      </w:r>
      <w:r>
        <w:rPr/>
        <w:t>1</w:t>
      </w:r>
      <w:r>
        <w:rPr>
          <w:spacing w:val="-57"/>
        </w:rPr>
        <w:t> </w:t>
      </w:r>
      <w:r>
        <w:rPr/>
        <w:t>元，系本公司于</w:t>
      </w:r>
      <w:r>
        <w:rPr>
          <w:spacing w:val="-57"/>
        </w:rPr>
        <w:t> </w:t>
      </w:r>
      <w:r>
        <w:rPr/>
        <w:t>2004</w:t>
      </w:r>
      <w:r>
        <w:rPr>
          <w:spacing w:val="-57"/>
        </w:rPr>
        <w:t> </w:t>
      </w:r>
      <w:r>
        <w:rPr/>
        <w:t>年</w:t>
      </w:r>
      <w:r>
        <w:rPr>
          <w:spacing w:val="-59"/>
        </w:rPr>
        <w:t> </w:t>
      </w:r>
      <w:r>
        <w:rPr/>
        <w:t>6</w:t>
      </w:r>
      <w:r>
        <w:rPr>
          <w:spacing w:val="-57"/>
        </w:rPr>
        <w:t> </w:t>
      </w:r>
      <w:r>
        <w:rPr/>
        <w:t>月以人民币</w:t>
      </w:r>
      <w:r>
        <w:rPr>
          <w:spacing w:val="-57"/>
        </w:rPr>
        <w:t> </w:t>
      </w:r>
      <w:r>
        <w:rPr/>
        <w:t>1</w:t>
      </w:r>
      <w:r>
        <w:rPr>
          <w:spacing w:val="-57"/>
        </w:rPr>
        <w:t> </w:t>
      </w:r>
      <w:r>
        <w:rPr/>
        <w:t>元的价格购入北京海通新星系统集成有限</w:t>
      </w:r>
      <w:r>
        <w:rPr>
          <w:spacing w:val="1"/>
        </w:rPr>
        <w:t> </w:t>
      </w:r>
      <w:r>
        <w:rPr/>
        <w:t>公司的</w:t>
      </w:r>
      <w:r>
        <w:rPr>
          <w:spacing w:val="-55"/>
        </w:rPr>
        <w:t> </w:t>
      </w:r>
      <w:r>
        <w:rPr/>
        <w:t>16%的股权，北京海通新星系统集成有限公司更名为北京金证海通科技有限公司。</w:t>
      </w:r>
    </w:p>
    <w:p>
      <w:pPr>
        <w:spacing w:after="0" w:line="348" w:lineRule="auto"/>
        <w:jc w:val="left"/>
        <w:sectPr>
          <w:pgSz w:w="16840" w:h="11910" w:orient="landscape"/>
          <w:pgMar w:header="876" w:footer="999" w:top="1320" w:bottom="1180" w:left="1300" w:right="1140"/>
        </w:sectPr>
      </w:pPr>
    </w:p>
    <w:p>
      <w:pPr>
        <w:spacing w:line="240" w:lineRule="auto" w:before="0"/>
        <w:rPr>
          <w:rFonts w:ascii="宋体" w:hAnsi="宋体" w:cs="宋体" w:eastAsia="宋体" w:hint="default"/>
          <w:sz w:val="6"/>
          <w:szCs w:val="6"/>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1997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pStyle w:val="Heading5"/>
        <w:tabs>
          <w:tab w:pos="853" w:val="left" w:leader="none"/>
        </w:tabs>
        <w:spacing w:line="240" w:lineRule="auto"/>
        <w:ind w:left="125" w:right="576"/>
        <w:jc w:val="left"/>
        <w:rPr>
          <w:b w:val="0"/>
          <w:bCs w:val="0"/>
        </w:rPr>
      </w:pPr>
      <w:r>
        <w:rPr>
          <w:w w:val="95"/>
        </w:rPr>
        <w:t>(四)</w:t>
        <w:tab/>
      </w:r>
      <w:r>
        <w:rPr/>
        <w:t>营业收入及营业成本</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p>
      <w:pPr>
        <w:spacing w:line="2100" w:lineRule="exact"/>
        <w:ind w:left="968"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398.7pt;height:105pt;mso-position-horizontal-relative:char;mso-position-vertical-relative:line" coordorigin="0,0" coordsize="7974,2100">
            <v:group style="position:absolute;left:37;top:15;width:7916;height:2" coordorigin="37,15" coordsize="7916,2">
              <v:shape style="position:absolute;left:37;top:15;width:7916;height:2" coordorigin="37,15" coordsize="7916,0" path="m37,15l7952,15e" filled="false" stroked="true" strokeweight="1.5pt" strokecolor="#000000">
                <v:path arrowok="t"/>
              </v:shape>
              <v:shape style="position:absolute;left:1561;top:14;width:3160;height:431" type="#_x0000_t75" stroked="false">
                <v:imagedata r:id="rId328" o:title=""/>
              </v:shape>
              <v:shape style="position:absolute;left:1563;top:417;width:6410;height:436" type="#_x0000_t75" stroked="false">
                <v:imagedata r:id="rId329" o:title=""/>
              </v:shape>
            </v:group>
            <v:group style="position:absolute;left:15;top:2085;width:1562;height:2" coordorigin="15,2085" coordsize="1562,2">
              <v:shape style="position:absolute;left:15;top:2085;width:1562;height:2" coordorigin="15,2085" coordsize="1562,0" path="m15,2085l1576,2085e" filled="false" stroked="true" strokeweight="1.5pt" strokecolor="#000000">
                <v:path arrowok="t"/>
              </v:shape>
            </v:group>
            <v:group style="position:absolute;left:1576;top:2085;width:1464;height:2" coordorigin="1576,2085" coordsize="1464,2">
              <v:shape style="position:absolute;left:1576;top:2085;width:1464;height:2" coordorigin="1576,2085" coordsize="1464,0" path="m1576,2085l3040,2085e" filled="false" stroked="true" strokeweight="1.5pt" strokecolor="#000000">
                <v:path arrowok="t"/>
              </v:shape>
            </v:group>
            <v:group style="position:absolute;left:3040;top:2085;width:1655;height:2" coordorigin="3040,2085" coordsize="1655,2">
              <v:shape style="position:absolute;left:3040;top:2085;width:1655;height:2" coordorigin="3040,2085" coordsize="1655,0" path="m3040,2085l4695,2085e" filled="false" stroked="true" strokeweight="1.5pt" strokecolor="#000000">
                <v:path arrowok="t"/>
              </v:shape>
            </v:group>
            <v:group style="position:absolute;left:4695;top:2085;width:1701;height:2" coordorigin="4695,2085" coordsize="1701,2">
              <v:shape style="position:absolute;left:4695;top:2085;width:1701;height:2" coordorigin="4695,2085" coordsize="1701,0" path="m4695,2085l6395,2085e" filled="false" stroked="true" strokeweight="1.5pt" strokecolor="#000000">
                <v:path arrowok="t"/>
              </v:shape>
              <v:shape style="position:absolute;left:17;top:827;width:7956;height:1243" type="#_x0000_t75" stroked="false">
                <v:imagedata r:id="rId330" o:title=""/>
              </v:shape>
            </v:group>
            <v:group style="position:absolute;left:6395;top:2085;width:1564;height:2" coordorigin="6395,2085" coordsize="1564,2">
              <v:shape style="position:absolute;left:6395;top:2085;width:1564;height:2" coordorigin="6395,2085" coordsize="1564,0" path="m6395,2085l7959,2085e" filled="false" stroked="true" strokeweight="1.5pt" strokecolor="#000000">
                <v:path arrowok="t"/>
              </v:shape>
              <v:shape style="position:absolute;left:2780;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5969;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535;top:385;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132;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w:t>
                      </w:r>
                    </w:p>
                  </w:txbxContent>
                </v:textbox>
                <w10:wrap type="none"/>
              </v:shape>
              <v:shape style="position:absolute;left:3692;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w:t>
                      </w:r>
                    </w:p>
                  </w:txbxContent>
                </v:textbox>
                <w10:wrap type="none"/>
              </v:shape>
              <v:shape style="position:absolute;left:5371;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w:t>
                      </w:r>
                    </w:p>
                  </w:txbxContent>
                </v:textbox>
                <w10:wrap type="none"/>
              </v:shape>
              <v:shape style="position:absolute;left:6999;top:6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w:t>
                      </w:r>
                    </w:p>
                  </w:txbxContent>
                </v:textbox>
                <w10:wrap type="none"/>
              </v:shape>
              <v:shape style="position:absolute;left:59;top:10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w:t>
                      </w:r>
                    </w:p>
                  </w:txbxContent>
                </v:textbox>
                <w10:wrap type="none"/>
              </v:shape>
              <v:shape style="position:absolute;left:1889;top:102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302,757,646.03</w:t>
                      </w:r>
                    </w:p>
                  </w:txbxContent>
                </v:textbox>
                <w10:wrap type="none"/>
              </v:shape>
              <v:shape style="position:absolute;left:3545;top:1025;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200,123,262.21</w:t>
                      </w:r>
                    </w:p>
                  </w:txbxContent>
                </v:textbox>
                <w10:wrap type="none"/>
              </v:shape>
              <v:shape style="position:absolute;left:5247;top:102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230,388,174.74</w:t>
                      </w:r>
                    </w:p>
                  </w:txbxContent>
                </v:textbox>
                <w10:wrap type="none"/>
              </v:shape>
              <v:shape style="position:absolute;left:6804;top:102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168,419,621.24</w:t>
                      </w:r>
                    </w:p>
                  </w:txbxContent>
                </v:textbox>
                <w10:wrap type="none"/>
              </v:shape>
              <v:shape style="position:absolute;left:59;top:14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w:t>
                      </w:r>
                    </w:p>
                  </w:txbxContent>
                </v:textbox>
                <w10:wrap type="none"/>
              </v:shape>
              <v:shape style="position:absolute;left:1978;top:143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10,537,281.27</w:t>
                      </w:r>
                    </w:p>
                  </w:txbxContent>
                </v:textbox>
                <w10:wrap type="none"/>
              </v:shape>
              <v:shape style="position:absolute;left:3724;top:14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3,200,253.38</w:t>
                      </w:r>
                    </w:p>
                  </w:txbxContent>
                </v:textbox>
                <w10:wrap type="none"/>
              </v:shape>
              <v:shape style="position:absolute;left:490;top:1835;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889;top:184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313,294,927.30</w:t>
                      </w:r>
                    </w:p>
                  </w:txbxContent>
                </v:textbox>
                <w10:wrap type="none"/>
              </v:shape>
              <v:shape style="position:absolute;left:3545;top:184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203,323,515.59</w:t>
                      </w:r>
                    </w:p>
                  </w:txbxContent>
                </v:textbox>
                <w10:wrap type="none"/>
              </v:shape>
              <v:shape style="position:absolute;left:5247;top:184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230,388,174.74</w:t>
                      </w:r>
                    </w:p>
                  </w:txbxContent>
                </v:textbox>
                <w10:wrap type="none"/>
              </v:shape>
              <v:shape style="position:absolute;left:6804;top:1845;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168,419,621.24</w:t>
                      </w:r>
                    </w:p>
                  </w:txbxContent>
                </v:textbox>
                <w10:wrap type="none"/>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BodyText"/>
        <w:spacing w:line="240" w:lineRule="auto" w:before="35"/>
        <w:ind w:left="857" w:right="576"/>
        <w:jc w:val="left"/>
      </w:pPr>
      <w:r>
        <w:rPr/>
        <w:pict>
          <v:group style="position:absolute;margin-left:123.419991pt;margin-top:37.113659pt;width:403.05pt;height:170.5pt;mso-position-horizontal-relative:page;mso-position-vertical-relative:paragraph;z-index:-661792" coordorigin="2468,742" coordsize="8061,3410">
            <v:group style="position:absolute;left:2495;top:757;width:8014;height:2" coordorigin="2495,757" coordsize="8014,2">
              <v:shape style="position:absolute;left:2495;top:757;width:8014;height:2" coordorigin="2495,757" coordsize="8014,0" path="m2495,757l10508,757e" filled="false" stroked="true" strokeweight="1.5pt" strokecolor="#000000">
                <v:path arrowok="t"/>
              </v:shape>
              <v:shape style="position:absolute;left:4555;top:757;width:2831;height:431" type="#_x0000_t75" stroked="false">
                <v:imagedata r:id="rId331" o:title=""/>
              </v:shape>
              <v:shape style="position:absolute;left:4554;top:1155;width:5972;height:444" type="#_x0000_t75" stroked="false">
                <v:imagedata r:id="rId332" o:title=""/>
              </v:shape>
              <v:shape style="position:absolute;left:2468;top:1565;width:8060;height:2586" type="#_x0000_t75" stroked="false">
                <v:imagedata r:id="rId333" o:title=""/>
              </v:shape>
              <v:shape style="position:absolute;left:5976;top:3626;width:48;height:526" type="#_x0000_t75" stroked="false">
                <v:imagedata r:id="rId334" o:title=""/>
              </v:shape>
              <v:shape style="position:absolute;left:7342;top:3626;width:48;height:526" type="#_x0000_t75" stroked="false">
                <v:imagedata r:id="rId334" o:title=""/>
              </v:shape>
              <v:shape style="position:absolute;left:8916;top:3626;width:48;height:526" type="#_x0000_t75" stroked="false">
                <v:imagedata r:id="rId334" o:title=""/>
              </v:shape>
              <v:shape style="position:absolute;left:5430;top:93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8400;top:93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3170;top:1128;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928;top:1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323;top:1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7793;top:1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367;top:1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t>按产品类别列示主营业务收入、主营业务成本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tbl>
      <w:tblPr>
        <w:tblW w:w="0" w:type="auto"/>
        <w:jc w:val="left"/>
        <w:tblInd w:w="813" w:type="dxa"/>
        <w:tblLayout w:type="fixed"/>
        <w:tblCellMar>
          <w:top w:w="0" w:type="dxa"/>
          <w:left w:w="0" w:type="dxa"/>
          <w:bottom w:w="0" w:type="dxa"/>
          <w:right w:w="0" w:type="dxa"/>
        </w:tblCellMar>
        <w:tblLook w:val="01E0"/>
      </w:tblPr>
      <w:tblGrid>
        <w:gridCol w:w="2019"/>
        <w:gridCol w:w="1600"/>
        <w:gridCol w:w="1470"/>
        <w:gridCol w:w="1575"/>
        <w:gridCol w:w="1379"/>
      </w:tblGrid>
      <w:tr>
        <w:trPr>
          <w:trHeight w:val="400" w:hRule="exact"/>
        </w:trPr>
        <w:tc>
          <w:tcPr>
            <w:tcW w:w="201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7"/>
              <w:jc w:val="right"/>
              <w:rPr>
                <w:rFonts w:ascii="Times New Roman" w:hAnsi="Times New Roman" w:cs="Times New Roman" w:eastAsia="Times New Roman" w:hint="default"/>
                <w:sz w:val="18"/>
                <w:szCs w:val="18"/>
              </w:rPr>
            </w:pPr>
            <w:r>
              <w:rPr>
                <w:rFonts w:ascii="Times New Roman"/>
                <w:spacing w:val="-1"/>
                <w:sz w:val="18"/>
              </w:rPr>
              <w:t>164,326,656.74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2"/>
              <w:jc w:val="right"/>
              <w:rPr>
                <w:rFonts w:ascii="Times New Roman" w:hAnsi="Times New Roman" w:cs="Times New Roman" w:eastAsia="Times New Roman" w:hint="default"/>
                <w:sz w:val="18"/>
                <w:szCs w:val="18"/>
              </w:rPr>
            </w:pPr>
            <w:r>
              <w:rPr>
                <w:rFonts w:ascii="Times New Roman"/>
                <w:spacing w:val="-1"/>
                <w:sz w:val="18"/>
              </w:rPr>
              <w:t>145,916,319.69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2"/>
              <w:jc w:val="right"/>
              <w:rPr>
                <w:rFonts w:ascii="Times New Roman" w:hAnsi="Times New Roman" w:cs="Times New Roman" w:eastAsia="Times New Roman" w:hint="default"/>
                <w:sz w:val="18"/>
                <w:szCs w:val="18"/>
              </w:rPr>
            </w:pPr>
            <w:r>
              <w:rPr>
                <w:rFonts w:ascii="Times New Roman"/>
                <w:spacing w:val="-1"/>
                <w:sz w:val="18"/>
              </w:rPr>
              <w:t>146,071,373.48</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
              <w:jc w:val="right"/>
              <w:rPr>
                <w:rFonts w:ascii="Times New Roman" w:hAnsi="Times New Roman" w:cs="Times New Roman" w:eastAsia="Times New Roman" w:hint="default"/>
                <w:sz w:val="18"/>
                <w:szCs w:val="18"/>
              </w:rPr>
            </w:pPr>
            <w:r>
              <w:rPr>
                <w:rFonts w:ascii="Times New Roman"/>
                <w:spacing w:val="-1"/>
                <w:sz w:val="18"/>
              </w:rPr>
              <w:t>126,532,785.30</w:t>
            </w:r>
          </w:p>
        </w:tc>
      </w:tr>
      <w:tr>
        <w:trPr>
          <w:trHeight w:val="410" w:hRule="exact"/>
        </w:trPr>
        <w:tc>
          <w:tcPr>
            <w:tcW w:w="201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4" w:right="0"/>
              <w:jc w:val="left"/>
              <w:rPr>
                <w:rFonts w:ascii="宋体" w:hAnsi="宋体" w:cs="宋体" w:eastAsia="宋体" w:hint="default"/>
                <w:sz w:val="18"/>
                <w:szCs w:val="18"/>
              </w:rPr>
            </w:pPr>
            <w:r>
              <w:rPr>
                <w:rFonts w:ascii="宋体" w:hAnsi="宋体" w:cs="宋体" w:eastAsia="宋体" w:hint="default"/>
                <w:sz w:val="18"/>
                <w:szCs w:val="18"/>
              </w:rPr>
              <w:t>定制软件</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8"/>
              <w:jc w:val="right"/>
              <w:rPr>
                <w:rFonts w:ascii="Times New Roman" w:hAnsi="Times New Roman" w:cs="Times New Roman" w:eastAsia="Times New Roman" w:hint="default"/>
                <w:sz w:val="18"/>
                <w:szCs w:val="18"/>
              </w:rPr>
            </w:pPr>
            <w:r>
              <w:rPr>
                <w:rFonts w:ascii="Times New Roman"/>
                <w:spacing w:val="-1"/>
                <w:sz w:val="18"/>
              </w:rPr>
              <w:t>71,293,543.78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4"/>
              <w:jc w:val="right"/>
              <w:rPr>
                <w:rFonts w:ascii="Times New Roman" w:hAnsi="Times New Roman" w:cs="Times New Roman" w:eastAsia="Times New Roman" w:hint="default"/>
                <w:sz w:val="18"/>
                <w:szCs w:val="18"/>
              </w:rPr>
            </w:pPr>
            <w:r>
              <w:rPr>
                <w:rFonts w:ascii="Times New Roman"/>
                <w:spacing w:val="-1"/>
                <w:sz w:val="18"/>
              </w:rPr>
              <w:t>34,353,442.80</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3"/>
              <w:jc w:val="right"/>
              <w:rPr>
                <w:rFonts w:ascii="Times New Roman" w:hAnsi="Times New Roman" w:cs="Times New Roman" w:eastAsia="Times New Roman" w:hint="default"/>
                <w:sz w:val="18"/>
                <w:szCs w:val="18"/>
              </w:rPr>
            </w:pPr>
            <w:r>
              <w:rPr>
                <w:rFonts w:ascii="Times New Roman"/>
                <w:spacing w:val="-1"/>
                <w:sz w:val="18"/>
              </w:rPr>
              <w:t>6,639,650.28</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1,064,185.96</w:t>
            </w:r>
          </w:p>
        </w:tc>
      </w:tr>
      <w:tr>
        <w:trPr>
          <w:trHeight w:val="412" w:hRule="exact"/>
        </w:trPr>
        <w:tc>
          <w:tcPr>
            <w:tcW w:w="201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4" w:right="0"/>
              <w:jc w:val="left"/>
              <w:rPr>
                <w:rFonts w:ascii="宋体" w:hAnsi="宋体" w:cs="宋体" w:eastAsia="宋体" w:hint="default"/>
                <w:sz w:val="18"/>
                <w:szCs w:val="18"/>
              </w:rPr>
            </w:pPr>
            <w:r>
              <w:rPr>
                <w:rFonts w:ascii="宋体" w:hAnsi="宋体" w:cs="宋体" w:eastAsia="宋体" w:hint="default"/>
                <w:sz w:val="18"/>
                <w:szCs w:val="18"/>
              </w:rPr>
              <w:t>系统维护、技术服务</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8"/>
              <w:jc w:val="right"/>
              <w:rPr>
                <w:rFonts w:ascii="Times New Roman" w:hAnsi="Times New Roman" w:cs="Times New Roman" w:eastAsia="Times New Roman" w:hint="default"/>
                <w:sz w:val="18"/>
                <w:szCs w:val="18"/>
              </w:rPr>
            </w:pPr>
            <w:r>
              <w:rPr>
                <w:rFonts w:ascii="Times New Roman"/>
                <w:spacing w:val="-1"/>
                <w:sz w:val="18"/>
              </w:rPr>
              <w:t>13,517,541.84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4"/>
              <w:jc w:val="right"/>
              <w:rPr>
                <w:rFonts w:ascii="Times New Roman" w:hAnsi="Times New Roman" w:cs="Times New Roman" w:eastAsia="Times New Roman" w:hint="default"/>
                <w:sz w:val="18"/>
                <w:szCs w:val="18"/>
              </w:rPr>
            </w:pPr>
            <w:r>
              <w:rPr>
                <w:rFonts w:ascii="Times New Roman"/>
                <w:spacing w:val="-1"/>
                <w:sz w:val="18"/>
              </w:rPr>
              <w:t>7,047,927.64</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23"/>
              <w:jc w:val="right"/>
              <w:rPr>
                <w:rFonts w:ascii="Times New Roman" w:hAnsi="Times New Roman" w:cs="Times New Roman" w:eastAsia="Times New Roman" w:hint="default"/>
                <w:sz w:val="18"/>
                <w:szCs w:val="18"/>
              </w:rPr>
            </w:pPr>
            <w:r>
              <w:rPr>
                <w:rFonts w:ascii="Times New Roman"/>
                <w:spacing w:val="-1"/>
                <w:sz w:val="18"/>
              </w:rPr>
              <w:t>1,207,021.18</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2,252,736.95</w:t>
            </w:r>
          </w:p>
        </w:tc>
      </w:tr>
      <w:tr>
        <w:trPr>
          <w:trHeight w:val="410" w:hRule="exact"/>
        </w:trPr>
        <w:tc>
          <w:tcPr>
            <w:tcW w:w="201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4" w:right="0"/>
              <w:jc w:val="left"/>
              <w:rPr>
                <w:rFonts w:ascii="宋体" w:hAnsi="宋体" w:cs="宋体" w:eastAsia="宋体" w:hint="default"/>
                <w:sz w:val="18"/>
                <w:szCs w:val="18"/>
              </w:rPr>
            </w:pPr>
            <w:r>
              <w:rPr>
                <w:rFonts w:ascii="宋体" w:hAnsi="宋体" w:cs="宋体" w:eastAsia="宋体" w:hint="default"/>
                <w:sz w:val="18"/>
                <w:szCs w:val="18"/>
              </w:rPr>
              <w:t>建安工程</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Times New Roman" w:hAnsi="Times New Roman" w:cs="Times New Roman" w:eastAsia="Times New Roman" w:hint="default"/>
                <w:sz w:val="18"/>
                <w:szCs w:val="18"/>
              </w:rPr>
            </w:pPr>
            <w:r>
              <w:rPr>
                <w:rFonts w:ascii="Times New Roman"/>
                <w:spacing w:val="-1"/>
                <w:sz w:val="18"/>
              </w:rPr>
              <w:t>19,093,100.28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4"/>
              <w:jc w:val="right"/>
              <w:rPr>
                <w:rFonts w:ascii="Times New Roman" w:hAnsi="Times New Roman" w:cs="Times New Roman" w:eastAsia="Times New Roman" w:hint="default"/>
                <w:sz w:val="18"/>
                <w:szCs w:val="18"/>
              </w:rPr>
            </w:pPr>
            <w:r>
              <w:rPr>
                <w:rFonts w:ascii="Times New Roman"/>
                <w:spacing w:val="-1"/>
                <w:sz w:val="18"/>
              </w:rPr>
              <w:t>11,776,628.69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3"/>
              <w:jc w:val="right"/>
              <w:rPr>
                <w:rFonts w:ascii="Times New Roman" w:hAnsi="Times New Roman" w:cs="Times New Roman" w:eastAsia="Times New Roman" w:hint="default"/>
                <w:sz w:val="18"/>
                <w:szCs w:val="18"/>
              </w:rPr>
            </w:pPr>
            <w:r>
              <w:rPr>
                <w:rFonts w:ascii="Times New Roman"/>
                <w:spacing w:val="-1"/>
                <w:sz w:val="18"/>
              </w:rPr>
              <w:t>14,531,120.42</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8,785,289.60</w:t>
            </w:r>
          </w:p>
        </w:tc>
      </w:tr>
      <w:tr>
        <w:trPr>
          <w:trHeight w:val="432" w:hRule="exact"/>
        </w:trPr>
        <w:tc>
          <w:tcPr>
            <w:tcW w:w="201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4"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8"/>
              <w:jc w:val="right"/>
              <w:rPr>
                <w:rFonts w:ascii="Times New Roman" w:hAnsi="Times New Roman" w:cs="Times New Roman" w:eastAsia="Times New Roman" w:hint="default"/>
                <w:sz w:val="18"/>
                <w:szCs w:val="18"/>
              </w:rPr>
            </w:pPr>
            <w:r>
              <w:rPr>
                <w:rFonts w:ascii="Times New Roman"/>
                <w:spacing w:val="-1"/>
                <w:sz w:val="18"/>
              </w:rPr>
              <w:t>34,526,803.39</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4"/>
              <w:jc w:val="right"/>
              <w:rPr>
                <w:rFonts w:ascii="Times New Roman" w:hAnsi="Times New Roman" w:cs="Times New Roman" w:eastAsia="Times New Roman" w:hint="default"/>
                <w:sz w:val="18"/>
                <w:szCs w:val="18"/>
              </w:rPr>
            </w:pPr>
            <w:r>
              <w:rPr>
                <w:rFonts w:ascii="Times New Roman"/>
                <w:spacing w:val="-1"/>
                <w:sz w:val="18"/>
              </w:rPr>
              <w:t>31,293,855.92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3"/>
              <w:jc w:val="right"/>
              <w:rPr>
                <w:rFonts w:ascii="Times New Roman" w:hAnsi="Times New Roman" w:cs="Times New Roman" w:eastAsia="Times New Roman" w:hint="default"/>
                <w:sz w:val="18"/>
                <w:szCs w:val="18"/>
              </w:rPr>
            </w:pPr>
            <w:r>
              <w:rPr>
                <w:rFonts w:ascii="Times New Roman"/>
                <w:spacing w:val="-1"/>
                <w:sz w:val="18"/>
              </w:rPr>
              <w:t>31,674,096.85</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pacing w:val="-1"/>
                <w:sz w:val="18"/>
              </w:rPr>
              <w:t>29,784,623.43</w:t>
            </w:r>
          </w:p>
        </w:tc>
      </w:tr>
      <w:tr>
        <w:trPr>
          <w:trHeight w:val="425" w:hRule="exact"/>
        </w:trPr>
        <w:tc>
          <w:tcPr>
            <w:tcW w:w="2019" w:type="dxa"/>
            <w:tcBorders>
              <w:top w:val="nil" w:sz="6" w:space="0" w:color="auto"/>
              <w:left w:val="nil" w:sz="6" w:space="0" w:color="auto"/>
              <w:bottom w:val="single" w:sz="12" w:space="0" w:color="000000"/>
              <w:right w:val="nil" w:sz="6" w:space="0" w:color="auto"/>
            </w:tcBorders>
          </w:tcPr>
          <w:p>
            <w:pPr>
              <w:pStyle w:val="TableParagraph"/>
              <w:tabs>
                <w:tab w:pos="584" w:val="left" w:leader="none"/>
              </w:tabs>
              <w:spacing w:line="240" w:lineRule="auto" w:before="76"/>
              <w:ind w:left="4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00"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117"/>
              <w:jc w:val="right"/>
              <w:rPr>
                <w:rFonts w:ascii="Times New Roman" w:hAnsi="Times New Roman" w:cs="Times New Roman" w:eastAsia="Times New Roman" w:hint="default"/>
                <w:sz w:val="18"/>
                <w:szCs w:val="18"/>
              </w:rPr>
            </w:pPr>
            <w:r>
              <w:rPr>
                <w:rFonts w:ascii="Times New Roman"/>
                <w:spacing w:val="-1"/>
                <w:sz w:val="18"/>
              </w:rPr>
              <w:t>302,757,646.03</w:t>
            </w:r>
          </w:p>
        </w:tc>
        <w:tc>
          <w:tcPr>
            <w:tcW w:w="1470"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222"/>
              <w:jc w:val="right"/>
              <w:rPr>
                <w:rFonts w:ascii="Times New Roman" w:hAnsi="Times New Roman" w:cs="Times New Roman" w:eastAsia="Times New Roman" w:hint="default"/>
                <w:sz w:val="18"/>
                <w:szCs w:val="18"/>
              </w:rPr>
            </w:pPr>
            <w:r>
              <w:rPr>
                <w:rFonts w:ascii="Times New Roman"/>
                <w:spacing w:val="-1"/>
                <w:sz w:val="18"/>
              </w:rPr>
              <w:t>230,388,174.74</w:t>
            </w:r>
          </w:p>
        </w:tc>
        <w:tc>
          <w:tcPr>
            <w:tcW w:w="1575"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222"/>
              <w:jc w:val="right"/>
              <w:rPr>
                <w:rFonts w:ascii="Times New Roman" w:hAnsi="Times New Roman" w:cs="Times New Roman" w:eastAsia="Times New Roman" w:hint="default"/>
                <w:sz w:val="18"/>
                <w:szCs w:val="18"/>
              </w:rPr>
            </w:pPr>
            <w:r>
              <w:rPr>
                <w:rFonts w:ascii="Times New Roman"/>
                <w:spacing w:val="-1"/>
                <w:sz w:val="18"/>
              </w:rPr>
              <w:t>200,123,262.21</w:t>
            </w:r>
          </w:p>
        </w:tc>
        <w:tc>
          <w:tcPr>
            <w:tcW w:w="1379"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26"/>
              <w:jc w:val="right"/>
              <w:rPr>
                <w:rFonts w:ascii="Times New Roman" w:hAnsi="Times New Roman" w:cs="Times New Roman" w:eastAsia="Times New Roman" w:hint="default"/>
                <w:sz w:val="18"/>
                <w:szCs w:val="18"/>
              </w:rPr>
            </w:pPr>
            <w:r>
              <w:rPr>
                <w:rFonts w:ascii="Times New Roman"/>
                <w:spacing w:val="-1"/>
                <w:sz w:val="18"/>
              </w:rPr>
              <w:t>168,419,621.24</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Heading5"/>
        <w:tabs>
          <w:tab w:pos="853" w:val="left" w:leader="none"/>
        </w:tabs>
        <w:spacing w:line="240" w:lineRule="auto"/>
        <w:ind w:left="125" w:right="576"/>
        <w:jc w:val="left"/>
        <w:rPr>
          <w:b w:val="0"/>
          <w:bCs w:val="0"/>
        </w:rPr>
      </w:pPr>
      <w:r>
        <w:rPr>
          <w:w w:val="95"/>
        </w:rPr>
        <w:t>(五)</w:t>
        <w:tab/>
      </w:r>
      <w:r>
        <w:rPr/>
        <w:t>投资收益</w:t>
      </w:r>
      <w:r>
        <w:rPr>
          <w:b w:val="0"/>
          <w:bCs w:val="0"/>
        </w:rPr>
      </w:r>
    </w:p>
    <w:p>
      <w:pPr>
        <w:tabs>
          <w:tab w:pos="1395" w:val="left" w:leader="none"/>
        </w:tabs>
        <w:spacing w:before="126"/>
        <w:ind w:left="857" w:right="576" w:firstLine="0"/>
        <w:jc w:val="left"/>
        <w:rPr>
          <w:rFonts w:ascii="宋体" w:hAnsi="宋体" w:cs="宋体" w:eastAsia="宋体" w:hint="default"/>
          <w:sz w:val="21"/>
          <w:szCs w:val="21"/>
        </w:rPr>
      </w:pPr>
      <w:r>
        <w:rPr/>
        <w:pict>
          <v:group style="position:absolute;margin-left:146.639999pt;margin-top:49.403358pt;width:383.55pt;height:144.550pt;mso-position-horizontal-relative:page;mso-position-vertical-relative:paragraph;z-index:-661768" coordorigin="2933,988" coordsize="7671,2891">
            <v:group style="position:absolute;left:2952;top:1003;width:7629;height:2" coordorigin="2952,1003" coordsize="7629,2">
              <v:shape style="position:absolute;left:2952;top:1003;width:7629;height:2" coordorigin="2952,1003" coordsize="7629,0" path="m2952,1003l10580,1003e" filled="false" stroked="true" strokeweight="1.5pt" strokecolor="#000000">
                <v:path arrowok="t"/>
              </v:shape>
              <v:shape style="position:absolute;left:6890;top:1001;width:1735;height:434" type="#_x0000_t75" stroked="false">
                <v:imagedata r:id="rId335" o:title=""/>
              </v:shape>
              <v:shape style="position:absolute;left:2933;top:1403;width:7670;height:2476" type="#_x0000_t75" stroked="false">
                <v:imagedata r:id="rId336"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投资收益明细情况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2"/>
          <w:szCs w:val="12"/>
        </w:rPr>
      </w:pPr>
    </w:p>
    <w:tbl>
      <w:tblPr>
        <w:tblW w:w="0" w:type="auto"/>
        <w:jc w:val="left"/>
        <w:tblInd w:w="1277" w:type="dxa"/>
        <w:tblLayout w:type="fixed"/>
        <w:tblCellMar>
          <w:top w:w="0" w:type="dxa"/>
          <w:left w:w="0" w:type="dxa"/>
          <w:bottom w:w="0" w:type="dxa"/>
          <w:right w:w="0" w:type="dxa"/>
        </w:tblCellMar>
        <w:tblLook w:val="01E0"/>
      </w:tblPr>
      <w:tblGrid>
        <w:gridCol w:w="3866"/>
        <w:gridCol w:w="2017"/>
        <w:gridCol w:w="1767"/>
      </w:tblGrid>
      <w:tr>
        <w:trPr>
          <w:trHeight w:val="808" w:hRule="exact"/>
        </w:trPr>
        <w:tc>
          <w:tcPr>
            <w:tcW w:w="3866"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1223"/>
              <w:jc w:val="left"/>
              <w:rPr>
                <w:rFonts w:ascii="宋体" w:hAnsi="宋体" w:cs="宋体" w:eastAsia="宋体" w:hint="default"/>
                <w:sz w:val="18"/>
                <w:szCs w:val="18"/>
              </w:rPr>
            </w:pPr>
            <w:r>
              <w:rPr>
                <w:rFonts w:ascii="宋体" w:hAnsi="宋体" w:cs="宋体" w:eastAsia="宋体" w:hint="default"/>
                <w:sz w:val="18"/>
                <w:szCs w:val="18"/>
              </w:rPr>
              <w:t>项目 成本法核算的长期股权投资收益</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3" w:right="0"/>
              <w:jc w:val="left"/>
              <w:rPr>
                <w:rFonts w:ascii="宋体" w:hAnsi="宋体" w:cs="宋体" w:eastAsia="宋体" w:hint="default"/>
                <w:sz w:val="18"/>
                <w:szCs w:val="18"/>
              </w:rPr>
            </w:pPr>
            <w:r>
              <w:rPr>
                <w:rFonts w:ascii="宋体" w:hAnsi="宋体" w:cs="宋体" w:eastAsia="宋体" w:hint="default"/>
                <w:sz w:val="18"/>
                <w:szCs w:val="18"/>
              </w:rPr>
              <w:t>本期发生额</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656" w:right="0"/>
              <w:jc w:val="left"/>
              <w:rPr>
                <w:rFonts w:ascii="Times New Roman" w:hAnsi="Times New Roman" w:cs="Times New Roman" w:eastAsia="Times New Roman" w:hint="default"/>
                <w:sz w:val="18"/>
                <w:szCs w:val="18"/>
              </w:rPr>
            </w:pPr>
            <w:r>
              <w:rPr>
                <w:rFonts w:ascii="Times New Roman"/>
                <w:sz w:val="18"/>
              </w:rPr>
              <w:t>36,937,873.62</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4" w:right="0"/>
              <w:jc w:val="left"/>
              <w:rPr>
                <w:rFonts w:ascii="宋体" w:hAnsi="宋体" w:cs="宋体" w:eastAsia="宋体" w:hint="default"/>
                <w:sz w:val="18"/>
                <w:szCs w:val="18"/>
              </w:rPr>
            </w:pPr>
            <w:r>
              <w:rPr>
                <w:rFonts w:ascii="宋体" w:hAnsi="宋体" w:cs="宋体" w:eastAsia="宋体" w:hint="default"/>
                <w:sz w:val="18"/>
                <w:szCs w:val="18"/>
              </w:rPr>
              <w:t>上期发生额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623" w:right="0"/>
              <w:jc w:val="left"/>
              <w:rPr>
                <w:rFonts w:ascii="Times New Roman" w:hAnsi="Times New Roman" w:cs="Times New Roman" w:eastAsia="Times New Roman" w:hint="default"/>
                <w:sz w:val="18"/>
                <w:szCs w:val="18"/>
              </w:rPr>
            </w:pPr>
            <w:r>
              <w:rPr>
                <w:rFonts w:ascii="Times New Roman"/>
                <w:sz w:val="18"/>
              </w:rPr>
              <w:t>25,915,177.33</w:t>
            </w:r>
          </w:p>
        </w:tc>
      </w:tr>
      <w:tr>
        <w:trPr>
          <w:trHeight w:val="410" w:hRule="exact"/>
        </w:trPr>
        <w:tc>
          <w:tcPr>
            <w:tcW w:w="386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22"/>
              <w:jc w:val="right"/>
              <w:rPr>
                <w:rFonts w:ascii="Times New Roman" w:hAnsi="Times New Roman" w:cs="Times New Roman" w:eastAsia="Times New Roman" w:hint="default"/>
                <w:sz w:val="18"/>
                <w:szCs w:val="18"/>
              </w:rPr>
            </w:pPr>
            <w:r>
              <w:rPr>
                <w:rFonts w:ascii="Times New Roman"/>
                <w:spacing w:val="-1"/>
                <w:sz w:val="18"/>
              </w:rPr>
              <w:t>1,091,197.14</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z w:val="18"/>
              </w:rPr>
              <w:t>967,291.24</w:t>
            </w:r>
          </w:p>
        </w:tc>
      </w:tr>
      <w:tr>
        <w:trPr>
          <w:trHeight w:val="405" w:hRule="exact"/>
        </w:trPr>
        <w:tc>
          <w:tcPr>
            <w:tcW w:w="386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22"/>
              <w:jc w:val="right"/>
              <w:rPr>
                <w:rFonts w:ascii="Times New Roman" w:hAnsi="Times New Roman" w:cs="Times New Roman" w:eastAsia="Times New Roman" w:hint="default"/>
                <w:sz w:val="18"/>
                <w:szCs w:val="18"/>
              </w:rPr>
            </w:pPr>
            <w:r>
              <w:rPr>
                <w:rFonts w:ascii="Times New Roman"/>
                <w:sz w:val="18"/>
              </w:rPr>
              <w:t>196,018.66</w:t>
            </w:r>
          </w:p>
        </w:tc>
        <w:tc>
          <w:tcPr>
            <w:tcW w:w="1767" w:type="dxa"/>
            <w:tcBorders>
              <w:top w:val="nil" w:sz="6" w:space="0" w:color="auto"/>
              <w:left w:val="nil" w:sz="6" w:space="0" w:color="auto"/>
              <w:bottom w:val="nil" w:sz="6" w:space="0" w:color="auto"/>
              <w:right w:val="nil" w:sz="6" w:space="0" w:color="auto"/>
            </w:tcBorders>
          </w:tcPr>
          <w:p>
            <w:pPr/>
          </w:p>
        </w:tc>
      </w:tr>
      <w:tr>
        <w:trPr>
          <w:trHeight w:val="415" w:hRule="exact"/>
        </w:trPr>
        <w:tc>
          <w:tcPr>
            <w:tcW w:w="386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22"/>
              <w:jc w:val="right"/>
              <w:rPr>
                <w:rFonts w:ascii="Times New Roman" w:hAnsi="Times New Roman" w:cs="Times New Roman" w:eastAsia="Times New Roman" w:hint="default"/>
                <w:sz w:val="18"/>
                <w:szCs w:val="18"/>
              </w:rPr>
            </w:pPr>
            <w:r>
              <w:rPr>
                <w:rFonts w:ascii="Times New Roman"/>
                <w:sz w:val="18"/>
              </w:rPr>
              <w:t>413,891.48</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z w:val="18"/>
              </w:rPr>
              <w:t>289,371.29</w:t>
            </w:r>
          </w:p>
        </w:tc>
      </w:tr>
      <w:tr>
        <w:trPr>
          <w:trHeight w:val="410" w:hRule="exact"/>
        </w:trPr>
        <w:tc>
          <w:tcPr>
            <w:tcW w:w="386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处置可供出售金融资产等取得的投资收益</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22"/>
              <w:jc w:val="right"/>
              <w:rPr>
                <w:rFonts w:ascii="Times New Roman" w:hAnsi="Times New Roman" w:cs="Times New Roman" w:eastAsia="Times New Roman" w:hint="default"/>
                <w:sz w:val="18"/>
                <w:szCs w:val="18"/>
              </w:rPr>
            </w:pPr>
            <w:r>
              <w:rPr>
                <w:rFonts w:ascii="Times New Roman"/>
                <w:sz w:val="18"/>
              </w:rPr>
              <w:t>483,384.36</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532,491.02</w:t>
            </w:r>
          </w:p>
        </w:tc>
      </w:tr>
      <w:tr>
        <w:trPr>
          <w:trHeight w:val="362" w:hRule="exact"/>
        </w:trPr>
        <w:tc>
          <w:tcPr>
            <w:tcW w:w="3866" w:type="dxa"/>
            <w:tcBorders>
              <w:top w:val="nil" w:sz="6" w:space="0" w:color="auto"/>
              <w:left w:val="nil" w:sz="6" w:space="0" w:color="auto"/>
              <w:bottom w:val="single" w:sz="12" w:space="0" w:color="000000"/>
              <w:right w:val="nil" w:sz="6" w:space="0" w:color="auto"/>
            </w:tcBorders>
          </w:tcPr>
          <w:p>
            <w:pPr>
              <w:pStyle w:val="TableParagraph"/>
              <w:tabs>
                <w:tab w:pos="662" w:val="left" w:leader="none"/>
              </w:tabs>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017" w:type="dxa"/>
            <w:tcBorders>
              <w:top w:val="nil" w:sz="6" w:space="0" w:color="auto"/>
              <w:left w:val="nil" w:sz="6" w:space="0" w:color="auto"/>
              <w:bottom w:val="single" w:sz="12" w:space="0" w:color="000000"/>
              <w:right w:val="nil" w:sz="6" w:space="0" w:color="auto"/>
            </w:tcBorders>
          </w:tcPr>
          <w:p>
            <w:pPr>
              <w:pStyle w:val="TableParagraph"/>
              <w:spacing w:line="240" w:lineRule="auto" w:before="85"/>
              <w:ind w:right="322"/>
              <w:jc w:val="right"/>
              <w:rPr>
                <w:rFonts w:ascii="Times New Roman" w:hAnsi="Times New Roman" w:cs="Times New Roman" w:eastAsia="Times New Roman" w:hint="default"/>
                <w:sz w:val="18"/>
                <w:szCs w:val="18"/>
              </w:rPr>
            </w:pPr>
            <w:r>
              <w:rPr>
                <w:rFonts w:ascii="Times New Roman"/>
                <w:spacing w:val="-1"/>
                <w:sz w:val="18"/>
              </w:rPr>
              <w:t>39,122,365.26</w:t>
            </w:r>
          </w:p>
        </w:tc>
        <w:tc>
          <w:tcPr>
            <w:tcW w:w="176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27,704,330.88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tabs>
          <w:tab w:pos="1395" w:val="left" w:leader="none"/>
        </w:tabs>
        <w:spacing w:before="35"/>
        <w:ind w:left="857" w:right="576"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按成本法核算的长期股权投资收益</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326"/>
          <w:footerReference w:type="default" r:id="rId327"/>
          <w:pgSz w:w="11910" w:h="16840"/>
          <w:pgMar w:header="0" w:footer="0" w:top="1000" w:bottom="280" w:left="1660" w:right="12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7"/>
          <w:szCs w:val="27"/>
        </w:rPr>
      </w:pPr>
    </w:p>
    <w:tbl>
      <w:tblPr>
        <w:tblW w:w="0" w:type="auto"/>
        <w:jc w:val="left"/>
        <w:tblInd w:w="1071" w:type="dxa"/>
        <w:tblLayout w:type="fixed"/>
        <w:tblCellMar>
          <w:top w:w="0" w:type="dxa"/>
          <w:left w:w="0" w:type="dxa"/>
          <w:bottom w:w="0" w:type="dxa"/>
          <w:right w:w="0" w:type="dxa"/>
        </w:tblCellMar>
        <w:tblLook w:val="01E0"/>
      </w:tblPr>
      <w:tblGrid>
        <w:gridCol w:w="2428"/>
        <w:gridCol w:w="1270"/>
        <w:gridCol w:w="3789"/>
      </w:tblGrid>
      <w:tr>
        <w:trPr>
          <w:trHeight w:val="863"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被投资单位</w:t>
            </w: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深圳市齐普生信息科技有限</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3789" w:type="dxa"/>
            <w:tcBorders>
              <w:top w:val="nil" w:sz="6" w:space="0" w:color="auto"/>
              <w:left w:val="nil" w:sz="6" w:space="0" w:color="auto"/>
              <w:bottom w:val="nil" w:sz="6" w:space="0" w:color="auto"/>
              <w:right w:val="nil" w:sz="6" w:space="0" w:color="auto"/>
            </w:tcBorders>
          </w:tcPr>
          <w:p>
            <w:pPr>
              <w:pStyle w:val="TableParagraph"/>
              <w:tabs>
                <w:tab w:pos="1520" w:val="left" w:leader="none"/>
              </w:tabs>
              <w:spacing w:line="240" w:lineRule="auto" w:before="44"/>
              <w:ind w:left="175" w:right="0"/>
              <w:jc w:val="left"/>
              <w:rPr>
                <w:rFonts w:ascii="宋体" w:hAnsi="宋体" w:cs="宋体" w:eastAsia="宋体" w:hint="default"/>
                <w:sz w:val="18"/>
                <w:szCs w:val="18"/>
              </w:rPr>
            </w:pPr>
            <w:r>
              <w:rPr>
                <w:rFonts w:ascii="宋体" w:hAnsi="宋体" w:cs="宋体" w:eastAsia="宋体" w:hint="default"/>
                <w:sz w:val="18"/>
                <w:szCs w:val="18"/>
              </w:rPr>
              <w:t>上期发生额</w:t>
              <w:tab/>
              <w:t>本期比上期增减变动的原因</w:t>
            </w:r>
          </w:p>
        </w:tc>
      </w:tr>
      <w:tr>
        <w:trPr>
          <w:trHeight w:val="522"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14"/>
              <w:jc w:val="right"/>
              <w:rPr>
                <w:rFonts w:ascii="Times New Roman" w:hAnsi="Times New Roman" w:cs="Times New Roman" w:eastAsia="Times New Roman" w:hint="default"/>
                <w:sz w:val="18"/>
                <w:szCs w:val="18"/>
              </w:rPr>
            </w:pPr>
            <w:r>
              <w:rPr>
                <w:rFonts w:ascii="Times New Roman"/>
                <w:spacing w:val="-1"/>
                <w:sz w:val="18"/>
              </w:rPr>
              <w:t>6,360,000.00</w:t>
            </w:r>
          </w:p>
        </w:tc>
        <w:tc>
          <w:tcPr>
            <w:tcW w:w="378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06" w:right="0"/>
              <w:jc w:val="left"/>
              <w:rPr>
                <w:rFonts w:ascii="Times New Roman" w:hAnsi="Times New Roman" w:cs="Times New Roman" w:eastAsia="Times New Roman" w:hint="default"/>
                <w:sz w:val="18"/>
                <w:szCs w:val="18"/>
              </w:rPr>
            </w:pPr>
            <w:r>
              <w:rPr>
                <w:rFonts w:ascii="Times New Roman"/>
                <w:sz w:val="18"/>
              </w:rPr>
              <w:t>5,300,000.00</w:t>
            </w:r>
          </w:p>
        </w:tc>
      </w:tr>
      <w:tr>
        <w:trPr>
          <w:trHeight w:val="1444"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412" w:lineRule="auto"/>
              <w:ind w:left="122" w:right="116"/>
              <w:jc w:val="both"/>
              <w:rPr>
                <w:rFonts w:ascii="宋体" w:hAnsi="宋体" w:cs="宋体" w:eastAsia="宋体" w:hint="default"/>
                <w:sz w:val="18"/>
                <w:szCs w:val="18"/>
              </w:rPr>
            </w:pPr>
            <w:r>
              <w:rPr>
                <w:rFonts w:ascii="宋体" w:hAnsi="宋体" w:cs="宋体" w:eastAsia="宋体" w:hint="default"/>
                <w:sz w:val="18"/>
                <w:szCs w:val="18"/>
              </w:rPr>
              <w:t>北京北方金证科技有限公司 深圳市金证软银科技有限公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司</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2,490,260.22</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2"/>
              <w:ind w:left="118" w:right="0"/>
              <w:jc w:val="left"/>
              <w:rPr>
                <w:rFonts w:ascii="Times New Roman" w:hAnsi="Times New Roman" w:cs="Times New Roman" w:eastAsia="Times New Roman" w:hint="default"/>
                <w:sz w:val="18"/>
                <w:szCs w:val="18"/>
              </w:rPr>
            </w:pPr>
            <w:r>
              <w:rPr>
                <w:rFonts w:ascii="Times New Roman"/>
                <w:sz w:val="18"/>
              </w:rPr>
              <w:t>24,102,916.14</w:t>
            </w:r>
          </w:p>
        </w:tc>
        <w:tc>
          <w:tcPr>
            <w:tcW w:w="3789" w:type="dxa"/>
            <w:tcBorders>
              <w:top w:val="nil" w:sz="6" w:space="0" w:color="auto"/>
              <w:left w:val="nil" w:sz="6" w:space="0" w:color="auto"/>
              <w:bottom w:val="nil" w:sz="6" w:space="0" w:color="auto"/>
              <w:right w:val="nil" w:sz="6" w:space="0" w:color="auto"/>
            </w:tcBorders>
          </w:tcPr>
          <w:p>
            <w:pPr>
              <w:pStyle w:val="TableParagraph"/>
              <w:spacing w:line="195" w:lineRule="exact" w:before="56"/>
              <w:ind w:left="1368" w:right="0"/>
              <w:jc w:val="left"/>
              <w:rPr>
                <w:rFonts w:ascii="宋体" w:hAnsi="宋体" w:cs="宋体" w:eastAsia="宋体" w:hint="default"/>
                <w:sz w:val="18"/>
                <w:szCs w:val="18"/>
              </w:rPr>
            </w:pPr>
            <w:r>
              <w:rPr>
                <w:rFonts w:ascii="宋体" w:hAnsi="宋体" w:cs="宋体" w:eastAsia="宋体" w:hint="default"/>
                <w:sz w:val="18"/>
                <w:szCs w:val="18"/>
              </w:rPr>
              <w:t>取得子公司分配现金股利</w:t>
            </w:r>
          </w:p>
          <w:p>
            <w:pPr>
              <w:pStyle w:val="TableParagraph"/>
              <w:spacing w:line="167" w:lineRule="exact"/>
              <w:ind w:left="340" w:right="0"/>
              <w:jc w:val="left"/>
              <w:rPr>
                <w:rFonts w:ascii="Times New Roman" w:hAnsi="Times New Roman" w:cs="Times New Roman" w:eastAsia="Times New Roman" w:hint="default"/>
                <w:sz w:val="18"/>
                <w:szCs w:val="18"/>
              </w:rPr>
            </w:pPr>
            <w:r>
              <w:rPr>
                <w:rFonts w:ascii="Times New Roman"/>
                <w:sz w:val="18"/>
              </w:rPr>
              <w:t>463,774.80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368" w:right="0"/>
              <w:jc w:val="left"/>
              <w:rPr>
                <w:rFonts w:ascii="宋体" w:hAnsi="宋体" w:cs="宋体" w:eastAsia="宋体" w:hint="default"/>
                <w:sz w:val="18"/>
                <w:szCs w:val="18"/>
              </w:rPr>
            </w:pPr>
            <w:r>
              <w:rPr>
                <w:rFonts w:ascii="宋体" w:hAnsi="宋体" w:cs="宋体" w:eastAsia="宋体" w:hint="default"/>
                <w:sz w:val="18"/>
                <w:szCs w:val="18"/>
              </w:rPr>
              <w:t>子公司利润分配</w:t>
            </w:r>
          </w:p>
          <w:p>
            <w:pPr>
              <w:pStyle w:val="TableParagraph"/>
              <w:spacing w:line="240" w:lineRule="auto" w:before="7"/>
              <w:ind w:left="116" w:right="0"/>
              <w:jc w:val="left"/>
              <w:rPr>
                <w:rFonts w:ascii="Times New Roman" w:hAnsi="Times New Roman" w:cs="Times New Roman" w:eastAsia="Times New Roman" w:hint="default"/>
                <w:sz w:val="18"/>
                <w:szCs w:val="18"/>
              </w:rPr>
            </w:pPr>
            <w:r>
              <w:rPr>
                <w:rFonts w:ascii="Times New Roman"/>
                <w:sz w:val="18"/>
              </w:rPr>
              <w:t>18,604,486.73</w:t>
            </w:r>
          </w:p>
        </w:tc>
      </w:tr>
      <w:tr>
        <w:trPr>
          <w:trHeight w:val="563"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上海金证高科技有限公司</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114"/>
              <w:jc w:val="right"/>
              <w:rPr>
                <w:rFonts w:ascii="Times New Roman" w:hAnsi="Times New Roman" w:cs="Times New Roman" w:eastAsia="Times New Roman" w:hint="default"/>
                <w:sz w:val="18"/>
                <w:szCs w:val="18"/>
              </w:rPr>
            </w:pPr>
            <w:r>
              <w:rPr>
                <w:rFonts w:ascii="Times New Roman"/>
                <w:spacing w:val="-1"/>
                <w:sz w:val="18"/>
              </w:rPr>
              <w:t>3,984,697.26</w:t>
            </w:r>
          </w:p>
        </w:tc>
        <w:tc>
          <w:tcPr>
            <w:tcW w:w="3789" w:type="dxa"/>
            <w:tcBorders>
              <w:top w:val="nil" w:sz="6" w:space="0" w:color="auto"/>
              <w:left w:val="nil" w:sz="6" w:space="0" w:color="auto"/>
              <w:bottom w:val="nil" w:sz="6" w:space="0" w:color="auto"/>
              <w:right w:val="nil" w:sz="6" w:space="0" w:color="auto"/>
            </w:tcBorders>
          </w:tcPr>
          <w:p>
            <w:pPr>
              <w:pStyle w:val="TableParagraph"/>
              <w:spacing w:line="195" w:lineRule="exact" w:before="56"/>
              <w:ind w:left="1368" w:right="0"/>
              <w:jc w:val="left"/>
              <w:rPr>
                <w:rFonts w:ascii="宋体" w:hAnsi="宋体" w:cs="宋体" w:eastAsia="宋体" w:hint="default"/>
                <w:sz w:val="18"/>
                <w:szCs w:val="18"/>
              </w:rPr>
            </w:pPr>
            <w:r>
              <w:rPr>
                <w:rFonts w:ascii="宋体" w:hAnsi="宋体" w:cs="宋体" w:eastAsia="宋体" w:hint="default"/>
                <w:sz w:val="18"/>
                <w:szCs w:val="18"/>
              </w:rPr>
              <w:t>取得子公司分配现金股利</w:t>
            </w:r>
          </w:p>
          <w:p>
            <w:pPr>
              <w:pStyle w:val="TableParagraph"/>
              <w:spacing w:line="167" w:lineRule="exact"/>
              <w:ind w:left="206" w:right="0"/>
              <w:jc w:val="left"/>
              <w:rPr>
                <w:rFonts w:ascii="Times New Roman" w:hAnsi="Times New Roman" w:cs="Times New Roman" w:eastAsia="Times New Roman" w:hint="default"/>
                <w:sz w:val="18"/>
                <w:szCs w:val="18"/>
              </w:rPr>
            </w:pPr>
            <w:r>
              <w:rPr>
                <w:rFonts w:ascii="Times New Roman"/>
                <w:sz w:val="18"/>
              </w:rPr>
              <w:t>1,546,915.80</w:t>
            </w:r>
          </w:p>
        </w:tc>
      </w:tr>
      <w:tr>
        <w:trPr>
          <w:trHeight w:val="399" w:hRule="exact"/>
        </w:trPr>
        <w:tc>
          <w:tcPr>
            <w:tcW w:w="2428" w:type="dxa"/>
            <w:tcBorders>
              <w:top w:val="nil" w:sz="6" w:space="0" w:color="auto"/>
              <w:left w:val="nil" w:sz="6" w:space="0" w:color="auto"/>
              <w:bottom w:val="single" w:sz="12" w:space="0" w:color="000000"/>
              <w:right w:val="nil" w:sz="6" w:space="0" w:color="auto"/>
            </w:tcBorders>
          </w:tcPr>
          <w:p>
            <w:pPr>
              <w:pStyle w:val="TableParagraph"/>
              <w:tabs>
                <w:tab w:pos="662" w:val="left" w:leader="none"/>
              </w:tabs>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70"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114"/>
              <w:jc w:val="right"/>
              <w:rPr>
                <w:rFonts w:ascii="Times New Roman" w:hAnsi="Times New Roman" w:cs="Times New Roman" w:eastAsia="Times New Roman" w:hint="default"/>
                <w:sz w:val="18"/>
                <w:szCs w:val="18"/>
              </w:rPr>
            </w:pPr>
            <w:r>
              <w:rPr>
                <w:rFonts w:ascii="Times New Roman"/>
                <w:spacing w:val="-1"/>
                <w:sz w:val="18"/>
              </w:rPr>
              <w:t>36,937,873.62</w:t>
            </w:r>
          </w:p>
        </w:tc>
        <w:tc>
          <w:tcPr>
            <w:tcW w:w="3789"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left="116" w:right="0"/>
              <w:jc w:val="left"/>
              <w:rPr>
                <w:rFonts w:ascii="Times New Roman" w:hAnsi="Times New Roman" w:cs="Times New Roman" w:eastAsia="Times New Roman" w:hint="default"/>
                <w:sz w:val="18"/>
                <w:szCs w:val="18"/>
              </w:rPr>
            </w:pPr>
            <w:r>
              <w:rPr>
                <w:rFonts w:ascii="Times New Roman"/>
                <w:sz w:val="18"/>
              </w:rPr>
              <w:t>25,915,177.33</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pStyle w:val="Heading5"/>
        <w:tabs>
          <w:tab w:pos="1395" w:val="left" w:leader="none"/>
        </w:tabs>
        <w:spacing w:line="240" w:lineRule="auto"/>
        <w:ind w:left="857" w:right="0"/>
        <w:jc w:val="left"/>
        <w:rPr>
          <w:b w:val="0"/>
          <w:bCs w:val="0"/>
        </w:rPr>
      </w:pPr>
      <w:r>
        <w:rPr/>
        <w:pict>
          <v:group style="position:absolute;margin-left:136.319992pt;margin-top:-229.106339pt;width:375.15pt;height:197.9pt;mso-position-horizontal-relative:page;mso-position-vertical-relative:paragraph;z-index:-661408" coordorigin="2726,-4582" coordsize="7503,3958">
            <v:group style="position:absolute;left:2746;top:-4567;width:7466;height:2" coordorigin="2746,-4567" coordsize="7466,2">
              <v:shape style="position:absolute;left:2746;top:-4567;width:7466;height:2" coordorigin="2746,-4567" coordsize="7466,0" path="m2746,-4567l10211,-4567e" filled="false" stroked="true" strokeweight="1.5pt" strokecolor="#000000">
                <v:path arrowok="t"/>
              </v:shape>
              <v:shape style="position:absolute;left:5128;top:-4565;width:2580;height:558" type="#_x0000_t75" stroked="false">
                <v:imagedata r:id="rId339" o:title=""/>
              </v:shape>
              <v:shape style="position:absolute;left:2726;top:-4033;width:7502;height:3409" type="#_x0000_t75" stroked="false">
                <v:imagedata r:id="rId340" o:title=""/>
              </v:shape>
              <v:shape style="position:absolute;left:6397;top:-1143;width:48;height:518" type="#_x0000_t75" stroked="false">
                <v:imagedata r:id="rId341" o:title=""/>
              </v:shape>
              <v:shape style="position:absolute;left:7666;top:-1143;width:48;height:518" type="#_x0000_t75" stroked="false">
                <v:imagedata r:id="rId341" o:title=""/>
              </v:shape>
              <v:shape style="position:absolute;left:7798;top:-3645;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取得子公司分配现金股利</w:t>
                      </w:r>
                    </w:p>
                  </w:txbxContent>
                </v:textbox>
                <w10:wrap type="none"/>
              </v:shape>
            </v:group>
            <w10:wrap type="none"/>
          </v:group>
        </w:pict>
      </w:r>
      <w:r>
        <w:rPr>
          <w:w w:val="95"/>
        </w:rPr>
        <w:t>3、</w:t>
        <w:tab/>
      </w:r>
      <w:r>
        <w:rPr/>
        <w:t>按权益法核算的长期股权投资收益</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p>
      <w:pPr>
        <w:spacing w:line="2013" w:lineRule="exact"/>
        <w:ind w:left="1056"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372.15pt;height:100.7pt;mso-position-horizontal-relative:char;mso-position-vertical-relative:line" coordorigin="0,0" coordsize="7443,2014">
            <v:group style="position:absolute;left:29;top:15;width:7391;height:2" coordorigin="29,15" coordsize="7391,2">
              <v:shape style="position:absolute;left:29;top:15;width:7391;height:2" coordorigin="29,15" coordsize="7391,0" path="m29,15l7420,15e" filled="false" stroked="true" strokeweight="1.5pt" strokecolor="#000000">
                <v:path arrowok="t"/>
              </v:shape>
              <v:shape style="position:absolute;left:1688;top:11;width:3092;height:605" type="#_x0000_t75" stroked="false">
                <v:imagedata r:id="rId342" o:title=""/>
              </v:shape>
            </v:group>
            <v:group style="position:absolute;left:15;top:1999;width:1692;height:2" coordorigin="15,1999" coordsize="1692,2">
              <v:shape style="position:absolute;left:15;top:1999;width:1692;height:2" coordorigin="15,1999" coordsize="1692,0" path="m15,1999l1707,1999e" filled="false" stroked="true" strokeweight="1.5pt" strokecolor="#000000">
                <v:path arrowok="t"/>
              </v:shape>
            </v:group>
            <v:group style="position:absolute;left:1707;top:1999;width:1605;height:2" coordorigin="1707,1999" coordsize="1605,2">
              <v:shape style="position:absolute;left:1707;top:1999;width:1605;height:2" coordorigin="1707,1999" coordsize="1605,0" path="m1707,1999l3311,1999e" filled="false" stroked="true" strokeweight="1.5pt" strokecolor="#000000">
                <v:path arrowok="t"/>
              </v:shape>
            </v:group>
            <v:group style="position:absolute;left:3311;top:1999;width:1440;height:2" coordorigin="3311,1999" coordsize="1440,2">
              <v:shape style="position:absolute;left:3311;top:1999;width:1440;height:2" coordorigin="3311,1999" coordsize="1440,0" path="m3311,1999l4751,1999e" filled="false" stroked="true" strokeweight="1.5pt" strokecolor="#000000">
                <v:path arrowok="t"/>
              </v:shape>
              <v:shape style="position:absolute;left:17;top:584;width:7416;height:1413" type="#_x0000_t75" stroked="false">
                <v:imagedata r:id="rId343" o:title=""/>
              </v:shape>
            </v:group>
            <v:group style="position:absolute;left:4751;top:1999;width:2676;height:2" coordorigin="4751,1999" coordsize="2676,2">
              <v:shape style="position:absolute;left:4751;top:1999;width:2676;height:2" coordorigin="4751,1999" coordsize="2676,0" path="m4751,1999l7427,1999e" filled="false" stroked="true" strokeweight="1.5pt" strokecolor="#000000">
                <v:path arrowok="t"/>
              </v:shape>
              <v:shape style="position:absolute;left:421;top:28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2063;top:28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3586;top:28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5012;top:28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本期比上期增减变动的原因</w:t>
                      </w:r>
                    </w:p>
                  </w:txbxContent>
                </v:textbox>
                <w10:wrap type="none"/>
              </v:shape>
              <v:shape style="position:absolute;left:137;top:77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深圳市金证卡尔电</w:t>
                      </w:r>
                    </w:p>
                  </w:txbxContent>
                </v:textbox>
                <w10:wrap type="none"/>
              </v:shape>
              <v:shape style="position:absolute;left:4864;top:772;width:245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本年度被投资单位盈利增长，按</w:t>
                      </w:r>
                    </w:p>
                  </w:txbxContent>
                </v:textbox>
                <w10:wrap type="none"/>
              </v:shape>
              <v:shape style="position:absolute;left:2263;top:982;width:2386;height:180" type="#_x0000_t202" filled="false" stroked="false">
                <v:textbox inset="0,0,0,0">
                  <w:txbxContent>
                    <w:p>
                      <w:pPr>
                        <w:tabs>
                          <w:tab w:pos="157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1,091,197.14</w:t>
                        <w:tab/>
                      </w:r>
                      <w:r>
                        <w:rPr>
                          <w:rFonts w:ascii="Times New Roman"/>
                          <w:sz w:val="18"/>
                        </w:rPr>
                        <w:t>967,291.24</w:t>
                      </w:r>
                    </w:p>
                  </w:txbxContent>
                </v:textbox>
                <w10:wrap type="none"/>
              </v:shape>
              <v:shape style="position:absolute;left:137;top:11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子有限公司</w:t>
                      </w:r>
                    </w:p>
                  </w:txbxContent>
                </v:textbox>
                <w10:wrap type="none"/>
              </v:shape>
              <v:shape style="position:absolute;left:5012;top:117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照权益法核算投资收益增加</w:t>
                      </w:r>
                    </w:p>
                  </w:txbxContent>
                </v:textbox>
                <w10:wrap type="none"/>
              </v:shape>
              <v:shape style="position:absolute;left:511;top:1666;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263;top:167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1,091,197.14</w:t>
                      </w:r>
                    </w:p>
                  </w:txbxContent>
                </v:textbox>
                <w10:wrap type="none"/>
              </v:shape>
              <v:shape style="position:absolute;left:3837;top:167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967,291.24</w:t>
                      </w:r>
                    </w:p>
                  </w:txbxContent>
                </v:textbox>
                <w10:wrap type="none"/>
              </v:shape>
            </v:group>
          </v:group>
        </w:pict>
      </w:r>
      <w:r>
        <w:rPr>
          <w:rFonts w:ascii="宋体" w:hAnsi="宋体" w:cs="宋体" w:eastAsia="宋体" w:hint="default"/>
          <w:position w:val="-39"/>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853" w:val="left" w:leader="none"/>
        </w:tabs>
        <w:spacing w:before="35"/>
        <w:ind w:left="125" w:right="0" w:firstLine="0"/>
        <w:jc w:val="left"/>
        <w:rPr>
          <w:rFonts w:ascii="宋体" w:hAnsi="宋体" w:cs="宋体" w:eastAsia="宋体" w:hint="default"/>
          <w:sz w:val="21"/>
          <w:szCs w:val="21"/>
        </w:rPr>
      </w:pPr>
      <w:r>
        <w:rPr/>
        <w:pict>
          <v:group style="position:absolute;margin-left:119.520004pt;margin-top:37.05381pt;width:403.75pt;height:226.05pt;mso-position-horizontal-relative:page;mso-position-vertical-relative:paragraph;z-index:-661384" coordorigin="2390,741" coordsize="8075,4521">
            <v:group style="position:absolute;left:2410;top:756;width:8031;height:2" coordorigin="2410,756" coordsize="8031,2">
              <v:shape style="position:absolute;left:2410;top:756;width:8031;height:2" coordorigin="2410,756" coordsize="8031,0" path="m2410,756l10440,756e" filled="false" stroked="true" strokeweight="1.5pt" strokecolor="#000000">
                <v:path arrowok="t"/>
              </v:shape>
              <v:shape style="position:absolute;left:7345;top:754;width:1565;height:434" type="#_x0000_t75" stroked="false">
                <v:imagedata r:id="rId344" o:title=""/>
              </v:shape>
              <v:shape style="position:absolute;left:2390;top:1156;width:8075;height:4105" type="#_x0000_t75" stroked="false">
                <v:imagedata r:id="rId345" o:title=""/>
              </v:shape>
            </v:group>
            <w10:wrap type="none"/>
          </v:group>
        </w:pict>
      </w:r>
      <w:r>
        <w:rPr>
          <w:rFonts w:ascii="宋体" w:hAnsi="宋体" w:cs="宋体" w:eastAsia="宋体" w:hint="default"/>
          <w:b/>
          <w:bCs/>
          <w:w w:val="95"/>
          <w:sz w:val="21"/>
          <w:szCs w:val="21"/>
        </w:rPr>
        <w:t>(六)</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tbl>
      <w:tblPr>
        <w:tblW w:w="0" w:type="auto"/>
        <w:jc w:val="left"/>
        <w:tblInd w:w="735" w:type="dxa"/>
        <w:tblLayout w:type="fixed"/>
        <w:tblCellMar>
          <w:top w:w="0" w:type="dxa"/>
          <w:left w:w="0" w:type="dxa"/>
          <w:bottom w:w="0" w:type="dxa"/>
          <w:right w:w="0" w:type="dxa"/>
        </w:tblCellMar>
        <w:tblLook w:val="01E0"/>
      </w:tblPr>
      <w:tblGrid>
        <w:gridCol w:w="5107"/>
        <w:gridCol w:w="1542"/>
        <w:gridCol w:w="1403"/>
      </w:tblGrid>
      <w:tr>
        <w:trPr>
          <w:trHeight w:val="8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77" w:right="0"/>
              <w:jc w:val="left"/>
              <w:rPr>
                <w:rFonts w:ascii="宋体" w:hAnsi="宋体" w:cs="宋体" w:eastAsia="宋体" w:hint="default"/>
                <w:sz w:val="18"/>
                <w:szCs w:val="18"/>
              </w:rPr>
            </w:pPr>
            <w:r>
              <w:rPr>
                <w:rFonts w:ascii="宋体" w:hAnsi="宋体" w:cs="宋体" w:eastAsia="宋体" w:hint="default"/>
                <w:sz w:val="18"/>
                <w:szCs w:val="18"/>
              </w:rPr>
              <w:t>补 充 资 料</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3"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43" w:right="0"/>
              <w:jc w:val="left"/>
              <w:rPr>
                <w:rFonts w:ascii="Times New Roman" w:hAnsi="Times New Roman" w:cs="Times New Roman" w:eastAsia="Times New Roman" w:hint="default"/>
                <w:sz w:val="18"/>
                <w:szCs w:val="18"/>
              </w:rPr>
            </w:pPr>
            <w:r>
              <w:rPr>
                <w:rFonts w:ascii="Times New Roman"/>
                <w:sz w:val="18"/>
              </w:rPr>
              <w:t>48,827,933.88</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24,011,960.06</w:t>
            </w:r>
          </w:p>
        </w:tc>
      </w:tr>
      <w:tr>
        <w:trPr>
          <w:trHeight w:val="4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61"/>
              <w:jc w:val="right"/>
              <w:rPr>
                <w:rFonts w:ascii="Times New Roman" w:hAnsi="Times New Roman" w:cs="Times New Roman" w:eastAsia="Times New Roman" w:hint="default"/>
                <w:sz w:val="18"/>
                <w:szCs w:val="18"/>
              </w:rPr>
            </w:pPr>
            <w:r>
              <w:rPr>
                <w:rFonts w:ascii="Times New Roman"/>
                <w:spacing w:val="-1"/>
                <w:sz w:val="18"/>
              </w:rPr>
              <w:t>1,503,501.68</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w w:val="95"/>
                <w:sz w:val="18"/>
              </w:rPr>
              <w:t>-21,726.24</w:t>
            </w:r>
            <w:r>
              <w:rPr>
                <w:rFonts w:ascii="Times New Roman"/>
                <w:sz w:val="18"/>
              </w:rPr>
            </w:r>
          </w:p>
        </w:tc>
      </w:tr>
      <w:tr>
        <w:trPr>
          <w:trHeight w:val="4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61"/>
              <w:jc w:val="right"/>
              <w:rPr>
                <w:rFonts w:ascii="Times New Roman" w:hAnsi="Times New Roman" w:cs="Times New Roman" w:eastAsia="Times New Roman" w:hint="default"/>
                <w:sz w:val="18"/>
                <w:szCs w:val="18"/>
              </w:rPr>
            </w:pPr>
            <w:r>
              <w:rPr>
                <w:rFonts w:ascii="Times New Roman"/>
                <w:spacing w:val="-2"/>
                <w:sz w:val="18"/>
              </w:rPr>
              <w:t>6,111,726.29</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3,861,212.80</w:t>
            </w:r>
          </w:p>
        </w:tc>
      </w:tr>
      <w:tr>
        <w:trPr>
          <w:trHeight w:val="4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61"/>
              <w:jc w:val="right"/>
              <w:rPr>
                <w:rFonts w:ascii="Times New Roman" w:hAnsi="Times New Roman" w:cs="Times New Roman" w:eastAsia="Times New Roman" w:hint="default"/>
                <w:sz w:val="18"/>
                <w:szCs w:val="18"/>
              </w:rPr>
            </w:pPr>
            <w:r>
              <w:rPr>
                <w:rFonts w:ascii="Times New Roman"/>
                <w:spacing w:val="-1"/>
                <w:sz w:val="18"/>
              </w:rPr>
              <w:t>126,252.05</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125,577.66</w:t>
            </w:r>
          </w:p>
        </w:tc>
      </w:tr>
      <w:tr>
        <w:trPr>
          <w:trHeight w:val="4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61"/>
              <w:jc w:val="right"/>
              <w:rPr>
                <w:rFonts w:ascii="Times New Roman" w:hAnsi="Times New Roman" w:cs="Times New Roman" w:eastAsia="Times New Roman" w:hint="default"/>
                <w:sz w:val="18"/>
                <w:szCs w:val="18"/>
              </w:rPr>
            </w:pPr>
            <w:r>
              <w:rPr>
                <w:rFonts w:ascii="Times New Roman"/>
                <w:spacing w:val="-1"/>
                <w:sz w:val="18"/>
              </w:rPr>
              <w:t>441,357.48</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170,559.96</w:t>
            </w:r>
          </w:p>
        </w:tc>
      </w:tr>
      <w:tr>
        <w:trPr>
          <w:trHeight w:val="310"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处置固定资产、无形资产和其他长期资产的损失（收益以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p>
        </w:tc>
        <w:tc>
          <w:tcPr>
            <w:tcW w:w="1542"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495"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2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542" w:type="dxa"/>
            <w:tcBorders>
              <w:top w:val="nil" w:sz="6" w:space="0" w:color="auto"/>
              <w:left w:val="nil" w:sz="6" w:space="0" w:color="auto"/>
              <w:bottom w:val="nil" w:sz="6" w:space="0" w:color="auto"/>
              <w:right w:val="nil" w:sz="6" w:space="0" w:color="auto"/>
            </w:tcBorders>
          </w:tcPr>
          <w:p>
            <w:pPr>
              <w:pStyle w:val="TableParagraph"/>
              <w:spacing w:line="194" w:lineRule="exact"/>
              <w:ind w:right="261"/>
              <w:jc w:val="right"/>
              <w:rPr>
                <w:rFonts w:ascii="Times New Roman" w:hAnsi="Times New Roman" w:cs="Times New Roman" w:eastAsia="Times New Roman" w:hint="default"/>
                <w:sz w:val="18"/>
                <w:szCs w:val="18"/>
              </w:rPr>
            </w:pPr>
            <w:r>
              <w:rPr>
                <w:rFonts w:ascii="Times New Roman"/>
                <w:sz w:val="18"/>
              </w:rPr>
              <w:t>2,807.96</w:t>
            </w:r>
          </w:p>
        </w:tc>
        <w:tc>
          <w:tcPr>
            <w:tcW w:w="1403" w:type="dxa"/>
            <w:tcBorders>
              <w:top w:val="nil" w:sz="6" w:space="0" w:color="auto"/>
              <w:left w:val="nil" w:sz="6" w:space="0" w:color="auto"/>
              <w:bottom w:val="nil" w:sz="6" w:space="0" w:color="auto"/>
              <w:right w:val="nil" w:sz="6" w:space="0" w:color="auto"/>
            </w:tcBorders>
          </w:tcPr>
          <w:p>
            <w:pPr>
              <w:pStyle w:val="TableParagraph"/>
              <w:spacing w:line="194" w:lineRule="exact"/>
              <w:ind w:right="106"/>
              <w:jc w:val="right"/>
              <w:rPr>
                <w:rFonts w:ascii="Times New Roman" w:hAnsi="Times New Roman" w:cs="Times New Roman" w:eastAsia="Times New Roman" w:hint="default"/>
                <w:sz w:val="18"/>
                <w:szCs w:val="18"/>
              </w:rPr>
            </w:pPr>
            <w:r>
              <w:rPr>
                <w:rFonts w:ascii="Times New Roman"/>
                <w:w w:val="95"/>
                <w:sz w:val="18"/>
              </w:rPr>
              <w:t>-71,415.20</w:t>
            </w:r>
            <w:r>
              <w:rPr>
                <w:rFonts w:ascii="Times New Roman"/>
                <w:sz w:val="18"/>
              </w:rPr>
            </w:r>
          </w:p>
        </w:tc>
      </w:tr>
      <w:tr>
        <w:trPr>
          <w:trHeight w:val="415" w:hRule="exact"/>
        </w:trPr>
        <w:tc>
          <w:tcPr>
            <w:tcW w:w="510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2"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360" w:hRule="exact"/>
        </w:trPr>
        <w:tc>
          <w:tcPr>
            <w:tcW w:w="5107"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2" w:type="dxa"/>
            <w:tcBorders>
              <w:top w:val="nil" w:sz="6" w:space="0" w:color="auto"/>
              <w:left w:val="nil" w:sz="6" w:space="0" w:color="auto"/>
              <w:bottom w:val="single" w:sz="12" w:space="0" w:color="000000"/>
              <w:right w:val="nil" w:sz="6" w:space="0" w:color="auto"/>
            </w:tcBorders>
          </w:tcPr>
          <w:p>
            <w:pPr/>
          </w:p>
        </w:tc>
        <w:tc>
          <w:tcPr>
            <w:tcW w:w="1403"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337"/>
          <w:footerReference w:type="default" r:id="rId338"/>
          <w:pgSz w:w="11910" w:h="16840"/>
          <w:pgMar w:header="877" w:footer="982" w:top="1100" w:bottom="1180" w:left="1660" w:right="1320"/>
          <w:pgNumType w:start="121"/>
        </w:sectPr>
      </w:pPr>
    </w:p>
    <w:p>
      <w:pPr>
        <w:spacing w:line="240" w:lineRule="auto" w:before="0"/>
        <w:rPr>
          <w:rFonts w:ascii="Times New Roman" w:hAnsi="Times New Roman" w:cs="Times New Roman" w:eastAsia="Times New Roman" w:hint="default"/>
          <w:sz w:val="20"/>
          <w:szCs w:val="20"/>
        </w:rPr>
      </w:pPr>
      <w:r>
        <w:rPr/>
        <w:pict>
          <v:group style="position:absolute;margin-left:119.520004pt;margin-top:72pt;width:403.75pt;height:411pt;mso-position-horizontal-relative:page;mso-position-vertical-relative:page;z-index:-661360" coordorigin="2390,1440" coordsize="8075,8220">
            <v:group style="position:absolute;left:2410;top:1455;width:8031;height:2" coordorigin="2410,1455" coordsize="8031,2">
              <v:shape style="position:absolute;left:2410;top:1455;width:8031;height:2" coordorigin="2410,1455" coordsize="8031,0" path="m2410,1455l10440,1455e" filled="false" stroked="true" strokeweight="1.5pt" strokecolor="#000000">
                <v:path arrowok="t"/>
              </v:shape>
              <v:shape style="position:absolute;left:7346;top:1454;width:1562;height:431" type="#_x0000_t75" stroked="false">
                <v:imagedata r:id="rId346" o:title=""/>
              </v:shape>
              <v:shape style="position:absolute;left:2390;top:1853;width:8075;height:7807" type="#_x0000_t75" stroked="false">
                <v:imagedata r:id="rId347" o:title=""/>
              </v:shape>
            </v:group>
            <w10:wrap type="none"/>
          </v:group>
        </w:pict>
      </w:r>
      <w:r>
        <w:rPr/>
        <w:pict>
          <v:group style="position:absolute;margin-left:80.040009pt;margin-top:584.520020pt;width:438.85pt;height:163.450pt;mso-position-horizontal-relative:page;mso-position-vertical-relative:page;z-index:-661336" coordorigin="1601,11690" coordsize="8777,3269">
            <v:group style="position:absolute;left:1620;top:11705;width:8738;height:2" coordorigin="1620,11705" coordsize="8738,2">
              <v:shape style="position:absolute;left:1620;top:11705;width:8738;height:2" coordorigin="1620,11705" coordsize="8738,0" path="m1620,11705l10357,11705e" filled="false" stroked="true" strokeweight="1.5pt" strokecolor="#000000">
                <v:path arrowok="t"/>
              </v:shape>
              <v:shape style="position:absolute;left:6028;top:11702;width:2314;height:592" type="#_x0000_t75" stroked="false">
                <v:imagedata r:id="rId348" o:title=""/>
              </v:shape>
              <v:shape style="position:absolute;left:1601;top:12257;width:8777;height:2702" type="#_x0000_t75" stroked="false">
                <v:imagedata r:id="rId349" o:title=""/>
              </v:shape>
              <v:shape style="position:absolute;left:8294;top:14364;width:48;height:595" type="#_x0000_t75" stroked="false">
                <v:imagedata r:id="rId350" o:title=""/>
              </v:shape>
            </v:group>
            <w10:wrap type="none"/>
          </v:group>
        </w:pict>
      </w:r>
    </w:p>
    <w:p>
      <w:pPr>
        <w:spacing w:line="240" w:lineRule="auto" w:before="2"/>
        <w:rPr>
          <w:rFonts w:ascii="Times New Roman" w:hAnsi="Times New Roman" w:cs="Times New Roman" w:eastAsia="Times New Roman" w:hint="default"/>
          <w:sz w:val="16"/>
          <w:szCs w:val="16"/>
        </w:rPr>
      </w:pPr>
    </w:p>
    <w:tbl>
      <w:tblPr>
        <w:tblW w:w="0" w:type="auto"/>
        <w:jc w:val="left"/>
        <w:tblInd w:w="250" w:type="dxa"/>
        <w:tblLayout w:type="fixed"/>
        <w:tblCellMar>
          <w:top w:w="0" w:type="dxa"/>
          <w:left w:w="0" w:type="dxa"/>
          <w:bottom w:w="0" w:type="dxa"/>
          <w:right w:w="0" w:type="dxa"/>
        </w:tblCellMar>
        <w:tblLook w:val="01E0"/>
      </w:tblPr>
      <w:tblGrid>
        <w:gridCol w:w="716"/>
        <w:gridCol w:w="4778"/>
        <w:gridCol w:w="1753"/>
        <w:gridCol w:w="1449"/>
      </w:tblGrid>
      <w:tr>
        <w:trPr>
          <w:trHeight w:val="809" w:hRule="exact"/>
        </w:trPr>
        <w:tc>
          <w:tcPr>
            <w:tcW w:w="716" w:type="dxa"/>
            <w:vMerge w:val="restart"/>
            <w:tcBorders>
              <w:top w:val="nil" w:sz="6" w:space="0" w:color="auto"/>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06" w:right="0"/>
              <w:jc w:val="left"/>
              <w:rPr>
                <w:rFonts w:ascii="宋体" w:hAnsi="宋体" w:cs="宋体" w:eastAsia="宋体" w:hint="default"/>
                <w:sz w:val="18"/>
                <w:szCs w:val="18"/>
              </w:rPr>
            </w:pPr>
            <w:r>
              <w:rPr>
                <w:rFonts w:ascii="宋体" w:hAnsi="宋体" w:cs="宋体" w:eastAsia="宋体" w:hint="default"/>
                <w:sz w:val="18"/>
                <w:szCs w:val="18"/>
              </w:rPr>
              <w:t>补 充 资 料</w:t>
            </w: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5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22"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16"/>
              <w:jc w:val="right"/>
              <w:rPr>
                <w:rFonts w:ascii="Times New Roman" w:hAnsi="Times New Roman" w:cs="Times New Roman" w:eastAsia="Times New Roman" w:hint="default"/>
                <w:sz w:val="18"/>
                <w:szCs w:val="18"/>
              </w:rPr>
            </w:pPr>
            <w:r>
              <w:rPr>
                <w:rFonts w:ascii="Times New Roman"/>
                <w:spacing w:val="-1"/>
                <w:sz w:val="18"/>
              </w:rPr>
              <w:t>-39,122,365.26</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-27,704,330.88</w:t>
            </w:r>
          </w:p>
        </w:tc>
      </w:tr>
      <w:tr>
        <w:trPr>
          <w:trHeight w:val="123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393" w:lineRule="auto" w:before="54"/>
              <w:ind w:left="51" w:right="1325"/>
              <w:jc w:val="both"/>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 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 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447" w:right="0"/>
              <w:jc w:val="center"/>
              <w:rPr>
                <w:rFonts w:ascii="Times New Roman" w:hAnsi="Times New Roman" w:cs="Times New Roman" w:eastAsia="Times New Roman" w:hint="default"/>
                <w:sz w:val="18"/>
                <w:szCs w:val="18"/>
              </w:rPr>
            </w:pPr>
            <w:r>
              <w:rPr>
                <w:rFonts w:ascii="Times New Roman"/>
                <w:sz w:val="18"/>
              </w:rPr>
              <w:t>-661,354.22</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82" w:right="0"/>
              <w:jc w:val="center"/>
              <w:rPr>
                <w:rFonts w:ascii="Times New Roman" w:hAnsi="Times New Roman" w:cs="Times New Roman" w:eastAsia="Times New Roman" w:hint="default"/>
                <w:sz w:val="18"/>
                <w:szCs w:val="18"/>
              </w:rPr>
            </w:pPr>
            <w:r>
              <w:rPr>
                <w:rFonts w:ascii="Times New Roman"/>
                <w:sz w:val="18"/>
              </w:rPr>
              <w:t>16,553,161.03</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97"/>
              <w:ind w:left="421" w:right="0"/>
              <w:jc w:val="center"/>
              <w:rPr>
                <w:rFonts w:ascii="Times New Roman" w:hAnsi="Times New Roman" w:cs="Times New Roman" w:eastAsia="Times New Roman" w:hint="default"/>
                <w:sz w:val="18"/>
                <w:szCs w:val="18"/>
              </w:rPr>
            </w:pPr>
            <w:r>
              <w:rPr>
                <w:rFonts w:ascii="Times New Roman"/>
                <w:sz w:val="18"/>
              </w:rPr>
              <w:t>489,164.72</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27" w:right="0"/>
              <w:jc w:val="center"/>
              <w:rPr>
                <w:rFonts w:ascii="Times New Roman" w:hAnsi="Times New Roman" w:cs="Times New Roman" w:eastAsia="Times New Roman" w:hint="default"/>
                <w:sz w:val="18"/>
                <w:szCs w:val="18"/>
              </w:rPr>
            </w:pPr>
            <w:r>
              <w:rPr>
                <w:rFonts w:ascii="Times New Roman"/>
                <w:sz w:val="18"/>
              </w:rPr>
              <w:t>-9,274,252.29</w:t>
            </w:r>
          </w:p>
        </w:tc>
      </w:tr>
      <w:tr>
        <w:trPr>
          <w:trHeight w:val="41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1"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16"/>
              <w:jc w:val="right"/>
              <w:rPr>
                <w:rFonts w:ascii="Times New Roman" w:hAnsi="Times New Roman" w:cs="Times New Roman" w:eastAsia="Times New Roman" w:hint="default"/>
                <w:sz w:val="18"/>
                <w:szCs w:val="18"/>
              </w:rPr>
            </w:pPr>
            <w:r>
              <w:rPr>
                <w:rFonts w:ascii="Times New Roman"/>
                <w:spacing w:val="-1"/>
                <w:sz w:val="18"/>
              </w:rPr>
              <w:t>-30,997,781.34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19,809,421.59</w:t>
            </w:r>
          </w:p>
        </w:tc>
      </w:tr>
      <w:tr>
        <w:trPr>
          <w:trHeight w:val="815"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tabs>
                <w:tab w:pos="590" w:val="left" w:leader="none"/>
              </w:tabs>
              <w:spacing w:line="396" w:lineRule="auto" w:before="54"/>
              <w:ind w:left="51" w:right="1145"/>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 其</w:t>
              <w:tab/>
              <w:t>他</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6"/>
              <w:jc w:val="right"/>
              <w:rPr>
                <w:rFonts w:ascii="Times New Roman" w:hAnsi="Times New Roman" w:cs="Times New Roman" w:eastAsia="Times New Roman" w:hint="default"/>
                <w:sz w:val="18"/>
                <w:szCs w:val="18"/>
              </w:rPr>
            </w:pPr>
            <w:r>
              <w:rPr>
                <w:rFonts w:ascii="Times New Roman"/>
                <w:spacing w:val="-1"/>
                <w:sz w:val="18"/>
              </w:rPr>
              <w:t>-16,919,654.79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35,801,618.76</w:t>
            </w:r>
          </w:p>
        </w:tc>
      </w:tr>
      <w:tr>
        <w:trPr>
          <w:trHeight w:val="123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405" w:lineRule="auto" w:before="59"/>
              <w:ind w:left="51" w:right="1215"/>
              <w:jc w:val="left"/>
              <w:rPr>
                <w:rFonts w:ascii="宋体" w:hAnsi="宋体" w:cs="宋体" w:eastAsia="宋体" w:hint="default"/>
                <w:sz w:val="18"/>
                <w:szCs w:val="18"/>
              </w:rPr>
            </w:pPr>
            <w:r>
              <w:rPr>
                <w:rFonts w:ascii="宋体" w:hAnsi="宋体" w:cs="宋体" w:eastAsia="宋体" w:hint="default"/>
                <w:sz w:val="18"/>
                <w:szCs w:val="18"/>
              </w:rPr>
              <w:t>经营活动产生的现金流量净额 </w:t>
            </w: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 债务转为资本</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16"/>
              <w:jc w:val="right"/>
              <w:rPr>
                <w:rFonts w:ascii="Times New Roman" w:hAnsi="Times New Roman" w:cs="Times New Roman" w:eastAsia="Times New Roman" w:hint="default"/>
                <w:sz w:val="18"/>
                <w:szCs w:val="18"/>
              </w:rPr>
            </w:pPr>
            <w:r>
              <w:rPr>
                <w:rFonts w:ascii="Times New Roman"/>
                <w:spacing w:val="-1"/>
                <w:sz w:val="18"/>
              </w:rPr>
              <w:t>-14,134,415.24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8"/>
                <w:szCs w:val="18"/>
              </w:rPr>
            </w:pPr>
            <w:r>
              <w:rPr>
                <w:rFonts w:ascii="Times New Roman"/>
                <w:spacing w:val="-1"/>
                <w:sz w:val="18"/>
              </w:rPr>
              <w:t>47,197,790.94</w:t>
            </w:r>
          </w:p>
        </w:tc>
      </w:tr>
      <w:tr>
        <w:trPr>
          <w:trHeight w:val="41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1"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53"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41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1"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53"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825"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396" w:lineRule="auto" w:before="59"/>
              <w:ind w:left="51" w:right="193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 现金的期末余额</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right="216"/>
              <w:jc w:val="right"/>
              <w:rPr>
                <w:rFonts w:ascii="Times New Roman" w:hAnsi="Times New Roman" w:cs="Times New Roman" w:eastAsia="Times New Roman" w:hint="default"/>
                <w:sz w:val="18"/>
                <w:szCs w:val="18"/>
              </w:rPr>
            </w:pPr>
            <w:r>
              <w:rPr>
                <w:rFonts w:ascii="Times New Roman"/>
                <w:spacing w:val="-1"/>
                <w:sz w:val="18"/>
              </w:rPr>
              <w:t>87,620,108.78</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101,896,055.31</w:t>
            </w:r>
          </w:p>
        </w:tc>
      </w:tr>
      <w:tr>
        <w:trPr>
          <w:trHeight w:val="815"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417" w:lineRule="auto" w:before="54"/>
              <w:ind w:left="51" w:right="2565"/>
              <w:jc w:val="left"/>
              <w:rPr>
                <w:rFonts w:ascii="宋体" w:hAnsi="宋体" w:cs="宋体" w:eastAsia="宋体" w:hint="default"/>
                <w:sz w:val="18"/>
                <w:szCs w:val="18"/>
              </w:rPr>
            </w:pPr>
            <w:r>
              <w:rPr>
                <w:rFonts w:ascii="宋体" w:hAnsi="宋体" w:cs="宋体" w:eastAsia="宋体" w:hint="default"/>
                <w:sz w:val="18"/>
                <w:szCs w:val="18"/>
              </w:rPr>
              <w:t>减：现金的期初余额 加：现金等价物的期末余额</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4"/>
              <w:jc w:val="right"/>
              <w:rPr>
                <w:rFonts w:ascii="Times New Roman" w:hAnsi="Times New Roman" w:cs="Times New Roman" w:eastAsia="Times New Roman" w:hint="default"/>
                <w:sz w:val="18"/>
                <w:szCs w:val="18"/>
              </w:rPr>
            </w:pPr>
            <w:r>
              <w:rPr>
                <w:rFonts w:ascii="Times New Roman"/>
                <w:spacing w:val="-1"/>
                <w:sz w:val="18"/>
              </w:rPr>
              <w:t>101,896,055.31</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2"/>
                <w:sz w:val="18"/>
              </w:rPr>
              <w:t>84,111,915.94</w:t>
            </w:r>
          </w:p>
        </w:tc>
      </w:tr>
      <w:tr>
        <w:trPr>
          <w:trHeight w:val="410" w:hRule="exact"/>
        </w:trPr>
        <w:tc>
          <w:tcPr>
            <w:tcW w:w="716" w:type="dxa"/>
            <w:vMerge/>
            <w:tcBorders>
              <w:left w:val="nil" w:sz="6" w:space="0" w:color="auto"/>
              <w:right w:val="nil" w:sz="6" w:space="0" w:color="auto"/>
            </w:tcBorders>
          </w:tcPr>
          <w:p>
            <w:pP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1"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53"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r>
        <w:trPr>
          <w:trHeight w:val="365" w:hRule="exact"/>
        </w:trPr>
        <w:tc>
          <w:tcPr>
            <w:tcW w:w="716" w:type="dxa"/>
            <w:vMerge/>
            <w:tcBorders>
              <w:left w:val="nil" w:sz="6" w:space="0" w:color="auto"/>
              <w:bottom w:val="single" w:sz="12" w:space="0" w:color="000000"/>
              <w:right w:val="nil" w:sz="6" w:space="0" w:color="auto"/>
            </w:tcBorders>
          </w:tcPr>
          <w:p>
            <w:pPr/>
          </w:p>
        </w:tc>
        <w:tc>
          <w:tcPr>
            <w:tcW w:w="4778"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5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5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pacing w:val="-1"/>
                <w:sz w:val="18"/>
              </w:rPr>
              <w:t>-14,275,946.53</w:t>
            </w:r>
          </w:p>
        </w:tc>
        <w:tc>
          <w:tcPr>
            <w:tcW w:w="144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17,784,139.37</w:t>
            </w:r>
          </w:p>
        </w:tc>
      </w:tr>
      <w:tr>
        <w:trPr>
          <w:trHeight w:val="1078" w:hRule="exact"/>
        </w:trPr>
        <w:tc>
          <w:tcPr>
            <w:tcW w:w="71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十二、</w:t>
            </w:r>
            <w:r>
              <w:rPr>
                <w:rFonts w:ascii="宋体" w:hAnsi="宋体" w:cs="宋体" w:eastAsia="宋体" w:hint="default"/>
                <w:sz w:val="21"/>
                <w:szCs w:val="21"/>
              </w:rPr>
            </w:r>
          </w:p>
        </w:tc>
        <w:tc>
          <w:tcPr>
            <w:tcW w:w="477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47" w:right="0"/>
              <w:jc w:val="left"/>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753" w:type="dxa"/>
            <w:tcBorders>
              <w:top w:val="single" w:sz="12" w:space="0" w:color="000000"/>
              <w:left w:val="nil" w:sz="6" w:space="0" w:color="auto"/>
              <w:bottom w:val="nil" w:sz="6" w:space="0" w:color="auto"/>
              <w:right w:val="nil" w:sz="6" w:space="0" w:color="auto"/>
            </w:tcBorders>
          </w:tcPr>
          <w:p>
            <w:pPr/>
          </w:p>
        </w:tc>
        <w:tc>
          <w:tcPr>
            <w:tcW w:w="1449" w:type="dxa"/>
            <w:tcBorders>
              <w:top w:val="single" w:sz="12" w:space="0" w:color="000000"/>
              <w:left w:val="nil" w:sz="6" w:space="0" w:color="auto"/>
              <w:bottom w:val="nil" w:sz="6" w:space="0" w:color="auto"/>
              <w:right w:val="nil" w:sz="6" w:space="0" w:color="auto"/>
            </w:tcBorders>
          </w:tcPr>
          <w:p>
            <w:pPr/>
          </w:p>
        </w:tc>
      </w:tr>
      <w:tr>
        <w:trPr>
          <w:trHeight w:val="605" w:hRule="exact"/>
        </w:trPr>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sz w:val="21"/>
                <w:szCs w:val="21"/>
              </w:rPr>
            </w:r>
          </w:p>
        </w:tc>
        <w:tc>
          <w:tcPr>
            <w:tcW w:w="477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left="47" w:right="0"/>
              <w:jc w:val="left"/>
              <w:rPr>
                <w:rFonts w:ascii="宋体" w:hAnsi="宋体" w:cs="宋体" w:eastAsia="宋体" w:hint="default"/>
                <w:sz w:val="21"/>
                <w:szCs w:val="21"/>
              </w:rPr>
            </w:pPr>
            <w:r>
              <w:rPr>
                <w:rFonts w:ascii="宋体" w:hAnsi="宋体" w:cs="宋体" w:eastAsia="宋体" w:hint="default"/>
                <w:b/>
                <w:bCs/>
                <w:spacing w:val="1"/>
                <w:w w:val="99"/>
                <w:sz w:val="21"/>
                <w:szCs w:val="21"/>
              </w:rPr>
              <w:t>当期非</w:t>
            </w:r>
            <w:r>
              <w:rPr>
                <w:rFonts w:ascii="宋体" w:hAnsi="宋体" w:cs="宋体" w:eastAsia="宋体" w:hint="default"/>
                <w:b/>
                <w:bCs/>
                <w:w w:val="99"/>
                <w:sz w:val="21"/>
                <w:szCs w:val="21"/>
              </w:rPr>
              <w:t>经常</w:t>
            </w:r>
            <w:r>
              <w:rPr>
                <w:rFonts w:ascii="宋体" w:hAnsi="宋体" w:cs="宋体" w:eastAsia="宋体" w:hint="default"/>
                <w:b/>
                <w:bCs/>
                <w:spacing w:val="1"/>
                <w:w w:val="99"/>
                <w:sz w:val="21"/>
                <w:szCs w:val="21"/>
              </w:rPr>
              <w:t>性损益</w:t>
            </w:r>
            <w:r>
              <w:rPr>
                <w:rFonts w:ascii="宋体" w:hAnsi="宋体" w:cs="宋体" w:eastAsia="宋体" w:hint="default"/>
                <w:b/>
                <w:bCs/>
                <w:w w:val="99"/>
                <w:sz w:val="21"/>
                <w:szCs w:val="21"/>
              </w:rPr>
              <w:t>明细</w:t>
            </w:r>
            <w:r>
              <w:rPr>
                <w:rFonts w:ascii="宋体" w:hAnsi="宋体" w:cs="宋体" w:eastAsia="宋体" w:hint="default"/>
                <w:b/>
                <w:bCs/>
                <w:spacing w:val="1"/>
                <w:w w:val="99"/>
                <w:sz w:val="21"/>
                <w:szCs w:val="21"/>
              </w:rPr>
              <w:t>表（收</w:t>
            </w:r>
            <w:r>
              <w:rPr>
                <w:rFonts w:ascii="宋体" w:hAnsi="宋体" w:cs="宋体" w:eastAsia="宋体" w:hint="default"/>
                <w:b/>
                <w:bCs/>
                <w:w w:val="99"/>
                <w:sz w:val="21"/>
                <w:szCs w:val="21"/>
              </w:rPr>
              <w:t>益＋</w:t>
            </w:r>
            <w:r>
              <w:rPr>
                <w:rFonts w:ascii="宋体" w:hAnsi="宋体" w:cs="宋体" w:eastAsia="宋体" w:hint="default"/>
                <w:b/>
                <w:bCs/>
                <w:spacing w:val="1"/>
                <w:w w:val="99"/>
                <w:sz w:val="21"/>
                <w:szCs w:val="21"/>
              </w:rPr>
              <w:t>、损失－</w:t>
            </w:r>
            <w:r>
              <w:rPr>
                <w:rFonts w:ascii="宋体" w:hAnsi="宋体" w:cs="宋体" w:eastAsia="宋体" w:hint="default"/>
                <w:b/>
                <w:bCs/>
                <w:spacing w:val="-106"/>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1753"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9"/>
          <w:szCs w:val="19"/>
        </w:rPr>
      </w:pPr>
    </w:p>
    <w:tbl>
      <w:tblPr>
        <w:tblW w:w="0" w:type="auto"/>
        <w:jc w:val="left"/>
        <w:tblInd w:w="105" w:type="dxa"/>
        <w:tblLayout w:type="fixed"/>
        <w:tblCellMar>
          <w:top w:w="0" w:type="dxa"/>
          <w:left w:w="0" w:type="dxa"/>
          <w:bottom w:w="0" w:type="dxa"/>
          <w:right w:w="0" w:type="dxa"/>
        </w:tblCellMar>
        <w:tblLook w:val="01E0"/>
      </w:tblPr>
      <w:tblGrid>
        <w:gridCol w:w="5000"/>
        <w:gridCol w:w="2155"/>
        <w:gridCol w:w="1604"/>
      </w:tblGrid>
      <w:tr>
        <w:trPr>
          <w:trHeight w:val="943"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155" w:type="dxa"/>
            <w:tcBorders>
              <w:top w:val="nil" w:sz="6" w:space="0" w:color="auto"/>
              <w:left w:val="nil" w:sz="6" w:space="0" w:color="auto"/>
              <w:bottom w:val="nil" w:sz="6" w:space="0" w:color="auto"/>
              <w:right w:val="nil" w:sz="6" w:space="0" w:color="auto"/>
            </w:tcBorders>
          </w:tcPr>
          <w:p>
            <w:pPr>
              <w:pStyle w:val="TableParagraph"/>
              <w:spacing w:line="102" w:lineRule="exact"/>
              <w:ind w:left="308" w:right="0"/>
              <w:jc w:val="left"/>
              <w:rPr>
                <w:rFonts w:ascii="宋体" w:hAnsi="宋体" w:cs="宋体" w:eastAsia="宋体" w:hint="default"/>
                <w:sz w:val="18"/>
                <w:szCs w:val="18"/>
              </w:rPr>
            </w:pPr>
            <w:r>
              <w:rPr>
                <w:rFonts w:ascii="宋体" w:hAnsi="宋体" w:cs="宋体" w:eastAsia="宋体" w:hint="default"/>
                <w:sz w:val="18"/>
                <w:szCs w:val="18"/>
              </w:rPr>
              <w:t>本年度</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823" w:right="0"/>
              <w:jc w:val="left"/>
              <w:rPr>
                <w:rFonts w:ascii="Times New Roman" w:hAnsi="Times New Roman" w:cs="Times New Roman" w:eastAsia="Times New Roman" w:hint="default"/>
                <w:sz w:val="18"/>
                <w:szCs w:val="18"/>
              </w:rPr>
            </w:pPr>
            <w:r>
              <w:rPr>
                <w:rFonts w:ascii="Times New Roman"/>
                <w:sz w:val="18"/>
              </w:rPr>
              <w:t>-71,271.95</w:t>
            </w:r>
          </w:p>
        </w:tc>
        <w:tc>
          <w:tcPr>
            <w:tcW w:w="1604" w:type="dxa"/>
            <w:tcBorders>
              <w:top w:val="nil" w:sz="6" w:space="0" w:color="auto"/>
              <w:left w:val="nil" w:sz="6" w:space="0" w:color="auto"/>
              <w:bottom w:val="nil" w:sz="6" w:space="0" w:color="auto"/>
              <w:right w:val="nil" w:sz="6" w:space="0" w:color="auto"/>
            </w:tcBorders>
          </w:tcPr>
          <w:p>
            <w:pPr>
              <w:pStyle w:val="TableParagraph"/>
              <w:spacing w:line="102" w:lineRule="exact"/>
              <w:ind w:left="310" w:right="0"/>
              <w:jc w:val="left"/>
              <w:rPr>
                <w:rFonts w:ascii="宋体" w:hAnsi="宋体" w:cs="宋体" w:eastAsia="宋体" w:hint="default"/>
                <w:sz w:val="18"/>
                <w:szCs w:val="18"/>
              </w:rPr>
            </w:pPr>
            <w:r>
              <w:rPr>
                <w:rFonts w:ascii="宋体" w:hAnsi="宋体" w:cs="宋体" w:eastAsia="宋体" w:hint="default"/>
                <w:sz w:val="18"/>
                <w:szCs w:val="18"/>
              </w:rPr>
              <w:t>上年度</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774" w:right="0"/>
              <w:jc w:val="left"/>
              <w:rPr>
                <w:rFonts w:ascii="Times New Roman" w:hAnsi="Times New Roman" w:cs="Times New Roman" w:eastAsia="Times New Roman" w:hint="default"/>
                <w:sz w:val="18"/>
                <w:szCs w:val="18"/>
              </w:rPr>
            </w:pPr>
            <w:r>
              <w:rPr>
                <w:rFonts w:ascii="Times New Roman"/>
                <w:sz w:val="18"/>
              </w:rPr>
              <w:t>87,305.92</w:t>
            </w:r>
          </w:p>
        </w:tc>
      </w:tr>
      <w:tr>
        <w:trPr>
          <w:trHeight w:val="561"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155" w:type="dxa"/>
            <w:tcBorders>
              <w:top w:val="nil" w:sz="6" w:space="0" w:color="auto"/>
              <w:left w:val="nil" w:sz="6" w:space="0" w:color="auto"/>
              <w:bottom w:val="nil" w:sz="6" w:space="0" w:color="auto"/>
              <w:right w:val="nil" w:sz="6" w:space="0" w:color="auto"/>
            </w:tcBorders>
          </w:tcPr>
          <w:p>
            <w:pPr/>
          </w:p>
        </w:tc>
        <w:tc>
          <w:tcPr>
            <w:tcW w:w="1604" w:type="dxa"/>
            <w:tcBorders>
              <w:top w:val="nil" w:sz="6" w:space="0" w:color="auto"/>
              <w:left w:val="nil" w:sz="6" w:space="0" w:color="auto"/>
              <w:bottom w:val="nil" w:sz="6" w:space="0" w:color="auto"/>
              <w:right w:val="nil" w:sz="6" w:space="0" w:color="auto"/>
            </w:tcBorders>
          </w:tcPr>
          <w:p>
            <w:pPr/>
          </w:p>
        </w:tc>
      </w:tr>
      <w:tr>
        <w:trPr>
          <w:trHeight w:val="971"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照国家统一标准定额或定量享受的政府补助除外）</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658" w:right="0"/>
              <w:jc w:val="left"/>
              <w:rPr>
                <w:rFonts w:ascii="Times New Roman" w:hAnsi="Times New Roman" w:cs="Times New Roman" w:eastAsia="Times New Roman" w:hint="default"/>
                <w:sz w:val="18"/>
                <w:szCs w:val="18"/>
              </w:rPr>
            </w:pPr>
            <w:r>
              <w:rPr>
                <w:rFonts w:ascii="Times New Roman"/>
                <w:sz w:val="18"/>
              </w:rPr>
              <w:t>3,980,000.00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550" w:right="0"/>
              <w:jc w:val="left"/>
              <w:rPr>
                <w:rFonts w:ascii="Times New Roman" w:hAnsi="Times New Roman" w:cs="Times New Roman" w:eastAsia="Times New Roman" w:hint="default"/>
                <w:sz w:val="18"/>
                <w:szCs w:val="18"/>
              </w:rPr>
            </w:pPr>
            <w:r>
              <w:rPr>
                <w:rFonts w:ascii="Times New Roman"/>
                <w:sz w:val="18"/>
              </w:rPr>
              <w:t>2,036,000.00</w:t>
            </w:r>
          </w:p>
        </w:tc>
      </w:tr>
      <w:tr>
        <w:trPr>
          <w:trHeight w:val="438" w:hRule="exact"/>
        </w:trPr>
        <w:tc>
          <w:tcPr>
            <w:tcW w:w="5000" w:type="dxa"/>
            <w:tcBorders>
              <w:top w:val="nil" w:sz="6" w:space="0" w:color="auto"/>
              <w:left w:val="nil" w:sz="6" w:space="0" w:color="auto"/>
              <w:bottom w:val="single" w:sz="12" w:space="0" w:color="000000"/>
              <w:right w:val="nil" w:sz="6" w:space="0" w:color="auto"/>
            </w:tcBorders>
          </w:tcPr>
          <w:p>
            <w:pPr>
              <w:pStyle w:val="TableParagraph"/>
              <w:spacing w:line="240" w:lineRule="auto" w:before="132"/>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2155" w:type="dxa"/>
            <w:tcBorders>
              <w:top w:val="nil" w:sz="6" w:space="0" w:color="auto"/>
              <w:left w:val="nil" w:sz="6" w:space="0" w:color="auto"/>
              <w:bottom w:val="single" w:sz="12" w:space="0" w:color="000000"/>
              <w:right w:val="nil" w:sz="6" w:space="0" w:color="auto"/>
            </w:tcBorders>
          </w:tcPr>
          <w:p>
            <w:pPr/>
          </w:p>
        </w:tc>
        <w:tc>
          <w:tcPr>
            <w:tcW w:w="1604"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982" w:top="1100" w:bottom="1180" w:left="1500" w:right="1320"/>
        </w:sectPr>
      </w:pPr>
    </w:p>
    <w:p>
      <w:pPr>
        <w:spacing w:line="240" w:lineRule="auto" w:before="0"/>
        <w:rPr>
          <w:rFonts w:ascii="Times New Roman" w:hAnsi="Times New Roman" w:cs="Times New Roman" w:eastAsia="Times New Roman" w:hint="default"/>
          <w:sz w:val="20"/>
          <w:szCs w:val="20"/>
        </w:rPr>
      </w:pPr>
      <w:r>
        <w:rPr/>
        <w:pict>
          <v:group style="position:absolute;margin-left:80.040009pt;margin-top:72pt;width:438.85pt;height:683pt;mso-position-horizontal-relative:page;mso-position-vertical-relative:page;z-index:-661312" coordorigin="1601,1440" coordsize="8777,13660">
            <v:group style="position:absolute;left:1620;top:1455;width:8738;height:2" coordorigin="1620,1455" coordsize="8738,2">
              <v:shape style="position:absolute;left:1620;top:1455;width:8738;height:2" coordorigin="1620,1455" coordsize="8738,0" path="m1620,1455l10357,1455e" filled="false" stroked="true" strokeweight="1.5pt" strokecolor="#000000">
                <v:path arrowok="t"/>
              </v:shape>
              <v:shape style="position:absolute;left:6028;top:1452;width:2314;height:592" type="#_x0000_t75" stroked="false">
                <v:imagedata r:id="rId351" o:title=""/>
              </v:shape>
              <v:shape style="position:absolute;left:1601;top:2012;width:8777;height:13087" type="#_x0000_t75" stroked="false">
                <v:imagedata r:id="rId352" o:title=""/>
              </v:shape>
              <v:shape style="position:absolute;left:8296;top:14508;width:46;height:592" type="#_x0000_t75" stroked="false">
                <v:imagedata r:id="rId353" o:titl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5000"/>
        <w:gridCol w:w="2222"/>
        <w:gridCol w:w="1537"/>
      </w:tblGrid>
      <w:tr>
        <w:trPr>
          <w:trHeight w:val="85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w:t>
            </w:r>
            <w:r>
              <w:rPr>
                <w:rFonts w:ascii="宋体" w:hAnsi="宋体" w:cs="宋体" w:eastAsia="宋体" w:hint="default"/>
                <w:sz w:val="18"/>
                <w:szCs w:val="18"/>
              </w:rPr>
            </w:r>
          </w:p>
        </w:tc>
        <w:tc>
          <w:tcPr>
            <w:tcW w:w="2222" w:type="dxa"/>
            <w:tcBorders>
              <w:top w:val="nil" w:sz="6" w:space="0" w:color="auto"/>
              <w:left w:val="nil" w:sz="6" w:space="0" w:color="auto"/>
              <w:bottom w:val="nil" w:sz="6" w:space="0" w:color="auto"/>
              <w:right w:val="nil" w:sz="6" w:space="0" w:color="auto"/>
            </w:tcBorders>
          </w:tcPr>
          <w:p>
            <w:pPr>
              <w:pStyle w:val="TableParagraph"/>
              <w:spacing w:line="102" w:lineRule="exact"/>
              <w:ind w:left="308" w:right="0"/>
              <w:jc w:val="left"/>
              <w:rPr>
                <w:rFonts w:ascii="宋体" w:hAnsi="宋体" w:cs="宋体" w:eastAsia="宋体" w:hint="default"/>
                <w:sz w:val="18"/>
                <w:szCs w:val="18"/>
              </w:rPr>
            </w:pPr>
            <w:r>
              <w:rPr>
                <w:rFonts w:ascii="宋体" w:hAnsi="宋体" w:cs="宋体" w:eastAsia="宋体" w:hint="default"/>
                <w:sz w:val="18"/>
                <w:szCs w:val="18"/>
              </w:rPr>
              <w:t>本年度</w:t>
            </w:r>
          </w:p>
        </w:tc>
        <w:tc>
          <w:tcPr>
            <w:tcW w:w="1537" w:type="dxa"/>
            <w:tcBorders>
              <w:top w:val="nil" w:sz="6" w:space="0" w:color="auto"/>
              <w:left w:val="nil" w:sz="6" w:space="0" w:color="auto"/>
              <w:bottom w:val="nil" w:sz="6" w:space="0" w:color="auto"/>
              <w:right w:val="nil" w:sz="6" w:space="0" w:color="auto"/>
            </w:tcBorders>
          </w:tcPr>
          <w:p>
            <w:pPr>
              <w:pStyle w:val="TableParagraph"/>
              <w:spacing w:line="102" w:lineRule="exact"/>
              <w:ind w:left="243" w:right="0"/>
              <w:jc w:val="left"/>
              <w:rPr>
                <w:rFonts w:ascii="宋体" w:hAnsi="宋体" w:cs="宋体" w:eastAsia="宋体" w:hint="default"/>
                <w:sz w:val="18"/>
                <w:szCs w:val="18"/>
              </w:rPr>
            </w:pPr>
            <w:r>
              <w:rPr>
                <w:rFonts w:ascii="宋体" w:hAnsi="宋体" w:cs="宋体" w:eastAsia="宋体" w:hint="default"/>
                <w:sz w:val="18"/>
                <w:szCs w:val="18"/>
              </w:rPr>
              <w:t>上年度</w:t>
            </w:r>
          </w:p>
        </w:tc>
      </w:tr>
      <w:tr>
        <w:trPr>
          <w:trHeight w:val="883"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55"/>
              <w:ind w:left="122" w:right="656"/>
              <w:jc w:val="left"/>
              <w:rPr>
                <w:rFonts w:ascii="宋体" w:hAnsi="宋体" w:cs="宋体" w:eastAsia="宋体" w:hint="default"/>
                <w:sz w:val="18"/>
                <w:szCs w:val="18"/>
              </w:rPr>
            </w:pPr>
            <w:r>
              <w:rPr>
                <w:rFonts w:ascii="宋体" w:hAnsi="宋体" w:cs="宋体" w:eastAsia="宋体" w:hint="default"/>
                <w:spacing w:val="2"/>
                <w:sz w:val="18"/>
                <w:szCs w:val="18"/>
              </w:rPr>
              <w:t>于取得投资时应享有被投资单位可辨认净资产公允价</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值产生的收益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5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5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9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left"/>
              <w:rPr>
                <w:rFonts w:ascii="宋体" w:hAnsi="宋体" w:cs="宋体" w:eastAsia="宋体" w:hint="default"/>
                <w:sz w:val="18"/>
                <w:szCs w:val="18"/>
              </w:rPr>
            </w:pPr>
            <w:r>
              <w:rPr>
                <w:rFonts w:ascii="宋体" w:hAnsi="宋体" w:cs="宋体" w:eastAsia="宋体" w:hint="default"/>
                <w:spacing w:val="2"/>
                <w:sz w:val="18"/>
                <w:szCs w:val="18"/>
              </w:rPr>
              <w:t>因不可抗力因素，如遭受自然灾害而计提的各项资产</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减值准备</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5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5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9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left"/>
              <w:rPr>
                <w:rFonts w:ascii="宋体" w:hAnsi="宋体" w:cs="宋体" w:eastAsia="宋体" w:hint="default"/>
                <w:sz w:val="18"/>
                <w:szCs w:val="18"/>
              </w:rPr>
            </w:pPr>
            <w:r>
              <w:rPr>
                <w:rFonts w:ascii="宋体" w:hAnsi="宋体" w:cs="宋体" w:eastAsia="宋体" w:hint="default"/>
                <w:spacing w:val="2"/>
                <w:sz w:val="18"/>
                <w:szCs w:val="18"/>
              </w:rPr>
              <w:t>交易价格显失公允的交易产生的超过公允价值部分的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9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left"/>
              <w:rPr>
                <w:rFonts w:ascii="宋体" w:hAnsi="宋体" w:cs="宋体" w:eastAsia="宋体" w:hint="default"/>
                <w:sz w:val="18"/>
                <w:szCs w:val="18"/>
              </w:rPr>
            </w:pPr>
            <w:r>
              <w:rPr>
                <w:rFonts w:ascii="宋体" w:hAnsi="宋体" w:cs="宋体" w:eastAsia="宋体" w:hint="default"/>
                <w:spacing w:val="2"/>
                <w:sz w:val="18"/>
                <w:szCs w:val="18"/>
              </w:rPr>
              <w:t>同一控制下企业合并产生的子公司期初至合并日的当</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期净损益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5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1770"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both"/>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持有交易性金融资产、交易性金融负债产生的公允价</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值变动损益，以及处置交易性金融资产、交易性金融</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负债和可供出售金融资产取得的投资收益</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4"/>
              <w:ind w:right="615"/>
              <w:jc w:val="right"/>
              <w:rPr>
                <w:rFonts w:ascii="Times New Roman" w:hAnsi="Times New Roman" w:cs="Times New Roman" w:eastAsia="Times New Roman" w:hint="default"/>
                <w:sz w:val="18"/>
                <w:szCs w:val="18"/>
              </w:rPr>
            </w:pPr>
            <w:r>
              <w:rPr>
                <w:rFonts w:ascii="Times New Roman"/>
                <w:sz w:val="18"/>
              </w:rPr>
              <w:t>897,275.84</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06"/>
              <w:jc w:val="right"/>
              <w:rPr>
                <w:rFonts w:ascii="Times New Roman" w:hAnsi="Times New Roman" w:cs="Times New Roman" w:eastAsia="Times New Roman" w:hint="default"/>
                <w:sz w:val="18"/>
                <w:szCs w:val="18"/>
              </w:rPr>
            </w:pPr>
            <w:r>
              <w:rPr>
                <w:rFonts w:ascii="Times New Roman"/>
                <w:sz w:val="18"/>
              </w:rPr>
              <w:t>844,926.38</w:t>
            </w:r>
          </w:p>
        </w:tc>
      </w:tr>
      <w:tr>
        <w:trPr>
          <w:trHeight w:val="563"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615"/>
              <w:jc w:val="right"/>
              <w:rPr>
                <w:rFonts w:ascii="Times New Roman" w:hAnsi="Times New Roman" w:cs="Times New Roman" w:eastAsia="Times New Roman" w:hint="default"/>
                <w:sz w:val="18"/>
                <w:szCs w:val="18"/>
              </w:rPr>
            </w:pPr>
            <w:r>
              <w:rPr>
                <w:rFonts w:ascii="Times New Roman"/>
                <w:spacing w:val="-1"/>
                <w:sz w:val="18"/>
              </w:rPr>
              <w:t>1,232,940.16</w:t>
            </w:r>
          </w:p>
        </w:tc>
        <w:tc>
          <w:tcPr>
            <w:tcW w:w="1537" w:type="dxa"/>
            <w:tcBorders>
              <w:top w:val="nil" w:sz="6" w:space="0" w:color="auto"/>
              <w:left w:val="nil" w:sz="6" w:space="0" w:color="auto"/>
              <w:bottom w:val="nil" w:sz="6" w:space="0" w:color="auto"/>
              <w:right w:val="nil" w:sz="6" w:space="0" w:color="auto"/>
            </w:tcBorders>
          </w:tcPr>
          <w:p>
            <w:pPr/>
          </w:p>
        </w:tc>
      </w:tr>
      <w:tr>
        <w:trPr>
          <w:trHeight w:val="5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9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left"/>
              <w:rPr>
                <w:rFonts w:ascii="宋体" w:hAnsi="宋体" w:cs="宋体" w:eastAsia="宋体" w:hint="default"/>
                <w:sz w:val="18"/>
                <w:szCs w:val="18"/>
              </w:rPr>
            </w:pPr>
            <w:r>
              <w:rPr>
                <w:rFonts w:ascii="宋体" w:hAnsi="宋体" w:cs="宋体" w:eastAsia="宋体" w:hint="default"/>
                <w:spacing w:val="2"/>
                <w:sz w:val="18"/>
                <w:szCs w:val="18"/>
              </w:rPr>
              <w:t>采用公允价值模式进行后续计量的投资性房地产公允</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价值变动产生的损益</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966"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408" w:lineRule="auto" w:before="137"/>
              <w:ind w:left="122" w:right="656"/>
              <w:jc w:val="left"/>
              <w:rPr>
                <w:rFonts w:ascii="宋体" w:hAnsi="宋体" w:cs="宋体" w:eastAsia="宋体" w:hint="default"/>
                <w:sz w:val="18"/>
                <w:szCs w:val="18"/>
              </w:rPr>
            </w:pPr>
            <w:r>
              <w:rPr>
                <w:rFonts w:ascii="宋体" w:hAnsi="宋体" w:cs="宋体" w:eastAsia="宋体" w:hint="default"/>
                <w:spacing w:val="2"/>
                <w:sz w:val="18"/>
                <w:szCs w:val="18"/>
              </w:rPr>
              <w:t>根据税收、会计等法律、法规的要求对当期损益进行</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一次性调整对当期损益的影响</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565" w:hRule="exact"/>
        </w:trPr>
        <w:tc>
          <w:tcPr>
            <w:tcW w:w="50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2222"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r>
      <w:tr>
        <w:trPr>
          <w:trHeight w:val="444" w:hRule="exact"/>
        </w:trPr>
        <w:tc>
          <w:tcPr>
            <w:tcW w:w="5000"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22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615"/>
              <w:jc w:val="right"/>
              <w:rPr>
                <w:rFonts w:ascii="Times New Roman" w:hAnsi="Times New Roman" w:cs="Times New Roman" w:eastAsia="Times New Roman" w:hint="default"/>
                <w:sz w:val="18"/>
                <w:szCs w:val="18"/>
              </w:rPr>
            </w:pPr>
            <w:r>
              <w:rPr>
                <w:rFonts w:ascii="Times New Roman"/>
                <w:sz w:val="18"/>
              </w:rPr>
              <w:t>93,369.68</w:t>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11,816.95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1500" w:right="14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4421"/>
        <w:gridCol w:w="2734"/>
        <w:gridCol w:w="1604"/>
      </w:tblGrid>
      <w:tr>
        <w:trPr>
          <w:trHeight w:val="860" w:hRule="exact"/>
        </w:trPr>
        <w:tc>
          <w:tcPr>
            <w:tcW w:w="442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2734" w:type="dxa"/>
            <w:tcBorders>
              <w:top w:val="nil" w:sz="6" w:space="0" w:color="auto"/>
              <w:left w:val="nil" w:sz="6" w:space="0" w:color="auto"/>
              <w:bottom w:val="nil" w:sz="6" w:space="0" w:color="auto"/>
              <w:right w:val="nil" w:sz="6" w:space="0" w:color="auto"/>
            </w:tcBorders>
          </w:tcPr>
          <w:p>
            <w:pPr>
              <w:pStyle w:val="TableParagraph"/>
              <w:spacing w:line="102" w:lineRule="exact"/>
              <w:ind w:left="887" w:right="0"/>
              <w:jc w:val="left"/>
              <w:rPr>
                <w:rFonts w:ascii="宋体" w:hAnsi="宋体" w:cs="宋体" w:eastAsia="宋体" w:hint="default"/>
                <w:sz w:val="18"/>
                <w:szCs w:val="18"/>
              </w:rPr>
            </w:pPr>
            <w:r>
              <w:rPr>
                <w:rFonts w:ascii="宋体" w:hAnsi="宋体" w:cs="宋体" w:eastAsia="宋体" w:hint="default"/>
                <w:sz w:val="18"/>
                <w:szCs w:val="18"/>
              </w:rPr>
              <w:t>本年度</w:t>
            </w:r>
          </w:p>
        </w:tc>
        <w:tc>
          <w:tcPr>
            <w:tcW w:w="1604" w:type="dxa"/>
            <w:tcBorders>
              <w:top w:val="nil" w:sz="6" w:space="0" w:color="auto"/>
              <w:left w:val="nil" w:sz="6" w:space="0" w:color="auto"/>
              <w:bottom w:val="nil" w:sz="6" w:space="0" w:color="auto"/>
              <w:right w:val="nil" w:sz="6" w:space="0" w:color="auto"/>
            </w:tcBorders>
          </w:tcPr>
          <w:p>
            <w:pPr>
              <w:pStyle w:val="TableParagraph"/>
              <w:spacing w:line="102" w:lineRule="exact"/>
              <w:ind w:left="310" w:right="0"/>
              <w:jc w:val="left"/>
              <w:rPr>
                <w:rFonts w:ascii="宋体" w:hAnsi="宋体" w:cs="宋体" w:eastAsia="宋体" w:hint="default"/>
                <w:sz w:val="18"/>
                <w:szCs w:val="18"/>
              </w:rPr>
            </w:pPr>
            <w:r>
              <w:rPr>
                <w:rFonts w:ascii="宋体" w:hAnsi="宋体" w:cs="宋体" w:eastAsia="宋体" w:hint="default"/>
                <w:sz w:val="18"/>
                <w:szCs w:val="18"/>
              </w:rPr>
              <w:t>上年度</w:t>
            </w:r>
          </w:p>
        </w:tc>
      </w:tr>
      <w:tr>
        <w:trPr>
          <w:trHeight w:val="415" w:hRule="exact"/>
        </w:trPr>
        <w:tc>
          <w:tcPr>
            <w:tcW w:w="442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548"/>
              <w:jc w:val="right"/>
              <w:rPr>
                <w:rFonts w:ascii="Times New Roman" w:hAnsi="Times New Roman" w:cs="Times New Roman" w:eastAsia="Times New Roman" w:hint="default"/>
                <w:sz w:val="18"/>
                <w:szCs w:val="18"/>
              </w:rPr>
            </w:pPr>
            <w:r>
              <w:rPr>
                <w:rFonts w:ascii="Times New Roman"/>
                <w:sz w:val="18"/>
              </w:rPr>
              <w:t>-629,836.76</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6"/>
              <w:jc w:val="right"/>
              <w:rPr>
                <w:rFonts w:ascii="Times New Roman" w:hAnsi="Times New Roman" w:cs="Times New Roman" w:eastAsia="Times New Roman" w:hint="default"/>
                <w:sz w:val="18"/>
                <w:szCs w:val="18"/>
              </w:rPr>
            </w:pPr>
            <w:r>
              <w:rPr>
                <w:rFonts w:ascii="Times New Roman"/>
                <w:w w:val="95"/>
                <w:sz w:val="18"/>
              </w:rPr>
              <w:t>-303,305.68</w:t>
            </w:r>
            <w:r>
              <w:rPr>
                <w:rFonts w:ascii="Times New Roman"/>
                <w:sz w:val="18"/>
              </w:rPr>
            </w:r>
          </w:p>
        </w:tc>
      </w:tr>
      <w:tr>
        <w:trPr>
          <w:trHeight w:val="488" w:hRule="exact"/>
        </w:trPr>
        <w:tc>
          <w:tcPr>
            <w:tcW w:w="442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48"/>
              <w:jc w:val="right"/>
              <w:rPr>
                <w:rFonts w:ascii="Times New Roman" w:hAnsi="Times New Roman" w:cs="Times New Roman" w:eastAsia="Times New Roman" w:hint="default"/>
                <w:sz w:val="18"/>
                <w:szCs w:val="18"/>
              </w:rPr>
            </w:pPr>
            <w:r>
              <w:rPr>
                <w:rFonts w:ascii="Times New Roman"/>
                <w:sz w:val="18"/>
              </w:rPr>
              <w:t>-360,686.25</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-11,854.33</w:t>
            </w:r>
          </w:p>
        </w:tc>
      </w:tr>
      <w:tr>
        <w:trPr>
          <w:trHeight w:val="438" w:hRule="exact"/>
        </w:trPr>
        <w:tc>
          <w:tcPr>
            <w:tcW w:w="4421" w:type="dxa"/>
            <w:tcBorders>
              <w:top w:val="nil" w:sz="6" w:space="0" w:color="auto"/>
              <w:left w:val="nil" w:sz="6" w:space="0" w:color="auto"/>
              <w:bottom w:val="single" w:sz="12" w:space="0" w:color="000000"/>
              <w:right w:val="nil" w:sz="6" w:space="0" w:color="auto"/>
            </w:tcBorders>
          </w:tcPr>
          <w:p>
            <w:pPr>
              <w:pStyle w:val="TableParagraph"/>
              <w:tabs>
                <w:tab w:pos="842" w:val="left" w:leader="none"/>
              </w:tabs>
              <w:spacing w:line="240" w:lineRule="auto" w:before="132"/>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734"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right="548"/>
              <w:jc w:val="right"/>
              <w:rPr>
                <w:rFonts w:ascii="Times New Roman" w:hAnsi="Times New Roman" w:cs="Times New Roman" w:eastAsia="Times New Roman" w:hint="default"/>
                <w:sz w:val="18"/>
                <w:szCs w:val="18"/>
              </w:rPr>
            </w:pPr>
            <w:r>
              <w:rPr>
                <w:rFonts w:ascii="Times New Roman"/>
                <w:spacing w:val="-1"/>
                <w:sz w:val="18"/>
              </w:rPr>
              <w:t>5,141,790.72</w:t>
            </w:r>
          </w:p>
        </w:tc>
        <w:tc>
          <w:tcPr>
            <w:tcW w:w="1604"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2,664,889.24</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73"/>
        <w:ind w:left="706" w:right="0" w:firstLine="0"/>
        <w:jc w:val="left"/>
        <w:rPr>
          <w:rFonts w:ascii="宋体" w:hAnsi="宋体" w:cs="宋体" w:eastAsia="宋体" w:hint="default"/>
          <w:sz w:val="21"/>
          <w:szCs w:val="21"/>
        </w:rPr>
      </w:pPr>
      <w:r>
        <w:rPr/>
        <w:pict>
          <v:group style="position:absolute;margin-left:80.040009pt;margin-top:-152.18631pt;width:438.85pt;height:127.9pt;mso-position-horizontal-relative:page;mso-position-vertical-relative:paragraph;z-index:-660928" coordorigin="1601,-3044" coordsize="8777,2558">
            <v:group style="position:absolute;left:1620;top:-3029;width:8738;height:2" coordorigin="1620,-3029" coordsize="8738,2">
              <v:shape style="position:absolute;left:1620;top:-3029;width:8738;height:2" coordorigin="1620,-3029" coordsize="8738,0" path="m1620,-3029l10357,-3029e" filled="false" stroked="true" strokeweight="1.5pt" strokecolor="#000000">
                <v:path arrowok="t"/>
              </v:shape>
              <v:shape style="position:absolute;left:6028;top:-3032;width:2314;height:592" type="#_x0000_t75" stroked="false">
                <v:imagedata r:id="rId351" o:title=""/>
              </v:shape>
              <v:shape style="position:absolute;left:1601;top:-2477;width:8777;height:1991" type="#_x0000_t75" stroked="false">
                <v:imagedata r:id="rId354" o:title=""/>
              </v:shape>
              <v:shape style="position:absolute;left:8294;top:-1082;width:48;height:595" type="#_x0000_t75" stroked="false">
                <v:imagedata r:id="rId355" o:title=""/>
              </v:shape>
            </v:group>
            <w10:wrap type="none"/>
          </v:group>
        </w:pict>
      </w:r>
      <w:r>
        <w:rPr>
          <w:rFonts w:ascii="宋体" w:hAnsi="宋体" w:cs="宋体" w:eastAsia="宋体" w:hint="default"/>
          <w:b/>
          <w:bCs/>
          <w:sz w:val="21"/>
          <w:szCs w:val="21"/>
        </w:rPr>
        <w:t>(二)净资产收益率与每股收益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p>
      <w:pPr>
        <w:spacing w:line="2090" w:lineRule="exact"/>
        <w:ind w:left="69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397pt;height:104.55pt;mso-position-horizontal-relative:char;mso-position-vertical-relative:line" coordorigin="0,0" coordsize="7940,2091">
            <v:group style="position:absolute;left:37;top:15;width:7881;height:2" coordorigin="37,15" coordsize="7881,2">
              <v:shape style="position:absolute;left:37;top:15;width:7881;height:2" coordorigin="37,15" coordsize="7881,0" path="m37,15l7917,15e" filled="false" stroked="true" strokeweight="1.5pt" strokecolor="#000000">
                <v:path arrowok="t"/>
              </v:shape>
              <v:shape style="position:absolute;left:2950;top:14;width:1500;height:431" type="#_x0000_t75" stroked="false">
                <v:imagedata r:id="rId356" o:title=""/>
              </v:shape>
              <v:shape style="position:absolute;left:2949;top:413;width:4991;height:444" type="#_x0000_t75" stroked="false">
                <v:imagedata r:id="rId357" o:title=""/>
              </v:shape>
            </v:group>
            <v:group style="position:absolute;left:15;top:2075;width:2951;height:2" coordorigin="15,2075" coordsize="2951,2">
              <v:shape style="position:absolute;left:15;top:2075;width:2951;height:2" coordorigin="15,2075" coordsize="2951,0" path="m15,2075l2966,2075e" filled="false" stroked="true" strokeweight="1.5pt" strokecolor="#000000">
                <v:path arrowok="t"/>
              </v:shape>
            </v:group>
            <v:group style="position:absolute;left:2966;top:2075;width:1460;height:2" coordorigin="2966,2075" coordsize="1460,2">
              <v:shape style="position:absolute;left:2966;top:2075;width:1460;height:2" coordorigin="2966,2075" coordsize="1460,0" path="m2966,2075l4425,2075e" filled="false" stroked="true" strokeweight="1.5pt" strokecolor="#000000">
                <v:path arrowok="t"/>
              </v:shape>
            </v:group>
            <v:group style="position:absolute;left:4425;top:2075;width:1742;height:2" coordorigin="4425,2075" coordsize="1742,2">
              <v:shape style="position:absolute;left:4425;top:2075;width:1742;height:2" coordorigin="4425,2075" coordsize="1742,0" path="m4425,2075l6166,2075e" filled="false" stroked="true" strokeweight="1.5pt" strokecolor="#000000">
                <v:path arrowok="t"/>
              </v:shape>
              <v:shape style="position:absolute;left:10;top:827;width:7926;height:1246" type="#_x0000_t75" stroked="false">
                <v:imagedata r:id="rId358" o:title=""/>
              </v:shape>
            </v:group>
            <v:group style="position:absolute;left:6166;top:2075;width:30;height:2" coordorigin="6166,2075" coordsize="30,2">
              <v:shape style="position:absolute;left:6166;top:2075;width:30;height:2" coordorigin="6166,2075" coordsize="30,0" path="m6166,2075l6196,2075e" filled="false" stroked="true" strokeweight="1.5pt" strokecolor="#000000">
                <v:path arrowok="t"/>
              </v:shape>
            </v:group>
            <v:group style="position:absolute;left:6196;top:2075;width:1728;height:2" coordorigin="6196,2075" coordsize="1728,2">
              <v:shape style="position:absolute;left:6196;top:2075;width:1728;height:2" coordorigin="6196,2075" coordsize="1728,0" path="m6196,2075l7924,2075e" filled="false" stroked="true" strokeweight="1.5pt" strokecolor="#000000">
                <v:path arrowok="t"/>
              </v:shape>
              <v:shape style="position:absolute;left:3160;top:1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加权平均净资</w:t>
                      </w:r>
                    </w:p>
                  </w:txbxContent>
                </v:textbox>
                <w10:wrap type="none"/>
              </v:shape>
              <v:shape style="position:absolute;left:5552;top:196;width:125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xbxContent>
                </v:textbox>
                <w10:wrap type="none"/>
              </v:shape>
              <v:shape style="position:absolute;left:1049;top:57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报告去利润</w:t>
                      </w:r>
                    </w:p>
                  </w:txbxContent>
                </v:textbox>
                <w10:wrap type="none"/>
              </v:shape>
              <v:shape style="position:absolute;left:3085;top:595;width:12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4761;top:60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6507;top:60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137;top:101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4006;top:101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8.40</w:t>
                      </w:r>
                    </w:p>
                  </w:txbxContent>
                </v:textbox>
                <w10:wrap type="none"/>
              </v:shape>
              <v:shape style="position:absolute;left:5750;top:1025;width:31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0.28</w:t>
                      </w:r>
                    </w:p>
                  </w:txbxContent>
                </v:textbox>
                <w10:wrap type="none"/>
              </v:shape>
              <v:shape style="position:absolute;left:7502;top:1025;width:31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0.28</w:t>
                      </w:r>
                    </w:p>
                  </w:txbxContent>
                </v:textbox>
                <w10:wrap type="none"/>
              </v:shape>
              <v:shape style="position:absolute;left:137;top:1426;width:2700;height:5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w:t>
                      </w:r>
                    </w:p>
                    <w:p>
                      <w:pPr>
                        <w:spacing w:line="240" w:lineRule="auto" w:before="7"/>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通股股东的净利润</w:t>
                      </w:r>
                    </w:p>
                  </w:txbxContent>
                </v:textbox>
                <w10:wrap type="none"/>
              </v:shape>
              <v:shape style="position:absolute;left:4006;top:182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7.29</w:t>
                      </w:r>
                    </w:p>
                  </w:txbxContent>
                </v:textbox>
                <w10:wrap type="none"/>
              </v:shape>
              <v:shape style="position:absolute;left:5750;top:1836;width:31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0.25</w:t>
                      </w:r>
                    </w:p>
                  </w:txbxContent>
                </v:textbox>
                <w10:wrap type="none"/>
              </v:shape>
              <v:shape style="position:absolute;left:7502;top:1836;width:31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0.25</w:t>
                      </w:r>
                    </w:p>
                  </w:txbxContent>
                </v:textbox>
                <w10:wrap type="none"/>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5"/>
          <w:szCs w:val="25"/>
        </w:rPr>
      </w:pPr>
    </w:p>
    <w:p>
      <w:pPr>
        <w:spacing w:before="35"/>
        <w:ind w:left="705" w:right="0" w:firstLine="0"/>
        <w:jc w:val="left"/>
        <w:rPr>
          <w:rFonts w:ascii="宋体" w:hAnsi="宋体" w:cs="宋体" w:eastAsia="宋体" w:hint="default"/>
          <w:sz w:val="21"/>
          <w:szCs w:val="21"/>
        </w:rPr>
      </w:pPr>
      <w:r>
        <w:rPr/>
        <w:pict>
          <v:group style="position:absolute;margin-left:83.760010pt;margin-top:54.153809pt;width:452.85pt;height:302.05pt;mso-position-horizontal-relative:page;mso-position-vertical-relative:paragraph;z-index:-660904" coordorigin="1675,1083" coordsize="9057,6041">
            <v:shape style="position:absolute;left:3958;top:1083;width:4268;height:662" type="#_x0000_t75" stroked="false">
              <v:imagedata r:id="rId359" o:title=""/>
            </v:shape>
            <v:shape style="position:absolute;left:1675;top:1707;width:9056;height:5417" type="#_x0000_t75" stroked="false">
              <v:imagedata r:id="rId360" o:title=""/>
            </v:shape>
            <w10:wrap type="none"/>
          </v:group>
        </w:pict>
      </w:r>
      <w:r>
        <w:rPr>
          <w:rFonts w:ascii="宋体" w:hAnsi="宋体" w:cs="宋体" w:eastAsia="宋体" w:hint="default"/>
          <w:b/>
          <w:bCs/>
          <w:sz w:val="21"/>
          <w:szCs w:val="21"/>
        </w:rPr>
        <w:t>（三）公司主要会计报表项目的异常情况及原因的说明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tbl>
      <w:tblPr>
        <w:tblW w:w="0" w:type="auto"/>
        <w:jc w:val="left"/>
        <w:tblInd w:w="268" w:type="dxa"/>
        <w:tblLayout w:type="fixed"/>
        <w:tblCellMar>
          <w:top w:w="0" w:type="dxa"/>
          <w:left w:w="0" w:type="dxa"/>
          <w:bottom w:w="0" w:type="dxa"/>
          <w:right w:w="0" w:type="dxa"/>
        </w:tblCellMar>
        <w:tblLook w:val="01E0"/>
      </w:tblPr>
      <w:tblGrid>
        <w:gridCol w:w="1728"/>
        <w:gridCol w:w="2011"/>
        <w:gridCol w:w="1569"/>
        <w:gridCol w:w="1127"/>
        <w:gridCol w:w="2457"/>
      </w:tblGrid>
      <w:tr>
        <w:trPr>
          <w:trHeight w:val="327" w:hRule="exact"/>
        </w:trPr>
        <w:tc>
          <w:tcPr>
            <w:tcW w:w="1728" w:type="dxa"/>
            <w:tcBorders>
              <w:top w:val="single" w:sz="12" w:space="0" w:color="000000"/>
              <w:left w:val="nil" w:sz="6" w:space="0" w:color="auto"/>
              <w:bottom w:val="nil" w:sz="6" w:space="0" w:color="auto"/>
              <w:right w:val="nil" w:sz="6" w:space="0" w:color="auto"/>
            </w:tcBorders>
          </w:tcPr>
          <w:p>
            <w:pPr/>
          </w:p>
        </w:tc>
        <w:tc>
          <w:tcPr>
            <w:tcW w:w="201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35"/>
              <w:jc w:val="right"/>
              <w:rPr>
                <w:rFonts w:ascii="宋体" w:hAnsi="宋体" w:cs="宋体" w:eastAsia="宋体" w:hint="default"/>
                <w:sz w:val="18"/>
                <w:szCs w:val="18"/>
              </w:rPr>
            </w:pPr>
            <w:r>
              <w:rPr>
                <w:rFonts w:ascii="宋体" w:hAnsi="宋体" w:cs="宋体" w:eastAsia="宋体" w:hint="default"/>
                <w:sz w:val="18"/>
                <w:szCs w:val="18"/>
              </w:rPr>
              <w:t>期末余额（或本</w:t>
            </w:r>
          </w:p>
        </w:tc>
        <w:tc>
          <w:tcPr>
            <w:tcW w:w="156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89"/>
              <w:jc w:val="right"/>
              <w:rPr>
                <w:rFonts w:ascii="宋体" w:hAnsi="宋体" w:cs="宋体" w:eastAsia="宋体" w:hint="default"/>
                <w:sz w:val="18"/>
                <w:szCs w:val="18"/>
              </w:rPr>
            </w:pPr>
            <w:r>
              <w:rPr>
                <w:rFonts w:ascii="宋体" w:hAnsi="宋体" w:cs="宋体" w:eastAsia="宋体" w:hint="default"/>
                <w:sz w:val="18"/>
                <w:szCs w:val="18"/>
              </w:rPr>
              <w:t>年初余额（或上</w:t>
            </w:r>
          </w:p>
        </w:tc>
        <w:tc>
          <w:tcPr>
            <w:tcW w:w="112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71" w:right="0"/>
              <w:jc w:val="left"/>
              <w:rPr>
                <w:rFonts w:ascii="宋体" w:hAnsi="宋体" w:cs="宋体" w:eastAsia="宋体" w:hint="default"/>
                <w:sz w:val="18"/>
                <w:szCs w:val="18"/>
              </w:rPr>
            </w:pPr>
            <w:r>
              <w:rPr>
                <w:rFonts w:ascii="宋体" w:hAnsi="宋体" w:cs="宋体" w:eastAsia="宋体" w:hint="default"/>
                <w:sz w:val="18"/>
                <w:szCs w:val="18"/>
              </w:rPr>
              <w:t>变动比率</w:t>
            </w:r>
          </w:p>
        </w:tc>
        <w:tc>
          <w:tcPr>
            <w:tcW w:w="2457" w:type="dxa"/>
            <w:tcBorders>
              <w:top w:val="single" w:sz="12" w:space="0" w:color="000000"/>
              <w:left w:val="nil" w:sz="6" w:space="0" w:color="auto"/>
              <w:bottom w:val="nil" w:sz="6" w:space="0" w:color="auto"/>
              <w:right w:val="nil" w:sz="6" w:space="0" w:color="auto"/>
            </w:tcBorders>
          </w:tcPr>
          <w:p>
            <w:pPr/>
          </w:p>
        </w:tc>
      </w:tr>
      <w:tr>
        <w:trPr>
          <w:trHeight w:val="322"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92" w:right="0"/>
              <w:jc w:val="left"/>
              <w:rPr>
                <w:rFonts w:ascii="宋体" w:hAnsi="宋体" w:cs="宋体" w:eastAsia="宋体" w:hint="default"/>
                <w:sz w:val="18"/>
                <w:szCs w:val="18"/>
              </w:rPr>
            </w:pPr>
            <w:r>
              <w:rPr>
                <w:rFonts w:ascii="宋体" w:hAnsi="宋体" w:cs="宋体" w:eastAsia="宋体" w:hint="default"/>
                <w:sz w:val="18"/>
                <w:szCs w:val="18"/>
              </w:rPr>
              <w:t>年度金额）</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年度金额）</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7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6"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312"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主要系经营活动产生的现金</w:t>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8"/>
                <w:szCs w:val="18"/>
              </w:rPr>
            </w:pPr>
            <w:r>
              <w:rPr>
                <w:rFonts w:ascii="Times New Roman"/>
                <w:spacing w:val="-1"/>
                <w:sz w:val="18"/>
              </w:rPr>
              <w:t>312,627,319.58</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8"/>
                <w:szCs w:val="18"/>
              </w:rPr>
            </w:pPr>
            <w:r>
              <w:rPr>
                <w:rFonts w:ascii="Times New Roman"/>
                <w:spacing w:val="-1"/>
                <w:sz w:val="18"/>
              </w:rPr>
              <w:t>337,102,255.39</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-7.26%</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净流量减少所致。</w:t>
            </w:r>
          </w:p>
        </w:tc>
      </w:tr>
      <w:tr>
        <w:trPr>
          <w:trHeight w:val="313"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pacing w:val="12"/>
                <w:sz w:val="18"/>
                <w:szCs w:val="18"/>
              </w:rPr>
              <w:t>主要系销售增长相应的应收</w:t>
            </w:r>
            <w:r>
              <w:rPr>
                <w:rFonts w:ascii="宋体" w:hAnsi="宋体" w:cs="宋体" w:eastAsia="宋体" w:hint="default"/>
                <w:sz w:val="18"/>
                <w:szCs w:val="18"/>
              </w:rPr>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8"/>
                <w:szCs w:val="18"/>
              </w:rPr>
            </w:pPr>
            <w:r>
              <w:rPr>
                <w:rFonts w:ascii="Times New Roman"/>
                <w:spacing w:val="-1"/>
                <w:sz w:val="18"/>
              </w:rPr>
              <w:t>123,339,859.41</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0"/>
              <w:jc w:val="right"/>
              <w:rPr>
                <w:rFonts w:ascii="Times New Roman" w:hAnsi="Times New Roman" w:cs="Times New Roman" w:eastAsia="Times New Roman" w:hint="default"/>
                <w:sz w:val="18"/>
                <w:szCs w:val="18"/>
              </w:rPr>
            </w:pPr>
            <w:r>
              <w:rPr>
                <w:rFonts w:ascii="Times New Roman"/>
                <w:spacing w:val="-1"/>
                <w:sz w:val="18"/>
              </w:rPr>
              <w:t>88,279,202.13</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39.72%</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账款增加所致。</w:t>
            </w:r>
          </w:p>
        </w:tc>
      </w:tr>
      <w:tr>
        <w:trPr>
          <w:trHeight w:val="313"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主要系采购业务量增加相应</w:t>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6"/>
              <w:jc w:val="right"/>
              <w:rPr>
                <w:rFonts w:ascii="Times New Roman" w:hAnsi="Times New Roman" w:cs="Times New Roman" w:eastAsia="Times New Roman" w:hint="default"/>
                <w:sz w:val="18"/>
                <w:szCs w:val="18"/>
              </w:rPr>
            </w:pPr>
            <w:r>
              <w:rPr>
                <w:rFonts w:ascii="Times New Roman"/>
                <w:spacing w:val="-1"/>
                <w:sz w:val="18"/>
              </w:rPr>
              <w:t>33,243,996.94</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0"/>
              <w:jc w:val="right"/>
              <w:rPr>
                <w:rFonts w:ascii="Times New Roman" w:hAnsi="Times New Roman" w:cs="Times New Roman" w:eastAsia="Times New Roman" w:hint="default"/>
                <w:sz w:val="18"/>
                <w:szCs w:val="18"/>
              </w:rPr>
            </w:pPr>
            <w:r>
              <w:rPr>
                <w:rFonts w:ascii="Times New Roman"/>
                <w:spacing w:val="-1"/>
                <w:sz w:val="18"/>
              </w:rPr>
              <w:t>23,807,730.25</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39.64%</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的预付款项增加。</w:t>
            </w:r>
          </w:p>
        </w:tc>
      </w:tr>
      <w:tr>
        <w:trPr>
          <w:trHeight w:val="314"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pacing w:val="12"/>
                <w:sz w:val="18"/>
                <w:szCs w:val="18"/>
              </w:rPr>
              <w:t>主要系金证科工贸大厦装修</w:t>
            </w:r>
            <w:r>
              <w:rPr>
                <w:rFonts w:ascii="宋体" w:hAnsi="宋体" w:cs="宋体" w:eastAsia="宋体" w:hint="default"/>
                <w:sz w:val="18"/>
                <w:szCs w:val="18"/>
              </w:rPr>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6"/>
              <w:jc w:val="right"/>
              <w:rPr>
                <w:rFonts w:ascii="Times New Roman" w:hAnsi="Times New Roman" w:cs="Times New Roman" w:eastAsia="Times New Roman" w:hint="default"/>
                <w:sz w:val="18"/>
                <w:szCs w:val="18"/>
              </w:rPr>
            </w:pPr>
            <w:r>
              <w:rPr>
                <w:rFonts w:ascii="Times New Roman"/>
                <w:spacing w:val="-1"/>
                <w:sz w:val="18"/>
              </w:rPr>
              <w:t>9,512,720.16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0"/>
              <w:jc w:val="right"/>
              <w:rPr>
                <w:rFonts w:ascii="Times New Roman" w:hAnsi="Times New Roman" w:cs="Times New Roman" w:eastAsia="Times New Roman" w:hint="default"/>
                <w:sz w:val="18"/>
                <w:szCs w:val="18"/>
              </w:rPr>
            </w:pPr>
            <w:r>
              <w:rPr>
                <w:rFonts w:ascii="Times New Roman"/>
                <w:spacing w:val="-1"/>
                <w:sz w:val="18"/>
              </w:rPr>
              <w:t>1,781,062.16</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5"/>
                <w:sz w:val="18"/>
              </w:rPr>
              <w:t>434.10%</w:t>
            </w:r>
            <w:r>
              <w:rPr>
                <w:rFonts w:ascii="Times New Roman"/>
                <w:sz w:val="18"/>
              </w:rPr>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费增长所致。</w:t>
            </w:r>
          </w:p>
        </w:tc>
      </w:tr>
      <w:tr>
        <w:trPr>
          <w:trHeight w:val="313"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pacing w:val="12"/>
                <w:sz w:val="18"/>
                <w:szCs w:val="18"/>
              </w:rPr>
              <w:t>主要系以银行承兑汇票方式</w:t>
            </w:r>
            <w:r>
              <w:rPr>
                <w:rFonts w:ascii="宋体" w:hAnsi="宋体" w:cs="宋体" w:eastAsia="宋体" w:hint="default"/>
                <w:sz w:val="18"/>
                <w:szCs w:val="18"/>
              </w:rPr>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0"/>
              <w:jc w:val="right"/>
              <w:rPr>
                <w:rFonts w:ascii="Times New Roman" w:hAnsi="Times New Roman" w:cs="Times New Roman" w:eastAsia="Times New Roman" w:hint="default"/>
                <w:sz w:val="18"/>
                <w:szCs w:val="18"/>
              </w:rPr>
            </w:pPr>
            <w:r>
              <w:rPr>
                <w:rFonts w:ascii="Times New Roman"/>
                <w:spacing w:val="-1"/>
                <w:sz w:val="18"/>
              </w:rPr>
              <w:t>5,000,000.00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结算减少所致。</w:t>
            </w:r>
          </w:p>
        </w:tc>
      </w:tr>
      <w:tr>
        <w:trPr>
          <w:trHeight w:val="313"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pacing w:val="12"/>
                <w:sz w:val="18"/>
                <w:szCs w:val="18"/>
              </w:rPr>
              <w:t>主要系本期采购量增长导致</w:t>
            </w:r>
            <w:r>
              <w:rPr>
                <w:rFonts w:ascii="宋体" w:hAnsi="宋体" w:cs="宋体" w:eastAsia="宋体" w:hint="default"/>
                <w:sz w:val="18"/>
                <w:szCs w:val="18"/>
              </w:rPr>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8"/>
                <w:szCs w:val="18"/>
              </w:rPr>
            </w:pPr>
            <w:r>
              <w:rPr>
                <w:rFonts w:ascii="Times New Roman"/>
                <w:spacing w:val="-1"/>
                <w:sz w:val="18"/>
              </w:rPr>
              <w:t>148,298,139.26</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8"/>
                <w:szCs w:val="18"/>
              </w:rPr>
            </w:pPr>
            <w:r>
              <w:rPr>
                <w:rFonts w:ascii="Times New Roman"/>
                <w:spacing w:val="-1"/>
                <w:sz w:val="18"/>
              </w:rPr>
              <w:t>120,891,999.82</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22.67%</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期末应付账款增加所致。</w:t>
            </w:r>
          </w:p>
        </w:tc>
      </w:tr>
      <w:tr>
        <w:trPr>
          <w:trHeight w:val="314"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pacing w:val="12"/>
                <w:sz w:val="18"/>
                <w:szCs w:val="18"/>
              </w:rPr>
              <w:t>主要系本年度承接尚未完工</w:t>
            </w:r>
            <w:r>
              <w:rPr>
                <w:rFonts w:ascii="宋体" w:hAnsi="宋体" w:cs="宋体" w:eastAsia="宋体" w:hint="default"/>
                <w:sz w:val="18"/>
                <w:szCs w:val="18"/>
              </w:rPr>
            </w:r>
          </w:p>
        </w:tc>
      </w:tr>
      <w:tr>
        <w:trPr>
          <w:trHeight w:val="321" w:hRule="exact"/>
        </w:trPr>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8"/>
                <w:szCs w:val="18"/>
              </w:rPr>
            </w:pPr>
            <w:r>
              <w:rPr>
                <w:rFonts w:ascii="Times New Roman"/>
                <w:spacing w:val="-1"/>
                <w:sz w:val="18"/>
              </w:rPr>
              <w:t>132,311,599.12</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8"/>
                <w:szCs w:val="18"/>
              </w:rPr>
            </w:pPr>
            <w:r>
              <w:rPr>
                <w:rFonts w:ascii="Times New Roman"/>
                <w:spacing w:val="-1"/>
                <w:sz w:val="18"/>
              </w:rPr>
              <w:t>171,362,686.07</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-22.79%</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的项目减少所致。</w:t>
            </w:r>
          </w:p>
        </w:tc>
      </w:tr>
      <w:tr>
        <w:trPr>
          <w:trHeight w:val="313" w:hRule="exact"/>
        </w:trPr>
        <w:tc>
          <w:tcPr>
            <w:tcW w:w="1728"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pacing w:val="-4"/>
                <w:sz w:val="18"/>
                <w:szCs w:val="18"/>
              </w:rPr>
              <w:t>主要系业务量增长，采购量增</w:t>
            </w:r>
          </w:p>
        </w:tc>
      </w:tr>
      <w:tr>
        <w:trPr>
          <w:trHeight w:val="639" w:hRule="exact"/>
        </w:trPr>
        <w:tc>
          <w:tcPr>
            <w:tcW w:w="172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011"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16"/>
              <w:jc w:val="right"/>
              <w:rPr>
                <w:rFonts w:ascii="Times New Roman" w:hAnsi="Times New Roman" w:cs="Times New Roman" w:eastAsia="Times New Roman" w:hint="default"/>
                <w:sz w:val="18"/>
                <w:szCs w:val="18"/>
              </w:rPr>
            </w:pPr>
            <w:r>
              <w:rPr>
                <w:rFonts w:ascii="Times New Roman"/>
                <w:spacing w:val="-1"/>
                <w:sz w:val="18"/>
              </w:rPr>
              <w:t>-2,812,721.63</w:t>
            </w:r>
          </w:p>
        </w:tc>
        <w:tc>
          <w:tcPr>
            <w:tcW w:w="1569"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70"/>
              <w:jc w:val="right"/>
              <w:rPr>
                <w:rFonts w:ascii="Times New Roman" w:hAnsi="Times New Roman" w:cs="Times New Roman" w:eastAsia="Times New Roman" w:hint="default"/>
                <w:sz w:val="18"/>
                <w:szCs w:val="18"/>
              </w:rPr>
            </w:pPr>
            <w:r>
              <w:rPr>
                <w:rFonts w:ascii="Times New Roman"/>
                <w:spacing w:val="-1"/>
                <w:sz w:val="18"/>
              </w:rPr>
              <w:t>9,118,221.12</w:t>
            </w:r>
          </w:p>
        </w:tc>
        <w:tc>
          <w:tcPr>
            <w:tcW w:w="112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5"/>
                <w:sz w:val="18"/>
              </w:rPr>
              <w:t>-130.85%</w:t>
            </w:r>
            <w:r>
              <w:rPr>
                <w:rFonts w:ascii="Times New Roman"/>
                <w:sz w:val="18"/>
              </w:rPr>
            </w:r>
          </w:p>
        </w:tc>
        <w:tc>
          <w:tcPr>
            <w:tcW w:w="2457" w:type="dxa"/>
            <w:tcBorders>
              <w:top w:val="nil" w:sz="6" w:space="0" w:color="auto"/>
              <w:left w:val="nil" w:sz="6" w:space="0" w:color="auto"/>
              <w:bottom w:val="single" w:sz="12" w:space="0" w:color="000000"/>
              <w:right w:val="nil" w:sz="6" w:space="0" w:color="auto"/>
            </w:tcBorders>
          </w:tcPr>
          <w:p>
            <w:pPr>
              <w:pStyle w:val="TableParagraph"/>
              <w:spacing w:line="316" w:lineRule="auto" w:before="10"/>
              <w:ind w:left="107" w:right="47"/>
              <w:jc w:val="left"/>
              <w:rPr>
                <w:rFonts w:ascii="宋体" w:hAnsi="宋体" w:cs="宋体" w:eastAsia="宋体" w:hint="default"/>
                <w:sz w:val="18"/>
                <w:szCs w:val="18"/>
              </w:rPr>
            </w:pPr>
            <w:r>
              <w:rPr>
                <w:rFonts w:ascii="宋体" w:hAnsi="宋体" w:cs="宋体" w:eastAsia="宋体" w:hint="default"/>
                <w:spacing w:val="-4"/>
                <w:sz w:val="18"/>
                <w:szCs w:val="18"/>
              </w:rPr>
              <w:t>加，期末应交税金—增值税—</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进项税增加所致。</w:t>
            </w:r>
          </w:p>
        </w:tc>
      </w:tr>
    </w:tbl>
    <w:p>
      <w:pPr>
        <w:spacing w:after="0" w:line="316" w:lineRule="auto"/>
        <w:jc w:val="left"/>
        <w:rPr>
          <w:rFonts w:ascii="宋体" w:hAnsi="宋体" w:cs="宋体" w:eastAsia="宋体" w:hint="default"/>
          <w:sz w:val="18"/>
          <w:szCs w:val="18"/>
        </w:rPr>
        <w:sectPr>
          <w:pgSz w:w="11910" w:h="16840"/>
          <w:pgMar w:header="877" w:footer="982" w:top="1100" w:bottom="1180" w:left="1500" w:right="106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8"/>
          <w:szCs w:val="28"/>
        </w:rPr>
      </w:pPr>
    </w:p>
    <w:tbl>
      <w:tblPr>
        <w:tblW w:w="0" w:type="auto"/>
        <w:jc w:val="left"/>
        <w:tblInd w:w="120" w:type="dxa"/>
        <w:tblLayout w:type="fixed"/>
        <w:tblCellMar>
          <w:top w:w="0" w:type="dxa"/>
          <w:left w:w="0" w:type="dxa"/>
          <w:bottom w:w="0" w:type="dxa"/>
          <w:right w:w="0" w:type="dxa"/>
        </w:tblCellMar>
        <w:tblLook w:val="01E0"/>
      </w:tblPr>
      <w:tblGrid>
        <w:gridCol w:w="1736"/>
        <w:gridCol w:w="2100"/>
        <w:gridCol w:w="1676"/>
        <w:gridCol w:w="938"/>
        <w:gridCol w:w="2588"/>
      </w:tblGrid>
      <w:tr>
        <w:trPr>
          <w:trHeight w:val="581" w:hRule="exact"/>
        </w:trPr>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26"/>
              <w:jc w:val="right"/>
              <w:rPr>
                <w:rFonts w:ascii="Times New Roman" w:hAnsi="Times New Roman" w:cs="Times New Roman" w:eastAsia="Times New Roman" w:hint="default"/>
                <w:sz w:val="18"/>
                <w:szCs w:val="18"/>
              </w:rPr>
            </w:pPr>
            <w:r>
              <w:rPr>
                <w:rFonts w:ascii="Times New Roman"/>
                <w:spacing w:val="-1"/>
                <w:sz w:val="18"/>
              </w:rPr>
              <w:t>27,034,490.07</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86"/>
              <w:jc w:val="right"/>
              <w:rPr>
                <w:rFonts w:ascii="Times New Roman" w:hAnsi="Times New Roman" w:cs="Times New Roman" w:eastAsia="Times New Roman" w:hint="default"/>
                <w:sz w:val="18"/>
                <w:szCs w:val="18"/>
              </w:rPr>
            </w:pPr>
            <w:r>
              <w:rPr>
                <w:rFonts w:ascii="Times New Roman"/>
                <w:spacing w:val="-1"/>
                <w:sz w:val="18"/>
              </w:rPr>
              <w:t>17,641,658.31</w:t>
            </w:r>
          </w:p>
        </w:tc>
        <w:tc>
          <w:tcPr>
            <w:tcW w:w="3527" w:type="dxa"/>
            <w:gridSpan w:val="2"/>
            <w:tcBorders>
              <w:top w:val="nil" w:sz="6" w:space="0" w:color="auto"/>
              <w:left w:val="nil" w:sz="6" w:space="0" w:color="auto"/>
              <w:bottom w:val="nil" w:sz="6" w:space="0" w:color="auto"/>
              <w:right w:val="nil" w:sz="6" w:space="0" w:color="auto"/>
            </w:tcBorders>
          </w:tcPr>
          <w:p>
            <w:pPr>
              <w:pStyle w:val="TableParagraph"/>
              <w:tabs>
                <w:tab w:pos="1118" w:val="left" w:leader="none"/>
              </w:tabs>
              <w:spacing w:line="240" w:lineRule="auto" w:before="36"/>
              <w:ind w:left="34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53.24%</w:t>
              <w:tab/>
            </w:r>
            <w:r>
              <w:rPr>
                <w:rFonts w:ascii="宋体" w:hAnsi="宋体" w:cs="宋体" w:eastAsia="宋体" w:hint="default"/>
                <w:sz w:val="18"/>
                <w:szCs w:val="18"/>
              </w:rPr>
              <w:t>增加所致。</w:t>
            </w:r>
          </w:p>
          <w:p>
            <w:pPr>
              <w:pStyle w:val="TableParagraph"/>
              <w:spacing w:line="240" w:lineRule="auto" w:before="72"/>
              <w:ind w:left="1118" w:right="0"/>
              <w:jc w:val="left"/>
              <w:rPr>
                <w:rFonts w:ascii="宋体" w:hAnsi="宋体" w:cs="宋体" w:eastAsia="宋体" w:hint="default"/>
                <w:sz w:val="18"/>
                <w:szCs w:val="18"/>
              </w:rPr>
            </w:pPr>
            <w:r>
              <w:rPr>
                <w:rFonts w:ascii="宋体" w:hAnsi="宋体" w:cs="宋体" w:eastAsia="宋体" w:hint="default"/>
                <w:spacing w:val="12"/>
                <w:sz w:val="18"/>
                <w:szCs w:val="18"/>
              </w:rPr>
              <w:t>主要系定制软件收入大幅度</w:t>
            </w:r>
            <w:r>
              <w:rPr>
                <w:rFonts w:ascii="宋体" w:hAnsi="宋体" w:cs="宋体" w:eastAsia="宋体" w:hint="default"/>
                <w:sz w:val="18"/>
                <w:szCs w:val="18"/>
              </w:rPr>
            </w:r>
          </w:p>
        </w:tc>
      </w:tr>
      <w:tr>
        <w:trPr>
          <w:trHeight w:val="868" w:hRule="exact"/>
        </w:trPr>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26"/>
              <w:jc w:val="right"/>
              <w:rPr>
                <w:rFonts w:ascii="Times New Roman" w:hAnsi="Times New Roman" w:cs="Times New Roman" w:eastAsia="Times New Roman" w:hint="default"/>
                <w:sz w:val="18"/>
                <w:szCs w:val="18"/>
              </w:rPr>
            </w:pPr>
            <w:r>
              <w:rPr>
                <w:rFonts w:ascii="Times New Roman"/>
                <w:spacing w:val="-1"/>
                <w:sz w:val="18"/>
              </w:rPr>
              <w:t>1,586,363,662.61</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pacing w:val="-1"/>
                <w:sz w:val="18"/>
              </w:rPr>
              <w:t>1,224,021,537.89</w:t>
            </w:r>
          </w:p>
        </w:tc>
        <w:tc>
          <w:tcPr>
            <w:tcW w:w="3527" w:type="dxa"/>
            <w:gridSpan w:val="2"/>
            <w:tcBorders>
              <w:top w:val="nil" w:sz="6" w:space="0" w:color="auto"/>
              <w:left w:val="nil" w:sz="6" w:space="0" w:color="auto"/>
              <w:bottom w:val="nil" w:sz="6" w:space="0" w:color="auto"/>
              <w:right w:val="nil" w:sz="6" w:space="0" w:color="auto"/>
            </w:tcBorders>
          </w:tcPr>
          <w:p>
            <w:pPr>
              <w:pStyle w:val="TableParagraph"/>
              <w:spacing w:line="216" w:lineRule="exact" w:before="89"/>
              <w:ind w:left="1118" w:right="0"/>
              <w:jc w:val="left"/>
              <w:rPr>
                <w:rFonts w:ascii="宋体" w:hAnsi="宋体" w:cs="宋体" w:eastAsia="宋体" w:hint="default"/>
                <w:sz w:val="18"/>
                <w:szCs w:val="18"/>
              </w:rPr>
            </w:pPr>
            <w:r>
              <w:rPr>
                <w:rFonts w:ascii="宋体" w:hAnsi="宋体" w:cs="宋体" w:eastAsia="宋体" w:hint="default"/>
                <w:spacing w:val="3"/>
                <w:sz w:val="18"/>
                <w:szCs w:val="18"/>
              </w:rPr>
              <w:t>增加及子公司-深圳市齐普生</w:t>
            </w:r>
            <w:r>
              <w:rPr>
                <w:rFonts w:ascii="宋体" w:hAnsi="宋体" w:cs="宋体" w:eastAsia="宋体" w:hint="default"/>
                <w:sz w:val="18"/>
                <w:szCs w:val="18"/>
              </w:rPr>
            </w:r>
          </w:p>
          <w:p>
            <w:pPr>
              <w:pStyle w:val="TableParagraph"/>
              <w:spacing w:line="142" w:lineRule="exact"/>
              <w:ind w:left="347" w:right="0"/>
              <w:jc w:val="left"/>
              <w:rPr>
                <w:rFonts w:ascii="Times New Roman" w:hAnsi="Times New Roman" w:cs="Times New Roman" w:eastAsia="Times New Roman" w:hint="default"/>
                <w:sz w:val="18"/>
                <w:szCs w:val="18"/>
              </w:rPr>
            </w:pPr>
            <w:r>
              <w:rPr>
                <w:rFonts w:ascii="Times New Roman"/>
                <w:sz w:val="18"/>
              </w:rPr>
              <w:t>29.60%</w:t>
            </w:r>
          </w:p>
          <w:p>
            <w:pPr>
              <w:pStyle w:val="TableParagraph"/>
              <w:spacing w:line="190" w:lineRule="exact"/>
              <w:ind w:left="1118" w:right="0"/>
              <w:jc w:val="left"/>
              <w:rPr>
                <w:rFonts w:ascii="宋体" w:hAnsi="宋体" w:cs="宋体" w:eastAsia="宋体" w:hint="default"/>
                <w:sz w:val="18"/>
                <w:szCs w:val="18"/>
              </w:rPr>
            </w:pPr>
            <w:r>
              <w:rPr>
                <w:rFonts w:ascii="宋体" w:hAnsi="宋体" w:cs="宋体" w:eastAsia="宋体" w:hint="default"/>
                <w:spacing w:val="12"/>
                <w:sz w:val="18"/>
                <w:szCs w:val="18"/>
              </w:rPr>
              <w:t>信息科技有限公司本期商品</w:t>
            </w:r>
            <w:r>
              <w:rPr>
                <w:rFonts w:ascii="宋体" w:hAnsi="宋体" w:cs="宋体" w:eastAsia="宋体" w:hint="default"/>
                <w:sz w:val="18"/>
                <w:szCs w:val="18"/>
              </w:rPr>
            </w:r>
          </w:p>
        </w:tc>
      </w:tr>
      <w:tr>
        <w:trPr>
          <w:trHeight w:val="551" w:hRule="exact"/>
        </w:trPr>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25"/>
              <w:jc w:val="right"/>
              <w:rPr>
                <w:rFonts w:ascii="Times New Roman" w:hAnsi="Times New Roman" w:cs="Times New Roman" w:eastAsia="Times New Roman" w:hint="default"/>
                <w:sz w:val="18"/>
                <w:szCs w:val="18"/>
              </w:rPr>
            </w:pPr>
            <w:r>
              <w:rPr>
                <w:rFonts w:ascii="Times New Roman"/>
                <w:spacing w:val="-1"/>
                <w:sz w:val="18"/>
              </w:rPr>
              <w:t>168,098,209.00</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85"/>
              <w:jc w:val="right"/>
              <w:rPr>
                <w:rFonts w:ascii="Times New Roman" w:hAnsi="Times New Roman" w:cs="Times New Roman" w:eastAsia="Times New Roman" w:hint="default"/>
                <w:sz w:val="18"/>
                <w:szCs w:val="18"/>
              </w:rPr>
            </w:pPr>
            <w:r>
              <w:rPr>
                <w:rFonts w:ascii="Times New Roman"/>
                <w:spacing w:val="-1"/>
                <w:sz w:val="18"/>
              </w:rPr>
              <w:t>133,238,166.07</w:t>
            </w:r>
          </w:p>
        </w:tc>
        <w:tc>
          <w:tcPr>
            <w:tcW w:w="35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16" w:lineRule="exact"/>
              <w:ind w:left="1118" w:right="0"/>
              <w:jc w:val="left"/>
              <w:rPr>
                <w:rFonts w:ascii="宋体" w:hAnsi="宋体" w:cs="宋体" w:eastAsia="宋体" w:hint="default"/>
                <w:sz w:val="18"/>
                <w:szCs w:val="18"/>
              </w:rPr>
            </w:pPr>
            <w:r>
              <w:rPr>
                <w:rFonts w:ascii="宋体" w:hAnsi="宋体" w:cs="宋体" w:eastAsia="宋体" w:hint="default"/>
                <w:spacing w:val="12"/>
                <w:sz w:val="18"/>
                <w:szCs w:val="18"/>
              </w:rPr>
              <w:t>主要系职工人数增加导致职</w:t>
            </w:r>
            <w:r>
              <w:rPr>
                <w:rFonts w:ascii="宋体" w:hAnsi="宋体" w:cs="宋体" w:eastAsia="宋体" w:hint="default"/>
                <w:sz w:val="18"/>
                <w:szCs w:val="18"/>
              </w:rPr>
            </w:r>
          </w:p>
          <w:p>
            <w:pPr>
              <w:pStyle w:val="TableParagraph"/>
              <w:spacing w:line="187" w:lineRule="exact"/>
              <w:ind w:left="347" w:right="0"/>
              <w:jc w:val="left"/>
              <w:rPr>
                <w:rFonts w:ascii="Times New Roman" w:hAnsi="Times New Roman" w:cs="Times New Roman" w:eastAsia="Times New Roman" w:hint="default"/>
                <w:sz w:val="18"/>
                <w:szCs w:val="18"/>
              </w:rPr>
            </w:pPr>
            <w:r>
              <w:rPr>
                <w:rFonts w:ascii="Times New Roman"/>
                <w:sz w:val="18"/>
              </w:rPr>
              <w:t>26.16%</w:t>
            </w:r>
          </w:p>
        </w:tc>
      </w:tr>
      <w:tr>
        <w:trPr>
          <w:trHeight w:val="236" w:hRule="exact"/>
        </w:trPr>
        <w:tc>
          <w:tcPr>
            <w:tcW w:w="1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Style w:val="TableParagraph"/>
              <w:spacing w:line="180" w:lineRule="exact"/>
              <w:ind w:left="180" w:right="0"/>
              <w:jc w:val="left"/>
              <w:rPr>
                <w:rFonts w:ascii="宋体" w:hAnsi="宋体" w:cs="宋体" w:eastAsia="宋体" w:hint="default"/>
                <w:sz w:val="18"/>
                <w:szCs w:val="18"/>
              </w:rPr>
            </w:pPr>
            <w:r>
              <w:rPr>
                <w:rFonts w:ascii="宋体" w:hAnsi="宋体" w:cs="宋体" w:eastAsia="宋体" w:hint="default"/>
                <w:sz w:val="18"/>
                <w:szCs w:val="18"/>
              </w:rPr>
              <w:t>工薪酬增长所致。</w:t>
            </w:r>
          </w:p>
        </w:tc>
      </w:tr>
      <w:tr>
        <w:trPr>
          <w:trHeight w:val="317" w:hRule="exact"/>
        </w:trPr>
        <w:tc>
          <w:tcPr>
            <w:tcW w:w="1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80" w:right="0"/>
              <w:jc w:val="left"/>
              <w:rPr>
                <w:rFonts w:ascii="宋体" w:hAnsi="宋体" w:cs="宋体" w:eastAsia="宋体" w:hint="default"/>
                <w:sz w:val="18"/>
                <w:szCs w:val="18"/>
              </w:rPr>
            </w:pPr>
            <w:r>
              <w:rPr>
                <w:rFonts w:ascii="宋体" w:hAnsi="宋体" w:cs="宋体" w:eastAsia="宋体" w:hint="default"/>
                <w:spacing w:val="12"/>
                <w:sz w:val="18"/>
                <w:szCs w:val="18"/>
              </w:rPr>
              <w:t>主要系政府补助收入增加所</w:t>
            </w:r>
            <w:r>
              <w:rPr>
                <w:rFonts w:ascii="宋体" w:hAnsi="宋体" w:cs="宋体" w:eastAsia="宋体" w:hint="default"/>
                <w:sz w:val="18"/>
                <w:szCs w:val="18"/>
              </w:rPr>
            </w:r>
          </w:p>
        </w:tc>
      </w:tr>
      <w:tr>
        <w:trPr>
          <w:trHeight w:val="321" w:hRule="exact"/>
        </w:trPr>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pacing w:val="-1"/>
                <w:sz w:val="18"/>
              </w:rPr>
              <w:t>5,083,112.97</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6"/>
              <w:jc w:val="right"/>
              <w:rPr>
                <w:rFonts w:ascii="Times New Roman" w:hAnsi="Times New Roman" w:cs="Times New Roman" w:eastAsia="Times New Roman" w:hint="default"/>
                <w:sz w:val="18"/>
                <w:szCs w:val="18"/>
              </w:rPr>
            </w:pPr>
            <w:r>
              <w:rPr>
                <w:rFonts w:ascii="Times New Roman"/>
                <w:spacing w:val="-1"/>
                <w:sz w:val="18"/>
              </w:rPr>
              <w:t>2,698,520.86</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Times New Roman" w:hAnsi="Times New Roman" w:cs="Times New Roman" w:eastAsia="Times New Roman" w:hint="default"/>
                <w:sz w:val="18"/>
                <w:szCs w:val="18"/>
              </w:rPr>
            </w:pPr>
            <w:r>
              <w:rPr>
                <w:rFonts w:ascii="Times New Roman"/>
                <w:sz w:val="18"/>
              </w:rPr>
              <w:t>88.37%</w:t>
            </w:r>
          </w:p>
        </w:tc>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0"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313" w:hRule="exact"/>
        </w:trPr>
        <w:tc>
          <w:tcPr>
            <w:tcW w:w="1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80" w:right="0"/>
              <w:jc w:val="left"/>
              <w:rPr>
                <w:rFonts w:ascii="宋体" w:hAnsi="宋体" w:cs="宋体" w:eastAsia="宋体" w:hint="default"/>
                <w:sz w:val="18"/>
                <w:szCs w:val="18"/>
              </w:rPr>
            </w:pPr>
            <w:r>
              <w:rPr>
                <w:rFonts w:ascii="宋体" w:hAnsi="宋体" w:cs="宋体" w:eastAsia="宋体" w:hint="default"/>
                <w:spacing w:val="12"/>
                <w:sz w:val="18"/>
                <w:szCs w:val="18"/>
              </w:rPr>
              <w:t>主要系本年度利润减少及部</w:t>
            </w:r>
            <w:r>
              <w:rPr>
                <w:rFonts w:ascii="宋体" w:hAnsi="宋体" w:cs="宋体" w:eastAsia="宋体" w:hint="default"/>
                <w:sz w:val="18"/>
                <w:szCs w:val="18"/>
              </w:rPr>
            </w:r>
          </w:p>
        </w:tc>
      </w:tr>
      <w:tr>
        <w:trPr>
          <w:trHeight w:val="312" w:hRule="exact"/>
        </w:trPr>
        <w:tc>
          <w:tcPr>
            <w:tcW w:w="1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0" w:right="0"/>
              <w:jc w:val="left"/>
              <w:rPr>
                <w:rFonts w:ascii="宋体" w:hAnsi="宋体" w:cs="宋体" w:eastAsia="宋体" w:hint="default"/>
                <w:sz w:val="18"/>
                <w:szCs w:val="18"/>
              </w:rPr>
            </w:pPr>
            <w:r>
              <w:rPr>
                <w:rFonts w:ascii="宋体" w:hAnsi="宋体" w:cs="宋体" w:eastAsia="宋体" w:hint="default"/>
                <w:spacing w:val="12"/>
                <w:sz w:val="18"/>
                <w:szCs w:val="18"/>
              </w:rPr>
              <w:t>分子公司取得所得税税收优</w:t>
            </w:r>
            <w:r>
              <w:rPr>
                <w:rFonts w:ascii="宋体" w:hAnsi="宋体" w:cs="宋体" w:eastAsia="宋体" w:hint="default"/>
                <w:sz w:val="18"/>
                <w:szCs w:val="18"/>
              </w:rPr>
            </w:r>
          </w:p>
        </w:tc>
      </w:tr>
      <w:tr>
        <w:trPr>
          <w:trHeight w:val="327" w:hRule="exact"/>
        </w:trPr>
        <w:tc>
          <w:tcPr>
            <w:tcW w:w="173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10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pacing w:val="-1"/>
                <w:sz w:val="18"/>
              </w:rPr>
              <w:t>4,097,482.50</w:t>
            </w:r>
          </w:p>
        </w:tc>
        <w:tc>
          <w:tcPr>
            <w:tcW w:w="167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86"/>
              <w:jc w:val="right"/>
              <w:rPr>
                <w:rFonts w:ascii="Times New Roman" w:hAnsi="Times New Roman" w:cs="Times New Roman" w:eastAsia="Times New Roman" w:hint="default"/>
                <w:sz w:val="18"/>
                <w:szCs w:val="18"/>
              </w:rPr>
            </w:pPr>
            <w:r>
              <w:rPr>
                <w:rFonts w:ascii="Times New Roman"/>
                <w:spacing w:val="-1"/>
                <w:sz w:val="18"/>
              </w:rPr>
              <w:t>9,555,153.02</w:t>
            </w:r>
          </w:p>
        </w:tc>
        <w:tc>
          <w:tcPr>
            <w:tcW w:w="93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34"/>
              <w:jc w:val="right"/>
              <w:rPr>
                <w:rFonts w:ascii="Times New Roman" w:hAnsi="Times New Roman" w:cs="Times New Roman" w:eastAsia="Times New Roman" w:hint="default"/>
                <w:sz w:val="18"/>
                <w:szCs w:val="18"/>
              </w:rPr>
            </w:pPr>
            <w:r>
              <w:rPr>
                <w:rFonts w:ascii="Times New Roman"/>
                <w:sz w:val="18"/>
              </w:rPr>
              <w:t>-57.12%</w:t>
            </w:r>
          </w:p>
        </w:tc>
        <w:tc>
          <w:tcPr>
            <w:tcW w:w="258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80" w:right="0"/>
              <w:jc w:val="left"/>
              <w:rPr>
                <w:rFonts w:ascii="宋体" w:hAnsi="宋体" w:cs="宋体" w:eastAsia="宋体" w:hint="default"/>
                <w:sz w:val="18"/>
                <w:szCs w:val="18"/>
              </w:rPr>
            </w:pPr>
            <w:r>
              <w:rPr>
                <w:rFonts w:ascii="宋体" w:hAnsi="宋体" w:cs="宋体" w:eastAsia="宋体" w:hint="default"/>
                <w:sz w:val="18"/>
                <w:szCs w:val="18"/>
              </w:rPr>
              <w:t>惠导致所得税费用减少所致。</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6"/>
          <w:szCs w:val="26"/>
        </w:rPr>
      </w:pPr>
    </w:p>
    <w:p>
      <w:pPr>
        <w:pStyle w:val="Heading3"/>
        <w:spacing w:line="240" w:lineRule="auto" w:before="7"/>
        <w:ind w:left="240" w:right="833"/>
        <w:jc w:val="left"/>
        <w:rPr>
          <w:b w:val="0"/>
          <w:bCs w:val="0"/>
        </w:rPr>
      </w:pPr>
      <w:r>
        <w:rPr/>
        <w:pict>
          <v:group style="position:absolute;margin-left:83.760010pt;margin-top:-238.750153pt;width:452.85pt;height:207pt;mso-position-horizontal-relative:page;mso-position-vertical-relative:paragraph;z-index:-660832" coordorigin="1675,-4775" coordsize="9057,4140">
            <v:group style="position:absolute;left:1694;top:-4760;width:9017;height:2" coordorigin="1694,-4760" coordsize="9017,2">
              <v:shape style="position:absolute;left:1694;top:-4760;width:9017;height:2" coordorigin="1694,-4760" coordsize="9017,0" path="m1694,-4760l10711,-4760e" filled="false" stroked="true" strokeweight="1.5pt" strokecolor="#000000">
                <v:path arrowok="t"/>
              </v:shape>
              <v:shape style="position:absolute;left:3958;top:-4764;width:4268;height:662" type="#_x0000_t75" stroked="false">
                <v:imagedata r:id="rId361" o:title=""/>
              </v:shape>
              <v:shape style="position:absolute;left:1675;top:-4140;width:9056;height:3505" type="#_x0000_t75" stroked="false">
                <v:imagedata r:id="rId362" o:title=""/>
              </v:shape>
              <v:shape style="position:absolute;left:8310;top:-4679;width:231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主要系本年度预提的分包款</w:t>
                      </w:r>
                      <w:r>
                        <w:rPr>
                          <w:rFonts w:ascii="宋体" w:hAnsi="宋体" w:cs="宋体" w:eastAsia="宋体" w:hint="default"/>
                          <w:sz w:val="18"/>
                          <w:szCs w:val="18"/>
                        </w:rPr>
                      </w:r>
                    </w:p>
                  </w:txbxContent>
                </v:textbox>
                <w10:wrap type="none"/>
              </v:shape>
              <v:shape style="position:absolute;left:8310;top:-310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销售收入大幅度增长所致。</w:t>
                      </w:r>
                    </w:p>
                  </w:txbxContent>
                </v:textbox>
                <w10:wrap type="none"/>
              </v:shape>
            </v:group>
            <w10:wrap type="none"/>
          </v:group>
        </w:pict>
      </w:r>
      <w:bookmarkStart w:name="_TOC_250000" w:id="12"/>
      <w:r>
        <w:rPr/>
        <w:t>十二、备查文件目录</w:t>
      </w:r>
      <w:bookmarkEnd w:id="12"/>
      <w:r>
        <w:rPr>
          <w:b w:val="0"/>
          <w:bCs w:val="0"/>
        </w:rPr>
      </w:r>
    </w:p>
    <w:p>
      <w:pPr>
        <w:pStyle w:val="BodyText"/>
        <w:spacing w:line="240" w:lineRule="auto" w:before="204"/>
        <w:ind w:left="240" w:right="833"/>
        <w:jc w:val="left"/>
      </w:pPr>
      <w:r>
        <w:rPr>
          <w:rFonts w:ascii="Arial" w:hAnsi="Arial" w:cs="Arial" w:eastAsia="Arial" w:hint="default"/>
          <w:spacing w:val="-1"/>
          <w:w w:val="99"/>
        </w:rPr>
        <w:t>1</w:t>
      </w:r>
      <w:r>
        <w:rPr>
          <w:spacing w:val="-105"/>
        </w:rPr>
        <w:t>、</w:t>
      </w:r>
      <w:r>
        <w:rPr/>
        <w:t>（一</w:t>
      </w:r>
      <w:r>
        <w:rPr>
          <w:spacing w:val="-105"/>
        </w:rPr>
        <w:t>）</w:t>
      </w:r>
      <w:r>
        <w:rPr/>
        <w:t>、</w:t>
      </w:r>
      <w:r>
        <w:rPr>
          <w:spacing w:val="-2"/>
        </w:rPr>
        <w:t>载</w:t>
      </w:r>
      <w:r>
        <w:rPr/>
        <w:t>有法定代表人、主管会计负责人、会计机构负责人签名并盖章的会计报表</w:t>
      </w:r>
    </w:p>
    <w:p>
      <w:pPr>
        <w:pStyle w:val="BodyText"/>
        <w:spacing w:line="240" w:lineRule="auto" w:before="70"/>
        <w:ind w:left="240" w:right="833"/>
        <w:jc w:val="left"/>
      </w:pPr>
      <w:r>
        <w:rPr>
          <w:rFonts w:ascii="Arial" w:hAnsi="Arial" w:cs="Arial" w:eastAsia="Arial" w:hint="default"/>
          <w:spacing w:val="-1"/>
          <w:w w:val="99"/>
        </w:rPr>
        <w:t>2</w:t>
      </w:r>
      <w:r>
        <w:rPr>
          <w:spacing w:val="-105"/>
        </w:rPr>
        <w:t>、</w:t>
      </w:r>
      <w:r>
        <w:rPr/>
        <w:t>（二</w:t>
      </w:r>
      <w:r>
        <w:rPr>
          <w:spacing w:val="-105"/>
        </w:rPr>
        <w:t>）</w:t>
      </w:r>
      <w:r>
        <w:rPr/>
        <w:t>、</w:t>
      </w:r>
      <w:r>
        <w:rPr>
          <w:spacing w:val="-2"/>
        </w:rPr>
        <w:t>载</w:t>
      </w:r>
      <w:r>
        <w:rPr/>
        <w:t>有会计师事务所盖章、注册会计师签名并盖章的审计报告原件</w:t>
      </w:r>
    </w:p>
    <w:p>
      <w:pPr>
        <w:pStyle w:val="BodyText"/>
        <w:spacing w:line="297" w:lineRule="auto" w:before="70"/>
        <w:ind w:left="240" w:right="0" w:hanging="1"/>
        <w:jc w:val="left"/>
      </w:pPr>
      <w:r>
        <w:rPr>
          <w:rFonts w:ascii="Arial" w:hAnsi="Arial" w:cs="Arial" w:eastAsia="Arial" w:hint="default"/>
          <w:spacing w:val="-6"/>
          <w:w w:val="99"/>
        </w:rPr>
        <w:t>3</w:t>
      </w:r>
      <w:r>
        <w:rPr>
          <w:spacing w:val="-6"/>
          <w:w w:val="99"/>
        </w:rPr>
        <w:t>、（三）、报告期内在中国证监会指定报纸《证券时报》上公开披露过的所有公司文件的正</w:t>
      </w:r>
      <w:r>
        <w:rPr>
          <w:spacing w:val="-72"/>
          <w:w w:val="99"/>
        </w:rPr>
        <w:t> </w:t>
      </w:r>
      <w:r>
        <w:rPr>
          <w:spacing w:val="-72"/>
          <w:w w:val="99"/>
        </w:rPr>
      </w:r>
      <w:r>
        <w:rPr/>
        <w:t>本及公告的原稿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314" w:lineRule="auto"/>
        <w:ind w:left="5816" w:right="735" w:firstLine="1470"/>
        <w:jc w:val="right"/>
      </w:pPr>
      <w:r>
        <w:rPr/>
        <w:t>董事长：赵剑 深圳市金证科技股份有限公司</w:t>
      </w:r>
    </w:p>
    <w:p>
      <w:pPr>
        <w:pStyle w:val="BodyText"/>
        <w:spacing w:line="240" w:lineRule="auto" w:before="20"/>
        <w:ind w:left="0" w:right="735"/>
        <w:jc w:val="right"/>
      </w:pPr>
      <w:r>
        <w:rPr>
          <w:rFonts w:ascii="Arial" w:hAnsi="Arial" w:cs="Arial" w:eastAsia="Arial" w:hint="default"/>
          <w:spacing w:val="-5"/>
        </w:rPr>
        <w:t>2011</w:t>
      </w:r>
      <w:r>
        <w:rPr>
          <w:rFonts w:ascii="Arial" w:hAnsi="Arial" w:cs="Arial" w:eastAsia="Arial" w:hint="default"/>
          <w:spacing w:val="-6"/>
        </w:rPr>
        <w:t> </w:t>
      </w:r>
      <w:r>
        <w:rPr/>
        <w:t>年</w:t>
      </w:r>
      <w:r>
        <w:rPr>
          <w:spacing w:val="-53"/>
        </w:rPr>
        <w:t> </w:t>
      </w:r>
      <w:r>
        <w:rPr>
          <w:rFonts w:ascii="Arial" w:hAnsi="Arial" w:cs="Arial" w:eastAsia="Arial" w:hint="default"/>
        </w:rPr>
        <w:t>4</w:t>
      </w:r>
      <w:r>
        <w:rPr>
          <w:rFonts w:ascii="Arial" w:hAnsi="Arial" w:cs="Arial" w:eastAsia="Arial" w:hint="default"/>
          <w:spacing w:val="-6"/>
        </w:rPr>
        <w:t> </w:t>
      </w:r>
      <w:r>
        <w:rPr/>
        <w:t>月</w:t>
      </w:r>
      <w:r>
        <w:rPr>
          <w:spacing w:val="-51"/>
        </w:rPr>
        <w:t> </w:t>
      </w:r>
      <w:r>
        <w:rPr>
          <w:rFonts w:ascii="Arial" w:hAnsi="Arial" w:cs="Arial" w:eastAsia="Arial" w:hint="default"/>
        </w:rPr>
        <w:t>26</w:t>
      </w:r>
      <w:r>
        <w:rPr>
          <w:rFonts w:ascii="Arial" w:hAnsi="Arial" w:cs="Arial" w:eastAsia="Arial" w:hint="default"/>
          <w:spacing w:val="-6"/>
        </w:rPr>
        <w:t> </w:t>
      </w:r>
      <w:r>
        <w:rPr/>
        <w:t>日</w:t>
      </w:r>
    </w:p>
    <w:sectPr>
      <w:pgSz w:w="11910" w:h="16840"/>
      <w:pgMar w:header="877" w:footer="982" w:top="1100" w:bottom="1180" w:left="156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微软雅黑">
    <w:altName w:val="微软雅黑"/>
    <w:charset w:val="86"/>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80.940002pt;margin-top:794.485352pt;width:33.450pt;height:11.5pt;mso-position-horizontal-relative:page;mso-position-vertical-relative:page;z-index:-6841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8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8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8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7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7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7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7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6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6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160004pt;margin-top:794.485352pt;width:28.95pt;height:11.5pt;mso-position-horizontal-relative:page;mso-position-vertical-relative:page;z-index:-684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6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5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5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5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4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80.865295pt;width:33.450pt;height:11.5pt;mso-position-horizontal-relative:page;mso-position-vertical-relative:page;z-index:-6834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230499pt;margin-top:534.265503pt;width:33.450pt;height:11.5pt;mso-position-horizontal-relative:page;mso-position-vertical-relative:page;z-index:-683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80.865295pt;width:33.450pt;height:11.5pt;mso-position-horizontal-relative:page;mso-position-vertical-relative:page;z-index:-6832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160004pt;margin-top:794.485352pt;width:28.95pt;height:11.5pt;mso-position-horizontal-relative:page;mso-position-vertical-relative:page;z-index:-6840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80.865295pt;width:33.450pt;height:11.5pt;mso-position-horizontal-relative:page;mso-position-vertical-relative:page;z-index:-683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98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720001pt;margin-top:780.865295pt;width:37.950pt;height:11.5pt;mso-position-horizontal-relative:page;mso-position-vertical-relative:page;z-index:-6832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720001pt;margin-top:780.865295pt;width:37.950pt;height:11.5pt;mso-position-horizontal-relative:page;mso-position-vertical-relative:page;z-index:-6832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1.9505pt;margin-top:534.265503pt;width:37.950pt;height:11.5pt;mso-position-horizontal-relative:page;mso-position-vertical-relative:page;z-index:-6831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159698pt;margin-top:749.879395pt;width:23pt;height:12.5pt;mso-position-horizontal-relative:page;mso-position-vertical-relative:page;z-index:-683056" type="#_x0000_t202" filled="false" stroked="false">
          <v:textbox inset="0,0,0,0">
            <w:txbxContent>
              <w:p>
                <w:pPr>
                  <w:pStyle w:val="BodyText"/>
                  <w:spacing w:line="230" w:lineRule="exact"/>
                  <w:ind w:left="20" w:right="0"/>
                  <w:jc w:val="left"/>
                </w:pPr>
                <w:r>
                  <w:rPr/>
                  <w:t>(二)</w:t>
                </w:r>
              </w:p>
            </w:txbxContent>
          </v:textbox>
          <w10:wrap type="none"/>
        </v:shape>
      </w:pict>
    </w:r>
    <w:r>
      <w:rPr/>
      <w:pict>
        <v:shape style="position:absolute;margin-left:124.567398pt;margin-top:749.879395pt;width:381.95pt;height:13.1pt;mso-position-horizontal-relative:page;mso-position-vertical-relative:page;z-index:-683032" type="#_x0000_t202" filled="false" stroked="false">
          <v:textbox inset="0,0,0,0">
            <w:txbxContent>
              <w:p>
                <w:pPr>
                  <w:pStyle w:val="BodyText"/>
                  <w:spacing w:line="246" w:lineRule="exact"/>
                  <w:ind w:left="20" w:right="0"/>
                  <w:jc w:val="left"/>
                </w:pPr>
                <w:r>
                  <w:rPr/>
                  <w:t>本公司</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w:t>
                </w:r>
                <w:r>
                  <w:rPr>
                    <w:spacing w:val="-66"/>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6"/>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日与兴业银行股份有限公司深圳华侨城支行签订了兴银深华授</w:t>
                </w:r>
              </w:p>
            </w:txbxContent>
          </v:textbox>
          <w10:wrap type="none"/>
        </v:shape>
      </w:pict>
    </w:r>
    <w:r>
      <w:rPr/>
      <w:pict>
        <v:shape style="position:absolute;margin-left:278.899994pt;margin-top:780.865295pt;width:37.6pt;height:11.5pt;mso-position-horizontal-relative:page;mso-position-vertical-relative:page;z-index:-6830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899994pt;margin-top:780.865295pt;width:37.6pt;height:11.5pt;mso-position-horizontal-relative:page;mso-position-vertical-relative:page;z-index:-6829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2.130493pt;margin-top:534.265503pt;width:37.6pt;height:11.5pt;mso-position-horizontal-relative:page;mso-position-vertical-relative:page;z-index:-6829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897522pt;width:17.5pt;height:11pt;mso-position-horizontal-relative:page;mso-position-vertical-relative:page;z-index:-682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9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119995pt;margin-top:794.485352pt;width:33.1pt;height:11.5pt;mso-position-horizontal-relative:page;mso-position-vertical-relative:page;z-index:-6839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9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9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8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940002pt;margin-top:794.485352pt;width:33.450pt;height:11.5pt;mso-position-horizontal-relative:page;mso-position-vertical-relative:page;z-index:-6838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3.380005pt;margin-top:71.396263pt;width:112.25pt;height:12.5pt;mso-position-horizontal-relative:page;mso-position-vertical-relative:page;z-index:-684088" type="#_x0000_t202" filled="false" stroked="false">
          <v:textbox inset="0,0,0,0">
            <w:txbxContent>
              <w:p>
                <w:pPr>
                  <w:pStyle w:val="BodyText"/>
                  <w:spacing w:line="230" w:lineRule="exact"/>
                  <w:ind w:left="20" w:right="0"/>
                  <w:jc w:val="left"/>
                </w:pPr>
                <w:r>
                  <w:rPr/>
                  <w:t>单位：元</w:t>
                </w:r>
                <w:r>
                  <w:rPr>
                    <w:spacing w:val="-2"/>
                  </w:rPr>
                  <w:t> </w:t>
                </w:r>
                <w:r>
                  <w:rPr/>
                  <w:t>币种：人民币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1.600006pt;margin-top:71.396263pt;width:44pt;height:12.5pt;mso-position-horizontal-relative:page;mso-position-vertical-relative:page;z-index:-684064" type="#_x0000_t202" filled="false" stroked="false">
          <v:textbox inset="0,0,0,0">
            <w:txbxContent>
              <w:p>
                <w:pPr>
                  <w:pStyle w:val="BodyText"/>
                  <w:spacing w:line="230" w:lineRule="exact"/>
                  <w:ind w:left="20" w:right="0"/>
                  <w:jc w:val="left"/>
                </w:pPr>
                <w:r>
                  <w:rPr/>
                  <w:t>单位：股</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65.940018pt;width:418.65pt;height:.1pt;mso-position-horizontal-relative:page;mso-position-vertical-relative:page;z-index:-683464" coordorigin="1768,1319" coordsize="8373,2">
          <v:shape style="position:absolute;left:1768;top:1319;width:8373;height:2" coordorigin="1768,1319" coordsize="8373,0" path="m1768,1319l10140,1319e" filled="false" stroked="true" strokeweight=".71997pt" strokecolor="#000000">
            <v:path arrowok="t"/>
          </v:shape>
          <w10:wrap type="none"/>
        </v:group>
      </w:pict>
    </w:r>
    <w:r>
      <w:rPr/>
      <w:pict>
        <v:shape style="position:absolute;margin-left:88.879997pt;margin-top:42.805325pt;width:177.5pt;height:11.5pt;mso-position-horizontal-relative:page;mso-position-vertical-relative:page;z-index:-683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65.940002pt;width:700.95pt;height:.1pt;mso-position-horizontal-relative:page;mso-position-vertical-relative:page;z-index:-683392" coordorigin="1410,1319" coordsize="14019,2">
          <v:shape style="position:absolute;left:1410;top:1319;width:14019;height:2" coordorigin="1410,1319" coordsize="14019,0" path="m1410,1319l15428,1319e" filled="false" stroked="true" strokeweight=".72pt" strokecolor="#000000">
            <v:path arrowok="t"/>
          </v:shape>
          <w10:wrap type="none"/>
        </v:group>
      </w:pict>
    </w:r>
    <w:r>
      <w:rPr/>
      <w:pict>
        <v:shape style="position:absolute;margin-left:70.990501pt;margin-top:42.805626pt;width:177.5pt;height:11.5pt;mso-position-horizontal-relative:page;mso-position-vertical-relative:page;z-index:-6833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65.940018pt;width:418.65pt;height:.1pt;mso-position-horizontal-relative:page;mso-position-vertical-relative:page;z-index:-683320" coordorigin="1768,1319" coordsize="8373,2">
          <v:shape style="position:absolute;left:1768;top:1319;width:8373;height:2" coordorigin="1768,1319" coordsize="8373,0" path="m1768,1319l10140,1319e" filled="false" stroked="true" strokeweight=".71997pt" strokecolor="#000000">
            <v:path arrowok="t"/>
          </v:shape>
          <w10:wrap type="none"/>
        </v:group>
      </w:pict>
    </w:r>
    <w:r>
      <w:rPr/>
      <w:pict>
        <v:shape style="position:absolute;margin-left:88.879997pt;margin-top:42.805325pt;width:177.5pt;height:11.5pt;mso-position-horizontal-relative:page;mso-position-vertical-relative:page;z-index:-6832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65.940002pt;width:700.95pt;height:.1pt;mso-position-horizontal-relative:page;mso-position-vertical-relative:page;z-index:-683176" coordorigin="1410,1319" coordsize="14019,2">
          <v:shape style="position:absolute;left:1410;top:1319;width:14019;height:2" coordorigin="1410,1319" coordsize="14019,0" path="m1410,1319l15428,1319e" filled="false" stroked="true" strokeweight=".72pt" strokecolor="#000000">
            <v:path arrowok="t"/>
          </v:shape>
          <w10:wrap type="none"/>
        </v:group>
      </w:pict>
    </w:r>
    <w:r>
      <w:rPr/>
      <w:pict>
        <v:shape style="position:absolute;margin-left:70.990501pt;margin-top:42.805626pt;width:177.5pt;height:11.5pt;mso-position-horizontal-relative:page;mso-position-vertical-relative:page;z-index:-6831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65.940018pt;width:418.65pt;height:.1pt;mso-position-horizontal-relative:page;mso-position-vertical-relative:page;z-index:-683104" coordorigin="1768,1319" coordsize="8373,2">
          <v:shape style="position:absolute;left:1768;top:1319;width:8373;height:2" coordorigin="1768,1319" coordsize="8373,0" path="m1768,1319l10140,1319e" filled="false" stroked="true" strokeweight=".71997pt" strokecolor="#000000">
            <v:path arrowok="t"/>
          </v:shape>
          <w10:wrap type="none"/>
        </v:group>
      </w:pict>
    </w:r>
    <w:r>
      <w:rPr/>
      <w:pict>
        <v:shape style="position:absolute;margin-left:88.879997pt;margin-top:42.805325pt;width:177.5pt;height:11.5pt;mso-position-horizontal-relative:page;mso-position-vertical-relative:page;z-index:-6830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65.940002pt;width:700.95pt;height:.1pt;mso-position-horizontal-relative:page;mso-position-vertical-relative:page;z-index:-682960" coordorigin="1410,1319" coordsize="14019,2">
          <v:shape style="position:absolute;left:1410;top:1319;width:14019;height:2" coordorigin="1410,1319" coordsize="14019,0" path="m1410,1319l15428,1319e" filled="false" stroked="true" strokeweight=".72pt" strokecolor="#000000">
            <v:path arrowok="t"/>
          </v:shape>
          <w10:wrap type="none"/>
        </v:group>
      </w:pict>
    </w:r>
    <w:r>
      <w:rPr/>
      <w:pict>
        <v:shape style="position:absolute;margin-left:70.990501pt;margin-top:42.805626pt;width:177.5pt;height:11.5pt;mso-position-horizontal-relative:page;mso-position-vertical-relative:page;z-index:-6829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619984pt;width:418.35pt;height:.1pt;mso-position-horizontal-relative:page;mso-position-vertical-relative:page;z-index:-682888" coordorigin="1770,1112" coordsize="8367,2">
          <v:shape style="position:absolute;left:1770;top:1112;width:8367;height:2" coordorigin="1770,1112" coordsize="8367,0" path="m1770,1112l10136,1112e" filled="false" stroked="true" strokeweight=".72003pt" strokecolor="#000000">
            <v:path arrowok="t"/>
          </v:shape>
          <w10:wrap type="none"/>
        </v:group>
      </w:pict>
    </w:r>
    <w:r>
      <w:rPr/>
      <w:pict>
        <v:shape style="position:absolute;margin-left:89pt;margin-top:42.865326pt;width:188.75pt;height:11.5pt;mso-position-horizontal-relative:page;mso-position-vertical-relative:page;z-index:-6828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深圳市金证科技股份有限公司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59"/>
      <w:ind w:left="134"/>
    </w:pPr>
    <w:rPr>
      <w:rFonts w:ascii="宋体" w:hAnsi="宋体" w:eastAsia="宋体"/>
      <w:b/>
      <w:bCs/>
      <w:sz w:val="28"/>
      <w:szCs w:val="28"/>
    </w:rPr>
  </w:style>
  <w:style w:styleId="TOC2" w:type="paragraph">
    <w:name w:val="TOC 2"/>
    <w:basedOn w:val="Normal"/>
    <w:uiPriority w:val="1"/>
    <w:qFormat/>
    <w:pPr>
      <w:spacing w:before="359"/>
      <w:ind w:left="134"/>
    </w:pPr>
    <w:rPr>
      <w:rFonts w:ascii="宋体" w:hAnsi="宋体" w:eastAsia="宋体"/>
      <w:b/>
      <w:bCs/>
      <w:i/>
    </w:rPr>
  </w:style>
  <w:style w:styleId="BodyText" w:type="paragraph">
    <w:name w:val="Body Text"/>
    <w:basedOn w:val="Normal"/>
    <w:uiPriority w:val="1"/>
    <w:qFormat/>
    <w:pPr>
      <w:ind w:left="134"/>
    </w:pPr>
    <w:rPr>
      <w:rFonts w:ascii="宋体" w:hAnsi="宋体" w:eastAsia="宋体"/>
      <w:sz w:val="21"/>
      <w:szCs w:val="21"/>
    </w:rPr>
  </w:style>
  <w:style w:styleId="Heading1" w:type="paragraph">
    <w:name w:val="Heading 1"/>
    <w:basedOn w:val="Normal"/>
    <w:uiPriority w:val="1"/>
    <w:qFormat/>
    <w:pPr>
      <w:ind w:left="117"/>
      <w:outlineLvl w:val="1"/>
    </w:pPr>
    <w:rPr>
      <w:rFonts w:ascii="黑体" w:hAnsi="黑体" w:eastAsia="黑体"/>
      <w:b/>
      <w:bCs/>
      <w:sz w:val="36"/>
      <w:szCs w:val="36"/>
    </w:rPr>
  </w:style>
  <w:style w:styleId="Heading2" w:type="paragraph">
    <w:name w:val="Heading 2"/>
    <w:basedOn w:val="Normal"/>
    <w:uiPriority w:val="1"/>
    <w:qFormat/>
    <w:pPr>
      <w:ind w:left="3584"/>
      <w:outlineLvl w:val="2"/>
    </w:pPr>
    <w:rPr>
      <w:rFonts w:ascii="宋体" w:hAnsi="宋体" w:eastAsia="宋体"/>
      <w:b/>
      <w:bCs/>
      <w:sz w:val="32"/>
      <w:szCs w:val="32"/>
    </w:rPr>
  </w:style>
  <w:style w:styleId="Heading3" w:type="paragraph">
    <w:name w:val="Heading 3"/>
    <w:basedOn w:val="Normal"/>
    <w:uiPriority w:val="1"/>
    <w:qFormat/>
    <w:pPr>
      <w:ind w:left="134"/>
      <w:outlineLvl w:val="3"/>
    </w:pPr>
    <w:rPr>
      <w:rFonts w:ascii="黑体" w:hAnsi="黑体" w:eastAsia="黑体"/>
      <w:b/>
      <w:bCs/>
      <w:sz w:val="30"/>
      <w:szCs w:val="30"/>
    </w:rPr>
  </w:style>
  <w:style w:styleId="Heading4" w:type="paragraph">
    <w:name w:val="Heading 4"/>
    <w:basedOn w:val="Normal"/>
    <w:uiPriority w:val="1"/>
    <w:qFormat/>
    <w:pPr>
      <w:spacing w:before="75"/>
      <w:outlineLvl w:val="4"/>
    </w:pPr>
    <w:rPr>
      <w:rFonts w:ascii="黑体" w:hAnsi="黑体" w:eastAsia="黑体"/>
      <w:b/>
      <w:bCs/>
      <w:sz w:val="24"/>
      <w:szCs w:val="24"/>
    </w:rPr>
  </w:style>
  <w:style w:styleId="Heading5" w:type="paragraph">
    <w:name w:val="Heading 5"/>
    <w:basedOn w:val="Normal"/>
    <w:uiPriority w:val="1"/>
    <w:qFormat/>
    <w:pPr>
      <w:spacing w:before="35"/>
      <w:ind w:left="123"/>
      <w:outlineLvl w:val="5"/>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wangkai@szkingdom.com" TargetMode="External"/><Relationship Id="rId8" Type="http://schemas.openxmlformats.org/officeDocument/2006/relationships/hyperlink" Target="http://www.szkingdom.com/" TargetMode="External"/><Relationship Id="rId9" Type="http://schemas.openxmlformats.org/officeDocument/2006/relationships/hyperlink" Target="mailto:jzkj@mail.szkingdom.com" TargetMode="External"/><Relationship Id="rId10" Type="http://schemas.openxmlformats.org/officeDocument/2006/relationships/hyperlink" Target="http://www.sse.com.cn/"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header" Target="header5.xml"/><Relationship Id="rId19" Type="http://schemas.openxmlformats.org/officeDocument/2006/relationships/footer" Target="footer4.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header" Target="header7.xml"/><Relationship Id="rId23" Type="http://schemas.openxmlformats.org/officeDocument/2006/relationships/footer" Target="footer6.xml"/><Relationship Id="rId24" Type="http://schemas.openxmlformats.org/officeDocument/2006/relationships/header" Target="header8.xml"/><Relationship Id="rId25" Type="http://schemas.openxmlformats.org/officeDocument/2006/relationships/footer" Target="footer7.xml"/><Relationship Id="rId26" Type="http://schemas.openxmlformats.org/officeDocument/2006/relationships/header" Target="header9.xml"/><Relationship Id="rId27" Type="http://schemas.openxmlformats.org/officeDocument/2006/relationships/footer" Target="footer8.xml"/><Relationship Id="rId28" Type="http://schemas.openxmlformats.org/officeDocument/2006/relationships/header" Target="header10.xml"/><Relationship Id="rId29" Type="http://schemas.openxmlformats.org/officeDocument/2006/relationships/footer" Target="footer9.xml"/><Relationship Id="rId30" Type="http://schemas.openxmlformats.org/officeDocument/2006/relationships/header" Target="header11.xml"/><Relationship Id="rId31" Type="http://schemas.openxmlformats.org/officeDocument/2006/relationships/footer" Target="footer10.xml"/><Relationship Id="rId32" Type="http://schemas.openxmlformats.org/officeDocument/2006/relationships/header" Target="header12.xml"/><Relationship Id="rId33" Type="http://schemas.openxmlformats.org/officeDocument/2006/relationships/footer" Target="footer11.xml"/><Relationship Id="rId34" Type="http://schemas.openxmlformats.org/officeDocument/2006/relationships/header" Target="header13.xml"/><Relationship Id="rId35" Type="http://schemas.openxmlformats.org/officeDocument/2006/relationships/footer" Target="footer12.xml"/><Relationship Id="rId36" Type="http://schemas.openxmlformats.org/officeDocument/2006/relationships/header" Target="header14.xml"/><Relationship Id="rId37" Type="http://schemas.openxmlformats.org/officeDocument/2006/relationships/footer" Target="footer13.xml"/><Relationship Id="rId38" Type="http://schemas.openxmlformats.org/officeDocument/2006/relationships/header" Target="header15.xml"/><Relationship Id="rId39" Type="http://schemas.openxmlformats.org/officeDocument/2006/relationships/footer" Target="footer14.xml"/><Relationship Id="rId40" Type="http://schemas.openxmlformats.org/officeDocument/2006/relationships/header" Target="header16.xml"/><Relationship Id="rId41" Type="http://schemas.openxmlformats.org/officeDocument/2006/relationships/footer" Target="footer15.xml"/><Relationship Id="rId42" Type="http://schemas.openxmlformats.org/officeDocument/2006/relationships/header" Target="header17.xml"/><Relationship Id="rId43" Type="http://schemas.openxmlformats.org/officeDocument/2006/relationships/footer" Target="footer16.xml"/><Relationship Id="rId44" Type="http://schemas.openxmlformats.org/officeDocument/2006/relationships/header" Target="header18.xml"/><Relationship Id="rId45" Type="http://schemas.openxmlformats.org/officeDocument/2006/relationships/footer" Target="footer17.xml"/><Relationship Id="rId46" Type="http://schemas.openxmlformats.org/officeDocument/2006/relationships/header" Target="header19.xml"/><Relationship Id="rId47" Type="http://schemas.openxmlformats.org/officeDocument/2006/relationships/footer" Target="footer18.xml"/><Relationship Id="rId48" Type="http://schemas.openxmlformats.org/officeDocument/2006/relationships/image" Target="media/image3.png"/><Relationship Id="rId49" Type="http://schemas.openxmlformats.org/officeDocument/2006/relationships/header" Target="header20.xml"/><Relationship Id="rId50" Type="http://schemas.openxmlformats.org/officeDocument/2006/relationships/footer" Target="footer19.xml"/><Relationship Id="rId51" Type="http://schemas.openxmlformats.org/officeDocument/2006/relationships/header" Target="header21.xml"/><Relationship Id="rId52" Type="http://schemas.openxmlformats.org/officeDocument/2006/relationships/footer" Target="footer20.xml"/><Relationship Id="rId53" Type="http://schemas.openxmlformats.org/officeDocument/2006/relationships/header" Target="header22.xml"/><Relationship Id="rId54" Type="http://schemas.openxmlformats.org/officeDocument/2006/relationships/footer" Target="footer21.xml"/><Relationship Id="rId55" Type="http://schemas.openxmlformats.org/officeDocument/2006/relationships/header" Target="header23.xml"/><Relationship Id="rId56" Type="http://schemas.openxmlformats.org/officeDocument/2006/relationships/footer" Target="footer22.xml"/><Relationship Id="rId57" Type="http://schemas.openxmlformats.org/officeDocument/2006/relationships/header" Target="header24.xml"/><Relationship Id="rId58" Type="http://schemas.openxmlformats.org/officeDocument/2006/relationships/footer" Target="footer23.xml"/><Relationship Id="rId59" Type="http://schemas.openxmlformats.org/officeDocument/2006/relationships/header" Target="header25.xml"/><Relationship Id="rId60" Type="http://schemas.openxmlformats.org/officeDocument/2006/relationships/footer" Target="footer24.xml"/><Relationship Id="rId61" Type="http://schemas.openxmlformats.org/officeDocument/2006/relationships/header" Target="header26.xml"/><Relationship Id="rId62" Type="http://schemas.openxmlformats.org/officeDocument/2006/relationships/footer" Target="footer25.xml"/><Relationship Id="rId63" Type="http://schemas.openxmlformats.org/officeDocument/2006/relationships/header" Target="header27.xml"/><Relationship Id="rId64" Type="http://schemas.openxmlformats.org/officeDocument/2006/relationships/footer" Target="footer26.xml"/><Relationship Id="rId65" Type="http://schemas.openxmlformats.org/officeDocument/2006/relationships/image" Target="media/image4.png"/><Relationship Id="rId66" Type="http://schemas.openxmlformats.org/officeDocument/2006/relationships/image" Target="media/image5.png"/><Relationship Id="rId67" Type="http://schemas.openxmlformats.org/officeDocument/2006/relationships/image" Target="media/image6.png"/><Relationship Id="rId68" Type="http://schemas.openxmlformats.org/officeDocument/2006/relationships/image" Target="media/image7.png"/><Relationship Id="rId69" Type="http://schemas.openxmlformats.org/officeDocument/2006/relationships/image" Target="media/image8.png"/><Relationship Id="rId70" Type="http://schemas.openxmlformats.org/officeDocument/2006/relationships/image" Target="media/image9.png"/><Relationship Id="rId71" Type="http://schemas.openxmlformats.org/officeDocument/2006/relationships/image" Target="media/image10.png"/><Relationship Id="rId72" Type="http://schemas.openxmlformats.org/officeDocument/2006/relationships/image" Target="media/image11.png"/><Relationship Id="rId73" Type="http://schemas.openxmlformats.org/officeDocument/2006/relationships/image" Target="media/image12.png"/><Relationship Id="rId74" Type="http://schemas.openxmlformats.org/officeDocument/2006/relationships/image" Target="media/image13.png"/><Relationship Id="rId75" Type="http://schemas.openxmlformats.org/officeDocument/2006/relationships/header" Target="header28.xml"/><Relationship Id="rId76" Type="http://schemas.openxmlformats.org/officeDocument/2006/relationships/footer" Target="footer27.xml"/><Relationship Id="rId77" Type="http://schemas.openxmlformats.org/officeDocument/2006/relationships/image" Target="media/image14.png"/><Relationship Id="rId78" Type="http://schemas.openxmlformats.org/officeDocument/2006/relationships/image" Target="media/image15.png"/><Relationship Id="rId79" Type="http://schemas.openxmlformats.org/officeDocument/2006/relationships/image" Target="media/image16.png"/><Relationship Id="rId80" Type="http://schemas.openxmlformats.org/officeDocument/2006/relationships/image" Target="media/image17.png"/><Relationship Id="rId81" Type="http://schemas.openxmlformats.org/officeDocument/2006/relationships/image" Target="media/image18.png"/><Relationship Id="rId82" Type="http://schemas.openxmlformats.org/officeDocument/2006/relationships/image" Target="media/image19.png"/><Relationship Id="rId83" Type="http://schemas.openxmlformats.org/officeDocument/2006/relationships/image" Target="media/image20.png"/><Relationship Id="rId84" Type="http://schemas.openxmlformats.org/officeDocument/2006/relationships/header" Target="header29.xml"/><Relationship Id="rId85" Type="http://schemas.openxmlformats.org/officeDocument/2006/relationships/footer" Target="footer28.xml"/><Relationship Id="rId86" Type="http://schemas.openxmlformats.org/officeDocument/2006/relationships/image" Target="media/image21.png"/><Relationship Id="rId87" Type="http://schemas.openxmlformats.org/officeDocument/2006/relationships/image" Target="media/image22.png"/><Relationship Id="rId88" Type="http://schemas.openxmlformats.org/officeDocument/2006/relationships/image" Target="media/image23.png"/><Relationship Id="rId89" Type="http://schemas.openxmlformats.org/officeDocument/2006/relationships/image" Target="media/image24.png"/><Relationship Id="rId90" Type="http://schemas.openxmlformats.org/officeDocument/2006/relationships/image" Target="media/image25.png"/><Relationship Id="rId91" Type="http://schemas.openxmlformats.org/officeDocument/2006/relationships/image" Target="media/image26.png"/><Relationship Id="rId92" Type="http://schemas.openxmlformats.org/officeDocument/2006/relationships/image" Target="media/image27.png"/><Relationship Id="rId93" Type="http://schemas.openxmlformats.org/officeDocument/2006/relationships/image" Target="media/image28.png"/><Relationship Id="rId94" Type="http://schemas.openxmlformats.org/officeDocument/2006/relationships/image" Target="media/image29.png"/><Relationship Id="rId95" Type="http://schemas.openxmlformats.org/officeDocument/2006/relationships/image" Target="media/image30.png"/><Relationship Id="rId96" Type="http://schemas.openxmlformats.org/officeDocument/2006/relationships/image" Target="media/image31.png"/><Relationship Id="rId97" Type="http://schemas.openxmlformats.org/officeDocument/2006/relationships/image" Target="media/image32.png"/><Relationship Id="rId98" Type="http://schemas.openxmlformats.org/officeDocument/2006/relationships/image" Target="media/image33.png"/><Relationship Id="rId99" Type="http://schemas.openxmlformats.org/officeDocument/2006/relationships/image" Target="media/image34.png"/><Relationship Id="rId100" Type="http://schemas.openxmlformats.org/officeDocument/2006/relationships/image" Target="media/image35.png"/><Relationship Id="rId101" Type="http://schemas.openxmlformats.org/officeDocument/2006/relationships/image" Target="media/image36.png"/><Relationship Id="rId102" Type="http://schemas.openxmlformats.org/officeDocument/2006/relationships/image" Target="media/image37.png"/><Relationship Id="rId103" Type="http://schemas.openxmlformats.org/officeDocument/2006/relationships/image" Target="media/image38.png"/><Relationship Id="rId104" Type="http://schemas.openxmlformats.org/officeDocument/2006/relationships/image" Target="media/image39.png"/><Relationship Id="rId105" Type="http://schemas.openxmlformats.org/officeDocument/2006/relationships/image" Target="media/image40.png"/><Relationship Id="rId106" Type="http://schemas.openxmlformats.org/officeDocument/2006/relationships/image" Target="media/image41.png"/><Relationship Id="rId107" Type="http://schemas.openxmlformats.org/officeDocument/2006/relationships/image" Target="media/image42.png"/><Relationship Id="rId108" Type="http://schemas.openxmlformats.org/officeDocument/2006/relationships/image" Target="media/image43.png"/><Relationship Id="rId109" Type="http://schemas.openxmlformats.org/officeDocument/2006/relationships/image" Target="media/image44.png"/><Relationship Id="rId110" Type="http://schemas.openxmlformats.org/officeDocument/2006/relationships/image" Target="media/image45.png"/><Relationship Id="rId111" Type="http://schemas.openxmlformats.org/officeDocument/2006/relationships/image" Target="media/image46.png"/><Relationship Id="rId112" Type="http://schemas.openxmlformats.org/officeDocument/2006/relationships/image" Target="media/image47.png"/><Relationship Id="rId113" Type="http://schemas.openxmlformats.org/officeDocument/2006/relationships/image" Target="media/image48.png"/><Relationship Id="rId114" Type="http://schemas.openxmlformats.org/officeDocument/2006/relationships/image" Target="media/image49.png"/><Relationship Id="rId115" Type="http://schemas.openxmlformats.org/officeDocument/2006/relationships/image" Target="media/image50.png"/><Relationship Id="rId116" Type="http://schemas.openxmlformats.org/officeDocument/2006/relationships/image" Target="media/image51.png"/><Relationship Id="rId117" Type="http://schemas.openxmlformats.org/officeDocument/2006/relationships/image" Target="media/image52.png"/><Relationship Id="rId118" Type="http://schemas.openxmlformats.org/officeDocument/2006/relationships/image" Target="media/image53.png"/><Relationship Id="rId119" Type="http://schemas.openxmlformats.org/officeDocument/2006/relationships/image" Target="media/image54.png"/><Relationship Id="rId120" Type="http://schemas.openxmlformats.org/officeDocument/2006/relationships/image" Target="media/image55.png"/><Relationship Id="rId121" Type="http://schemas.openxmlformats.org/officeDocument/2006/relationships/image" Target="media/image56.png"/><Relationship Id="rId122" Type="http://schemas.openxmlformats.org/officeDocument/2006/relationships/image" Target="media/image57.png"/><Relationship Id="rId123" Type="http://schemas.openxmlformats.org/officeDocument/2006/relationships/image" Target="media/image58.png"/><Relationship Id="rId124" Type="http://schemas.openxmlformats.org/officeDocument/2006/relationships/image" Target="media/image59.png"/><Relationship Id="rId125" Type="http://schemas.openxmlformats.org/officeDocument/2006/relationships/image" Target="media/image60.png"/><Relationship Id="rId126" Type="http://schemas.openxmlformats.org/officeDocument/2006/relationships/image" Target="media/image61.png"/><Relationship Id="rId127" Type="http://schemas.openxmlformats.org/officeDocument/2006/relationships/image" Target="media/image62.png"/><Relationship Id="rId128" Type="http://schemas.openxmlformats.org/officeDocument/2006/relationships/image" Target="media/image63.png"/><Relationship Id="rId129" Type="http://schemas.openxmlformats.org/officeDocument/2006/relationships/image" Target="media/image64.png"/><Relationship Id="rId130" Type="http://schemas.openxmlformats.org/officeDocument/2006/relationships/image" Target="media/image65.png"/><Relationship Id="rId131" Type="http://schemas.openxmlformats.org/officeDocument/2006/relationships/image" Target="media/image66.png"/><Relationship Id="rId132" Type="http://schemas.openxmlformats.org/officeDocument/2006/relationships/image" Target="media/image67.png"/><Relationship Id="rId133" Type="http://schemas.openxmlformats.org/officeDocument/2006/relationships/image" Target="media/image68.png"/><Relationship Id="rId134" Type="http://schemas.openxmlformats.org/officeDocument/2006/relationships/image" Target="media/image69.png"/><Relationship Id="rId135" Type="http://schemas.openxmlformats.org/officeDocument/2006/relationships/image" Target="media/image70.png"/><Relationship Id="rId136" Type="http://schemas.openxmlformats.org/officeDocument/2006/relationships/image" Target="media/image71.png"/><Relationship Id="rId137" Type="http://schemas.openxmlformats.org/officeDocument/2006/relationships/image" Target="media/image72.png"/><Relationship Id="rId138" Type="http://schemas.openxmlformats.org/officeDocument/2006/relationships/image" Target="media/image73.png"/><Relationship Id="rId139" Type="http://schemas.openxmlformats.org/officeDocument/2006/relationships/image" Target="media/image74.png"/><Relationship Id="rId140" Type="http://schemas.openxmlformats.org/officeDocument/2006/relationships/image" Target="media/image75.png"/><Relationship Id="rId141" Type="http://schemas.openxmlformats.org/officeDocument/2006/relationships/image" Target="media/image76.png"/><Relationship Id="rId142" Type="http://schemas.openxmlformats.org/officeDocument/2006/relationships/image" Target="media/image77.png"/><Relationship Id="rId143" Type="http://schemas.openxmlformats.org/officeDocument/2006/relationships/image" Target="media/image78.png"/><Relationship Id="rId144" Type="http://schemas.openxmlformats.org/officeDocument/2006/relationships/image" Target="media/image79.png"/><Relationship Id="rId145" Type="http://schemas.openxmlformats.org/officeDocument/2006/relationships/image" Target="media/image80.png"/><Relationship Id="rId146" Type="http://schemas.openxmlformats.org/officeDocument/2006/relationships/image" Target="media/image81.png"/><Relationship Id="rId147" Type="http://schemas.openxmlformats.org/officeDocument/2006/relationships/image" Target="media/image82.png"/><Relationship Id="rId148" Type="http://schemas.openxmlformats.org/officeDocument/2006/relationships/image" Target="media/image83.png"/><Relationship Id="rId149" Type="http://schemas.openxmlformats.org/officeDocument/2006/relationships/image" Target="media/image84.png"/><Relationship Id="rId150" Type="http://schemas.openxmlformats.org/officeDocument/2006/relationships/image" Target="media/image85.png"/><Relationship Id="rId151" Type="http://schemas.openxmlformats.org/officeDocument/2006/relationships/image" Target="media/image86.png"/><Relationship Id="rId152" Type="http://schemas.openxmlformats.org/officeDocument/2006/relationships/image" Target="media/image87.png"/><Relationship Id="rId153" Type="http://schemas.openxmlformats.org/officeDocument/2006/relationships/image" Target="media/image88.png"/><Relationship Id="rId154" Type="http://schemas.openxmlformats.org/officeDocument/2006/relationships/image" Target="media/image89.png"/><Relationship Id="rId155" Type="http://schemas.openxmlformats.org/officeDocument/2006/relationships/image" Target="media/image90.png"/><Relationship Id="rId156" Type="http://schemas.openxmlformats.org/officeDocument/2006/relationships/image" Target="media/image91.png"/><Relationship Id="rId157" Type="http://schemas.openxmlformats.org/officeDocument/2006/relationships/image" Target="media/image92.png"/><Relationship Id="rId158" Type="http://schemas.openxmlformats.org/officeDocument/2006/relationships/image" Target="media/image93.png"/><Relationship Id="rId159" Type="http://schemas.openxmlformats.org/officeDocument/2006/relationships/image" Target="media/image94.png"/><Relationship Id="rId160" Type="http://schemas.openxmlformats.org/officeDocument/2006/relationships/image" Target="media/image95.png"/><Relationship Id="rId161" Type="http://schemas.openxmlformats.org/officeDocument/2006/relationships/image" Target="media/image96.png"/><Relationship Id="rId162" Type="http://schemas.openxmlformats.org/officeDocument/2006/relationships/image" Target="media/image97.png"/><Relationship Id="rId163" Type="http://schemas.openxmlformats.org/officeDocument/2006/relationships/image" Target="media/image98.png"/><Relationship Id="rId164" Type="http://schemas.openxmlformats.org/officeDocument/2006/relationships/image" Target="media/image99.png"/><Relationship Id="rId165" Type="http://schemas.openxmlformats.org/officeDocument/2006/relationships/image" Target="media/image100.png"/><Relationship Id="rId166" Type="http://schemas.openxmlformats.org/officeDocument/2006/relationships/image" Target="media/image101.png"/><Relationship Id="rId167" Type="http://schemas.openxmlformats.org/officeDocument/2006/relationships/image" Target="media/image102.png"/><Relationship Id="rId168" Type="http://schemas.openxmlformats.org/officeDocument/2006/relationships/image" Target="media/image103.png"/><Relationship Id="rId169" Type="http://schemas.openxmlformats.org/officeDocument/2006/relationships/image" Target="media/image104.png"/><Relationship Id="rId170" Type="http://schemas.openxmlformats.org/officeDocument/2006/relationships/image" Target="media/image105.png"/><Relationship Id="rId171" Type="http://schemas.openxmlformats.org/officeDocument/2006/relationships/image" Target="media/image106.png"/><Relationship Id="rId172" Type="http://schemas.openxmlformats.org/officeDocument/2006/relationships/image" Target="media/image107.png"/><Relationship Id="rId173" Type="http://schemas.openxmlformats.org/officeDocument/2006/relationships/image" Target="media/image108.png"/><Relationship Id="rId174" Type="http://schemas.openxmlformats.org/officeDocument/2006/relationships/image" Target="media/image109.png"/><Relationship Id="rId175" Type="http://schemas.openxmlformats.org/officeDocument/2006/relationships/image" Target="media/image110.png"/><Relationship Id="rId176" Type="http://schemas.openxmlformats.org/officeDocument/2006/relationships/image" Target="media/image111.png"/><Relationship Id="rId177" Type="http://schemas.openxmlformats.org/officeDocument/2006/relationships/image" Target="media/image112.png"/><Relationship Id="rId178" Type="http://schemas.openxmlformats.org/officeDocument/2006/relationships/image" Target="media/image113.png"/><Relationship Id="rId179" Type="http://schemas.openxmlformats.org/officeDocument/2006/relationships/image" Target="media/image114.png"/><Relationship Id="rId180" Type="http://schemas.openxmlformats.org/officeDocument/2006/relationships/image" Target="media/image115.png"/><Relationship Id="rId181" Type="http://schemas.openxmlformats.org/officeDocument/2006/relationships/image" Target="media/image116.png"/><Relationship Id="rId182" Type="http://schemas.openxmlformats.org/officeDocument/2006/relationships/image" Target="media/image117.png"/><Relationship Id="rId183" Type="http://schemas.openxmlformats.org/officeDocument/2006/relationships/image" Target="media/image118.png"/><Relationship Id="rId184" Type="http://schemas.openxmlformats.org/officeDocument/2006/relationships/image" Target="media/image119.png"/><Relationship Id="rId185" Type="http://schemas.openxmlformats.org/officeDocument/2006/relationships/image" Target="media/image120.png"/><Relationship Id="rId186" Type="http://schemas.openxmlformats.org/officeDocument/2006/relationships/image" Target="media/image121.png"/><Relationship Id="rId187" Type="http://schemas.openxmlformats.org/officeDocument/2006/relationships/image" Target="media/image122.png"/><Relationship Id="rId188" Type="http://schemas.openxmlformats.org/officeDocument/2006/relationships/image" Target="media/image123.png"/><Relationship Id="rId189" Type="http://schemas.openxmlformats.org/officeDocument/2006/relationships/image" Target="media/image124.png"/><Relationship Id="rId190" Type="http://schemas.openxmlformats.org/officeDocument/2006/relationships/image" Target="media/image125.png"/><Relationship Id="rId191" Type="http://schemas.openxmlformats.org/officeDocument/2006/relationships/image" Target="media/image126.png"/><Relationship Id="rId192" Type="http://schemas.openxmlformats.org/officeDocument/2006/relationships/image" Target="media/image127.png"/><Relationship Id="rId193" Type="http://schemas.openxmlformats.org/officeDocument/2006/relationships/image" Target="media/image128.png"/><Relationship Id="rId194" Type="http://schemas.openxmlformats.org/officeDocument/2006/relationships/image" Target="media/image129.png"/><Relationship Id="rId195" Type="http://schemas.openxmlformats.org/officeDocument/2006/relationships/header" Target="header30.xml"/><Relationship Id="rId196" Type="http://schemas.openxmlformats.org/officeDocument/2006/relationships/footer" Target="footer29.xml"/><Relationship Id="rId197" Type="http://schemas.openxmlformats.org/officeDocument/2006/relationships/image" Target="media/image130.png"/><Relationship Id="rId198" Type="http://schemas.openxmlformats.org/officeDocument/2006/relationships/image" Target="media/image131.png"/><Relationship Id="rId199" Type="http://schemas.openxmlformats.org/officeDocument/2006/relationships/image" Target="media/image132.png"/><Relationship Id="rId200" Type="http://schemas.openxmlformats.org/officeDocument/2006/relationships/footer" Target="footer30.xml"/><Relationship Id="rId201" Type="http://schemas.openxmlformats.org/officeDocument/2006/relationships/image" Target="media/image133.png"/><Relationship Id="rId202" Type="http://schemas.openxmlformats.org/officeDocument/2006/relationships/image" Target="media/image134.png"/><Relationship Id="rId203" Type="http://schemas.openxmlformats.org/officeDocument/2006/relationships/image" Target="media/image135.png"/><Relationship Id="rId204" Type="http://schemas.openxmlformats.org/officeDocument/2006/relationships/image" Target="media/image136.png"/><Relationship Id="rId205" Type="http://schemas.openxmlformats.org/officeDocument/2006/relationships/image" Target="media/image137.png"/><Relationship Id="rId206" Type="http://schemas.openxmlformats.org/officeDocument/2006/relationships/image" Target="media/image138.png"/><Relationship Id="rId207" Type="http://schemas.openxmlformats.org/officeDocument/2006/relationships/image" Target="media/image139.png"/><Relationship Id="rId208" Type="http://schemas.openxmlformats.org/officeDocument/2006/relationships/image" Target="media/image140.png"/><Relationship Id="rId209" Type="http://schemas.openxmlformats.org/officeDocument/2006/relationships/image" Target="media/image141.png"/><Relationship Id="rId210" Type="http://schemas.openxmlformats.org/officeDocument/2006/relationships/image" Target="media/image142.png"/><Relationship Id="rId211" Type="http://schemas.openxmlformats.org/officeDocument/2006/relationships/image" Target="media/image143.png"/><Relationship Id="rId212" Type="http://schemas.openxmlformats.org/officeDocument/2006/relationships/image" Target="media/image144.png"/><Relationship Id="rId213" Type="http://schemas.openxmlformats.org/officeDocument/2006/relationships/image" Target="media/image145.png"/><Relationship Id="rId214" Type="http://schemas.openxmlformats.org/officeDocument/2006/relationships/image" Target="media/image146.png"/><Relationship Id="rId215" Type="http://schemas.openxmlformats.org/officeDocument/2006/relationships/image" Target="media/image147.png"/><Relationship Id="rId216" Type="http://schemas.openxmlformats.org/officeDocument/2006/relationships/image" Target="media/image148.png"/><Relationship Id="rId217" Type="http://schemas.openxmlformats.org/officeDocument/2006/relationships/footer" Target="footer31.xml"/><Relationship Id="rId218" Type="http://schemas.openxmlformats.org/officeDocument/2006/relationships/image" Target="media/image149.png"/><Relationship Id="rId219" Type="http://schemas.openxmlformats.org/officeDocument/2006/relationships/image" Target="media/image150.png"/><Relationship Id="rId220" Type="http://schemas.openxmlformats.org/officeDocument/2006/relationships/image" Target="media/image151.png"/><Relationship Id="rId221" Type="http://schemas.openxmlformats.org/officeDocument/2006/relationships/image" Target="media/image152.png"/><Relationship Id="rId222" Type="http://schemas.openxmlformats.org/officeDocument/2006/relationships/image" Target="media/image153.png"/><Relationship Id="rId223" Type="http://schemas.openxmlformats.org/officeDocument/2006/relationships/image" Target="media/image154.png"/><Relationship Id="rId224" Type="http://schemas.openxmlformats.org/officeDocument/2006/relationships/image" Target="media/image155.png"/><Relationship Id="rId225" Type="http://schemas.openxmlformats.org/officeDocument/2006/relationships/image" Target="media/image156.png"/><Relationship Id="rId226" Type="http://schemas.openxmlformats.org/officeDocument/2006/relationships/footer" Target="footer32.xml"/><Relationship Id="rId227" Type="http://schemas.openxmlformats.org/officeDocument/2006/relationships/image" Target="media/image157.png"/><Relationship Id="rId228" Type="http://schemas.openxmlformats.org/officeDocument/2006/relationships/image" Target="media/image158.png"/><Relationship Id="rId229" Type="http://schemas.openxmlformats.org/officeDocument/2006/relationships/image" Target="media/image159.png"/><Relationship Id="rId230" Type="http://schemas.openxmlformats.org/officeDocument/2006/relationships/image" Target="media/image160.png"/><Relationship Id="rId231" Type="http://schemas.openxmlformats.org/officeDocument/2006/relationships/image" Target="media/image161.png"/><Relationship Id="rId232" Type="http://schemas.openxmlformats.org/officeDocument/2006/relationships/image" Target="media/image162.png"/><Relationship Id="rId233" Type="http://schemas.openxmlformats.org/officeDocument/2006/relationships/image" Target="media/image163.png"/><Relationship Id="rId234" Type="http://schemas.openxmlformats.org/officeDocument/2006/relationships/image" Target="media/image164.png"/><Relationship Id="rId235" Type="http://schemas.openxmlformats.org/officeDocument/2006/relationships/image" Target="media/image165.png"/><Relationship Id="rId236" Type="http://schemas.openxmlformats.org/officeDocument/2006/relationships/image" Target="media/image166.png"/><Relationship Id="rId237" Type="http://schemas.openxmlformats.org/officeDocument/2006/relationships/image" Target="media/image167.png"/><Relationship Id="rId238" Type="http://schemas.openxmlformats.org/officeDocument/2006/relationships/image" Target="media/image168.png"/><Relationship Id="rId239" Type="http://schemas.openxmlformats.org/officeDocument/2006/relationships/image" Target="media/image169.png"/><Relationship Id="rId240" Type="http://schemas.openxmlformats.org/officeDocument/2006/relationships/image" Target="media/image170.png"/><Relationship Id="rId241" Type="http://schemas.openxmlformats.org/officeDocument/2006/relationships/image" Target="media/image171.png"/><Relationship Id="rId242" Type="http://schemas.openxmlformats.org/officeDocument/2006/relationships/image" Target="media/image172.png"/><Relationship Id="rId243" Type="http://schemas.openxmlformats.org/officeDocument/2006/relationships/image" Target="media/image173.png"/><Relationship Id="rId244" Type="http://schemas.openxmlformats.org/officeDocument/2006/relationships/image" Target="media/image174.png"/><Relationship Id="rId245" Type="http://schemas.openxmlformats.org/officeDocument/2006/relationships/image" Target="media/image175.png"/><Relationship Id="rId246" Type="http://schemas.openxmlformats.org/officeDocument/2006/relationships/image" Target="media/image176.png"/><Relationship Id="rId247" Type="http://schemas.openxmlformats.org/officeDocument/2006/relationships/image" Target="media/image177.png"/><Relationship Id="rId248" Type="http://schemas.openxmlformats.org/officeDocument/2006/relationships/image" Target="media/image178.png"/><Relationship Id="rId249" Type="http://schemas.openxmlformats.org/officeDocument/2006/relationships/image" Target="media/image179.png"/><Relationship Id="rId250" Type="http://schemas.openxmlformats.org/officeDocument/2006/relationships/image" Target="media/image180.png"/><Relationship Id="rId251" Type="http://schemas.openxmlformats.org/officeDocument/2006/relationships/image" Target="media/image181.png"/><Relationship Id="rId252" Type="http://schemas.openxmlformats.org/officeDocument/2006/relationships/image" Target="media/image182.png"/><Relationship Id="rId253" Type="http://schemas.openxmlformats.org/officeDocument/2006/relationships/image" Target="media/image183.png"/><Relationship Id="rId254" Type="http://schemas.openxmlformats.org/officeDocument/2006/relationships/image" Target="media/image184.png"/><Relationship Id="rId255" Type="http://schemas.openxmlformats.org/officeDocument/2006/relationships/image" Target="media/image185.png"/><Relationship Id="rId256" Type="http://schemas.openxmlformats.org/officeDocument/2006/relationships/image" Target="media/image186.png"/><Relationship Id="rId257" Type="http://schemas.openxmlformats.org/officeDocument/2006/relationships/image" Target="media/image187.png"/><Relationship Id="rId258" Type="http://schemas.openxmlformats.org/officeDocument/2006/relationships/image" Target="media/image188.png"/><Relationship Id="rId259" Type="http://schemas.openxmlformats.org/officeDocument/2006/relationships/image" Target="media/image189.png"/><Relationship Id="rId260" Type="http://schemas.openxmlformats.org/officeDocument/2006/relationships/image" Target="media/image190.png"/><Relationship Id="rId261" Type="http://schemas.openxmlformats.org/officeDocument/2006/relationships/image" Target="media/image191.png"/><Relationship Id="rId262" Type="http://schemas.openxmlformats.org/officeDocument/2006/relationships/image" Target="media/image192.png"/><Relationship Id="rId263" Type="http://schemas.openxmlformats.org/officeDocument/2006/relationships/image" Target="media/image193.png"/><Relationship Id="rId264" Type="http://schemas.openxmlformats.org/officeDocument/2006/relationships/image" Target="media/image194.png"/><Relationship Id="rId265" Type="http://schemas.openxmlformats.org/officeDocument/2006/relationships/image" Target="media/image195.png"/><Relationship Id="rId266" Type="http://schemas.openxmlformats.org/officeDocument/2006/relationships/image" Target="media/image196.png"/><Relationship Id="rId267" Type="http://schemas.openxmlformats.org/officeDocument/2006/relationships/image" Target="media/image197.png"/><Relationship Id="rId268" Type="http://schemas.openxmlformats.org/officeDocument/2006/relationships/image" Target="media/image198.png"/><Relationship Id="rId269" Type="http://schemas.openxmlformats.org/officeDocument/2006/relationships/header" Target="header31.xml"/><Relationship Id="rId270" Type="http://schemas.openxmlformats.org/officeDocument/2006/relationships/footer" Target="footer33.xml"/><Relationship Id="rId271" Type="http://schemas.openxmlformats.org/officeDocument/2006/relationships/image" Target="media/image199.png"/><Relationship Id="rId272" Type="http://schemas.openxmlformats.org/officeDocument/2006/relationships/image" Target="media/image200.png"/><Relationship Id="rId273" Type="http://schemas.openxmlformats.org/officeDocument/2006/relationships/image" Target="media/image201.png"/><Relationship Id="rId274" Type="http://schemas.openxmlformats.org/officeDocument/2006/relationships/image" Target="media/image202.png"/><Relationship Id="rId275" Type="http://schemas.openxmlformats.org/officeDocument/2006/relationships/image" Target="media/image203.png"/><Relationship Id="rId276" Type="http://schemas.openxmlformats.org/officeDocument/2006/relationships/image" Target="media/image204.png"/><Relationship Id="rId277" Type="http://schemas.openxmlformats.org/officeDocument/2006/relationships/image" Target="media/image205.png"/><Relationship Id="rId278" Type="http://schemas.openxmlformats.org/officeDocument/2006/relationships/image" Target="media/image206.png"/><Relationship Id="rId279" Type="http://schemas.openxmlformats.org/officeDocument/2006/relationships/image" Target="media/image207.png"/><Relationship Id="rId280" Type="http://schemas.openxmlformats.org/officeDocument/2006/relationships/image" Target="media/image208.png"/><Relationship Id="rId281" Type="http://schemas.openxmlformats.org/officeDocument/2006/relationships/header" Target="header32.xml"/><Relationship Id="rId282" Type="http://schemas.openxmlformats.org/officeDocument/2006/relationships/footer" Target="footer34.xml"/><Relationship Id="rId283" Type="http://schemas.openxmlformats.org/officeDocument/2006/relationships/image" Target="media/image209.png"/><Relationship Id="rId284" Type="http://schemas.openxmlformats.org/officeDocument/2006/relationships/image" Target="media/image210.png"/><Relationship Id="rId285" Type="http://schemas.openxmlformats.org/officeDocument/2006/relationships/image" Target="media/image211.png"/><Relationship Id="rId286" Type="http://schemas.openxmlformats.org/officeDocument/2006/relationships/image" Target="media/image212.png"/><Relationship Id="rId287" Type="http://schemas.openxmlformats.org/officeDocument/2006/relationships/image" Target="media/image213.png"/><Relationship Id="rId288" Type="http://schemas.openxmlformats.org/officeDocument/2006/relationships/image" Target="media/image214.png"/><Relationship Id="rId289" Type="http://schemas.openxmlformats.org/officeDocument/2006/relationships/footer" Target="footer35.xml"/><Relationship Id="rId290" Type="http://schemas.openxmlformats.org/officeDocument/2006/relationships/image" Target="media/image215.png"/><Relationship Id="rId291" Type="http://schemas.openxmlformats.org/officeDocument/2006/relationships/image" Target="media/image216.png"/><Relationship Id="rId292" Type="http://schemas.openxmlformats.org/officeDocument/2006/relationships/image" Target="media/image217.png"/><Relationship Id="rId293" Type="http://schemas.openxmlformats.org/officeDocument/2006/relationships/image" Target="media/image218.png"/><Relationship Id="rId294" Type="http://schemas.openxmlformats.org/officeDocument/2006/relationships/image" Target="media/image219.png"/><Relationship Id="rId295" Type="http://schemas.openxmlformats.org/officeDocument/2006/relationships/image" Target="media/image220.png"/><Relationship Id="rId296" Type="http://schemas.openxmlformats.org/officeDocument/2006/relationships/image" Target="media/image221.png"/><Relationship Id="rId297" Type="http://schemas.openxmlformats.org/officeDocument/2006/relationships/image" Target="media/image222.png"/><Relationship Id="rId298" Type="http://schemas.openxmlformats.org/officeDocument/2006/relationships/image" Target="media/image223.png"/><Relationship Id="rId299" Type="http://schemas.openxmlformats.org/officeDocument/2006/relationships/image" Target="media/image224.png"/><Relationship Id="rId300" Type="http://schemas.openxmlformats.org/officeDocument/2006/relationships/image" Target="media/image225.png"/><Relationship Id="rId301" Type="http://schemas.openxmlformats.org/officeDocument/2006/relationships/image" Target="media/image226.png"/><Relationship Id="rId302" Type="http://schemas.openxmlformats.org/officeDocument/2006/relationships/image" Target="media/image227.png"/><Relationship Id="rId303" Type="http://schemas.openxmlformats.org/officeDocument/2006/relationships/image" Target="media/image228.png"/><Relationship Id="rId304" Type="http://schemas.openxmlformats.org/officeDocument/2006/relationships/image" Target="media/image229.png"/><Relationship Id="rId305" Type="http://schemas.openxmlformats.org/officeDocument/2006/relationships/image" Target="media/image230.png"/><Relationship Id="rId306" Type="http://schemas.openxmlformats.org/officeDocument/2006/relationships/image" Target="media/image231.png"/><Relationship Id="rId307" Type="http://schemas.openxmlformats.org/officeDocument/2006/relationships/image" Target="media/image232.png"/><Relationship Id="rId308" Type="http://schemas.openxmlformats.org/officeDocument/2006/relationships/image" Target="media/image233.png"/><Relationship Id="rId309" Type="http://schemas.openxmlformats.org/officeDocument/2006/relationships/image" Target="media/image234.png"/><Relationship Id="rId310" Type="http://schemas.openxmlformats.org/officeDocument/2006/relationships/image" Target="media/image235.png"/><Relationship Id="rId311" Type="http://schemas.openxmlformats.org/officeDocument/2006/relationships/image" Target="media/image236.png"/><Relationship Id="rId312" Type="http://schemas.openxmlformats.org/officeDocument/2006/relationships/image" Target="media/image237.png"/><Relationship Id="rId313" Type="http://schemas.openxmlformats.org/officeDocument/2006/relationships/image" Target="media/image238.png"/><Relationship Id="rId314" Type="http://schemas.openxmlformats.org/officeDocument/2006/relationships/image" Target="media/image239.png"/><Relationship Id="rId315" Type="http://schemas.openxmlformats.org/officeDocument/2006/relationships/image" Target="media/image240.png"/><Relationship Id="rId316" Type="http://schemas.openxmlformats.org/officeDocument/2006/relationships/image" Target="media/image241.png"/><Relationship Id="rId317" Type="http://schemas.openxmlformats.org/officeDocument/2006/relationships/image" Target="media/image242.png"/><Relationship Id="rId318" Type="http://schemas.openxmlformats.org/officeDocument/2006/relationships/image" Target="media/image243.png"/><Relationship Id="rId319" Type="http://schemas.openxmlformats.org/officeDocument/2006/relationships/image" Target="media/image244.png"/><Relationship Id="rId320" Type="http://schemas.openxmlformats.org/officeDocument/2006/relationships/header" Target="header33.xml"/><Relationship Id="rId321" Type="http://schemas.openxmlformats.org/officeDocument/2006/relationships/footer" Target="footer36.xml"/><Relationship Id="rId322" Type="http://schemas.openxmlformats.org/officeDocument/2006/relationships/image" Target="media/image245.png"/><Relationship Id="rId323" Type="http://schemas.openxmlformats.org/officeDocument/2006/relationships/image" Target="media/image246.png"/><Relationship Id="rId324" Type="http://schemas.openxmlformats.org/officeDocument/2006/relationships/image" Target="media/image247.png"/><Relationship Id="rId325" Type="http://schemas.openxmlformats.org/officeDocument/2006/relationships/image" Target="media/image248.png"/><Relationship Id="rId326" Type="http://schemas.openxmlformats.org/officeDocument/2006/relationships/header" Target="header34.xml"/><Relationship Id="rId327" Type="http://schemas.openxmlformats.org/officeDocument/2006/relationships/footer" Target="footer37.xml"/><Relationship Id="rId328" Type="http://schemas.openxmlformats.org/officeDocument/2006/relationships/image" Target="media/image249.png"/><Relationship Id="rId329" Type="http://schemas.openxmlformats.org/officeDocument/2006/relationships/image" Target="media/image250.png"/><Relationship Id="rId330" Type="http://schemas.openxmlformats.org/officeDocument/2006/relationships/image" Target="media/image251.png"/><Relationship Id="rId331" Type="http://schemas.openxmlformats.org/officeDocument/2006/relationships/image" Target="media/image252.png"/><Relationship Id="rId332" Type="http://schemas.openxmlformats.org/officeDocument/2006/relationships/image" Target="media/image253.png"/><Relationship Id="rId333" Type="http://schemas.openxmlformats.org/officeDocument/2006/relationships/image" Target="media/image254.png"/><Relationship Id="rId334" Type="http://schemas.openxmlformats.org/officeDocument/2006/relationships/image" Target="media/image255.png"/><Relationship Id="rId335" Type="http://schemas.openxmlformats.org/officeDocument/2006/relationships/image" Target="media/image256.png"/><Relationship Id="rId336" Type="http://schemas.openxmlformats.org/officeDocument/2006/relationships/image" Target="media/image257.png"/><Relationship Id="rId337" Type="http://schemas.openxmlformats.org/officeDocument/2006/relationships/header" Target="header35.xml"/><Relationship Id="rId338" Type="http://schemas.openxmlformats.org/officeDocument/2006/relationships/footer" Target="footer38.xml"/><Relationship Id="rId339" Type="http://schemas.openxmlformats.org/officeDocument/2006/relationships/image" Target="media/image258.png"/><Relationship Id="rId340" Type="http://schemas.openxmlformats.org/officeDocument/2006/relationships/image" Target="media/image259.png"/><Relationship Id="rId341" Type="http://schemas.openxmlformats.org/officeDocument/2006/relationships/image" Target="media/image260.png"/><Relationship Id="rId342" Type="http://schemas.openxmlformats.org/officeDocument/2006/relationships/image" Target="media/image261.png"/><Relationship Id="rId343" Type="http://schemas.openxmlformats.org/officeDocument/2006/relationships/image" Target="media/image262.png"/><Relationship Id="rId344" Type="http://schemas.openxmlformats.org/officeDocument/2006/relationships/image" Target="media/image263.png"/><Relationship Id="rId345" Type="http://schemas.openxmlformats.org/officeDocument/2006/relationships/image" Target="media/image264.png"/><Relationship Id="rId346" Type="http://schemas.openxmlformats.org/officeDocument/2006/relationships/image" Target="media/image265.png"/><Relationship Id="rId347" Type="http://schemas.openxmlformats.org/officeDocument/2006/relationships/image" Target="media/image266.png"/><Relationship Id="rId348" Type="http://schemas.openxmlformats.org/officeDocument/2006/relationships/image" Target="media/image267.png"/><Relationship Id="rId349" Type="http://schemas.openxmlformats.org/officeDocument/2006/relationships/image" Target="media/image268.png"/><Relationship Id="rId350" Type="http://schemas.openxmlformats.org/officeDocument/2006/relationships/image" Target="media/image269.png"/><Relationship Id="rId351" Type="http://schemas.openxmlformats.org/officeDocument/2006/relationships/image" Target="media/image270.png"/><Relationship Id="rId352" Type="http://schemas.openxmlformats.org/officeDocument/2006/relationships/image" Target="media/image271.png"/><Relationship Id="rId353" Type="http://schemas.openxmlformats.org/officeDocument/2006/relationships/image" Target="media/image272.png"/><Relationship Id="rId354" Type="http://schemas.openxmlformats.org/officeDocument/2006/relationships/image" Target="media/image273.png"/><Relationship Id="rId355" Type="http://schemas.openxmlformats.org/officeDocument/2006/relationships/image" Target="media/image274.png"/><Relationship Id="rId356" Type="http://schemas.openxmlformats.org/officeDocument/2006/relationships/image" Target="media/image275.png"/><Relationship Id="rId357" Type="http://schemas.openxmlformats.org/officeDocument/2006/relationships/image" Target="media/image276.png"/><Relationship Id="rId358" Type="http://schemas.openxmlformats.org/officeDocument/2006/relationships/image" Target="media/image277.png"/><Relationship Id="rId359" Type="http://schemas.openxmlformats.org/officeDocument/2006/relationships/image" Target="media/image278.png"/><Relationship Id="rId360" Type="http://schemas.openxmlformats.org/officeDocument/2006/relationships/image" Target="media/image279.png"/><Relationship Id="rId361" Type="http://schemas.openxmlformats.org/officeDocument/2006/relationships/image" Target="media/image280.png"/><Relationship Id="rId362" Type="http://schemas.openxmlformats.org/officeDocument/2006/relationships/image" Target="media/image2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Microsoft Word - 600446_2010_n.doc</dc:title>
  <dcterms:created xsi:type="dcterms:W3CDTF">2020-04-29T05:10:13Z</dcterms:created>
  <dcterms:modified xsi:type="dcterms:W3CDTF">2020-04-29T05:10:13Z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2011-04-27T00:00:00Z</vt:filetime>
  </property>
  <property fmtid="{D5CDD505-2E9C-101B-9397-08002B2CF9AE}" pid="3" name="Creator">
    <vt:lpwstr>PScript5.dll Version 5.2</vt:lpwstr>
  </property>
  <property fmtid="{D5CDD505-2E9C-101B-9397-08002B2CF9AE}" pid="4" name="LastSaved">
    <vt:filetime>2020-04-28T00:00:00Z</vt:filetime>
  </property>
</Properties>
</file>