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Default Extension="png" ContentType="image/png"/>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line="635" w:lineRule="exact" w:before="0"/>
        <w:ind w:left="1151" w:right="1154"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color w:val="FF0000"/>
          <w:sz w:val="48"/>
          <w:szCs w:val="48"/>
        </w:rPr>
        <w:t>深圳市金证科技股份有限公司</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10"/>
        <w:rPr>
          <w:rFonts w:ascii="Microsoft JhengHei" w:hAnsi="Microsoft JhengHei" w:cs="Microsoft JhengHei" w:eastAsia="Microsoft JhengHei" w:hint="default"/>
          <w:b/>
          <w:bCs/>
          <w:sz w:val="59"/>
          <w:szCs w:val="59"/>
        </w:rPr>
      </w:pPr>
    </w:p>
    <w:p>
      <w:pPr>
        <w:spacing w:before="0"/>
        <w:ind w:left="1151" w:right="115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color w:val="FF0000"/>
          <w:sz w:val="52"/>
          <w:szCs w:val="52"/>
        </w:rPr>
        <w:t>二○一二年度报告正文</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5"/>
          <w:szCs w:val="25"/>
        </w:rPr>
      </w:pPr>
    </w:p>
    <w:p>
      <w:pPr>
        <w:spacing w:line="673" w:lineRule="exact"/>
        <w:ind w:left="312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
          <w:sz w:val="20"/>
          <w:szCs w:val="20"/>
        </w:rPr>
        <w:drawing>
          <wp:inline distT="0" distB="0" distL="0" distR="0">
            <wp:extent cx="1405770" cy="4274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5770" cy="427482"/>
                    </a:xfrm>
                    <a:prstGeom prst="rect">
                      <a:avLst/>
                    </a:prstGeom>
                  </pic:spPr>
                </pic:pic>
              </a:graphicData>
            </a:graphic>
          </wp:inline>
        </w:drawing>
      </w:r>
      <w:r>
        <w:rPr>
          <w:rFonts w:ascii="Microsoft JhengHei" w:hAnsi="Microsoft JhengHei" w:cs="Microsoft JhengHei" w:eastAsia="Microsoft JhengHei" w:hint="default"/>
          <w:position w:val="-12"/>
          <w:sz w:val="20"/>
          <w:szCs w:val="20"/>
        </w:rPr>
      </w:r>
    </w:p>
    <w:p>
      <w:pPr>
        <w:spacing w:line="240" w:lineRule="auto" w:before="4"/>
        <w:rPr>
          <w:rFonts w:ascii="Microsoft JhengHei" w:hAnsi="Microsoft JhengHei" w:cs="Microsoft JhengHei" w:eastAsia="Microsoft JhengHei" w:hint="default"/>
          <w:b/>
          <w:bCs/>
          <w:sz w:val="48"/>
          <w:szCs w:val="48"/>
        </w:rPr>
      </w:pPr>
    </w:p>
    <w:p>
      <w:pPr>
        <w:spacing w:before="0"/>
        <w:ind w:left="1151" w:right="115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color w:val="FF0000"/>
          <w:sz w:val="36"/>
          <w:szCs w:val="36"/>
        </w:rPr>
        <w:t>二○一三年三月二十日</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8"/>
          <w:szCs w:val="18"/>
        </w:rPr>
      </w:pPr>
    </w:p>
    <w:p>
      <w:pPr>
        <w:pStyle w:val="Heading1"/>
        <w:spacing w:line="240" w:lineRule="auto"/>
        <w:ind w:left="3712" w:right="4690"/>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BodyText"/>
        <w:spacing w:line="326" w:lineRule="auto"/>
        <w:ind w:left="140" w:right="999"/>
        <w:jc w:val="left"/>
      </w:pPr>
      <w:r>
        <w:rPr/>
        <w:t>一、</w:t>
      </w:r>
      <w:r>
        <w:rPr>
          <w:spacing w:val="16"/>
        </w:rPr>
        <w:t> </w:t>
      </w:r>
      <w:r>
        <w:rPr>
          <w:spacing w:val="-3"/>
        </w:rPr>
        <w:t>本公司董事会、监事会及董事、监事、高级管理人员保证年度报告内容的真实、准确、</w:t>
      </w:r>
      <w:r>
        <w:rPr/>
        <w:t> 完整，不存在虚假记载、误导性陈述或重大遗漏，并承担个别和连带的法律责任。</w:t>
      </w:r>
    </w:p>
    <w:p>
      <w:pPr>
        <w:spacing w:line="240" w:lineRule="auto" w:before="9"/>
        <w:rPr>
          <w:rFonts w:ascii="宋体" w:hAnsi="宋体" w:cs="宋体" w:eastAsia="宋体" w:hint="default"/>
          <w:sz w:val="25"/>
          <w:szCs w:val="25"/>
        </w:rPr>
      </w:pPr>
    </w:p>
    <w:p>
      <w:pPr>
        <w:pStyle w:val="BodyText"/>
        <w:spacing w:line="240" w:lineRule="auto"/>
        <w:ind w:left="140" w:right="999"/>
        <w:jc w:val="left"/>
      </w:pPr>
      <w:r>
        <w:rPr/>
        <w:t>二、</w:t>
      </w:r>
      <w:r>
        <w:rPr>
          <w:spacing w:val="-2"/>
        </w:rPr>
        <w:t> </w:t>
      </w:r>
      <w:r>
        <w:rPr/>
        <w:t>未出席董事情况</w:t>
      </w:r>
    </w:p>
    <w:p>
      <w:pPr>
        <w:spacing w:line="240" w:lineRule="auto" w:before="5"/>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256"/>
        <w:gridCol w:w="2254"/>
        <w:gridCol w:w="2349"/>
        <w:gridCol w:w="2442"/>
      </w:tblGrid>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因公出差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孙建文</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蔡敬侠</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因工作原因</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孙建文</w:t>
            </w:r>
          </w:p>
        </w:tc>
      </w:tr>
    </w:tbl>
    <w:p>
      <w:pPr>
        <w:spacing w:line="240" w:lineRule="auto" w:before="5"/>
        <w:rPr>
          <w:rFonts w:ascii="宋体" w:hAnsi="宋体" w:cs="宋体" w:eastAsia="宋体" w:hint="default"/>
          <w:sz w:val="22"/>
          <w:szCs w:val="22"/>
        </w:rPr>
      </w:pPr>
    </w:p>
    <w:p>
      <w:pPr>
        <w:pStyle w:val="BodyText"/>
        <w:spacing w:line="240" w:lineRule="auto" w:before="35"/>
        <w:ind w:left="140" w:right="999"/>
        <w:jc w:val="left"/>
      </w:pPr>
      <w:r>
        <w:rPr/>
        <w:t>三、</w:t>
      </w:r>
      <w:r>
        <w:rPr>
          <w:spacing w:val="-2"/>
        </w:rPr>
        <w:t> </w:t>
      </w:r>
      <w:r>
        <w:rPr/>
        <w:t>大华会计师事务所（特殊普通合伙）为本公司出具了标准无保留意见的审计报告。</w:t>
      </w:r>
    </w:p>
    <w:p>
      <w:pPr>
        <w:spacing w:line="240" w:lineRule="auto" w:before="0"/>
        <w:rPr>
          <w:rFonts w:ascii="宋体" w:hAnsi="宋体" w:cs="宋体" w:eastAsia="宋体" w:hint="default"/>
          <w:sz w:val="20"/>
          <w:szCs w:val="20"/>
        </w:rPr>
      </w:pPr>
    </w:p>
    <w:p>
      <w:pPr>
        <w:pStyle w:val="BodyText"/>
        <w:spacing w:line="326" w:lineRule="auto" w:before="150"/>
        <w:ind w:left="140" w:right="1113"/>
        <w:jc w:val="left"/>
      </w:pPr>
      <w:r>
        <w:rPr/>
        <w:t>四、</w:t>
      </w:r>
      <w:r>
        <w:rPr>
          <w:spacing w:val="-2"/>
        </w:rPr>
        <w:t> </w:t>
      </w:r>
      <w:r>
        <w:rPr/>
        <w:t>公司负责人赵剑、主管会计工作负责人周永洪及会计机构负责人（会计主管人员）周</w:t>
      </w:r>
      <w:r>
        <w:rPr/>
        <w:t> 永洪声明：保证年度报告中财务报告的真实、准确、完整。</w:t>
      </w:r>
    </w:p>
    <w:p>
      <w:pPr>
        <w:spacing w:line="240" w:lineRule="auto" w:before="9"/>
        <w:rPr>
          <w:rFonts w:ascii="宋体" w:hAnsi="宋体" w:cs="宋体" w:eastAsia="宋体" w:hint="default"/>
          <w:sz w:val="25"/>
          <w:szCs w:val="25"/>
        </w:rPr>
      </w:pPr>
    </w:p>
    <w:p>
      <w:pPr>
        <w:pStyle w:val="BodyText"/>
        <w:spacing w:line="326" w:lineRule="auto"/>
        <w:ind w:left="140" w:right="1100"/>
        <w:jc w:val="left"/>
        <w:rPr>
          <w:rFonts w:ascii="Times New Roman" w:hAnsi="Times New Roman" w:cs="Times New Roman" w:eastAsia="Times New Roman" w:hint="default"/>
        </w:rPr>
      </w:pPr>
      <w:r>
        <w:rPr/>
        <w:t>五、经董事会审议的报告期利润分配预案或公积金转增股本预案</w:t>
      </w:r>
      <w:r>
        <w:rPr>
          <w:spacing w:val="-94"/>
        </w:rPr>
        <w:t>：</w:t>
      </w:r>
      <w:r>
        <w:rPr/>
        <w:t>本年度公司利润分配方案</w:t>
      </w:r>
      <w:r>
        <w:rPr/>
        <w:t> 拟为</w:t>
      </w:r>
      <w:r>
        <w:rPr>
          <w:spacing w:val="-105"/>
        </w:rPr>
        <w:t>：</w:t>
      </w:r>
      <w:r>
        <w:rPr/>
        <w:t>公司</w:t>
      </w:r>
      <w:r>
        <w:rPr>
          <w:spacing w:val="-2"/>
        </w:rPr>
        <w:t>以</w:t>
      </w:r>
      <w:r>
        <w:rPr/>
        <w:t>本年度母公司净利润</w:t>
      </w:r>
      <w:r>
        <w:rPr>
          <w:spacing w:val="-55"/>
        </w:rPr>
        <w:t> </w:t>
      </w:r>
      <w:r>
        <w:rPr>
          <w:rFonts w:ascii="Times New Roman" w:hAnsi="Times New Roman" w:cs="Times New Roman" w:eastAsia="Times New Roman" w:hint="default"/>
        </w:rPr>
        <w:t>6,531.84</w:t>
      </w:r>
      <w:r>
        <w:rPr>
          <w:rFonts w:ascii="Times New Roman" w:hAnsi="Times New Roman" w:cs="Times New Roman" w:eastAsia="Times New Roman" w:hint="default"/>
          <w:spacing w:val="-1"/>
        </w:rPr>
        <w:t> </w:t>
      </w:r>
      <w:r>
        <w:rPr/>
        <w:t>万元</w:t>
      </w:r>
      <w:r>
        <w:rPr>
          <w:spacing w:val="-2"/>
        </w:rPr>
        <w:t>为</w:t>
      </w:r>
      <w:r>
        <w:rPr/>
        <w:t>基数</w:t>
      </w:r>
      <w:r>
        <w:rPr>
          <w:spacing w:val="-105"/>
        </w:rPr>
        <w:t>，</w:t>
      </w:r>
      <w:r>
        <w:rPr/>
        <w:t>提取</w:t>
      </w:r>
      <w:r>
        <w:rPr>
          <w:spacing w:val="-55"/>
        </w:rPr>
        <w:t> </w:t>
      </w:r>
      <w:r>
        <w:rPr>
          <w:rFonts w:ascii="Times New Roman" w:hAnsi="Times New Roman" w:cs="Times New Roman" w:eastAsia="Times New Roman" w:hint="default"/>
        </w:rPr>
        <w:t>10%  </w:t>
      </w:r>
      <w:r>
        <w:rPr/>
        <w:t>的法定</w:t>
      </w:r>
      <w:r>
        <w:rPr>
          <w:spacing w:val="-2"/>
        </w:rPr>
        <w:t>盈</w:t>
      </w:r>
      <w:r>
        <w:rPr/>
        <w:t>余公积金</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3.18</w:t>
      </w:r>
    </w:p>
    <w:p>
      <w:pPr>
        <w:pStyle w:val="BodyText"/>
        <w:spacing w:line="240" w:lineRule="auto"/>
        <w:ind w:left="140" w:right="999"/>
        <w:jc w:val="left"/>
      </w:pPr>
      <w:r>
        <w:rPr/>
        <w:t>万元，按以上比例提取法定盈余公积金后，公司实际可供分配的利润为</w:t>
      </w:r>
      <w:r>
        <w:rPr>
          <w:spacing w:val="-62"/>
        </w:rPr>
        <w:t> </w:t>
      </w:r>
      <w:r>
        <w:rPr>
          <w:rFonts w:ascii="Times New Roman" w:hAnsi="Times New Roman" w:cs="Times New Roman" w:eastAsia="Times New Roman" w:hint="default"/>
        </w:rPr>
        <w:t>19,518.80</w:t>
      </w:r>
      <w:r>
        <w:rPr>
          <w:rFonts w:ascii="Times New Roman" w:hAnsi="Times New Roman" w:cs="Times New Roman" w:eastAsia="Times New Roman" w:hint="default"/>
          <w:spacing w:val="32"/>
        </w:rPr>
        <w:t> </w:t>
      </w:r>
      <w:r>
        <w:rPr>
          <w:spacing w:val="-4"/>
        </w:rPr>
        <w:t>万元。公</w:t>
      </w:r>
    </w:p>
    <w:p>
      <w:pPr>
        <w:pStyle w:val="BodyText"/>
        <w:spacing w:line="240" w:lineRule="auto" w:before="83"/>
        <w:ind w:left="140" w:right="999"/>
        <w:jc w:val="left"/>
      </w:pPr>
      <w:r>
        <w:rPr/>
        <w:t>司以</w:t>
      </w:r>
      <w:r>
        <w:rPr>
          <w:spacing w:val="-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年末总股本为基数</w:t>
      </w:r>
      <w:r>
        <w:rPr>
          <w:rFonts w:ascii="Times New Roman" w:hAnsi="Times New Roman" w:cs="Times New Roman" w:eastAsia="Times New Roman" w:hint="default"/>
        </w:rPr>
        <w:t>,</w:t>
      </w:r>
      <w:r>
        <w:rPr/>
        <w:t>拟向全体股东每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股派发现金股利</w:t>
      </w:r>
      <w:r>
        <w:rPr>
          <w:spacing w:val="-58"/>
        </w:rPr>
        <w:t> </w:t>
      </w:r>
      <w:r>
        <w:rPr>
          <w:rFonts w:ascii="Times New Roman" w:hAnsi="Times New Roman" w:cs="Times New Roman" w:eastAsia="Times New Roman" w:hint="default"/>
        </w:rPr>
        <w:t>0.28</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w:t>
      </w:r>
    </w:p>
    <w:p>
      <w:pPr>
        <w:pStyle w:val="BodyText"/>
        <w:spacing w:line="240" w:lineRule="auto" w:before="83"/>
        <w:ind w:left="140" w:right="999"/>
        <w:jc w:val="left"/>
      </w:pPr>
      <w:r>
        <w:rPr/>
        <w:t>金股利</w:t>
      </w:r>
      <w:r>
        <w:rPr>
          <w:spacing w:val="-54"/>
        </w:rPr>
        <w:t> </w:t>
      </w:r>
      <w:r>
        <w:rPr>
          <w:rFonts w:ascii="Times New Roman" w:hAnsi="Times New Roman" w:cs="Times New Roman" w:eastAsia="Times New Roman" w:hint="default"/>
        </w:rPr>
        <w:t>731.18</w:t>
      </w:r>
      <w:r>
        <w:rPr>
          <w:rFonts w:ascii="Times New Roman" w:hAnsi="Times New Roman" w:cs="Times New Roman" w:eastAsia="Times New Roman" w:hint="default"/>
          <w:spacing w:val="-1"/>
        </w:rPr>
        <w:t> </w:t>
      </w:r>
      <w:r>
        <w:rPr/>
        <w:t>万元。</w:t>
      </w:r>
      <w:r>
        <w:rPr>
          <w:spacing w:val="-2"/>
        </w:rPr>
        <w:t> </w:t>
      </w:r>
      <w:r>
        <w:rPr/>
        <w:t>以上预案仍需经过公司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年股东大会审议通过</w:t>
      </w:r>
    </w:p>
    <w:p>
      <w:pPr>
        <w:spacing w:line="240" w:lineRule="auto" w:before="3"/>
        <w:rPr>
          <w:rFonts w:ascii="宋体" w:hAnsi="宋体" w:cs="宋体" w:eastAsia="宋体" w:hint="default"/>
          <w:sz w:val="30"/>
          <w:szCs w:val="30"/>
        </w:rPr>
      </w:pPr>
    </w:p>
    <w:p>
      <w:pPr>
        <w:pStyle w:val="BodyText"/>
        <w:spacing w:line="300" w:lineRule="auto"/>
        <w:ind w:left="140" w:right="3633"/>
        <w:jc w:val="left"/>
      </w:pPr>
      <w:r>
        <w:rPr/>
        <w:t>六、</w:t>
      </w:r>
      <w:r>
        <w:rPr>
          <w:spacing w:val="-2"/>
        </w:rPr>
        <w:t> </w:t>
      </w:r>
      <w:r>
        <w:rPr/>
        <w:t>是否存在被控股股东及其关联方非经营性占用资金情况？</w:t>
      </w:r>
      <w:r>
        <w:rPr/>
        <w:t> 否</w:t>
      </w:r>
    </w:p>
    <w:p>
      <w:pPr>
        <w:spacing w:line="240" w:lineRule="auto" w:before="1"/>
        <w:rPr>
          <w:rFonts w:ascii="宋体" w:hAnsi="宋体" w:cs="宋体" w:eastAsia="宋体" w:hint="default"/>
          <w:sz w:val="25"/>
          <w:szCs w:val="25"/>
        </w:rPr>
      </w:pPr>
    </w:p>
    <w:p>
      <w:pPr>
        <w:pStyle w:val="BodyText"/>
        <w:spacing w:line="300" w:lineRule="auto"/>
        <w:ind w:left="140" w:right="4263"/>
        <w:jc w:val="left"/>
      </w:pPr>
      <w:r>
        <w:rPr/>
        <w:t>七、</w:t>
      </w:r>
      <w:r>
        <w:rPr>
          <w:spacing w:val="-2"/>
        </w:rPr>
        <w:t> </w:t>
      </w:r>
      <w:r>
        <w:rPr/>
        <w:t>是否存在违反规定决策程序对外提供担保的情况？</w:t>
      </w:r>
      <w:r>
        <w:rPr/>
        <w:t> 否</w:t>
      </w:r>
    </w:p>
    <w:p>
      <w:pPr>
        <w:spacing w:after="0" w:line="300" w:lineRule="auto"/>
        <w:jc w:val="left"/>
        <w:sectPr>
          <w:pgSz w:w="11910" w:h="16840"/>
          <w:pgMar w:header="877" w:footer="1187" w:top="1100" w:bottom="13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1151" w:right="1151" w:firstLine="0"/>
        <w:jc w:val="center"/>
        <w:rPr>
          <w:rFonts w:ascii="宋体" w:hAnsi="宋体" w:cs="宋体" w:eastAsia="宋体" w:hint="default"/>
          <w:sz w:val="44"/>
          <w:szCs w:val="44"/>
        </w:rPr>
      </w:pPr>
      <w:r>
        <w:rPr>
          <w:rFonts w:ascii="宋体" w:hAnsi="宋体" w:cs="宋体" w:eastAsia="宋体" w:hint="default"/>
          <w:b/>
          <w:bCs/>
          <w:sz w:val="44"/>
          <w:szCs w:val="44"/>
        </w:rPr>
        <w:t>目</w:t>
      </w:r>
      <w:r>
        <w:rPr>
          <w:rFonts w:ascii="宋体" w:hAnsi="宋体" w:cs="宋体" w:eastAsia="宋体" w:hint="default"/>
          <w:b/>
          <w:bCs/>
          <w:spacing w:val="-3"/>
          <w:sz w:val="44"/>
          <w:szCs w:val="44"/>
        </w:rPr>
        <w:t> </w:t>
      </w:r>
      <w:r>
        <w:rPr>
          <w:rFonts w:ascii="宋体" w:hAnsi="宋体" w:cs="宋体" w:eastAsia="宋体" w:hint="default"/>
          <w:b/>
          <w:bCs/>
          <w:sz w:val="44"/>
          <w:szCs w:val="44"/>
        </w:rPr>
        <w:t>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5"/>
        <w:rPr>
          <w:rFonts w:ascii="宋体" w:hAnsi="宋体" w:cs="宋体" w:eastAsia="宋体" w:hint="default"/>
          <w:b/>
          <w:bCs/>
          <w:sz w:val="57"/>
          <w:szCs w:val="57"/>
        </w:rPr>
      </w:pPr>
    </w:p>
    <w:sdt>
      <w:sdtPr>
        <w:docPartObj>
          <w:docPartGallery w:val="Table of Contents"/>
          <w:docPartUnique/>
        </w:docPartObj>
      </w:sdtPr>
      <w:sdtEndPr/>
      <w:sdtContent>
        <w:p>
          <w:pPr>
            <w:pStyle w:val="TOC1"/>
            <w:tabs>
              <w:tab w:pos="8437" w:val="right" w:leader="dot"/>
            </w:tabs>
            <w:spacing w:line="240" w:lineRule="auto" w:before="0"/>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28</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36</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40</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51</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52</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142</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1"/>
        <w:spacing w:line="240" w:lineRule="auto" w:before="406"/>
        <w:ind w:left="2536" w:right="0"/>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285" w:lineRule="auto" w:before="780"/>
        <w:ind w:left="140" w:right="0"/>
        <w:jc w:val="left"/>
      </w:pPr>
      <w:r>
        <w:rPr>
          <w:rFonts w:ascii="宋体" w:hAnsi="宋体" w:cs="宋体" w:eastAsia="宋体" w:hint="default"/>
          <w:b/>
          <w:bCs/>
        </w:rPr>
        <w:t>一、</w:t>
      </w:r>
      <w:r>
        <w:rPr>
          <w:rFonts w:ascii="宋体" w:hAnsi="宋体" w:cs="宋体" w:eastAsia="宋体" w:hint="default"/>
          <w:b/>
          <w:bCs/>
          <w:spacing w:val="-2"/>
        </w:rPr>
        <w:t> </w:t>
      </w:r>
      <w:r>
        <w:rPr>
          <w:rFonts w:ascii="宋体" w:hAnsi="宋体" w:cs="宋体" w:eastAsia="宋体" w:hint="default"/>
          <w:b/>
          <w:bCs/>
        </w:rPr>
        <w:t>重大风险提示：</w:t>
      </w:r>
      <w:r>
        <w:rPr>
          <w:rFonts w:ascii="宋体" w:hAnsi="宋体" w:cs="宋体" w:eastAsia="宋体" w:hint="default"/>
          <w:b/>
          <w:bCs/>
          <w:w w:val="99"/>
        </w:rPr>
        <w:t> </w:t>
      </w:r>
      <w:r>
        <w:rPr>
          <w:spacing w:val="-3"/>
        </w:rPr>
        <w:t>公司已在本报告中详细描述存在的行业风险，敬请查阅第四节董事会报告中关于公司未来发</w:t>
      </w:r>
      <w:r>
        <w:rPr>
          <w:spacing w:val="-79"/>
        </w:rPr>
        <w:t> </w:t>
      </w:r>
      <w:r>
        <w:rPr>
          <w:spacing w:val="-79"/>
        </w:rPr>
      </w:r>
      <w:r>
        <w:rPr/>
        <w:t>展的讨论与分析中可能面对的风险因素及对策部分的内容。</w:t>
      </w:r>
    </w:p>
    <w:p>
      <w:pPr>
        <w:spacing w:after="0" w:line="285" w:lineRule="auto"/>
        <w:jc w:val="left"/>
        <w:sectPr>
          <w:pgSz w:w="11910" w:h="16840"/>
          <w:pgMar w:header="877" w:footer="1187" w:top="1100" w:bottom="1380" w:left="1660" w:right="1660"/>
        </w:sectPr>
      </w:pPr>
    </w:p>
    <w:p>
      <w:pPr>
        <w:pStyle w:val="Heading1"/>
        <w:spacing w:line="240" w:lineRule="auto" w:before="405"/>
        <w:ind w:left="3385" w:right="4024"/>
        <w:jc w:val="center"/>
        <w:rPr>
          <w:b w:val="0"/>
          <w:bCs w:val="0"/>
        </w:rPr>
      </w:pPr>
      <w:bookmarkStart w:name="_TOC_250009" w:id="2"/>
      <w:r>
        <w:rPr/>
        <w:t>第二节</w:t>
      </w:r>
      <w:r>
        <w:rPr>
          <w:spacing w:val="-2"/>
        </w:rPr>
        <w:t> </w:t>
      </w:r>
      <w:r>
        <w:rPr/>
        <w:t>公司简介</w:t>
      </w:r>
      <w:bookmarkEnd w:id="2"/>
      <w:r>
        <w:rPr>
          <w:b w:val="0"/>
          <w:bCs w:val="0"/>
        </w:rPr>
      </w:r>
    </w:p>
    <w:p>
      <w:pPr>
        <w:pStyle w:val="Heading3"/>
        <w:spacing w:line="240" w:lineRule="auto" w:before="361"/>
        <w:ind w:left="140" w:right="446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49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1649" w:val="left" w:leader="none"/>
                <w:tab w:pos="3105" w:val="left" w:leader="none"/>
              </w:tabs>
              <w:spacing w:line="240" w:lineRule="auto"/>
              <w:ind w:left="100" w:right="93"/>
              <w:jc w:val="left"/>
              <w:rPr>
                <w:rFonts w:ascii="Times New Roman" w:hAnsi="Times New Roman" w:cs="Times New Roman" w:eastAsia="Times New Roman" w:hint="default"/>
                <w:sz w:val="21"/>
                <w:szCs w:val="21"/>
              </w:rPr>
            </w:pPr>
            <w:r>
              <w:rPr>
                <w:rFonts w:ascii="Times New Roman"/>
                <w:spacing w:val="-1"/>
                <w:sz w:val="21"/>
              </w:rPr>
              <w:t>SHENZHEN</w:t>
              <w:tab/>
              <w:t>KINGDOM</w:t>
              <w:tab/>
              <w:t>TECHNOLOGY</w:t>
            </w:r>
            <w:r>
              <w:rPr>
                <w:rFonts w:ascii="Times New Roman"/>
                <w:spacing w:val="-44"/>
                <w:sz w:val="21"/>
              </w:rPr>
              <w:t> </w:t>
            </w:r>
            <w:r>
              <w:rPr>
                <w:rFonts w:ascii="Times New Roman"/>
                <w:spacing w:val="-44"/>
                <w:sz w:val="21"/>
              </w:rPr>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r>
    </w:tbl>
    <w:p>
      <w:pPr>
        <w:spacing w:line="240" w:lineRule="auto" w:before="11"/>
        <w:rPr>
          <w:rFonts w:ascii="宋体" w:hAnsi="宋体" w:cs="宋体" w:eastAsia="宋体" w:hint="default"/>
          <w:b/>
          <w:bCs/>
          <w:sz w:val="15"/>
          <w:szCs w:val="15"/>
        </w:rPr>
      </w:pPr>
    </w:p>
    <w:p>
      <w:pPr>
        <w:spacing w:before="0"/>
        <w:ind w:left="140" w:right="446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王凯</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深圳市南山区高新南五道金证科技大楼（</w:t>
            </w:r>
            <w:r>
              <w:rPr>
                <w:rFonts w:ascii="Times New Roman" w:hAnsi="Times New Roman" w:cs="Times New Roman" w:eastAsia="Times New Roman" w:hint="default"/>
                <w:spacing w:val="10"/>
                <w:sz w:val="21"/>
                <w:szCs w:val="21"/>
              </w:rPr>
              <w:t>8</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0755--86393989</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86393986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wangkai@szkingdom.com</w:t>
              </w:r>
            </w:hyperlink>
          </w:p>
        </w:tc>
      </w:tr>
    </w:tbl>
    <w:p>
      <w:pPr>
        <w:spacing w:line="240" w:lineRule="auto" w:before="3"/>
        <w:rPr>
          <w:rFonts w:ascii="宋体" w:hAnsi="宋体" w:cs="宋体" w:eastAsia="宋体" w:hint="default"/>
          <w:b/>
          <w:bCs/>
          <w:sz w:val="13"/>
          <w:szCs w:val="13"/>
        </w:rPr>
      </w:pPr>
    </w:p>
    <w:p>
      <w:pPr>
        <w:spacing w:before="35"/>
        <w:ind w:left="140" w:right="446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深圳市南山区科技园高新区南区高新南五道金证</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科技大楼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518057</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深圳市南山区科技园高新区南区高新南五道金证</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科技大楼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518057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1">
              <w:r>
                <w:rPr>
                  <w:rFonts w:ascii="Times New Roman"/>
                  <w:sz w:val="21"/>
                </w:rPr>
                <w:t>http://www.szkingdom.com</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2">
              <w:r>
                <w:rPr>
                  <w:rFonts w:ascii="Times New Roman"/>
                  <w:sz w:val="21"/>
                </w:rPr>
                <w:t>jzkj@mail.szkingdom.com</w:t>
              </w:r>
            </w:hyperlink>
          </w:p>
        </w:tc>
      </w:tr>
    </w:tbl>
    <w:p>
      <w:pPr>
        <w:spacing w:line="240" w:lineRule="auto" w:before="2"/>
        <w:rPr>
          <w:rFonts w:ascii="宋体" w:hAnsi="宋体" w:cs="宋体" w:eastAsia="宋体" w:hint="default"/>
          <w:b/>
          <w:bCs/>
          <w:sz w:val="13"/>
          <w:szCs w:val="13"/>
        </w:rPr>
      </w:pPr>
    </w:p>
    <w:p>
      <w:pPr>
        <w:spacing w:before="35"/>
        <w:ind w:left="140" w:right="446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3">
              <w:r>
                <w:rPr>
                  <w:rFonts w:ascii="Times New Roman"/>
                  <w:sz w:val="21"/>
                </w:rPr>
                <w:t>http://www.sse.com.cn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p>
        </w:tc>
      </w:tr>
    </w:tbl>
    <w:p>
      <w:pPr>
        <w:spacing w:line="240" w:lineRule="auto" w:before="2"/>
        <w:rPr>
          <w:rFonts w:ascii="宋体" w:hAnsi="宋体" w:cs="宋体" w:eastAsia="宋体" w:hint="default"/>
          <w:b/>
          <w:bCs/>
          <w:sz w:val="13"/>
          <w:szCs w:val="13"/>
        </w:rPr>
      </w:pPr>
    </w:p>
    <w:p>
      <w:pPr>
        <w:spacing w:before="35"/>
        <w:ind w:left="140" w:right="446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9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600446</w:t>
            </w:r>
          </w:p>
        </w:tc>
      </w:tr>
    </w:tbl>
    <w:p>
      <w:pPr>
        <w:spacing w:line="240" w:lineRule="auto" w:before="2"/>
        <w:rPr>
          <w:rFonts w:ascii="宋体" w:hAnsi="宋体" w:cs="宋体" w:eastAsia="宋体" w:hint="default"/>
          <w:b/>
          <w:bCs/>
          <w:sz w:val="13"/>
          <w:szCs w:val="13"/>
        </w:rPr>
      </w:pPr>
    </w:p>
    <w:p>
      <w:pPr>
        <w:spacing w:before="35"/>
        <w:ind w:left="140" w:right="446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before="52"/>
        <w:ind w:left="140"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4403012005330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440301708447860</w:t>
            </w:r>
          </w:p>
        </w:tc>
      </w:tr>
    </w:tbl>
    <w:p>
      <w:pPr>
        <w:spacing w:after="0" w:line="240" w:lineRule="auto"/>
        <w:jc w:val="left"/>
        <w:rPr>
          <w:rFonts w:ascii="Times New Roman" w:hAnsi="Times New Roman" w:cs="Times New Roman" w:eastAsia="Times New Roman" w:hint="default"/>
          <w:sz w:val="21"/>
          <w:szCs w:val="21"/>
        </w:rPr>
        <w:sectPr>
          <w:headerReference w:type="default" r:id="rId8"/>
          <w:footerReference w:type="default" r:id="rId9"/>
          <w:pgSz w:w="12240" w:h="15840"/>
          <w:pgMar w:header="747" w:footer="914" w:top="980" w:bottom="1100" w:left="1660" w:right="1020"/>
          <w:pgNumType w:start="5"/>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70844786-0</w:t>
            </w:r>
          </w:p>
        </w:tc>
      </w:tr>
    </w:tbl>
    <w:p>
      <w:pPr>
        <w:spacing w:line="240" w:lineRule="auto" w:before="2"/>
        <w:rPr>
          <w:rFonts w:ascii="宋体" w:hAnsi="宋体" w:cs="宋体" w:eastAsia="宋体" w:hint="default"/>
          <w:b/>
          <w:bCs/>
          <w:sz w:val="13"/>
          <w:szCs w:val="13"/>
        </w:rPr>
      </w:pPr>
    </w:p>
    <w:p>
      <w:pPr>
        <w:spacing w:line="268" w:lineRule="auto" w:before="35"/>
        <w:ind w:left="140"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年年度报告公司基本情况</w:t>
      </w:r>
    </w:p>
    <w:p>
      <w:pPr>
        <w:pStyle w:val="Heading3"/>
        <w:spacing w:line="240" w:lineRule="auto" w:before="196"/>
        <w:ind w:left="140" w:right="4466"/>
        <w:jc w:val="left"/>
        <w:rPr>
          <w:b w:val="0"/>
          <w:bCs w:val="0"/>
        </w:rPr>
      </w:pPr>
      <w:r>
        <w:rPr/>
        <w:t>七、</w:t>
      </w:r>
      <w:r>
        <w:rPr>
          <w:spacing w:val="-3"/>
        </w:rPr>
        <w:t> </w:t>
      </w:r>
      <w:r>
        <w:rPr/>
        <w:t>其他有关资料</w:t>
      </w:r>
      <w:r>
        <w:rPr>
          <w:b w:val="0"/>
          <w:bCs w:val="0"/>
        </w:rPr>
      </w:r>
    </w:p>
    <w:p>
      <w:pPr>
        <w:spacing w:line="240" w:lineRule="auto" w:before="12"/>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9"/>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99" w:right="102"/>
              <w:jc w:val="left"/>
              <w:rPr>
                <w:rFonts w:ascii="宋体" w:hAnsi="宋体" w:cs="宋体" w:eastAsia="宋体" w:hint="default"/>
                <w:sz w:val="21"/>
                <w:szCs w:val="21"/>
              </w:rPr>
            </w:pPr>
            <w:r>
              <w:rPr>
                <w:rFonts w:ascii="宋体" w:hAnsi="宋体" w:cs="宋体" w:eastAsia="宋体" w:hint="default"/>
                <w:spacing w:val="7"/>
                <w:sz w:val="21"/>
                <w:szCs w:val="21"/>
              </w:rPr>
              <w:t>大华会计师事务所（特殊普通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中国北京海淀区西四环中路</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16</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号院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层</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周珊珊</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2"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程 纯</w:t>
            </w:r>
          </w:p>
        </w:tc>
      </w:tr>
    </w:tbl>
    <w:p>
      <w:pPr>
        <w:spacing w:after="0" w:line="241"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664"/>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40"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39"/>
        <w:gridCol w:w="1686"/>
        <w:gridCol w:w="1686"/>
        <w:gridCol w:w="1504"/>
        <w:gridCol w:w="1686"/>
      </w:tblGrid>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1,883,013,101.69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1,806,206,921.90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1,586,363,662.61</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71,104,007.53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53,072,078.63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38,864,682.67</w:t>
            </w: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56,899,695.57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47,756,156.30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33,722,891.95</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41,052,596.83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22,367,156.01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83.54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6,763,985.07</w:t>
            </w:r>
          </w:p>
        </w:tc>
      </w:tr>
      <w:tr>
        <w:trPr>
          <w:trHeight w:val="802" w:hRule="exact"/>
        </w:trPr>
        <w:tc>
          <w:tcPr>
            <w:tcW w:w="273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567,079,136.35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516,401,417.99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462,478,934.23</w:t>
            </w:r>
          </w:p>
        </w:tc>
      </w:tr>
      <w:tr>
        <w:trPr>
          <w:trHeight w:val="28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1,202,099,200.22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1,108,577,555.09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875,685,508.47</w:t>
            </w:r>
          </w:p>
        </w:tc>
      </w:tr>
    </w:tbl>
    <w:p>
      <w:pPr>
        <w:spacing w:line="240" w:lineRule="auto" w:before="2"/>
        <w:rPr>
          <w:rFonts w:ascii="宋体" w:hAnsi="宋体" w:cs="宋体" w:eastAsia="宋体" w:hint="default"/>
          <w:sz w:val="13"/>
          <w:szCs w:val="13"/>
        </w:rPr>
      </w:pPr>
    </w:p>
    <w:p>
      <w:pPr>
        <w:pStyle w:val="Heading3"/>
        <w:spacing w:line="240" w:lineRule="auto"/>
        <w:ind w:left="140"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0.20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0.15</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0.15</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0.13</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10.84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8.40</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10.42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9.76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7.29</w:t>
            </w:r>
          </w:p>
        </w:tc>
      </w:tr>
    </w:tbl>
    <w:p>
      <w:pPr>
        <w:spacing w:line="240" w:lineRule="auto" w:before="2"/>
        <w:rPr>
          <w:rFonts w:ascii="宋体" w:hAnsi="宋体" w:cs="宋体" w:eastAsia="宋体" w:hint="default"/>
          <w:b/>
          <w:bCs/>
          <w:sz w:val="13"/>
          <w:szCs w:val="13"/>
        </w:rPr>
      </w:pPr>
    </w:p>
    <w:p>
      <w:pPr>
        <w:spacing w:before="35"/>
        <w:ind w:left="140" w:right="446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4,644,416.82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4,618,950.17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-71,271.95</w:t>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11,557,033.94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3,880,000.00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3,980,000.00</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相关的有效套期保值业</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584,505.74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150,098.50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897,275.84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192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务外，持有交易性金融</w:t>
            </w: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1,232,940.16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155,830.85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1,183,654.66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93,369.68</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-456,332.02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-3,484,652.37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-360,686.25</w:t>
            </w:r>
            <w:r>
              <w:rPr>
                <w:rFonts w:ascii="Times New Roman"/>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-2,281,143.37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-1,032,128.63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-629,836.76</w:t>
            </w:r>
            <w:r>
              <w:rPr>
                <w:rFonts w:ascii="Times New Roman"/>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14,204,311.96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5,315,922.33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5,141,790.72</w:t>
            </w:r>
          </w:p>
        </w:tc>
      </w:tr>
    </w:tbl>
    <w:p>
      <w:pPr>
        <w:spacing w:line="240" w:lineRule="auto" w:before="2"/>
        <w:rPr>
          <w:rFonts w:ascii="宋体" w:hAnsi="宋体" w:cs="宋体" w:eastAsia="宋体" w:hint="default"/>
          <w:sz w:val="13"/>
          <w:szCs w:val="13"/>
        </w:rPr>
      </w:pPr>
    </w:p>
    <w:p>
      <w:pPr>
        <w:pStyle w:val="Heading3"/>
        <w:spacing w:line="240" w:lineRule="auto"/>
        <w:ind w:left="140" w:right="4466"/>
        <w:jc w:val="left"/>
        <w:rPr>
          <w:b w:val="0"/>
          <w:bCs w:val="0"/>
        </w:rPr>
      </w:pPr>
      <w:r>
        <w:rPr/>
        <w:t>三、</w:t>
      </w:r>
      <w:r>
        <w:rPr>
          <w:spacing w:val="-4"/>
        </w:rPr>
        <w:t> </w:t>
      </w:r>
      <w:r>
        <w:rPr/>
        <w:t>采用公允价值计量的项目</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600,680.12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589,680.12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9,940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11,000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600,680.12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589,680.12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9,940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left="27" w:right="106"/>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3"/>
        <w:spacing w:line="240" w:lineRule="auto" w:before="0"/>
        <w:ind w:left="140" w:right="104"/>
        <w:jc w:val="left"/>
        <w:rPr>
          <w:b w:val="0"/>
          <w:bCs w:val="0"/>
        </w:rPr>
      </w:pPr>
      <w:r>
        <w:rPr/>
        <w:t>一、</w:t>
      </w:r>
      <w:r>
        <w:rPr>
          <w:spacing w:val="-6"/>
        </w:rPr>
        <w:t> </w:t>
      </w:r>
      <w:r>
        <w:rPr/>
        <w:t>董事会关于公司报告期内经营情况的讨论与分析</w:t>
      </w:r>
      <w:r>
        <w:rPr>
          <w:b w:val="0"/>
          <w:bCs w:val="0"/>
        </w:rPr>
      </w:r>
    </w:p>
    <w:p>
      <w:pPr>
        <w:pStyle w:val="BodyText"/>
        <w:spacing w:line="240" w:lineRule="auto" w:before="128"/>
        <w:ind w:left="140" w:right="104"/>
        <w:jc w:val="left"/>
      </w:pPr>
      <w:r>
        <w:rPr>
          <w:rFonts w:ascii="Times New Roman" w:hAnsi="Times New Roman" w:cs="Times New Roman" w:eastAsia="Times New Roman" w:hint="default"/>
        </w:rPr>
        <w:t>1</w:t>
      </w:r>
      <w:r>
        <w:rPr/>
        <w:t>、行业状况分析与回顾</w:t>
      </w:r>
    </w:p>
    <w:p>
      <w:pPr>
        <w:pStyle w:val="BodyText"/>
        <w:spacing w:line="297" w:lineRule="auto" w:before="69"/>
        <w:ind w:left="140" w:right="217"/>
        <w:jc w:val="both"/>
      </w:pPr>
      <w:r>
        <w:rPr/>
        <w:t>资本市场持续低迷，影响下游</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支出。国内资本市场的低迷直接影响金融</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下游机构的盈利 </w:t>
      </w:r>
      <w:r>
        <w:rPr>
          <w:spacing w:val="-3"/>
        </w:rPr>
        <w:t>水平。从中国证券业协会发布的</w:t>
      </w:r>
      <w:r>
        <w:rPr>
          <w:spacing w:val="-6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年度证券公司经营数据来看，券商的营业收入和净利润已 连续</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年下滑。下游客户盈利下滑使得其对</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系统的支出弹性有所减弱，导致部分传统项目升 级需求被弱化与延缓，并出现部分订单金额下降的现象。</w:t>
      </w:r>
    </w:p>
    <w:p>
      <w:pPr>
        <w:spacing w:line="240" w:lineRule="auto" w:before="0"/>
        <w:rPr>
          <w:rFonts w:ascii="宋体" w:hAnsi="宋体" w:cs="宋体" w:eastAsia="宋体" w:hint="default"/>
          <w:sz w:val="20"/>
          <w:szCs w:val="20"/>
        </w:rPr>
      </w:pPr>
    </w:p>
    <w:p>
      <w:pPr>
        <w:pStyle w:val="BodyText"/>
        <w:spacing w:line="304" w:lineRule="auto" w:before="133"/>
        <w:ind w:left="140" w:right="104"/>
        <w:jc w:val="left"/>
      </w:pPr>
      <w:r>
        <w:rPr/>
        <w:t>金融创新政策进一步落地，带来证券</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业务新机遇。</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年召开的券商创新大会是证券</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 </w:t>
      </w:r>
      <w:r>
        <w:rPr>
          <w:spacing w:val="-2"/>
        </w:rPr>
        <w:t>业金融创新产品加速落地的标志性事件。在券商盈利水平下降，倒逼行业结构转型的大背景下，</w:t>
      </w:r>
      <w:r>
        <w:rPr>
          <w:spacing w:val="-97"/>
        </w:rPr>
        <w:t> </w:t>
      </w:r>
      <w:r>
        <w:rPr>
          <w:spacing w:val="-97"/>
        </w:rPr>
      </w:r>
      <w:r>
        <w:rPr/>
        <w:t>创新业务为券商带来了新的盈利增长点。故在政策方向明确与具体细则落地后，券商对金融创</w:t>
      </w:r>
      <w:r>
        <w:rPr>
          <w:spacing w:val="-82"/>
        </w:rPr>
        <w:t> </w:t>
      </w:r>
      <w:r>
        <w:rPr>
          <w:spacing w:val="-82"/>
        </w:rPr>
      </w:r>
      <w:r>
        <w:rPr/>
        <w:t>新业务积极性较高。由于金融创新产品的推进对</w:t>
      </w:r>
      <w:r>
        <w:rPr>
          <w:spacing w:val="-69"/>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系统存在较强的依赖性，使得金融创新业务 的投入首先反应在</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系统建设方面。</w:t>
      </w:r>
    </w:p>
    <w:p>
      <w:pPr>
        <w:spacing w:line="240" w:lineRule="auto" w:before="0"/>
        <w:rPr>
          <w:rFonts w:ascii="宋体" w:hAnsi="宋体" w:cs="宋体" w:eastAsia="宋体" w:hint="default"/>
          <w:sz w:val="28"/>
          <w:szCs w:val="28"/>
        </w:rPr>
      </w:pPr>
    </w:p>
    <w:p>
      <w:pPr>
        <w:pStyle w:val="BodyText"/>
        <w:spacing w:line="297" w:lineRule="auto"/>
        <w:ind w:left="140" w:right="111"/>
        <w:jc w:val="left"/>
      </w:pPr>
      <w:r>
        <w:rPr/>
        <w:t>新基金设立审批加速，带来基金</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业务增量空间。基金</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业务的市场空间，主要来自新设立 基金公司的</w:t>
      </w:r>
      <w:r>
        <w:rPr>
          <w:spacing w:val="-69"/>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系统建设、已设立基金公司核心系统的产品模块升级与常年运营维护费用，故基 金</w:t>
      </w:r>
      <w:r>
        <w:rPr>
          <w:spacing w:val="-44"/>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业务的市场增量规模与新基金管理公司的设立数量直接相关。自</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年新基金公司的设 立审批放开后，</w:t>
      </w:r>
      <w:r>
        <w:rPr>
          <w:rFonts w:ascii="Times New Roman" w:hAnsi="Times New Roman" w:cs="Times New Roman" w:eastAsia="Times New Roman" w:hint="default"/>
        </w:rPr>
        <w:t>2010-2012</w:t>
      </w:r>
      <w:r>
        <w:rPr>
          <w:rFonts w:ascii="Times New Roman" w:hAnsi="Times New Roman" w:cs="Times New Roman" w:eastAsia="Times New Roman" w:hint="default"/>
          <w:spacing w:val="-2"/>
        </w:rPr>
        <w:t> </w:t>
      </w:r>
      <w:r>
        <w:rPr>
          <w:spacing w:val="-3"/>
        </w:rPr>
        <w:t>年，分别成立了</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7"/>
        </w:rPr>
        <w:t>家、</w:t>
      </w:r>
      <w:r>
        <w:rPr>
          <w:rFonts w:ascii="Times New Roman" w:hAnsi="Times New Roman" w:cs="Times New Roman" w:eastAsia="Times New Roman" w:hint="default"/>
          <w:spacing w:val="-7"/>
        </w:rPr>
        <w:t>6</w:t>
      </w:r>
      <w:r>
        <w:rPr>
          <w:rFonts w:ascii="Times New Roman" w:hAnsi="Times New Roman" w:cs="Times New Roman" w:eastAsia="Times New Roman" w:hint="default"/>
          <w:spacing w:val="-3"/>
        </w:rPr>
        <w:t> </w:t>
      </w:r>
      <w:r>
        <w:rPr>
          <w:spacing w:val="-6"/>
        </w:rPr>
        <w:t>家、</w:t>
      </w:r>
      <w:r>
        <w:rPr>
          <w:rFonts w:ascii="Times New Roman" w:hAnsi="Times New Roman" w:cs="Times New Roman" w:eastAsia="Times New Roman" w:hint="default"/>
          <w:spacing w:val="-6"/>
        </w:rPr>
        <w:t>8</w:t>
      </w:r>
      <w:r>
        <w:rPr>
          <w:rFonts w:ascii="Times New Roman" w:hAnsi="Times New Roman" w:cs="Times New Roman" w:eastAsia="Times New Roman" w:hint="default"/>
          <w:spacing w:val="-2"/>
        </w:rPr>
        <w:t> </w:t>
      </w:r>
      <w:r>
        <w:rPr>
          <w:spacing w:val="-3"/>
        </w:rPr>
        <w:t>家基金管理公司，仅</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月份， 就有</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家基金管理公司通过审批。基金管理公司审批政策的加速，给基金</w:t>
      </w:r>
      <w:r>
        <w:rPr>
          <w:spacing w:val="-49"/>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市场带来了明显的</w:t>
      </w:r>
      <w:r>
        <w:rPr>
          <w:spacing w:val="-99"/>
        </w:rPr>
        <w:t> </w:t>
      </w:r>
      <w:r>
        <w:rPr/>
        <w:t>增量效应。</w:t>
      </w:r>
    </w:p>
    <w:p>
      <w:pPr>
        <w:spacing w:line="240" w:lineRule="auto" w:before="0"/>
        <w:rPr>
          <w:rFonts w:ascii="宋体" w:hAnsi="宋体" w:cs="宋体" w:eastAsia="宋体" w:hint="default"/>
          <w:sz w:val="20"/>
          <w:szCs w:val="20"/>
        </w:rPr>
      </w:pPr>
    </w:p>
    <w:p>
      <w:pPr>
        <w:pStyle w:val="BodyText"/>
        <w:spacing w:line="240" w:lineRule="auto" w:before="133"/>
        <w:ind w:left="140" w:right="104"/>
        <w:jc w:val="left"/>
      </w:pPr>
      <w:r>
        <w:rPr>
          <w:rFonts w:ascii="Times New Roman" w:hAnsi="Times New Roman" w:cs="Times New Roman" w:eastAsia="Times New Roman" w:hint="default"/>
        </w:rPr>
        <w:t>2</w:t>
      </w:r>
      <w:r>
        <w:rPr/>
        <w:t>、公司</w:t>
      </w:r>
      <w:r>
        <w:rPr>
          <w:spacing w:val="-53"/>
        </w:rPr>
        <w:t> </w:t>
      </w:r>
      <w:r>
        <w:rPr>
          <w:rFonts w:ascii="Times New Roman" w:hAnsi="Times New Roman" w:cs="Times New Roman" w:eastAsia="Times New Roman" w:hint="default"/>
        </w:rPr>
        <w:t>2012 </w:t>
      </w:r>
      <w:r>
        <w:rPr/>
        <w:t>年经营回顾</w:t>
      </w:r>
    </w:p>
    <w:p>
      <w:pPr>
        <w:pStyle w:val="BodyText"/>
        <w:spacing w:line="297" w:lineRule="auto" w:before="69"/>
        <w:ind w:left="140" w:right="217"/>
        <w:jc w:val="both"/>
      </w:pPr>
      <w:r>
        <w:rPr/>
        <w:t>报告期内，公司实现营业收入 </w:t>
      </w:r>
      <w:r>
        <w:rPr>
          <w:rFonts w:ascii="Times New Roman" w:hAnsi="Times New Roman" w:cs="Times New Roman" w:eastAsia="Times New Roman" w:hint="default"/>
        </w:rPr>
        <w:t>188,301 </w:t>
      </w:r>
      <w:r>
        <w:rPr/>
        <w:t>万元，同比增长</w:t>
      </w:r>
      <w:r>
        <w:rPr>
          <w:spacing w:val="-43"/>
        </w:rPr>
        <w:t> </w:t>
      </w:r>
      <w:r>
        <w:rPr>
          <w:rFonts w:ascii="Times New Roman" w:hAnsi="Times New Roman" w:cs="Times New Roman" w:eastAsia="Times New Roman" w:hint="default"/>
        </w:rPr>
        <w:t>4.25%</w:t>
      </w:r>
      <w:r>
        <w:rPr/>
        <w:t>；归属于母公司所有者的净利润 </w:t>
      </w:r>
      <w:r>
        <w:rPr>
          <w:rFonts w:ascii="Times New Roman" w:hAnsi="Times New Roman" w:cs="Times New Roman" w:eastAsia="Times New Roman" w:hint="default"/>
        </w:rPr>
        <w:t>7,110 </w:t>
      </w:r>
      <w:r>
        <w:rPr/>
        <w:t>万元，同比增长</w:t>
      </w:r>
      <w:r>
        <w:rPr>
          <w:spacing w:val="-43"/>
        </w:rPr>
        <w:t> </w:t>
      </w:r>
      <w:r>
        <w:rPr>
          <w:rFonts w:ascii="Times New Roman" w:hAnsi="Times New Roman" w:cs="Times New Roman" w:eastAsia="Times New Roman" w:hint="default"/>
        </w:rPr>
        <w:t>33.98%</w:t>
      </w:r>
      <w:r>
        <w:rPr/>
        <w:t>。经过领导班子及全体员工的共同努力，公司在行业环境弱势、 竞争进一步加剧的背景下，实现业绩新高，迎来</w:t>
      </w:r>
      <w:r>
        <w:rPr>
          <w:rFonts w:ascii="Times New Roman" w:hAnsi="Times New Roman" w:cs="Times New Roman" w:eastAsia="Times New Roman" w:hint="default"/>
        </w:rPr>
        <w:t>"</w:t>
      </w:r>
      <w:r>
        <w:rPr/>
        <w:t>二次腾飞</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8"/>
          <w:szCs w:val="28"/>
        </w:rPr>
      </w:pPr>
    </w:p>
    <w:p>
      <w:pPr>
        <w:pStyle w:val="BodyText"/>
        <w:spacing w:line="240" w:lineRule="auto"/>
        <w:ind w:left="140" w:right="104"/>
        <w:jc w:val="left"/>
      </w:pPr>
      <w:r>
        <w:rPr/>
        <w:t>报告期内，公司主要工作如下：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02" w:lineRule="auto"/>
        <w:ind w:left="140" w:right="104"/>
        <w:jc w:val="left"/>
      </w:pPr>
      <w:r>
        <w:rPr/>
        <w:t>（</w:t>
      </w:r>
      <w:r>
        <w:rPr>
          <w:rFonts w:ascii="Times New Roman" w:hAnsi="Times New Roman" w:cs="Times New Roman" w:eastAsia="Times New Roman" w:hint="default"/>
        </w:rPr>
        <w:t>1</w:t>
      </w:r>
      <w:r>
        <w:rPr/>
        <w:t>）新战略启动：</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年是</w:t>
      </w:r>
      <w:r>
        <w:rPr>
          <w:rFonts w:ascii="Times New Roman" w:hAnsi="Times New Roman" w:cs="Times New Roman" w:eastAsia="Times New Roman" w:hint="default"/>
        </w:rPr>
        <w:t>"</w:t>
      </w:r>
      <w:r>
        <w:rPr/>
        <w:t>二次腾飞</w:t>
      </w:r>
      <w:r>
        <w:rPr>
          <w:rFonts w:ascii="Times New Roman" w:hAnsi="Times New Roman" w:cs="Times New Roman" w:eastAsia="Times New Roman" w:hint="default"/>
        </w:rPr>
        <w:t>"</w:t>
      </w:r>
      <w:r>
        <w:rPr/>
        <w:t>元年 </w:t>
      </w:r>
      <w:r>
        <w:rPr>
          <w:spacing w:val="-2"/>
        </w:rPr>
        <w:t>经过多年的奋斗与积累，金证人白手起家，创建了中国金融证券软件行业一个重要的民族品牌，</w:t>
      </w:r>
      <w:r>
        <w:rPr>
          <w:spacing w:val="-97"/>
        </w:rPr>
        <w:t> </w:t>
      </w:r>
      <w:r>
        <w:rPr>
          <w:spacing w:val="-97"/>
        </w:rPr>
      </w:r>
      <w:r>
        <w:rPr/>
        <w:t>并成长为证券</w:t>
      </w:r>
      <w:r>
        <w:rPr>
          <w:spacing w:val="-69"/>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行业的领导企业。在长期的发展历程中，公司曾借助多元化战略度过行业周期 </w:t>
      </w:r>
      <w:r>
        <w:rPr>
          <w:spacing w:val="-2"/>
        </w:rPr>
        <w:t>带来的经营困境，但在一定程度上，也错失了行业发展机遇。新一届董事会和领导班子形成后，</w:t>
      </w:r>
      <w:r>
        <w:rPr>
          <w:spacing w:val="-99"/>
        </w:rPr>
        <w:t> </w:t>
      </w:r>
      <w:r>
        <w:rPr>
          <w:spacing w:val="-99"/>
        </w:rPr>
      </w:r>
      <w:r>
        <w:rPr>
          <w:spacing w:val="3"/>
        </w:rPr>
        <w:t>反思历史发展，投入大量精力完成了对公司发展的系统思考，统一了内部思想与信心，启动</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0"/>
        </w:rPr>
        <w:t> </w:t>
      </w:r>
      <w:r>
        <w:rPr/>
        <w:t>回归金融</w:t>
      </w:r>
      <w:r>
        <w:rPr>
          <w:spacing w:val="-73"/>
        </w:rPr>
        <w:t> </w:t>
      </w:r>
      <w:r>
        <w:rPr>
          <w:rFonts w:ascii="Times New Roman" w:hAnsi="Times New Roman" w:cs="Times New Roman" w:eastAsia="Times New Roman" w:hint="default"/>
        </w:rPr>
        <w:t>IT"</w:t>
      </w:r>
      <w:r>
        <w:rPr/>
        <w:t>新战略，以实现公司的</w:t>
      </w:r>
      <w:r>
        <w:rPr>
          <w:rFonts w:ascii="Times New Roman" w:hAnsi="Times New Roman" w:cs="Times New Roman" w:eastAsia="Times New Roman" w:hint="default"/>
        </w:rPr>
        <w:t>"</w:t>
      </w:r>
      <w:r>
        <w:rPr/>
        <w:t>二次腾飞</w:t>
      </w:r>
      <w:r>
        <w:rPr>
          <w:rFonts w:ascii="Times New Roman" w:hAnsi="Times New Roman" w:cs="Times New Roman" w:eastAsia="Times New Roman" w:hint="default"/>
        </w:rPr>
        <w:t>"</w:t>
      </w:r>
      <w:r>
        <w:rPr/>
        <w:t>。报告期内，公司的业务突破与业绩表现也证明 了新战略的正确性与可执行性，</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年是公司</w:t>
      </w:r>
      <w:r>
        <w:rPr>
          <w:rFonts w:ascii="Times New Roman" w:hAnsi="Times New Roman" w:cs="Times New Roman" w:eastAsia="Times New Roman" w:hint="default"/>
        </w:rPr>
        <w:t>"</w:t>
      </w:r>
      <w:r>
        <w:rPr/>
        <w:t>二次腾飞</w:t>
      </w:r>
      <w:r>
        <w:rPr>
          <w:rFonts w:ascii="Times New Roman" w:hAnsi="Times New Roman" w:cs="Times New Roman" w:eastAsia="Times New Roman" w:hint="default"/>
        </w:rPr>
        <w:t>"</w:t>
      </w:r>
      <w:r>
        <w:rPr/>
        <w:t>元年。</w:t>
      </w:r>
    </w:p>
    <w:p>
      <w:pPr>
        <w:spacing w:after="0" w:line="302"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304" w:lineRule="auto" w:before="35"/>
        <w:ind w:left="140" w:right="104"/>
        <w:jc w:val="left"/>
      </w:pPr>
      <w:r>
        <w:rPr/>
        <w:t>（</w:t>
      </w:r>
      <w:r>
        <w:rPr>
          <w:rFonts w:ascii="Times New Roman" w:hAnsi="Times New Roman" w:cs="Times New Roman" w:eastAsia="Times New Roman" w:hint="default"/>
        </w:rPr>
        <w:t>2</w:t>
      </w:r>
      <w:r>
        <w:rPr/>
        <w:t>）组织管控调整：</w:t>
      </w:r>
      <w:r>
        <w:rPr>
          <w:rFonts w:ascii="Times New Roman" w:hAnsi="Times New Roman" w:cs="Times New Roman" w:eastAsia="Times New Roman" w:hint="default"/>
        </w:rPr>
        <w:t>"</w:t>
      </w:r>
      <w:r>
        <w:rPr/>
        <w:t>平台型</w:t>
      </w:r>
      <w:r>
        <w:rPr>
          <w:rFonts w:ascii="Times New Roman" w:hAnsi="Times New Roman" w:cs="Times New Roman" w:eastAsia="Times New Roman" w:hint="default"/>
        </w:rPr>
        <w:t>"</w:t>
      </w:r>
      <w:r>
        <w:rPr/>
        <w:t>组织保障新战略落地 组织是战略实施的核心保障。基于新的战略规划，公司确定了组织架构向</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转型，通过</w:t>
      </w:r>
      <w:r>
        <w:rPr>
          <w:spacing w:val="-44"/>
        </w:rPr>
        <w:t> </w:t>
      </w:r>
      <w:r>
        <w:rPr>
          <w:spacing w:val="-44"/>
        </w:rPr>
      </w:r>
      <w:r>
        <w:rPr/>
        <w:t>设立事业部或子公司，集中优势资源进行业务布局与突破。报告期内，公司进行了相应的组织</w:t>
      </w:r>
      <w:r>
        <w:rPr>
          <w:spacing w:val="-82"/>
        </w:rPr>
        <w:t> </w:t>
      </w:r>
      <w:r>
        <w:rPr>
          <w:spacing w:val="-82"/>
        </w:rPr>
      </w:r>
      <w:r>
        <w:rPr>
          <w:spacing w:val="-2"/>
        </w:rPr>
        <w:t>调整，集中优势资源发力核心业务。同时，公司给予更大激励政策，鼓励高管在公司平台创业，</w:t>
      </w:r>
      <w:r>
        <w:rPr>
          <w:spacing w:val="-100"/>
        </w:rPr>
        <w:t> </w:t>
      </w:r>
      <w:r>
        <w:rPr>
          <w:spacing w:val="-100"/>
        </w:rPr>
      </w:r>
      <w:r>
        <w:rPr/>
        <w:t>推动成熟业务及创新业务的事业部和子公司发展模式持续落地。</w:t>
      </w:r>
    </w:p>
    <w:p>
      <w:pPr>
        <w:spacing w:line="240" w:lineRule="auto" w:before="9"/>
        <w:rPr>
          <w:rFonts w:ascii="宋体" w:hAnsi="宋体" w:cs="宋体" w:eastAsia="宋体" w:hint="default"/>
          <w:sz w:val="29"/>
          <w:szCs w:val="29"/>
        </w:rPr>
      </w:pPr>
    </w:p>
    <w:p>
      <w:pPr>
        <w:pStyle w:val="BodyText"/>
        <w:spacing w:line="240" w:lineRule="auto"/>
        <w:ind w:left="140" w:right="104"/>
        <w:jc w:val="left"/>
      </w:pPr>
      <w:r>
        <w:rPr/>
        <w:t>（</w:t>
      </w:r>
      <w:r>
        <w:rPr>
          <w:rFonts w:ascii="Times New Roman" w:hAnsi="Times New Roman" w:cs="Times New Roman" w:eastAsia="Times New Roman" w:hint="default"/>
        </w:rPr>
        <w:t>3</w:t>
      </w:r>
      <w:r>
        <w:rPr/>
        <w:t>）券商</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业务：资管系统取得突破，金融创新抢占先机</w:t>
      </w:r>
    </w:p>
    <w:p>
      <w:pPr>
        <w:pStyle w:val="BodyText"/>
        <w:spacing w:line="304" w:lineRule="auto" w:before="69"/>
        <w:ind w:left="140" w:right="217"/>
        <w:jc w:val="both"/>
      </w:pPr>
      <w:r>
        <w:rPr/>
        <w:t>资管系统取得突破，补齐证券</w:t>
      </w:r>
      <w:r>
        <w:rPr>
          <w:spacing w:val="-84"/>
        </w:rPr>
        <w:t> </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业务短板。过去在证券资产管理领域的产品线缺失，导致公司 在相应模块的竞争中落后于对手。经过</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年的研发与投入，</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年公司资产管理系统取得突破 性进展，补全了投资管理类产品线。报告期内，公司中标中信证券的资产管理平台升级项目，</w:t>
      </w:r>
      <w:r>
        <w:rPr>
          <w:spacing w:val="-82"/>
        </w:rPr>
        <w:t> </w:t>
      </w:r>
      <w:r>
        <w:rPr>
          <w:spacing w:val="-82"/>
        </w:rPr>
      </w:r>
      <w:r>
        <w:rPr/>
        <w:t>为公司在证券资产管理领域树立了标杆，这不仅是公司市场营销的成功，更代表着公司的资产</w:t>
      </w:r>
      <w:r>
        <w:rPr>
          <w:spacing w:val="-82"/>
        </w:rPr>
        <w:t> </w:t>
      </w:r>
      <w:r>
        <w:rPr>
          <w:spacing w:val="-82"/>
        </w:rPr>
      </w:r>
      <w:r>
        <w:rPr/>
        <w:t>管理类软件技术已趋于成熟。</w:t>
      </w:r>
    </w:p>
    <w:p>
      <w:pPr>
        <w:spacing w:line="240" w:lineRule="auto" w:before="9"/>
        <w:rPr>
          <w:rFonts w:ascii="宋体" w:hAnsi="宋体" w:cs="宋体" w:eastAsia="宋体" w:hint="default"/>
          <w:sz w:val="29"/>
          <w:szCs w:val="29"/>
        </w:rPr>
      </w:pPr>
    </w:p>
    <w:p>
      <w:pPr>
        <w:pStyle w:val="BodyText"/>
        <w:spacing w:line="309" w:lineRule="auto"/>
        <w:ind w:left="140" w:right="188"/>
        <w:jc w:val="both"/>
      </w:pPr>
      <w:r>
        <w:rPr/>
        <w:t>金融创新抢占先机，创新产品储备成熟。由于提前布局金融创新产品的研发投入，公司金融创</w:t>
      </w:r>
      <w:r>
        <w:rPr>
          <w:spacing w:val="-80"/>
        </w:rPr>
        <w:t> </w:t>
      </w:r>
      <w:r>
        <w:rPr>
          <w:spacing w:val="-80"/>
        </w:rPr>
      </w:r>
      <w:r>
        <w:rPr/>
        <w:t>新业务已占据市场领先地位。目前，公司在转融通、融资融券、债券质押式报价回购、约定购</w:t>
      </w:r>
      <w:r>
        <w:rPr>
          <w:spacing w:val="-82"/>
        </w:rPr>
        <w:t> </w:t>
      </w:r>
      <w:r>
        <w:rPr>
          <w:spacing w:val="-82"/>
        </w:rPr>
      </w:r>
      <w:r>
        <w:rPr/>
        <w:t>回、保证金增值、跨市场</w:t>
      </w:r>
      <w:r>
        <w:rPr>
          <w:spacing w:val="-52"/>
        </w:rPr>
        <w:t> </w:t>
      </w:r>
      <w:r>
        <w:rPr>
          <w:rFonts w:ascii="Times New Roman" w:hAnsi="Times New Roman" w:cs="Times New Roman" w:eastAsia="Times New Roman" w:hint="default"/>
        </w:rPr>
        <w:t>ETF</w:t>
      </w:r>
      <w:r>
        <w:rPr>
          <w:rFonts w:ascii="Times New Roman" w:hAnsi="Times New Roman" w:cs="Times New Roman" w:eastAsia="Times New Roman" w:hint="default"/>
          <w:spacing w:val="-1"/>
        </w:rPr>
        <w:t> </w:t>
      </w:r>
      <w:r>
        <w:rPr/>
        <w:t>以及统一账户和安全认证系统等方面均取得了较好进展。其中， 融资融券和转融通是公司全年创新业务的最大亮点，在目前 </w:t>
      </w:r>
      <w:r>
        <w:rPr>
          <w:rFonts w:ascii="Times New Roman" w:hAnsi="Times New Roman" w:cs="Times New Roman" w:eastAsia="Times New Roman" w:hint="default"/>
        </w:rPr>
        <w:t>25 </w:t>
      </w:r>
      <w:r>
        <w:rPr>
          <w:rFonts w:ascii="Times New Roman" w:hAnsi="Times New Roman" w:cs="Times New Roman" w:eastAsia="Times New Roman" w:hint="default"/>
          <w:spacing w:val="25"/>
        </w:rPr>
        <w:t> </w:t>
      </w:r>
      <w:r>
        <w:rPr/>
        <w:t>家融资融券试点券商中，共有</w:t>
      </w:r>
    </w:p>
    <w:p>
      <w:pPr>
        <w:pStyle w:val="BodyText"/>
        <w:spacing w:line="240" w:lineRule="auto" w:before="2"/>
        <w:ind w:left="140" w:right="104"/>
        <w:jc w:val="left"/>
      </w:pPr>
      <w:r>
        <w:rPr>
          <w:rFonts w:ascii="Times New Roman" w:hAnsi="Times New Roman" w:cs="Times New Roman" w:eastAsia="Times New Roman" w:hint="default"/>
        </w:rPr>
        <w:t>15 </w:t>
      </w:r>
      <w:r>
        <w:rPr/>
        <w:t>家采用金证转融通系统，占有率高达</w:t>
      </w:r>
      <w:r>
        <w:rPr>
          <w:spacing w:val="-54"/>
        </w:rPr>
        <w:t> </w:t>
      </w:r>
      <w:r>
        <w:rPr>
          <w:rFonts w:ascii="Times New Roman" w:hAnsi="Times New Roman" w:cs="Times New Roman" w:eastAsia="Times New Roman" w:hint="default"/>
        </w:rPr>
        <w:t>60%</w:t>
      </w:r>
      <w:r>
        <w:rPr/>
        <w:t>。</w:t>
      </w:r>
    </w:p>
    <w:p>
      <w:pPr>
        <w:spacing w:line="240" w:lineRule="auto" w:before="11"/>
        <w:rPr>
          <w:rFonts w:ascii="宋体" w:hAnsi="宋体" w:cs="宋体" w:eastAsia="宋体" w:hint="default"/>
          <w:sz w:val="32"/>
          <w:szCs w:val="32"/>
        </w:rPr>
      </w:pPr>
    </w:p>
    <w:p>
      <w:pPr>
        <w:pStyle w:val="BodyText"/>
        <w:spacing w:line="297" w:lineRule="auto"/>
        <w:ind w:left="140" w:right="104"/>
        <w:jc w:val="left"/>
      </w:pPr>
      <w:r>
        <w:rPr/>
        <w:t>（</w:t>
      </w:r>
      <w:r>
        <w:rPr>
          <w:rFonts w:ascii="Times New Roman" w:hAnsi="Times New Roman" w:cs="Times New Roman" w:eastAsia="Times New Roman" w:hint="default"/>
        </w:rPr>
        <w:t>4</w:t>
      </w:r>
      <w:r>
        <w:rPr/>
        <w:t>）基金</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业务：中标总包项目抢占增量市场，完善产品线拓展存量市场 中标总包项目打破垄断，增量市场占有率快速提升。经过三年时间的持续投入，</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 基金</w:t>
      </w:r>
      <w:r>
        <w:rPr>
          <w:spacing w:val="-69"/>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业务实现重大突破。报告期内，公司首次中标基金总包业务，共取得华润元大、红塔红 </w:t>
      </w:r>
      <w:r>
        <w:rPr>
          <w:spacing w:val="-4"/>
        </w:rPr>
        <w:t>土、前海开源</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家基金的总包项目，标志着公司已可提供基金行业整体</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spacing w:val="-3"/>
        </w:rPr>
        <w:t>解决方案，更意味着</w:t>
      </w:r>
      <w:r>
        <w:rPr/>
        <w:t> 公司成功进入被垄断多年的基金</w:t>
      </w:r>
      <w:r>
        <w:rPr>
          <w:spacing w:val="-58"/>
        </w:rPr>
        <w:t> </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7"/>
        </w:rPr>
        <w:t> </w:t>
      </w:r>
      <w:r>
        <w:rPr>
          <w:spacing w:val="-27"/>
        </w:rPr>
        <w:t>行业。在</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1"/>
        </w:rPr>
        <w:t>年新设立基金管理公司的</w:t>
      </w:r>
      <w:r>
        <w:rPr>
          <w:spacing w:val="-58"/>
        </w:rPr>
        <w:t> </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5"/>
        </w:rPr>
        <w:t> </w:t>
      </w:r>
      <w:r>
        <w:rPr>
          <w:spacing w:val="-1"/>
        </w:rPr>
        <w:t>系统建设项目中，</w:t>
      </w:r>
      <w:r>
        <w:rPr/>
        <w:t> 公司已占据近</w:t>
      </w:r>
      <w:r>
        <w:rPr>
          <w:spacing w:val="-54"/>
        </w:rPr>
        <w:t> </w:t>
      </w:r>
      <w:r>
        <w:rPr>
          <w:rFonts w:ascii="Times New Roman" w:hAnsi="Times New Roman" w:cs="Times New Roman" w:eastAsia="Times New Roman" w:hint="default"/>
        </w:rPr>
        <w:t>40</w:t>
      </w:r>
      <w:r>
        <w:rPr/>
        <w:t>％的市场份额。</w:t>
      </w:r>
    </w:p>
    <w:p>
      <w:pPr>
        <w:spacing w:line="240" w:lineRule="auto" w:before="7"/>
        <w:rPr>
          <w:rFonts w:ascii="宋体" w:hAnsi="宋体" w:cs="宋体" w:eastAsia="宋体" w:hint="default"/>
          <w:sz w:val="28"/>
          <w:szCs w:val="28"/>
        </w:rPr>
      </w:pPr>
    </w:p>
    <w:p>
      <w:pPr>
        <w:pStyle w:val="BodyText"/>
        <w:spacing w:line="304" w:lineRule="auto"/>
        <w:ind w:left="140" w:right="218"/>
        <w:jc w:val="both"/>
      </w:pPr>
      <w:r>
        <w:rPr/>
        <w:t>产品线进一步完善，不断渗透存量市场。报告期内，随着基金产品线的进一步完善，公司存量</w:t>
      </w:r>
      <w:r>
        <w:rPr>
          <w:spacing w:val="-82"/>
        </w:rPr>
        <w:t> </w:t>
      </w:r>
      <w:r>
        <w:rPr>
          <w:spacing w:val="-82"/>
        </w:rPr>
      </w:r>
      <w:r>
        <w:rPr>
          <w:spacing w:val="-5"/>
        </w:rPr>
        <w:t>基金客户的拓展工作进行顺利，目前有超过</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家基金采用了公司新一代财富管理系统的相关模 块产品。</w:t>
      </w:r>
    </w:p>
    <w:p>
      <w:pPr>
        <w:spacing w:line="240" w:lineRule="auto" w:before="9"/>
        <w:rPr>
          <w:rFonts w:ascii="宋体" w:hAnsi="宋体" w:cs="宋体" w:eastAsia="宋体" w:hint="default"/>
          <w:sz w:val="29"/>
          <w:szCs w:val="29"/>
        </w:rPr>
      </w:pPr>
    </w:p>
    <w:p>
      <w:pPr>
        <w:pStyle w:val="BodyText"/>
        <w:spacing w:line="304" w:lineRule="auto"/>
        <w:ind w:left="140" w:right="204"/>
        <w:jc w:val="left"/>
      </w:pPr>
      <w:r>
        <w:rPr/>
        <w:t>（</w:t>
      </w:r>
      <w:r>
        <w:rPr>
          <w:rFonts w:ascii="Times New Roman" w:hAnsi="Times New Roman" w:cs="Times New Roman" w:eastAsia="Times New Roman" w:hint="default"/>
        </w:rPr>
        <w:t>5</w:t>
      </w:r>
      <w:r>
        <w:rPr/>
        <w:t>）其他金融</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业务：产品线逐步完善加速市场拓展 公司管理层高度重视</w:t>
      </w:r>
      <w:r>
        <w:rPr>
          <w:rFonts w:ascii="Times New Roman" w:hAnsi="Times New Roman" w:cs="Times New Roman" w:eastAsia="Times New Roman" w:hint="default"/>
        </w:rPr>
        <w:t>"</w:t>
      </w:r>
      <w:r>
        <w:rPr/>
        <w:t>金融混业</w:t>
      </w:r>
      <w:r>
        <w:rPr>
          <w:rFonts w:ascii="Times New Roman" w:hAnsi="Times New Roman" w:cs="Times New Roman" w:eastAsia="Times New Roman" w:hint="default"/>
        </w:rPr>
        <w:t>"</w:t>
      </w:r>
      <w:r>
        <w:rPr/>
        <w:t>背景下对银行、保险、信托、期货、交易所等大金融</w:t>
      </w:r>
      <w:r>
        <w:rPr>
          <w:spacing w:val="-67"/>
        </w:rPr>
        <w:t>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行业的 布局。报告期内，公司重组运作团队，在产品线与市场营销两端同时发力，从内部管理到市场</w:t>
      </w:r>
      <w:r>
        <w:rPr>
          <w:spacing w:val="-82"/>
        </w:rPr>
        <w:t> </w:t>
      </w:r>
      <w:r>
        <w:rPr>
          <w:spacing w:val="-82"/>
        </w:rPr>
      </w:r>
      <w:r>
        <w:rPr/>
        <w:t>拓展都取得了很好的业绩。泛金融业务在产品升级与产品线补齐后，在稳固老客户的同时，开</w:t>
      </w:r>
      <w:r>
        <w:rPr>
          <w:spacing w:val="-82"/>
        </w:rPr>
        <w:t> </w:t>
      </w:r>
      <w:r>
        <w:rPr>
          <w:spacing w:val="-82"/>
        </w:rPr>
      </w:r>
      <w:r>
        <w:rPr/>
        <w:t>拓了新客户。以银行</w:t>
      </w:r>
      <w:r>
        <w:rPr>
          <w:spacing w:val="-64"/>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spacing w:val="-3"/>
        </w:rPr>
        <w:t>业务为例，通过</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年时间的积累，从无到有，发展至今已有十几家银行</w:t>
      </w:r>
    </w:p>
    <w:p>
      <w:pPr>
        <w:spacing w:after="0" w:line="304" w:lineRule="auto"/>
        <w:jc w:val="left"/>
        <w:sectPr>
          <w:footerReference w:type="default" r:id="rId14"/>
          <w:pgSz w:w="12240" w:h="15840"/>
          <w:pgMar w:footer="914" w:header="747" w:top="980" w:bottom="1100" w:left="1660" w:right="1580"/>
          <w:pgNumType w:start="1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140" w:right="664"/>
        <w:jc w:val="left"/>
      </w:pPr>
      <w:r>
        <w:rPr/>
        <w:t>客户，客户群拓展明显加速，为未来进一步的市场突破打下了坚实基础。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3"/>
        <w:spacing w:line="240" w:lineRule="auto"/>
        <w:ind w:left="14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1,883,013,101.69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1,806,206,921.90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4.25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1,524,209,692.80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1,482,676,569.61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58,200,758.08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65,499,789.71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-11.14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229,270,749.55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203,350,766.25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-29,532,561.70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-22,915,008.62</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41,052,596.83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22,367,156.01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83.54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-93,487,045.74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-37,462,936.11</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-12,148,352.30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5,052,158.45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-340.46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111,855,100.89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Heading3"/>
        <w:spacing w:line="240" w:lineRule="auto"/>
        <w:ind w:left="140" w:right="4466"/>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before="35"/>
        <w:ind w:left="140"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pStyle w:val="BodyText"/>
        <w:spacing w:line="302" w:lineRule="auto" w:before="113"/>
        <w:ind w:left="140" w:right="664"/>
        <w:jc w:val="left"/>
      </w:pPr>
      <w:r>
        <w:rPr/>
        <w:t>报告期内，公司实现营业总收入</w:t>
      </w:r>
      <w:r>
        <w:rPr>
          <w:spacing w:val="-55"/>
        </w:rPr>
        <w:t> </w:t>
      </w:r>
      <w:r>
        <w:rPr>
          <w:rFonts w:ascii="Times New Roman" w:hAnsi="Times New Roman" w:cs="Times New Roman" w:eastAsia="Times New Roman" w:hint="default"/>
        </w:rPr>
        <w:t>188,301</w:t>
      </w:r>
      <w:r>
        <w:rPr>
          <w:rFonts w:ascii="Times New Roman" w:hAnsi="Times New Roman" w:cs="Times New Roman" w:eastAsia="Times New Roman" w:hint="default"/>
          <w:spacing w:val="-3"/>
        </w:rPr>
        <w:t> </w:t>
      </w:r>
      <w:r>
        <w:rPr>
          <w:spacing w:val="-4"/>
        </w:rPr>
        <w:t>万元，同比增长</w:t>
      </w:r>
      <w:r>
        <w:rPr>
          <w:spacing w:val="-55"/>
        </w:rPr>
        <w:t> </w:t>
      </w:r>
      <w:r>
        <w:rPr>
          <w:rFonts w:ascii="Times New Roman" w:hAnsi="Times New Roman" w:cs="Times New Roman" w:eastAsia="Times New Roman" w:hint="default"/>
          <w:spacing w:val="-3"/>
        </w:rPr>
        <w:t>4.25%</w:t>
      </w:r>
      <w:r>
        <w:rPr>
          <w:spacing w:val="-3"/>
        </w:rPr>
        <w:t>。在下游行业不景气，传统证券</w:t>
      </w:r>
      <w:r>
        <w:rPr/>
        <w:t> </w:t>
      </w:r>
      <w:r>
        <w:rPr>
          <w:rFonts w:ascii="Times New Roman" w:hAnsi="Times New Roman" w:cs="Times New Roman" w:eastAsia="Times New Roman" w:hint="default"/>
        </w:rPr>
        <w:t>IT </w:t>
      </w:r>
      <w:r>
        <w:rPr>
          <w:spacing w:val="-3"/>
        </w:rPr>
        <w:t>项目支出下滑的背景下，</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1"/>
        </w:rPr>
        <w:t> </w:t>
      </w:r>
      <w:r>
        <w:rPr/>
        <w:t>年公司业绩逆势增长，一方面是公司经营班子正确领导及全体 </w:t>
      </w:r>
      <w:r>
        <w:rPr>
          <w:spacing w:val="-2"/>
        </w:rPr>
        <w:t>员工共同努力的成果；另一方面是公司新战略落实效果的逐步显现。未来，随着新战略的推进，</w:t>
      </w:r>
      <w:r>
        <w:rPr>
          <w:spacing w:val="-99"/>
        </w:rPr>
        <w:t> </w:t>
      </w:r>
      <w:r>
        <w:rPr>
          <w:spacing w:val="-99"/>
        </w:rPr>
      </w:r>
      <w:r>
        <w:rPr/>
        <w:t>公司业绩有望持续实现超越行业的增长。</w:t>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2240" w:h="15840"/>
          <w:pgMar w:top="1100" w:bottom="1380" w:left="1660" w:right="1020"/>
        </w:sectPr>
      </w:pPr>
    </w:p>
    <w:p>
      <w:pPr>
        <w:pStyle w:val="Heading3"/>
        <w:spacing w:line="240" w:lineRule="auto"/>
        <w:ind w:left="14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146"/>
        <w:gridCol w:w="1342"/>
        <w:gridCol w:w="1686"/>
        <w:gridCol w:w="1147"/>
        <w:gridCol w:w="1686"/>
        <w:gridCol w:w="1148"/>
        <w:gridCol w:w="1146"/>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4"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8"/>
              <w:jc w:val="right"/>
              <w:rPr>
                <w:rFonts w:ascii="宋体" w:hAnsi="宋体" w:cs="宋体" w:eastAsia="宋体" w:hint="default"/>
                <w:sz w:val="21"/>
                <w:szCs w:val="21"/>
              </w:rPr>
            </w:pPr>
            <w:r>
              <w:rPr>
                <w:rFonts w:ascii="宋体" w:hAnsi="宋体" w:cs="宋体" w:eastAsia="宋体" w:hint="default"/>
                <w:sz w:val="21"/>
                <w:szCs w:val="21"/>
              </w:rPr>
              <w:t>分行业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58" w:right="137"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6" w:right="14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46" w:right="143"/>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302" w:hRule="exact"/>
        </w:trPr>
        <w:tc>
          <w:tcPr>
            <w:tcW w:w="11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信息技术</w:t>
            </w:r>
          </w:p>
        </w:tc>
        <w:tc>
          <w:tcPr>
            <w:tcW w:w="1342"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1,518,070,820.78</w:t>
            </w:r>
          </w:p>
        </w:tc>
        <w:tc>
          <w:tcPr>
            <w:tcW w:w="11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1,477,596,490.66</w:t>
            </w:r>
          </w:p>
        </w:tc>
        <w:tc>
          <w:tcPr>
            <w:tcW w:w="1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1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2.74</w:t>
            </w:r>
          </w:p>
        </w:tc>
      </w:tr>
      <w:tr>
        <w:trPr>
          <w:trHeight w:val="288"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4"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8"/>
              <w:jc w:val="right"/>
              <w:rPr>
                <w:rFonts w:ascii="宋体" w:hAnsi="宋体" w:cs="宋体" w:eastAsia="宋体" w:hint="default"/>
                <w:sz w:val="21"/>
                <w:szCs w:val="21"/>
              </w:rPr>
            </w:pPr>
            <w:r>
              <w:rPr>
                <w:rFonts w:ascii="宋体" w:hAnsi="宋体" w:cs="宋体" w:eastAsia="宋体" w:hint="default"/>
                <w:sz w:val="21"/>
                <w:szCs w:val="21"/>
              </w:rPr>
              <w:t>分产品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8" w:right="137"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6" w:right="14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46" w:right="143"/>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560"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自制软件</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z w:val="21"/>
                <w:szCs w:val="21"/>
              </w:rPr>
              <w:t>系统集成</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150,800,338.67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160,443,766.74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10.86</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-6.01</w:t>
            </w: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定制软件</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11,340,612.99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8,635,297.31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0.58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31.33</w:t>
            </w:r>
          </w:p>
        </w:tc>
      </w:tr>
      <w:tr>
        <w:trPr>
          <w:trHeight w:val="561"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系 统</w:t>
            </w:r>
            <w:r>
              <w:rPr>
                <w:rFonts w:ascii="宋体" w:hAnsi="宋体" w:cs="宋体" w:eastAsia="宋体" w:hint="default"/>
                <w:spacing w:val="90"/>
                <w:sz w:val="21"/>
                <w:szCs w:val="21"/>
              </w:rPr>
              <w:t> </w:t>
            </w:r>
            <w:r>
              <w:rPr>
                <w:rFonts w:ascii="宋体" w:hAnsi="宋体" w:cs="宋体" w:eastAsia="宋体" w:hint="default"/>
                <w:sz w:val="21"/>
                <w:szCs w:val="21"/>
              </w:rPr>
              <w:t>维</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护、技术</w:t>
            </w:r>
            <w:r>
              <w:rPr>
                <w:rFonts w:ascii="宋体" w:hAnsi="宋体" w:cs="宋体" w:eastAsia="宋体" w:hint="default"/>
                <w:spacing w:val="-75"/>
                <w:sz w:val="21"/>
                <w:szCs w:val="21"/>
              </w:rPr>
              <w:t> </w:t>
            </w:r>
            <w:r>
              <w:rPr>
                <w:rFonts w:ascii="宋体" w:hAnsi="宋体" w:cs="宋体" w:eastAsia="宋体" w:hint="default"/>
                <w:sz w:val="21"/>
                <w:szCs w:val="21"/>
              </w:rPr>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38,845,277.98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2.56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44,040,180.37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2.98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2"/>
                <w:sz w:val="21"/>
              </w:rPr>
              <w:t>-11.80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146"/>
        <w:gridCol w:w="1342"/>
        <w:gridCol w:w="1686"/>
        <w:gridCol w:w="1147"/>
        <w:gridCol w:w="1686"/>
        <w:gridCol w:w="1148"/>
        <w:gridCol w:w="1146"/>
      </w:tblGrid>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91,842,218.27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56,615,440.96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62.22</w:t>
            </w:r>
          </w:p>
        </w:tc>
      </w:tr>
      <w:tr>
        <w:trPr>
          <w:trHeight w:val="28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1,222,876,482.69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1,207,861,805.28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81.75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1.24</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短信服务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2,365,890.18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0.16</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tabs>
                <w:tab w:pos="626"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1,518,070,820.78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1,477,596,490.66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2.74</w:t>
            </w:r>
          </w:p>
        </w:tc>
      </w:tr>
    </w:tbl>
    <w:p>
      <w:pPr>
        <w:spacing w:line="240" w:lineRule="auto" w:before="2"/>
        <w:rPr>
          <w:rFonts w:ascii="宋体" w:hAnsi="宋体" w:cs="宋体" w:eastAsia="宋体" w:hint="default"/>
          <w:sz w:val="13"/>
          <w:szCs w:val="13"/>
        </w:rPr>
      </w:pPr>
    </w:p>
    <w:p>
      <w:pPr>
        <w:pStyle w:val="Heading3"/>
        <w:spacing w:line="240" w:lineRule="auto"/>
        <w:ind w:left="140" w:right="0"/>
        <w:jc w:val="both"/>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pStyle w:val="BodyText"/>
        <w:spacing w:line="282" w:lineRule="exact" w:before="34"/>
        <w:ind w:left="140" w:right="0"/>
        <w:jc w:val="both"/>
      </w:pPr>
      <w:r>
        <w:rPr/>
        <w:t>（</w:t>
      </w:r>
      <w:r>
        <w:rPr>
          <w:rFonts w:ascii="Times New Roman" w:hAnsi="Times New Roman" w:cs="Times New Roman" w:eastAsia="Times New Roman" w:hint="default"/>
        </w:rPr>
        <w:t>1</w:t>
      </w:r>
      <w:r>
        <w:rPr/>
        <w:t>）销售费用</w:t>
      </w:r>
    </w:p>
    <w:p>
      <w:pPr>
        <w:pStyle w:val="BodyText"/>
        <w:spacing w:line="272" w:lineRule="exact" w:before="18"/>
        <w:ind w:left="140" w:right="777"/>
        <w:jc w:val="both"/>
      </w:pPr>
      <w:r>
        <w:rPr/>
        <w:t>报告期内，在营业收入、净利润实现逆势增长的背景下，公司销售费用为 </w:t>
      </w:r>
      <w:r>
        <w:rPr>
          <w:rFonts w:ascii="Times New Roman" w:hAnsi="Times New Roman" w:cs="Times New Roman" w:eastAsia="Times New Roman" w:hint="default"/>
        </w:rPr>
        <w:t>5,820</w:t>
      </w:r>
      <w:r>
        <w:rPr>
          <w:rFonts w:ascii="Times New Roman" w:hAnsi="Times New Roman" w:cs="Times New Roman" w:eastAsia="Times New Roman" w:hint="default"/>
          <w:spacing w:val="29"/>
        </w:rPr>
        <w:t> </w:t>
      </w:r>
      <w:r>
        <w:rPr/>
        <w:t>万元，同比下 降</w:t>
      </w:r>
      <w:r>
        <w:rPr>
          <w:spacing w:val="-64"/>
        </w:rPr>
        <w:t> </w:t>
      </w:r>
      <w:r>
        <w:rPr>
          <w:rFonts w:ascii="Times New Roman" w:hAnsi="Times New Roman" w:cs="Times New Roman" w:eastAsia="Times New Roman" w:hint="default"/>
        </w:rPr>
        <w:t>11.14%</w:t>
      </w:r>
      <w:r>
        <w:rPr/>
        <w:t>，占当年营业收入比为</w:t>
      </w:r>
      <w:r>
        <w:rPr>
          <w:spacing w:val="-65"/>
        </w:rPr>
        <w:t> </w:t>
      </w:r>
      <w:r>
        <w:rPr>
          <w:rFonts w:ascii="Times New Roman" w:hAnsi="Times New Roman" w:cs="Times New Roman" w:eastAsia="Times New Roman" w:hint="default"/>
          <w:spacing w:val="-3"/>
        </w:rPr>
        <w:t>3.09%</w:t>
      </w:r>
      <w:r>
        <w:rPr>
          <w:spacing w:val="-3"/>
        </w:rPr>
        <w:t>，较</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3.63%</w:t>
      </w:r>
      <w:r>
        <w:rPr/>
        <w:t>的销售费用占比有所降低。销售费用 下降主要是由于金融创新政策推出后，机构对创新业务产品的投入加大，导致公司单次销售效</w:t>
      </w:r>
      <w:r>
        <w:rPr>
          <w:spacing w:val="-82"/>
        </w:rPr>
        <w:t> </w:t>
      </w:r>
      <w:r>
        <w:rPr>
          <w:spacing w:val="-82"/>
        </w:rPr>
      </w:r>
      <w:r>
        <w:rPr/>
        <w:t>率提高，单一客户订单金额增加。</w:t>
      </w:r>
    </w:p>
    <w:p>
      <w:pPr>
        <w:spacing w:line="240" w:lineRule="auto" w:before="5"/>
        <w:rPr>
          <w:rFonts w:ascii="宋体" w:hAnsi="宋体" w:cs="宋体" w:eastAsia="宋体" w:hint="default"/>
          <w:sz w:val="16"/>
          <w:szCs w:val="16"/>
        </w:rPr>
      </w:pPr>
    </w:p>
    <w:p>
      <w:pPr>
        <w:pStyle w:val="BodyText"/>
        <w:spacing w:line="282" w:lineRule="exact"/>
        <w:ind w:left="140" w:right="0"/>
        <w:jc w:val="both"/>
      </w:pPr>
      <w:r>
        <w:rPr/>
        <w:t>（</w:t>
      </w:r>
      <w:r>
        <w:rPr>
          <w:rFonts w:ascii="Times New Roman" w:hAnsi="Times New Roman" w:cs="Times New Roman" w:eastAsia="Times New Roman" w:hint="default"/>
        </w:rPr>
        <w:t>2</w:t>
      </w:r>
      <w:r>
        <w:rPr/>
        <w:t>）管理费用</w:t>
      </w:r>
    </w:p>
    <w:p>
      <w:pPr>
        <w:pStyle w:val="BodyText"/>
        <w:spacing w:line="272" w:lineRule="exact" w:before="18"/>
        <w:ind w:left="140" w:right="776"/>
        <w:jc w:val="both"/>
      </w:pPr>
      <w:r>
        <w:rPr/>
        <w:t>报告期内，公司管理费用为</w:t>
      </w:r>
      <w:r>
        <w:rPr>
          <w:spacing w:val="-52"/>
        </w:rPr>
        <w:t> </w:t>
      </w:r>
      <w:r>
        <w:rPr>
          <w:rFonts w:ascii="Times New Roman" w:hAnsi="Times New Roman" w:cs="Times New Roman" w:eastAsia="Times New Roman" w:hint="default"/>
        </w:rPr>
        <w:t>22,927 </w:t>
      </w:r>
      <w:r>
        <w:rPr>
          <w:spacing w:val="-4"/>
        </w:rPr>
        <w:t>万元，同比增长</w:t>
      </w:r>
      <w:r>
        <w:rPr>
          <w:spacing w:val="-52"/>
        </w:rPr>
        <w:t> </w:t>
      </w:r>
      <w:r>
        <w:rPr>
          <w:rFonts w:ascii="Times New Roman" w:hAnsi="Times New Roman" w:cs="Times New Roman" w:eastAsia="Times New Roman" w:hint="default"/>
          <w:spacing w:val="-3"/>
        </w:rPr>
        <w:t>12.75%</w:t>
      </w:r>
      <w:r>
        <w:rPr>
          <w:spacing w:val="-3"/>
        </w:rPr>
        <w:t>，高于营业收入的增长速度，占当年</w:t>
      </w:r>
      <w:r>
        <w:rPr/>
        <w:t> 营业收入比为</w:t>
      </w:r>
      <w:r>
        <w:rPr>
          <w:spacing w:val="-55"/>
        </w:rPr>
        <w:t> </w:t>
      </w:r>
      <w:r>
        <w:rPr>
          <w:rFonts w:ascii="Times New Roman" w:hAnsi="Times New Roman" w:cs="Times New Roman" w:eastAsia="Times New Roman" w:hint="default"/>
        </w:rPr>
        <w:t>12.18%</w:t>
      </w:r>
      <w:r>
        <w:rPr/>
        <w:t>，较</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11.26%</w:t>
      </w:r>
      <w:r>
        <w:rPr/>
        <w:t>的管理费用占比略有提高。管理费用提高的主要是因 为研发费用开支增加。</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left="140" w:right="-19"/>
        <w:jc w:val="left"/>
        <w:rPr>
          <w:b w:val="0"/>
          <w:bCs w:val="0"/>
        </w:rPr>
      </w:pPr>
      <w:r>
        <w:rPr>
          <w:rFonts w:ascii="Times New Roman" w:hAnsi="Times New Roman" w:cs="Times New Roman" w:eastAsia="Times New Roman" w:hint="default"/>
        </w:rPr>
        <w:t>5</w:t>
      </w:r>
      <w:r>
        <w:rPr/>
        <w:t>、</w:t>
      </w:r>
      <w:r>
        <w:rPr>
          <w:spacing w:val="-1"/>
        </w:rPr>
        <w:t> </w:t>
      </w:r>
      <w:r>
        <w:rPr/>
        <w:t>研发支出</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40" w:right="0"/>
        <w:jc w:val="left"/>
      </w:pPr>
      <w:r>
        <w:rPr/>
        <w:t>单位：元</w:t>
      </w:r>
    </w:p>
    <w:p>
      <w:pPr>
        <w:spacing w:after="0" w:line="240" w:lineRule="auto"/>
        <w:jc w:val="left"/>
        <w:sectPr>
          <w:type w:val="continuous"/>
          <w:pgSz w:w="12240" w:h="15840"/>
          <w:pgMar w:top="1100" w:bottom="1380" w:left="1660" w:right="1020"/>
          <w:cols w:num="2" w:equalWidth="0">
            <w:col w:w="1966" w:space="5836"/>
            <w:col w:w="175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86"/>
        <w:gridCol w:w="5115"/>
      </w:tblGrid>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111,855,100.89</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111,855,100.89</w:t>
            </w:r>
          </w:p>
        </w:tc>
      </w:tr>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17.88</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5.94</w:t>
            </w:r>
          </w:p>
        </w:tc>
      </w:tr>
    </w:tbl>
    <w:p>
      <w:pPr>
        <w:pStyle w:val="BodyText"/>
        <w:spacing w:line="238" w:lineRule="exact"/>
        <w:ind w:left="140" w:right="0"/>
        <w:jc w:val="both"/>
      </w:pPr>
      <w:r>
        <w:rPr/>
        <w:t>报告期内，研发费用占比提高的主要原因是公司基于战略性人才储备的考虑，为保障在金融创</w:t>
      </w:r>
    </w:p>
    <w:p>
      <w:pPr>
        <w:pStyle w:val="BodyText"/>
        <w:spacing w:line="272" w:lineRule="exact"/>
        <w:ind w:left="140" w:right="0"/>
        <w:jc w:val="both"/>
      </w:pPr>
      <w:r>
        <w:rPr/>
        <w:t>新、资管系统等方面的研发投入，人员队伍有所扩充，并进行了一定幅度的加薪。</w:t>
      </w:r>
    </w:p>
    <w:p>
      <w:pPr>
        <w:pStyle w:val="BodyText"/>
        <w:spacing w:line="272" w:lineRule="exact" w:before="26"/>
        <w:ind w:left="140" w:right="777"/>
        <w:jc w:val="both"/>
      </w:pP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行业的研发支出存在一定周期性，具体表现为在新业务推出前，需要集中进行研发投入。目</w:t>
      </w:r>
      <w:r>
        <w:rPr>
          <w:w w:val="99"/>
        </w:rPr>
        <w:t> </w:t>
      </w:r>
      <w:r>
        <w:rPr/>
        <w:t>前公司已进入集中投入期的尾声阶段，未来随着公司相关产品的推出与放量，以及人才培养的</w:t>
      </w:r>
      <w:r>
        <w:rPr>
          <w:spacing w:val="-82"/>
        </w:rPr>
        <w:t> </w:t>
      </w:r>
      <w:r>
        <w:rPr>
          <w:spacing w:val="-82"/>
        </w:rPr>
      </w:r>
      <w:r>
        <w:rPr/>
        <w:t>成熟，人均产出效率将进一步提高，相关费用增速将趋缓，研发费用占比将保持稳定。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before="0"/>
        <w:ind w:left="140" w:right="0"/>
        <w:jc w:val="both"/>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pStyle w:val="BodyText"/>
        <w:spacing w:line="272" w:lineRule="exact" w:before="62"/>
        <w:ind w:left="140" w:right="777"/>
        <w:jc w:val="both"/>
      </w:pPr>
      <w:r>
        <w:rPr/>
        <w:t>报告期内，公司期末货币资金</w:t>
      </w:r>
      <w:r>
        <w:rPr>
          <w:spacing w:val="-40"/>
        </w:rPr>
        <w:t> </w:t>
      </w:r>
      <w:r>
        <w:rPr>
          <w:rFonts w:ascii="Times New Roman" w:hAnsi="Times New Roman" w:cs="Times New Roman" w:eastAsia="Times New Roman" w:hint="default"/>
        </w:rPr>
        <w:t>23,970</w:t>
      </w:r>
      <w:r>
        <w:rPr>
          <w:rFonts w:ascii="Times New Roman" w:hAnsi="Times New Roman" w:cs="Times New Roman" w:eastAsia="Times New Roman" w:hint="default"/>
          <w:spacing w:val="13"/>
        </w:rPr>
        <w:t> </w:t>
      </w:r>
      <w:r>
        <w:rPr/>
        <w:t>万元，同比降低</w:t>
      </w:r>
      <w:r>
        <w:rPr>
          <w:spacing w:val="-40"/>
        </w:rPr>
        <w:t> </w:t>
      </w:r>
      <w:r>
        <w:rPr>
          <w:rFonts w:ascii="Times New Roman" w:hAnsi="Times New Roman" w:cs="Times New Roman" w:eastAsia="Times New Roman" w:hint="default"/>
        </w:rPr>
        <w:t>20.18%</w:t>
      </w:r>
      <w:r>
        <w:rPr/>
        <w:t>，期末应收账款</w:t>
      </w:r>
      <w:r>
        <w:rPr>
          <w:spacing w:val="-40"/>
        </w:rPr>
        <w:t> </w:t>
      </w:r>
      <w:r>
        <w:rPr>
          <w:rFonts w:ascii="Times New Roman" w:hAnsi="Times New Roman" w:cs="Times New Roman" w:eastAsia="Times New Roman" w:hint="default"/>
        </w:rPr>
        <w:t>20,952</w:t>
      </w:r>
      <w:r>
        <w:rPr>
          <w:rFonts w:ascii="Times New Roman" w:hAnsi="Times New Roman" w:cs="Times New Roman" w:eastAsia="Times New Roman" w:hint="default"/>
          <w:spacing w:val="12"/>
        </w:rPr>
        <w:t> </w:t>
      </w:r>
      <w:r>
        <w:rPr/>
        <w:t>万元，同 比增长</w:t>
      </w:r>
      <w:r>
        <w:rPr>
          <w:spacing w:val="-17"/>
        </w:rPr>
        <w:t> </w:t>
      </w:r>
      <w:r>
        <w:rPr>
          <w:rFonts w:ascii="Times New Roman" w:hAnsi="Times New Roman" w:cs="Times New Roman" w:eastAsia="Times New Roman" w:hint="default"/>
          <w:spacing w:val="-2"/>
        </w:rPr>
        <w:t>31.61%</w:t>
      </w:r>
      <w:r>
        <w:rPr>
          <w:spacing w:val="-2"/>
        </w:rPr>
        <w:t>。应收账款升高，一方面是由于公司收入增加，带来相应比例的应收账款数额增</w:t>
      </w:r>
      <w:r>
        <w:rPr>
          <w:spacing w:val="-102"/>
        </w:rPr>
        <w:t> </w:t>
      </w:r>
      <w:r>
        <w:rPr>
          <w:spacing w:val="-102"/>
        </w:rPr>
      </w:r>
      <w:r>
        <w:rPr/>
        <w:t>加；另一方面是由于券商在行业低迷、支付能力较弱的情况下，加快了金融创新业务的开展。</w:t>
      </w:r>
      <w:r>
        <w:rPr>
          <w:spacing w:val="-82"/>
        </w:rPr>
        <w:t> </w:t>
      </w:r>
      <w:r>
        <w:rPr>
          <w:spacing w:val="-82"/>
        </w:rPr>
      </w:r>
      <w:r>
        <w:rPr/>
        <w:t>报告期内，应收账款占比虽有一定提高，但对公司未来在新业务上的布局具有战略性意义。</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40" w:lineRule="auto"/>
        <w:ind w:left="1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546" w:space="3192"/>
            <w:col w:w="2822"/>
          </w:cols>
        </w:sectPr>
      </w:pPr>
    </w:p>
    <w:tbl>
      <w:tblPr>
        <w:tblW w:w="0" w:type="auto"/>
        <w:jc w:val="left"/>
        <w:tblInd w:w="124" w:type="dxa"/>
        <w:tblLayout w:type="fixed"/>
        <w:tblCellMar>
          <w:top w:w="0" w:type="dxa"/>
          <w:left w:w="0" w:type="dxa"/>
          <w:bottom w:w="0" w:type="dxa"/>
          <w:right w:w="0" w:type="dxa"/>
        </w:tblCellMar>
        <w:tblLook w:val="01E0"/>
      </w:tblPr>
      <w:tblGrid>
        <w:gridCol w:w="1186"/>
        <w:gridCol w:w="1686"/>
        <w:gridCol w:w="1686"/>
        <w:gridCol w:w="1184"/>
        <w:gridCol w:w="1187"/>
        <w:gridCol w:w="1186"/>
        <w:gridCol w:w="1186"/>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0" w:right="0"/>
              <w:jc w:val="left"/>
              <w:rPr>
                <w:rFonts w:ascii="宋体" w:hAnsi="宋体" w:cs="宋体" w:eastAsia="宋体" w:hint="default"/>
                <w:sz w:val="21"/>
                <w:szCs w:val="21"/>
              </w:rPr>
            </w:pPr>
            <w:r>
              <w:rPr>
                <w:rFonts w:ascii="宋体" w:hAnsi="宋体" w:cs="宋体" w:eastAsia="宋体" w:hint="default"/>
                <w:sz w:val="21"/>
                <w:szCs w:val="21"/>
              </w:rPr>
              <w:t>（％）</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22" w:right="164"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22" w:right="165"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sz w:val="21"/>
                <w:szCs w:val="21"/>
              </w:rPr>
              <w:t>信息技术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1,862,613,032.50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1,518,070,820.78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96" w:right="0"/>
              <w:jc w:val="left"/>
              <w:rPr>
                <w:rFonts w:ascii="Times New Roman" w:hAnsi="Times New Roman" w:cs="Times New Roman" w:eastAsia="Times New Roman" w:hint="default"/>
                <w:sz w:val="21"/>
                <w:szCs w:val="21"/>
              </w:rPr>
            </w:pPr>
            <w:r>
              <w:rPr>
                <w:rFonts w:ascii="Times New Roman"/>
                <w:sz w:val="21"/>
              </w:rPr>
              <w:t>18.50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03" w:right="0"/>
              <w:jc w:val="left"/>
              <w:rPr>
                <w:rFonts w:ascii="Times New Roman" w:hAnsi="Times New Roman" w:cs="Times New Roman" w:eastAsia="Times New Roman" w:hint="default"/>
                <w:sz w:val="21"/>
                <w:szCs w:val="21"/>
              </w:rPr>
            </w:pPr>
            <w:r>
              <w:rPr>
                <w:rFonts w:ascii="Times New Roman"/>
                <w:sz w:val="21"/>
              </w:rPr>
              <w:t>4.04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03" w:right="0"/>
              <w:jc w:val="left"/>
              <w:rPr>
                <w:rFonts w:ascii="Times New Roman" w:hAnsi="Times New Roman" w:cs="Times New Roman" w:eastAsia="Times New Roman" w:hint="default"/>
                <w:sz w:val="21"/>
                <w:szCs w:val="21"/>
              </w:rPr>
            </w:pPr>
            <w:r>
              <w:rPr>
                <w:rFonts w:ascii="Times New Roman"/>
                <w:sz w:val="21"/>
              </w:rPr>
              <w:t>2.74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1.03</w:t>
            </w:r>
          </w:p>
        </w:tc>
      </w:tr>
    </w:tbl>
    <w:p>
      <w:pPr>
        <w:spacing w:after="0" w:line="257" w:lineRule="exact"/>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186"/>
        <w:gridCol w:w="1686"/>
        <w:gridCol w:w="1686"/>
        <w:gridCol w:w="1184"/>
        <w:gridCol w:w="1187"/>
        <w:gridCol w:w="1186"/>
        <w:gridCol w:w="1186"/>
      </w:tblGrid>
      <w:tr>
        <w:trPr>
          <w:trHeight w:val="302" w:hRule="exact"/>
        </w:trPr>
        <w:tc>
          <w:tcPr>
            <w:tcW w:w="118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
        </w:tc>
        <w:tc>
          <w:tcPr>
            <w:tcW w:w="1184" w:type="dxa"/>
            <w:tcBorders>
              <w:top w:val="single" w:sz="6" w:space="0" w:color="000000"/>
              <w:left w:val="single" w:sz="6" w:space="0" w:color="000000"/>
              <w:bottom w:val="single" w:sz="12" w:space="0" w:color="000000"/>
              <w:right w:val="single" w:sz="6" w:space="0" w:color="000000"/>
            </w:tcBorders>
          </w:tcPr>
          <w:p>
            <w:pPr/>
          </w:p>
        </w:tc>
        <w:tc>
          <w:tcPr>
            <w:tcW w:w="1187" w:type="dxa"/>
            <w:tcBorders>
              <w:top w:val="single" w:sz="6" w:space="0" w:color="000000"/>
              <w:left w:val="single" w:sz="6" w:space="0" w:color="000000"/>
              <w:bottom w:val="single" w:sz="12" w:space="0" w:color="000000"/>
              <w:right w:val="single" w:sz="6" w:space="0" w:color="000000"/>
            </w:tcBorders>
          </w:tcPr>
          <w:p>
            <w:pPr/>
          </w:p>
        </w:tc>
        <w:tc>
          <w:tcPr>
            <w:tcW w:w="1186" w:type="dxa"/>
            <w:tcBorders>
              <w:top w:val="single" w:sz="6" w:space="0" w:color="000000"/>
              <w:left w:val="single" w:sz="6" w:space="0" w:color="000000"/>
              <w:bottom w:val="single" w:sz="12" w:space="0" w:color="000000"/>
              <w:right w:val="single" w:sz="6" w:space="0" w:color="000000"/>
            </w:tcBorders>
          </w:tcPr>
          <w:p>
            <w:pP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7"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3"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0" w:right="0"/>
              <w:jc w:val="left"/>
              <w:rPr>
                <w:rFonts w:ascii="宋体" w:hAnsi="宋体" w:cs="宋体" w:eastAsia="宋体" w:hint="default"/>
                <w:sz w:val="21"/>
                <w:szCs w:val="21"/>
              </w:rPr>
            </w:pPr>
            <w:r>
              <w:rPr>
                <w:rFonts w:ascii="宋体" w:hAnsi="宋体" w:cs="宋体" w:eastAsia="宋体" w:hint="default"/>
                <w:sz w:val="21"/>
                <w:szCs w:val="21"/>
              </w:rPr>
              <w:t>（％）</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22" w:right="164"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22" w:right="165"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自制软件</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3,689,316.30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-18.12</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169,655,561.47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150,800,338.67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3"/>
                <w:w w:val="95"/>
                <w:sz w:val="21"/>
              </w:rPr>
              <w:t>11.11</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-7.98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1.86</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150,716,358.98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11,340,612.99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92.48</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26.72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31.33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0.26</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系统维护、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102,916,397.26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38,845,277.98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62.26</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-15.14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-11.80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1.43</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121,069,133.55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91,842,218.27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24.14</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77.19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62.22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7.00</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1,305,643,581.30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1,222,876,482.69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6.34</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0.55</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短信服务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8,922,683.64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2,365,890.18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73.48</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-17.44</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26.52</w:t>
            </w:r>
          </w:p>
          <w:p>
            <w:pPr>
              <w:pStyle w:val="TableParagraph"/>
              <w:spacing w:line="266" w:lineRule="exact"/>
              <w:ind w:left="129"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tabs>
                <w:tab w:pos="626" w:val="left" w:leader="none"/>
              </w:tabs>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1,862,613,032.50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1,518,070,820.78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18.50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4.04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2.74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1.03</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55" w:lineRule="exact"/>
        <w:ind w:left="140" w:right="664"/>
        <w:jc w:val="left"/>
        <w:rPr>
          <w:rFonts w:ascii="Times New Roman" w:hAnsi="Times New Roman" w:cs="Times New Roman" w:eastAsia="Times New Roman" w:hint="default"/>
        </w:rPr>
      </w:pPr>
      <w:r>
        <w:rPr/>
        <w:t>报告期内，公司实现营业总收入</w:t>
      </w:r>
      <w:r>
        <w:rPr>
          <w:spacing w:val="-53"/>
        </w:rPr>
        <w:t> </w:t>
      </w:r>
      <w:r>
        <w:rPr>
          <w:rFonts w:ascii="Times New Roman" w:hAnsi="Times New Roman" w:cs="Times New Roman" w:eastAsia="Times New Roman" w:hint="default"/>
        </w:rPr>
        <w:t>188,301</w:t>
      </w:r>
      <w:r>
        <w:rPr>
          <w:rFonts w:ascii="Times New Roman" w:hAnsi="Times New Roman" w:cs="Times New Roman" w:eastAsia="Times New Roman" w:hint="default"/>
          <w:spacing w:val="-1"/>
        </w:rPr>
        <w:t> </w:t>
      </w:r>
      <w:r>
        <w:rPr/>
        <w:t>万元，同比增长</w:t>
      </w:r>
      <w:r>
        <w:rPr>
          <w:spacing w:val="-53"/>
        </w:rPr>
        <w:t> </w:t>
      </w:r>
      <w:r>
        <w:rPr>
          <w:rFonts w:ascii="Times New Roman" w:hAnsi="Times New Roman" w:cs="Times New Roman" w:eastAsia="Times New Roman" w:hint="default"/>
        </w:rPr>
        <w:t>4.25%</w:t>
      </w:r>
      <w:r>
        <w:rPr/>
        <w:t>。其中</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20"/>
          <w:szCs w:val="20"/>
        </w:rPr>
      </w:pPr>
    </w:p>
    <w:p>
      <w:pPr>
        <w:pStyle w:val="BodyText"/>
        <w:spacing w:line="230" w:lineRule="auto"/>
        <w:ind w:left="140" w:right="774"/>
        <w:jc w:val="both"/>
      </w:pPr>
      <w:r>
        <w:rPr/>
        <w:t>证券</w:t>
      </w:r>
      <w:r>
        <w:rPr>
          <w:spacing w:val="-61"/>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业务方面：报告期内，金融创新政策为公司证券</w:t>
      </w:r>
      <w:r>
        <w:rPr>
          <w:spacing w:val="-61"/>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业务带来新机遇。经历</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年三季 度的观察期与政策等待期后，四季度券商对金融创新的</w:t>
      </w:r>
      <w:r>
        <w:rPr>
          <w:spacing w:val="-83"/>
        </w:rPr>
        <w:t> </w:t>
      </w:r>
      <w:r>
        <w:rPr>
          <w:rFonts w:ascii="Times New Roman" w:hAnsi="Times New Roman" w:cs="Times New Roman" w:eastAsia="Times New Roman" w:hint="default"/>
        </w:rPr>
        <w:t>IT</w:t>
      </w:r>
      <w:r>
        <w:rPr>
          <w:rFonts w:ascii="Times New Roman" w:hAnsi="Times New Roman" w:cs="Times New Roman" w:eastAsia="Times New Roman" w:hint="default"/>
          <w:spacing w:val="-31"/>
        </w:rPr>
        <w:t> </w:t>
      </w:r>
      <w:r>
        <w:rPr/>
        <w:t>投入明显增加，公司趁势在金融创新 业务的开展中抢占了先机，尤其是转融通系列产品，市场份额遥遥领先。未来金融创新业务的</w:t>
      </w:r>
      <w:r>
        <w:rPr>
          <w:spacing w:val="-82"/>
        </w:rPr>
        <w:t> </w:t>
      </w:r>
      <w:r>
        <w:rPr>
          <w:spacing w:val="-82"/>
        </w:rPr>
      </w:r>
      <w:r>
        <w:rPr/>
        <w:t>持续增长，将成为公司证券</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业务快速增长的重要保障。</w:t>
      </w:r>
    </w:p>
    <w:p>
      <w:pPr>
        <w:spacing w:line="240" w:lineRule="auto" w:before="4"/>
        <w:rPr>
          <w:rFonts w:ascii="宋体" w:hAnsi="宋体" w:cs="宋体" w:eastAsia="宋体" w:hint="default"/>
          <w:sz w:val="19"/>
          <w:szCs w:val="19"/>
        </w:rPr>
      </w:pPr>
    </w:p>
    <w:p>
      <w:pPr>
        <w:pStyle w:val="BodyText"/>
        <w:spacing w:line="272" w:lineRule="exact"/>
        <w:ind w:left="140" w:right="656"/>
        <w:jc w:val="left"/>
      </w:pPr>
      <w:r>
        <w:rPr/>
        <w:t>基金</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业务方面：报告期内，基金</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业务实现快速增长，主要是因为在新基金管理公司审批 加速的背景下，公司成功中标多家基金总包项目。由于收入确认等方面的因素，基金总包业务</w:t>
      </w:r>
      <w:r>
        <w:rPr>
          <w:spacing w:val="-82"/>
        </w:rPr>
        <w:t> </w:t>
      </w:r>
      <w:r>
        <w:rPr>
          <w:spacing w:val="-82"/>
        </w:rPr>
      </w:r>
      <w:r>
        <w:rPr/>
        <w:t>所贡献的业绩将在未来几年逐步表现。经过几年的投入，</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年基金</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业务已实现盈亏平衡， 费用投入进入稳定期，未来随着收入规模增加，基金业务将为公司提供增量的业绩支持。</w:t>
      </w:r>
    </w:p>
    <w:p>
      <w:pPr>
        <w:spacing w:line="240" w:lineRule="auto" w:before="6"/>
        <w:rPr>
          <w:rFonts w:ascii="宋体" w:hAnsi="宋体" w:cs="宋体" w:eastAsia="宋体" w:hint="default"/>
          <w:sz w:val="18"/>
          <w:szCs w:val="18"/>
        </w:rPr>
      </w:pPr>
    </w:p>
    <w:p>
      <w:pPr>
        <w:pStyle w:val="BodyText"/>
        <w:spacing w:line="272" w:lineRule="exact"/>
        <w:ind w:left="140" w:right="670"/>
        <w:jc w:val="left"/>
      </w:pPr>
      <w:r>
        <w:rPr/>
        <w:t>主营业务毛利率方面：报告期内，公司主营业务毛利率为</w:t>
      </w:r>
      <w:r>
        <w:rPr>
          <w:spacing w:val="-53"/>
        </w:rPr>
        <w:t> </w:t>
      </w:r>
      <w:r>
        <w:rPr>
          <w:rFonts w:ascii="Times New Roman" w:hAnsi="Times New Roman" w:cs="Times New Roman" w:eastAsia="Times New Roman" w:hint="default"/>
        </w:rPr>
        <w:t>18.50%</w:t>
      </w:r>
      <w:r>
        <w:rPr/>
        <w:t>，较上年增加</w:t>
      </w:r>
      <w:r>
        <w:rPr>
          <w:spacing w:val="-54"/>
        </w:rPr>
        <w:t> </w:t>
      </w:r>
      <w:r>
        <w:rPr>
          <w:rFonts w:ascii="Times New Roman" w:hAnsi="Times New Roman" w:cs="Times New Roman" w:eastAsia="Times New Roman" w:hint="default"/>
        </w:rPr>
        <w:t>1.03</w:t>
      </w:r>
      <w:r>
        <w:rPr>
          <w:rFonts w:ascii="Times New Roman" w:hAnsi="Times New Roman" w:cs="Times New Roman" w:eastAsia="Times New Roman" w:hint="default"/>
          <w:spacing w:val="-1"/>
        </w:rPr>
        <w:t> </w:t>
      </w:r>
      <w:r>
        <w:rPr/>
        <w:t>个百分点。 </w:t>
      </w:r>
      <w:r>
        <w:rPr>
          <w:spacing w:val="-5"/>
        </w:rPr>
        <w:t>其中，证券</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业务毛利率有所提高，是由于毛利率水平较高的金融创新产品收入占比加大。基 金</w:t>
      </w:r>
      <w:r>
        <w:rPr>
          <w:spacing w:val="-69"/>
        </w:rPr>
        <w:t>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业务毛利率大幅提高，是由于毛利率水平较高的基金总包业务拓展顺利。公司综合毛利率 的变化主要来自两个方面：一是金融</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业务毛利率持续提高；二是高毛利率的金融</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业务占 比加大。在</w:t>
      </w:r>
      <w:r>
        <w:rPr>
          <w:rFonts w:ascii="Times New Roman" w:hAnsi="Times New Roman" w:cs="Times New Roman" w:eastAsia="Times New Roman" w:hint="default"/>
        </w:rPr>
        <w:t>"</w:t>
      </w:r>
      <w:r>
        <w:rPr/>
        <w:t>回归金融</w:t>
      </w:r>
      <w:r>
        <w:rPr>
          <w:spacing w:val="-56"/>
        </w:rPr>
        <w:t> </w:t>
      </w:r>
      <w:r>
        <w:rPr>
          <w:rFonts w:ascii="Times New Roman" w:hAnsi="Times New Roman" w:cs="Times New Roman" w:eastAsia="Times New Roman" w:hint="default"/>
        </w:rPr>
        <w:t>IT"</w:t>
      </w:r>
      <w:r>
        <w:rPr/>
        <w:t>的新战略推进下，未来公司毛利率结构将进一步改善。</w:t>
      </w:r>
    </w:p>
    <w:p>
      <w:pPr>
        <w:spacing w:line="240" w:lineRule="auto" w:before="0"/>
        <w:rPr>
          <w:rFonts w:ascii="宋体" w:hAnsi="宋体" w:cs="宋体" w:eastAsia="宋体" w:hint="default"/>
          <w:sz w:val="20"/>
          <w:szCs w:val="20"/>
        </w:rPr>
      </w:pPr>
    </w:p>
    <w:p>
      <w:pPr>
        <w:pStyle w:val="Heading3"/>
        <w:spacing w:line="240" w:lineRule="auto" w:before="193"/>
        <w:ind w:left="140" w:right="4466"/>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26,636,043.71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23.67</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24,140,138.83</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45.92</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1,783,859,479.13</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16,436,403.37</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57.44</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1,851,072,065.04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2.71</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各分部之间抵销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-9,220,858.45</w:t>
            </w:r>
          </w:p>
        </w:tc>
        <w:tc>
          <w:tcPr>
            <w:tcW w:w="3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1,862,613,032.50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4.04</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left="14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2493" w:space="5459"/>
            <w:col w:w="1608"/>
          </w:cols>
        </w:sect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4"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2"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239,696,959.35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19.94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300,292,050.71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27.09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-20.18</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4"/>
                <w:sz w:val="21"/>
                <w:szCs w:val="21"/>
              </w:rPr>
              <w:t> </w:t>
            </w:r>
            <w:r>
              <w:rPr>
                <w:rFonts w:ascii="宋体" w:hAnsi="宋体" w:cs="宋体" w:eastAsia="宋体" w:hint="default"/>
                <w:sz w:val="21"/>
                <w:szCs w:val="21"/>
              </w:rPr>
              <w:t>易</w:t>
            </w:r>
            <w:r>
              <w:rPr>
                <w:rFonts w:ascii="宋体" w:hAnsi="宋体" w:cs="宋体" w:eastAsia="宋体" w:hint="default"/>
                <w:spacing w:val="-74"/>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4"/>
                <w:sz w:val="21"/>
                <w:szCs w:val="21"/>
              </w:rPr>
              <w:t> </w:t>
            </w:r>
            <w:r>
              <w:rPr>
                <w:rFonts w:ascii="宋体" w:hAnsi="宋体" w:cs="宋体" w:eastAsia="宋体" w:hint="default"/>
                <w:sz w:val="21"/>
                <w:szCs w:val="21"/>
              </w:rPr>
              <w:t>融</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600,680.12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w w:val="95"/>
                <w:sz w:val="21"/>
              </w:rPr>
              <w:t>11,000.00</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5,360.73</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24,885,630.10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37,911,840.55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3.42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-34.36</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209,519,881.57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17.43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159,200,917.26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14.36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31.61</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49,450,677.08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4.11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60,000,728.50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-17.58</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62,666,883.35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5.21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48,555,420.05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4.38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29.06</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357,828,565.34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29.77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291,955,825.56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26.34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22.56</w:t>
            </w:r>
          </w:p>
        </w:tc>
      </w:tr>
      <w:tr>
        <w:trPr>
          <w:trHeight w:val="832"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4"/>
                <w:sz w:val="21"/>
                <w:szCs w:val="21"/>
              </w:rPr>
              <w:t> </w:t>
            </w:r>
            <w:r>
              <w:rPr>
                <w:rFonts w:ascii="宋体" w:hAnsi="宋体" w:cs="宋体" w:eastAsia="宋体" w:hint="default"/>
                <w:sz w:val="21"/>
                <w:szCs w:val="21"/>
              </w:rPr>
              <w:t>期</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非</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z w:val="21"/>
                <w:szCs w:val="21"/>
              </w:rPr>
              <w:t> 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他</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18,643,408.71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1.55</w:t>
            </w: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4"/>
                <w:sz w:val="21"/>
                <w:szCs w:val="21"/>
              </w:rPr>
              <w:t> </w:t>
            </w:r>
            <w:r>
              <w:rPr>
                <w:rFonts w:ascii="宋体" w:hAnsi="宋体" w:cs="宋体" w:eastAsia="宋体" w:hint="default"/>
                <w:sz w:val="21"/>
                <w:szCs w:val="21"/>
              </w:rPr>
              <w:t>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963,292,685.62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80.13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897,927,782.63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81.00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7.28</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4"/>
                <w:sz w:val="21"/>
                <w:szCs w:val="21"/>
              </w:rPr>
              <w:t> </w:t>
            </w:r>
            <w:r>
              <w:rPr>
                <w:rFonts w:ascii="宋体" w:hAnsi="宋体" w:cs="宋体" w:eastAsia="宋体" w:hint="default"/>
                <w:sz w:val="21"/>
                <w:szCs w:val="21"/>
              </w:rPr>
              <w:t>供</w:t>
            </w:r>
            <w:r>
              <w:rPr>
                <w:rFonts w:ascii="宋体" w:hAnsi="宋体" w:cs="宋体" w:eastAsia="宋体" w:hint="default"/>
                <w:spacing w:val="-74"/>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4"/>
                <w:sz w:val="21"/>
                <w:szCs w:val="21"/>
              </w:rPr>
              <w:t> </w:t>
            </w:r>
            <w:r>
              <w:rPr>
                <w:rFonts w:ascii="宋体" w:hAnsi="宋体" w:cs="宋体" w:eastAsia="宋体" w:hint="default"/>
                <w:sz w:val="21"/>
                <w:szCs w:val="21"/>
              </w:rPr>
              <w:t>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17,000,000.00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1.41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3,782,519.08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0.34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349.44</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4"/>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4"/>
                <w:sz w:val="21"/>
                <w:szCs w:val="21"/>
              </w:rPr>
              <w:t> </w:t>
            </w:r>
            <w:r>
              <w:rPr>
                <w:rFonts w:ascii="宋体" w:hAnsi="宋体" w:cs="宋体" w:eastAsia="宋体" w:hint="default"/>
                <w:sz w:val="21"/>
                <w:szCs w:val="21"/>
              </w:rPr>
              <w:t>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3,019,603.88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0.25</w:t>
            </w: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77,069,801.59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6.41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73,969,555.54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6.67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4.19</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4"/>
                <w:sz w:val="21"/>
                <w:szCs w:val="21"/>
              </w:rPr>
              <w:t> </w:t>
            </w:r>
            <w:r>
              <w:rPr>
                <w:rFonts w:ascii="宋体" w:hAnsi="宋体" w:cs="宋体" w:eastAsia="宋体" w:hint="default"/>
                <w:sz w:val="21"/>
                <w:szCs w:val="21"/>
              </w:rPr>
              <w:t>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29,064,551.84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2.42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14,143,219.63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105.50</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房</w:t>
            </w:r>
            <w:r>
              <w:rPr>
                <w:rFonts w:ascii="宋体" w:hAnsi="宋体" w:cs="宋体" w:eastAsia="宋体" w:hint="default"/>
                <w:spacing w:val="-74"/>
                <w:sz w:val="21"/>
                <w:szCs w:val="21"/>
              </w:rPr>
              <w:t> </w:t>
            </w:r>
            <w:r>
              <w:rPr>
                <w:rFonts w:ascii="宋体" w:hAnsi="宋体" w:cs="宋体" w:eastAsia="宋体" w:hint="default"/>
                <w:sz w:val="21"/>
                <w:szCs w:val="21"/>
              </w:rPr>
              <w:t>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81,209,930.13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6.76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89,469,137.17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8.07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-9.23</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3,874,704.13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2,342,093.20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0.21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65.44</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74"/>
                <w:sz w:val="21"/>
                <w:szCs w:val="21"/>
              </w:rPr>
              <w:t> </w:t>
            </w:r>
            <w:r>
              <w:rPr>
                <w:rFonts w:ascii="宋体" w:hAnsi="宋体" w:cs="宋体" w:eastAsia="宋体" w:hint="default"/>
                <w:sz w:val="21"/>
                <w:szCs w:val="21"/>
              </w:rPr>
              <w:t>定</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4"/>
                <w:sz w:val="21"/>
                <w:szCs w:val="21"/>
              </w:rPr>
              <w:t> </w:t>
            </w:r>
            <w:r>
              <w:rPr>
                <w:rFonts w:ascii="宋体" w:hAnsi="宋体" w:cs="宋体" w:eastAsia="宋体" w:hint="default"/>
                <w:sz w:val="21"/>
                <w:szCs w:val="21"/>
              </w:rPr>
              <w:t>清</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74"/>
                <w:sz w:val="21"/>
                <w:szCs w:val="21"/>
              </w:rPr>
              <w:t> </w:t>
            </w:r>
            <w:r>
              <w:rPr>
                <w:rFonts w:ascii="宋体" w:hAnsi="宋体" w:cs="宋体" w:eastAsia="宋体" w:hint="default"/>
                <w:sz w:val="21"/>
                <w:szCs w:val="21"/>
              </w:rPr>
              <w:t>产</w:t>
            </w:r>
            <w:r>
              <w:rPr>
                <w:rFonts w:ascii="宋体" w:hAnsi="宋体" w:cs="宋体" w:eastAsia="宋体" w:hint="default"/>
                <w:spacing w:val="-74"/>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4"/>
                <w:sz w:val="21"/>
                <w:szCs w:val="21"/>
              </w:rPr>
              <w:t> </w:t>
            </w:r>
            <w:r>
              <w:rPr>
                <w:rFonts w:ascii="宋体" w:hAnsi="宋体" w:cs="宋体" w:eastAsia="宋体" w:hint="default"/>
                <w:sz w:val="21"/>
                <w:szCs w:val="21"/>
              </w:rPr>
              <w:t>物</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14,239,972.85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6,611,497.15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0.60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115.38</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0.54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待</w:t>
            </w:r>
            <w:r>
              <w:rPr>
                <w:rFonts w:ascii="宋体" w:hAnsi="宋体" w:cs="宋体" w:eastAsia="宋体" w:hint="default"/>
                <w:spacing w:val="-76"/>
                <w:sz w:val="21"/>
                <w:szCs w:val="21"/>
              </w:rPr>
              <w:t> </w:t>
            </w:r>
            <w:r>
              <w:rPr>
                <w:rFonts w:ascii="宋体" w:hAnsi="宋体" w:cs="宋体" w:eastAsia="宋体" w:hint="default"/>
                <w:sz w:val="21"/>
                <w:szCs w:val="21"/>
              </w:rPr>
              <w:t>摊</w:t>
            </w:r>
            <w:r>
              <w:rPr>
                <w:rFonts w:ascii="宋体" w:hAnsi="宋体" w:cs="宋体" w:eastAsia="宋体" w:hint="default"/>
                <w:spacing w:val="-74"/>
                <w:sz w:val="21"/>
                <w:szCs w:val="21"/>
              </w:rPr>
              <w:t> </w:t>
            </w:r>
            <w:r>
              <w:rPr>
                <w:rFonts w:ascii="宋体" w:hAnsi="宋体" w:cs="宋体" w:eastAsia="宋体" w:hint="default"/>
                <w:sz w:val="21"/>
                <w:szCs w:val="21"/>
              </w:rPr>
              <w:t>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8,676,008.62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11,229,913.33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-22.74</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4"/>
                <w:sz w:val="21"/>
                <w:szCs w:val="21"/>
              </w:rPr>
              <w:t> </w:t>
            </w:r>
            <w:r>
              <w:rPr>
                <w:rFonts w:ascii="宋体" w:hAnsi="宋体" w:cs="宋体" w:eastAsia="宋体" w:hint="default"/>
                <w:sz w:val="21"/>
                <w:szCs w:val="21"/>
              </w:rPr>
              <w:t>延</w:t>
            </w:r>
            <w:r>
              <w:rPr>
                <w:rFonts w:ascii="宋体" w:hAnsi="宋体" w:cs="宋体" w:eastAsia="宋体" w:hint="default"/>
                <w:spacing w:val="-74"/>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得</w:t>
            </w:r>
            <w:r>
              <w:rPr>
                <w:rFonts w:ascii="宋体" w:hAnsi="宋体" w:cs="宋体" w:eastAsia="宋体" w:hint="default"/>
                <w:spacing w:val="-74"/>
                <w:sz w:val="21"/>
                <w:szCs w:val="21"/>
              </w:rPr>
              <w:t> </w:t>
            </w:r>
            <w:r>
              <w:rPr>
                <w:rFonts w:ascii="宋体" w:hAnsi="宋体" w:cs="宋体" w:eastAsia="宋体" w:hint="default"/>
                <w:sz w:val="21"/>
                <w:szCs w:val="21"/>
              </w:rPr>
              <w:t>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4,651,941.56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0.39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3,101,837.36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0.28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49.97</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他</w:t>
            </w:r>
            <w:r>
              <w:rPr>
                <w:rFonts w:ascii="宋体" w:hAnsi="宋体" w:cs="宋体" w:eastAsia="宋体" w:hint="default"/>
                <w:spacing w:val="-74"/>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238,806,514.60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19.87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210,649,772.46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19.00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13.37</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资 产 总</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1,202,099,200.22</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1,108,577,555.09</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8.44</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6"/>
              <w:jc w:val="right"/>
              <w:rPr>
                <w:rFonts w:ascii="宋体" w:hAnsi="宋体" w:cs="宋体" w:eastAsia="宋体" w:hint="default"/>
                <w:sz w:val="21"/>
                <w:szCs w:val="21"/>
              </w:rPr>
            </w:pPr>
            <w:r>
              <w:rPr>
                <w:rFonts w:ascii="宋体" w:hAnsi="宋体" w:cs="宋体" w:eastAsia="宋体" w:hint="default"/>
                <w:sz w:val="21"/>
                <w:szCs w:val="21"/>
              </w:rPr>
              <w:t>短期借款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向中央银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行借款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吸收存款</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及同业存放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拆入资金</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交易性金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融负债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6"/>
              <w:jc w:val="right"/>
              <w:rPr>
                <w:rFonts w:ascii="宋体" w:hAnsi="宋体" w:cs="宋体" w:eastAsia="宋体" w:hint="default"/>
                <w:sz w:val="21"/>
                <w:szCs w:val="21"/>
              </w:rPr>
            </w:pPr>
            <w:r>
              <w:rPr>
                <w:rFonts w:ascii="宋体" w:hAnsi="宋体" w:cs="宋体" w:eastAsia="宋体" w:hint="default"/>
                <w:sz w:val="21"/>
                <w:szCs w:val="21"/>
              </w:rPr>
              <w:t>应付票据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12,009,726.00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w:t>
            </w: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应付账款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218,055,693.37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18.14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204,008,464.85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18.40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6.89</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6"/>
              <w:jc w:val="right"/>
              <w:rPr>
                <w:rFonts w:ascii="宋体" w:hAnsi="宋体" w:cs="宋体" w:eastAsia="宋体" w:hint="default"/>
                <w:sz w:val="21"/>
                <w:szCs w:val="21"/>
              </w:rPr>
            </w:pPr>
            <w:r>
              <w:rPr>
                <w:rFonts w:ascii="宋体" w:hAnsi="宋体" w:cs="宋体" w:eastAsia="宋体" w:hint="default"/>
                <w:sz w:val="21"/>
                <w:szCs w:val="21"/>
              </w:rPr>
              <w:t>预收款项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232,571,451.40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19.35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2"/>
                <w:sz w:val="21"/>
              </w:rPr>
              <w:t>209,113,116.03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18.86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11.22</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卖出回购</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金融资产款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应付手续</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费及佣金</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应付职工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薪酬</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46,054,853.99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3.83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44,465,307.34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4.01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3.57</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应交税费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13,606,587.08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2,134,717.88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0.19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537.40</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6"/>
              <w:jc w:val="right"/>
              <w:rPr>
                <w:rFonts w:ascii="宋体" w:hAnsi="宋体" w:cs="宋体" w:eastAsia="宋体" w:hint="default"/>
                <w:sz w:val="21"/>
                <w:szCs w:val="21"/>
              </w:rPr>
            </w:pPr>
            <w:r>
              <w:rPr>
                <w:rFonts w:ascii="宋体" w:hAnsi="宋体" w:cs="宋体" w:eastAsia="宋体" w:hint="default"/>
                <w:sz w:val="21"/>
                <w:szCs w:val="21"/>
              </w:rPr>
              <w:t>应付利息</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应付股利</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其他应付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23,875,926.07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46,407,158.17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4.19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-48.55</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应付分保</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保险合同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准备金</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代理买卖</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代理承销</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320"/>
              <w:jc w:val="left"/>
              <w:rPr>
                <w:rFonts w:ascii="宋体" w:hAnsi="宋体" w:cs="宋体" w:eastAsia="宋体" w:hint="default"/>
                <w:sz w:val="21"/>
                <w:szCs w:val="21"/>
              </w:rPr>
            </w:pPr>
            <w:r>
              <w:rPr>
                <w:rFonts w:ascii="宋体" w:hAnsi="宋体" w:cs="宋体" w:eastAsia="宋体" w:hint="default"/>
                <w:spacing w:val="2"/>
                <w:sz w:val="21"/>
                <w:szCs w:val="21"/>
              </w:rPr>
              <w:t>一年内到</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z w:val="21"/>
                <w:szCs w:val="21"/>
              </w:rPr>
              <w:t> 负</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其他流动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负</w:t>
            </w:r>
            <w:r>
              <w:rPr>
                <w:rFonts w:ascii="宋体" w:hAnsi="宋体" w:cs="宋体" w:eastAsia="宋体" w:hint="default"/>
                <w:spacing w:val="-76"/>
                <w:sz w:val="21"/>
                <w:szCs w:val="21"/>
              </w:rPr>
              <w:t> </w:t>
            </w:r>
            <w:r>
              <w:rPr>
                <w:rFonts w:ascii="宋体" w:hAnsi="宋体" w:cs="宋体" w:eastAsia="宋体" w:hint="default"/>
                <w:sz w:val="21"/>
                <w:szCs w:val="21"/>
              </w:rPr>
              <w:t>债</w:t>
            </w:r>
            <w:r>
              <w:rPr>
                <w:rFonts w:ascii="宋体" w:hAnsi="宋体" w:cs="宋体" w:eastAsia="宋体" w:hint="default"/>
                <w:spacing w:val="-74"/>
                <w:sz w:val="21"/>
                <w:szCs w:val="21"/>
              </w:rPr>
              <w:t> </w:t>
            </w:r>
            <w:r>
              <w:rPr>
                <w:rFonts w:ascii="宋体" w:hAnsi="宋体" w:cs="宋体" w:eastAsia="宋体" w:hint="default"/>
                <w:sz w:val="21"/>
                <w:szCs w:val="21"/>
              </w:rPr>
              <w:t>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546,174,237.91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45.44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506,128,764.27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45.66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7.91</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长期应付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15,794,133.34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1.31</w:t>
            </w: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专项应付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递延所得</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税负债</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28,416.67</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其他非流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14,650,827.06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1.22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16,620,000.00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1.50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2"/>
                <w:sz w:val="21"/>
              </w:rPr>
              <w:t>-11.85</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负</w:t>
            </w:r>
            <w:r>
              <w:rPr>
                <w:rFonts w:ascii="宋体" w:hAnsi="宋体" w:cs="宋体" w:eastAsia="宋体" w:hint="default"/>
                <w:spacing w:val="-74"/>
                <w:sz w:val="21"/>
                <w:szCs w:val="21"/>
              </w:rPr>
              <w:t> </w:t>
            </w:r>
            <w:r>
              <w:rPr>
                <w:rFonts w:ascii="宋体" w:hAnsi="宋体" w:cs="宋体" w:eastAsia="宋体" w:hint="default"/>
                <w:sz w:val="21"/>
                <w:szCs w:val="21"/>
              </w:rPr>
              <w:t>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30,444,960.40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16,648,416.67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82.87</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576,619,198.31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47.97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522,777,180.94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47.16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10.30</w:t>
            </w:r>
          </w:p>
        </w:tc>
      </w:tr>
      <w:tr>
        <w:trPr>
          <w:trHeight w:val="832"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74"/>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者</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4"/>
                <w:sz w:val="21"/>
                <w:szCs w:val="21"/>
              </w:rPr>
              <w:t> </w:t>
            </w:r>
            <w:r>
              <w:rPr>
                <w:rFonts w:ascii="宋体" w:hAnsi="宋体" w:cs="宋体" w:eastAsia="宋体" w:hint="default"/>
                <w:sz w:val="21"/>
                <w:szCs w:val="21"/>
              </w:rPr>
              <w:t>益</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或</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4"/>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r>
              <w:rPr>
                <w:rFonts w:ascii="宋体" w:hAnsi="宋体" w:cs="宋体" w:eastAsia="宋体" w:hint="default"/>
                <w:spacing w:val="-35"/>
                <w:sz w:val="21"/>
                <w:szCs w:val="21"/>
              </w:rPr>
              <w:t>益）：</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实收资本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261,136,000.00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21.72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261,136,000.00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23.56</w:t>
            </w: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17,796,859.80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12,156,390.72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1.10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46.40</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减：库存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47,837,289.29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3.98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41,300,767.25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3.73</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15.83</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一般风险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未分配利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240,308,987.26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19.99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201,808,260.02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18.20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19.08</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外币报表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折算差额</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firstLine="320"/>
              <w:jc w:val="left"/>
              <w:rPr>
                <w:rFonts w:ascii="宋体" w:hAnsi="宋体" w:cs="宋体" w:eastAsia="宋体" w:hint="default"/>
                <w:sz w:val="21"/>
                <w:szCs w:val="21"/>
              </w:rPr>
            </w:pPr>
            <w:r>
              <w:rPr>
                <w:rFonts w:ascii="宋体" w:hAnsi="宋体" w:cs="宋体" w:eastAsia="宋体" w:hint="default"/>
                <w:spacing w:val="2"/>
                <w:sz w:val="21"/>
                <w:szCs w:val="21"/>
              </w:rPr>
              <w:t>归属于母</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者</w:t>
            </w:r>
            <w:r>
              <w:rPr>
                <w:rFonts w:ascii="宋体" w:hAnsi="宋体" w:cs="宋体" w:eastAsia="宋体" w:hint="default"/>
                <w:sz w:val="21"/>
                <w:szCs w:val="21"/>
              </w:rPr>
              <w:t> 权益合计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567,079,136.35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47.17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516,401,417.99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46.58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9.81</w:t>
            </w:r>
          </w:p>
        </w:tc>
      </w:tr>
      <w:tr>
        <w:trPr>
          <w:trHeight w:val="55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21" w:right="0"/>
              <w:jc w:val="left"/>
              <w:rPr>
                <w:rFonts w:ascii="宋体" w:hAnsi="宋体" w:cs="宋体" w:eastAsia="宋体" w:hint="default"/>
                <w:sz w:val="21"/>
                <w:szCs w:val="21"/>
              </w:rPr>
            </w:pPr>
            <w:r>
              <w:rPr>
                <w:rFonts w:ascii="宋体" w:hAnsi="宋体" w:cs="宋体" w:eastAsia="宋体" w:hint="default"/>
                <w:spacing w:val="2"/>
                <w:sz w:val="21"/>
                <w:szCs w:val="21"/>
              </w:rPr>
              <w:t>少数股东</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58,400,865.56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4.86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69,398,956.16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6.26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-15.85</w:t>
            </w:r>
          </w:p>
        </w:tc>
      </w:tr>
      <w:tr>
        <w:trPr>
          <w:trHeight w:val="561"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74"/>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者</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4"/>
                <w:sz w:val="21"/>
                <w:szCs w:val="21"/>
              </w:rPr>
              <w:t> </w:t>
            </w:r>
            <w:r>
              <w:rPr>
                <w:rFonts w:ascii="宋体" w:hAnsi="宋体" w:cs="宋体" w:eastAsia="宋体" w:hint="default"/>
                <w:sz w:val="21"/>
                <w:szCs w:val="21"/>
              </w:rPr>
              <w:t>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或</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4"/>
                <w:sz w:val="21"/>
                <w:szCs w:val="21"/>
              </w:rPr>
              <w:t> </w:t>
            </w:r>
            <w:r>
              <w:rPr>
                <w:rFonts w:ascii="宋体" w:hAnsi="宋体" w:cs="宋体" w:eastAsia="宋体" w:hint="default"/>
                <w:sz w:val="21"/>
                <w:szCs w:val="21"/>
              </w:rPr>
              <w:t>权</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625,480,001.91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52.03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585,800,374.15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z w:val="21"/>
              </w:rPr>
              <w:t>52.84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6.77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spacing w:val="-74"/>
                <w:sz w:val="21"/>
                <w:szCs w:val="21"/>
              </w:rPr>
              <w:t> </w:t>
            </w:r>
            <w:r>
              <w:rPr>
                <w:rFonts w:ascii="宋体" w:hAnsi="宋体" w:cs="宋体" w:eastAsia="宋体" w:hint="default"/>
                <w:sz w:val="21"/>
                <w:szCs w:val="21"/>
              </w:rPr>
              <w:t>债</w:t>
            </w:r>
            <w:r>
              <w:rPr>
                <w:rFonts w:ascii="宋体" w:hAnsi="宋体" w:cs="宋体" w:eastAsia="宋体" w:hint="default"/>
                <w:spacing w:val="-74"/>
                <w:sz w:val="21"/>
                <w:szCs w:val="21"/>
              </w:rPr>
              <w:t> </w:t>
            </w:r>
            <w:r>
              <w:rPr>
                <w:rFonts w:ascii="宋体" w:hAnsi="宋体" w:cs="宋体" w:eastAsia="宋体" w:hint="default"/>
                <w:sz w:val="21"/>
                <w:szCs w:val="21"/>
              </w:rPr>
              <w:t>和</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4"/>
                <w:sz w:val="21"/>
                <w:szCs w:val="21"/>
              </w:rPr>
              <w:t> </w:t>
            </w:r>
            <w:r>
              <w:rPr>
                <w:rFonts w:ascii="宋体" w:hAnsi="宋体" w:cs="宋体" w:eastAsia="宋体" w:hint="default"/>
                <w:sz w:val="21"/>
                <w:szCs w:val="21"/>
              </w:rPr>
              <w:t>有</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spacing w:val="-87"/>
                <w:sz w:val="21"/>
                <w:szCs w:val="21"/>
              </w:rPr>
              <w:t>益</w:t>
            </w:r>
            <w:r>
              <w:rPr>
                <w:rFonts w:ascii="宋体" w:hAnsi="宋体" w:cs="宋体" w:eastAsia="宋体" w:hint="default"/>
                <w:sz w:val="21"/>
                <w:szCs w:val="21"/>
              </w:rPr>
              <w:t>（或股</w:t>
            </w:r>
            <w:r>
              <w:rPr>
                <w:rFonts w:ascii="宋体" w:hAnsi="宋体" w:cs="宋体" w:eastAsia="宋体" w:hint="default"/>
                <w:sz w:val="21"/>
                <w:szCs w:val="21"/>
              </w:rPr>
              <w:t> 东权益</w:t>
            </w:r>
            <w:r>
              <w:rPr>
                <w:rFonts w:ascii="宋体" w:hAnsi="宋体" w:cs="宋体" w:eastAsia="宋体" w:hint="default"/>
                <w:spacing w:val="-87"/>
                <w:sz w:val="21"/>
                <w:szCs w:val="21"/>
              </w:rPr>
              <w:t>）</w:t>
            </w:r>
            <w:r>
              <w:rPr>
                <w:rFonts w:ascii="宋体" w:hAnsi="宋体" w:cs="宋体" w:eastAsia="宋体" w:hint="default"/>
                <w:sz w:val="21"/>
                <w:szCs w:val="21"/>
              </w:rPr>
              <w:t>总计</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26" w:right="0"/>
              <w:jc w:val="left"/>
              <w:rPr>
                <w:rFonts w:ascii="Times New Roman" w:hAnsi="Times New Roman" w:cs="Times New Roman" w:eastAsia="Times New Roman" w:hint="default"/>
                <w:sz w:val="21"/>
                <w:szCs w:val="21"/>
              </w:rPr>
            </w:pPr>
            <w:r>
              <w:rPr>
                <w:rFonts w:ascii="Times New Roman"/>
                <w:sz w:val="21"/>
              </w:rPr>
              <w:t>1,202,099,200.22</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1,108,577,555.09</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905" w:right="0"/>
              <w:jc w:val="left"/>
              <w:rPr>
                <w:rFonts w:ascii="Times New Roman" w:hAnsi="Times New Roman" w:cs="Times New Roman" w:eastAsia="Times New Roman" w:hint="default"/>
                <w:sz w:val="21"/>
                <w:szCs w:val="21"/>
              </w:rPr>
            </w:pPr>
            <w:r>
              <w:rPr>
                <w:rFonts w:ascii="Times New Roman"/>
                <w:sz w:val="21"/>
              </w:rPr>
              <w:t>8.44</w:t>
            </w:r>
          </w:p>
        </w:tc>
      </w:tr>
    </w:tbl>
    <w:p>
      <w:pPr>
        <w:pStyle w:val="BodyText"/>
        <w:spacing w:line="239" w:lineRule="exact"/>
        <w:ind w:left="140" w:right="664"/>
        <w:jc w:val="left"/>
      </w:pPr>
      <w:r>
        <w:rPr/>
        <w:t>交易性金融资产</w:t>
      </w:r>
      <w:r>
        <w:rPr>
          <w:sz w:val="18"/>
          <w:szCs w:val="18"/>
        </w:rPr>
        <w:t>：</w:t>
      </w:r>
      <w:r>
        <w:rPr/>
        <w:t>主要系全资子公司北京北方金证科技有限公司购买交易性债券所致</w:t>
      </w:r>
    </w:p>
    <w:p>
      <w:pPr>
        <w:pStyle w:val="BodyText"/>
        <w:spacing w:line="272" w:lineRule="exact" w:before="26"/>
        <w:ind w:left="140" w:right="1346"/>
        <w:jc w:val="left"/>
      </w:pPr>
      <w:r>
        <w:rPr/>
        <w:t>应收票据</w:t>
      </w:r>
      <w:r>
        <w:rPr>
          <w:sz w:val="18"/>
          <w:szCs w:val="18"/>
        </w:rPr>
        <w:t>：</w:t>
      </w:r>
      <w:r>
        <w:rPr/>
        <w:t>主要系用票据结算货款减少所致</w:t>
      </w:r>
      <w:r>
        <w:rPr/>
        <w:t> 应收账款</w:t>
      </w:r>
      <w:r>
        <w:rPr>
          <w:sz w:val="18"/>
          <w:szCs w:val="18"/>
        </w:rPr>
        <w:t>：</w:t>
      </w:r>
      <w:r>
        <w:rPr/>
        <w:t>主要系本期销售增加，应收账款随之增加所致</w:t>
      </w:r>
      <w:r>
        <w:rPr/>
        <w:t> 其他应收款</w:t>
      </w:r>
      <w:r>
        <w:rPr>
          <w:sz w:val="18"/>
          <w:szCs w:val="18"/>
        </w:rPr>
        <w:t>：</w:t>
      </w:r>
      <w:r>
        <w:rPr/>
        <w:t>主要系支付乐山高新区农业科技园区二期项目的投标保证金</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万元所致 存货</w:t>
      </w:r>
      <w:r>
        <w:rPr>
          <w:sz w:val="18"/>
          <w:szCs w:val="18"/>
        </w:rPr>
        <w:t>：</w:t>
      </w:r>
      <w:r>
        <w:rPr/>
        <w:t>主要系本期销售增加和期末未完工项目增加所致</w:t>
      </w:r>
      <w:r>
        <w:rPr/>
        <w:t> 可供出售金融资产</w:t>
      </w:r>
      <w:r>
        <w:rPr>
          <w:sz w:val="18"/>
          <w:szCs w:val="18"/>
        </w:rPr>
        <w:t>：</w:t>
      </w:r>
      <w:r>
        <w:rPr/>
        <w:t>主要系全资子公司成都金证信息技术有限公司购买理财产品所致</w:t>
      </w:r>
      <w:r>
        <w:rPr/>
        <w:t> 长期股权投资</w:t>
      </w:r>
      <w:r>
        <w:rPr>
          <w:sz w:val="18"/>
          <w:szCs w:val="18"/>
        </w:rPr>
        <w:t>：</w:t>
      </w:r>
      <w:r>
        <w:rPr/>
        <w:t>主要系本期增加对联营企业深圳中科金证有限公司投资所致</w:t>
      </w:r>
      <w:r>
        <w:rPr/>
        <w:t> 固定资产</w:t>
      </w:r>
      <w:r>
        <w:rPr>
          <w:sz w:val="18"/>
          <w:szCs w:val="18"/>
        </w:rPr>
        <w:t>：</w:t>
      </w:r>
      <w:r>
        <w:rPr/>
        <w:t>主要系本期处置原子公司股权后不再纳入合并范围所致</w:t>
      </w:r>
      <w:r>
        <w:rPr/>
        <w:t> 在建工程</w:t>
      </w:r>
      <w:r>
        <w:rPr>
          <w:sz w:val="18"/>
          <w:szCs w:val="18"/>
        </w:rPr>
        <w:t>：</w:t>
      </w:r>
      <w:r>
        <w:rPr/>
        <w:t>主要系控股子公司成都金证信息技术有限公司工程投入增加所致</w:t>
      </w:r>
      <w:r>
        <w:rPr/>
        <w:t> 无形资产</w:t>
      </w:r>
      <w:r>
        <w:rPr>
          <w:sz w:val="18"/>
          <w:szCs w:val="18"/>
        </w:rPr>
        <w:t>：</w:t>
      </w:r>
      <w:r>
        <w:rPr/>
        <w:t>主要系控股子公司成都金证信息技术有限公司取得土地使用权增加所致</w:t>
      </w:r>
      <w:r>
        <w:rPr/>
        <w:t> 商誉</w:t>
      </w:r>
      <w:r>
        <w:rPr>
          <w:sz w:val="18"/>
          <w:szCs w:val="18"/>
        </w:rPr>
        <w:t>：</w:t>
      </w:r>
      <w:r>
        <w:rPr/>
        <w:t>主要系本期对四川龙太成投资有限责任公司减资不再纳入合并范围所致</w:t>
      </w:r>
      <w:r>
        <w:rPr/>
        <w:t> 递延所得税资产</w:t>
      </w:r>
      <w:r>
        <w:rPr>
          <w:sz w:val="18"/>
          <w:szCs w:val="18"/>
        </w:rPr>
        <w:t>：</w:t>
      </w:r>
      <w:r>
        <w:rPr/>
        <w:t>主要系本期股份支付计提递延所得税所致</w:t>
      </w:r>
    </w:p>
    <w:p>
      <w:pPr>
        <w:pStyle w:val="BodyText"/>
        <w:spacing w:line="272" w:lineRule="exact"/>
        <w:ind w:left="351" w:right="763"/>
        <w:jc w:val="left"/>
      </w:pPr>
      <w:r>
        <w:rPr/>
        <w:t>应付账款</w:t>
      </w:r>
      <w:r>
        <w:rPr>
          <w:sz w:val="18"/>
          <w:szCs w:val="18"/>
        </w:rPr>
        <w:t>：</w:t>
      </w:r>
      <w:r>
        <w:rPr/>
        <w:t>主要系本期销售增长采购增加，应付供应商货款随之增加所致</w:t>
      </w:r>
      <w:r>
        <w:rPr/>
        <w:t> 预收款项</w:t>
      </w:r>
      <w:r>
        <w:rPr>
          <w:sz w:val="18"/>
          <w:szCs w:val="18"/>
        </w:rPr>
        <w:t>：</w:t>
      </w:r>
      <w:r>
        <w:rPr/>
        <w:t>主要系本期未完工项目增加所致</w:t>
      </w:r>
      <w:r>
        <w:rPr/>
        <w:t> 应交税费</w:t>
      </w:r>
      <w:r>
        <w:rPr>
          <w:sz w:val="18"/>
          <w:szCs w:val="18"/>
        </w:rPr>
        <w:t>：</w:t>
      </w:r>
      <w:r>
        <w:rPr/>
        <w:t>主要系利润增长应交企业所得税增加所致。</w:t>
      </w:r>
      <w:r>
        <w:rPr/>
        <w:t> 其他应付款</w:t>
      </w:r>
      <w:r>
        <w:rPr>
          <w:sz w:val="18"/>
          <w:szCs w:val="18"/>
        </w:rPr>
        <w:t>：</w:t>
      </w:r>
      <w:r>
        <w:rPr/>
        <w:t>主要系本期对四川龙太成投资有限责任公司减资不再纳入合并范围所致</w:t>
      </w:r>
      <w:r>
        <w:rPr/>
        <w:t> </w:t>
      </w:r>
      <w:r>
        <w:rPr>
          <w:spacing w:val="-4"/>
        </w:rPr>
        <w:t>长期应付款</w:t>
      </w:r>
      <w:r>
        <w:rPr>
          <w:spacing w:val="-4"/>
          <w:sz w:val="18"/>
          <w:szCs w:val="18"/>
        </w:rPr>
        <w:t>：</w:t>
      </w:r>
      <w:r>
        <w:rPr>
          <w:spacing w:val="-4"/>
        </w:rPr>
        <w:t>主要系拟支付眉山市“两宋荣光”眉州大道改造工程</w:t>
      </w:r>
      <w:r>
        <w:rPr>
          <w:spacing w:val="-48"/>
        </w:rPr>
        <w:t> </w:t>
      </w:r>
      <w:r>
        <w:rPr>
          <w:rFonts w:ascii="Times New Roman" w:hAnsi="Times New Roman" w:cs="Times New Roman" w:eastAsia="Times New Roman" w:hint="default"/>
        </w:rPr>
        <w:t>BT</w:t>
      </w:r>
      <w:r>
        <w:rPr>
          <w:rFonts w:ascii="Times New Roman" w:hAnsi="Times New Roman" w:cs="Times New Roman" w:eastAsia="Times New Roman" w:hint="default"/>
          <w:spacing w:val="4"/>
        </w:rPr>
        <w:t> </w:t>
      </w:r>
      <w:r>
        <w:rPr/>
        <w:t>项目工程款增加借款所</w:t>
      </w:r>
    </w:p>
    <w:p>
      <w:pPr>
        <w:pStyle w:val="BodyText"/>
        <w:spacing w:line="246" w:lineRule="exact"/>
        <w:ind w:left="140" w:right="4466"/>
        <w:jc w:val="left"/>
      </w:pPr>
      <w:r>
        <w:rPr/>
        <w:t>致</w:t>
      </w:r>
    </w:p>
    <w:p>
      <w:pPr>
        <w:pStyle w:val="BodyText"/>
        <w:spacing w:line="273" w:lineRule="exact"/>
        <w:ind w:left="351" w:right="4466"/>
        <w:jc w:val="left"/>
      </w:pPr>
      <w:r>
        <w:rPr/>
        <w:t>未分配利润</w:t>
      </w:r>
      <w:r>
        <w:rPr>
          <w:sz w:val="18"/>
          <w:szCs w:val="18"/>
        </w:rPr>
        <w:t>：</w:t>
      </w:r>
      <w:r>
        <w:rPr/>
        <w:t>主要系本期实现的净利润增加所致</w:t>
      </w:r>
    </w:p>
    <w:p>
      <w:pPr>
        <w:spacing w:line="240" w:lineRule="auto" w:before="10"/>
        <w:rPr>
          <w:rFonts w:ascii="宋体" w:hAnsi="宋体" w:cs="宋体" w:eastAsia="宋体" w:hint="default"/>
          <w:sz w:val="15"/>
          <w:szCs w:val="15"/>
        </w:rPr>
      </w:pPr>
    </w:p>
    <w:p>
      <w:pPr>
        <w:pStyle w:val="Heading3"/>
        <w:spacing w:line="240" w:lineRule="auto"/>
        <w:ind w:left="140"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核心竞争力分析</w:t>
      </w:r>
      <w:r>
        <w:rPr>
          <w:b w:val="0"/>
          <w:bCs w:val="0"/>
        </w:rPr>
      </w:r>
    </w:p>
    <w:p>
      <w:pPr>
        <w:pStyle w:val="BodyText"/>
        <w:spacing w:line="282" w:lineRule="exact" w:before="35"/>
        <w:ind w:left="140" w:right="0"/>
        <w:jc w:val="both"/>
      </w:pPr>
      <w:r>
        <w:rPr>
          <w:rFonts w:ascii="Times New Roman" w:hAnsi="Times New Roman" w:cs="Times New Roman" w:eastAsia="Times New Roman" w:hint="default"/>
        </w:rPr>
        <w:t>1</w:t>
      </w:r>
      <w:r>
        <w:rPr/>
        <w:t>、</w:t>
      </w:r>
      <w:r>
        <w:rPr>
          <w:spacing w:val="-1"/>
        </w:rPr>
        <w:t> </w:t>
      </w:r>
      <w:r>
        <w:rPr/>
        <w:t>前瞻性的需求预判能力</w:t>
      </w:r>
    </w:p>
    <w:p>
      <w:pPr>
        <w:pStyle w:val="BodyText"/>
        <w:spacing w:line="272" w:lineRule="exact" w:before="18"/>
        <w:ind w:left="140" w:right="776"/>
        <w:jc w:val="both"/>
      </w:pPr>
      <w:r>
        <w:rPr/>
        <w:t>公司深耕金融</w:t>
      </w:r>
      <w:r>
        <w:rPr>
          <w:spacing w:val="-84"/>
        </w:rPr>
        <w:t> </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领域多年，所服务客户涵盖证券、基金、银行、信托等多个细分行业领域，同 时包括证监会、交易所等监管机构。多年来，公司为金融市场各个环节的核心机构提供软件开</w:t>
      </w:r>
      <w:r>
        <w:rPr>
          <w:spacing w:val="-79"/>
        </w:rPr>
        <w:t> </w:t>
      </w:r>
      <w:r>
        <w:rPr>
          <w:spacing w:val="-79"/>
        </w:rPr>
      </w:r>
      <w:r>
        <w:rPr/>
        <w:t>发和系统集成等服务，对下游金融行业的</w:t>
      </w:r>
      <w:r>
        <w:rPr>
          <w:spacing w:val="-84"/>
        </w:rPr>
        <w:t> </w:t>
      </w:r>
      <w:r>
        <w:rPr>
          <w:rFonts w:ascii="Times New Roman" w:hAnsi="Times New Roman" w:cs="Times New Roman" w:eastAsia="Times New Roman" w:hint="default"/>
        </w:rPr>
        <w:t>IT</w:t>
      </w:r>
      <w:r>
        <w:rPr>
          <w:rFonts w:ascii="Times New Roman" w:hAnsi="Times New Roman" w:cs="Times New Roman" w:eastAsia="Times New Roman" w:hint="default"/>
          <w:spacing w:val="-31"/>
        </w:rPr>
        <w:t> </w:t>
      </w:r>
      <w:r>
        <w:rPr/>
        <w:t>需求及其发展变化趋势理解深入。当下游行业的发 展变化引发出新的 </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spacing w:val="-3"/>
        </w:rPr>
        <w:t>需求时，公司能前瞻性地洞察需求，提早进行技术和产品储备，抢占市场</w:t>
      </w:r>
      <w:r>
        <w:rPr/>
        <w:t> 先机，在新的市场空间和格局中保持竞争优势。</w:t>
      </w:r>
    </w:p>
    <w:p>
      <w:pPr>
        <w:spacing w:line="240" w:lineRule="auto" w:before="5"/>
        <w:rPr>
          <w:rFonts w:ascii="宋体" w:hAnsi="宋体" w:cs="宋体" w:eastAsia="宋体" w:hint="default"/>
          <w:sz w:val="16"/>
          <w:szCs w:val="16"/>
        </w:rPr>
      </w:pPr>
    </w:p>
    <w:p>
      <w:pPr>
        <w:pStyle w:val="BodyText"/>
        <w:spacing w:line="282" w:lineRule="exact"/>
        <w:ind w:left="140" w:right="0"/>
        <w:jc w:val="both"/>
      </w:pPr>
      <w:r>
        <w:rPr>
          <w:rFonts w:ascii="Times New Roman" w:hAnsi="Times New Roman" w:cs="Times New Roman" w:eastAsia="Times New Roman" w:hint="default"/>
        </w:rPr>
        <w:t>2</w:t>
      </w:r>
      <w:r>
        <w:rPr/>
        <w:t>、</w:t>
      </w:r>
      <w:r>
        <w:rPr>
          <w:spacing w:val="-1"/>
        </w:rPr>
        <w:t> </w:t>
      </w:r>
      <w:r>
        <w:rPr/>
        <w:t>行业领先的技术与研发实力</w:t>
      </w:r>
    </w:p>
    <w:p>
      <w:pPr>
        <w:pStyle w:val="BodyText"/>
        <w:spacing w:line="272" w:lineRule="exact" w:before="18"/>
        <w:ind w:left="140" w:right="775"/>
        <w:jc w:val="both"/>
      </w:pPr>
      <w:r>
        <w:rPr/>
        <w:t>公司始终致力于推动金融证券领域的</w:t>
      </w:r>
      <w:r>
        <w:rPr>
          <w:spacing w:val="-49"/>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spacing w:val="-3"/>
        </w:rPr>
        <w:t>技术发展，并保持着在这一领域的领先优势。公司是首</w:t>
      </w:r>
      <w:r>
        <w:rPr/>
        <w:t> 批国家级高新技术企业，具备国家计算机信息系统集成一级等资质，承接了多项国家与监管机</w:t>
      </w:r>
      <w:r>
        <w:rPr>
          <w:spacing w:val="-82"/>
        </w:rPr>
        <w:t> </w:t>
      </w:r>
      <w:r>
        <w:rPr>
          <w:spacing w:val="-82"/>
        </w:rPr>
      </w:r>
      <w:r>
        <w:rPr/>
        <w:t>构重点项目。公司目前拥有研发人才超过</w:t>
      </w:r>
      <w:r>
        <w:rPr>
          <w:spacing w:val="-68"/>
        </w:rPr>
        <w:t> </w:t>
      </w:r>
      <w:r>
        <w:rPr>
          <w:rFonts w:ascii="Times New Roman" w:hAnsi="Times New Roman" w:cs="Times New Roman" w:eastAsia="Times New Roman" w:hint="default"/>
        </w:rPr>
        <w:t>700</w:t>
      </w:r>
      <w:r>
        <w:rPr>
          <w:rFonts w:ascii="Times New Roman" w:hAnsi="Times New Roman" w:cs="Times New Roman" w:eastAsia="Times New Roman" w:hint="default"/>
          <w:spacing w:val="-16"/>
        </w:rPr>
        <w:t> </w:t>
      </w:r>
      <w:r>
        <w:rPr/>
        <w:t>人，并具备新一代研发平台和新一代证券</w:t>
      </w:r>
      <w:r>
        <w:rPr>
          <w:spacing w:val="-68"/>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系统 架构，为未来发展提供了强大的技术保障与研发支持。</w:t>
      </w:r>
    </w:p>
    <w:p>
      <w:pPr>
        <w:spacing w:line="240" w:lineRule="auto" w:before="6"/>
        <w:rPr>
          <w:rFonts w:ascii="宋体" w:hAnsi="宋体" w:cs="宋体" w:eastAsia="宋体" w:hint="default"/>
          <w:sz w:val="18"/>
          <w:szCs w:val="18"/>
        </w:rPr>
      </w:pPr>
    </w:p>
    <w:p>
      <w:pPr>
        <w:pStyle w:val="BodyText"/>
        <w:spacing w:line="272" w:lineRule="exact"/>
        <w:ind w:left="140" w:right="664"/>
        <w:jc w:val="left"/>
      </w:pPr>
      <w:r>
        <w:rPr>
          <w:rFonts w:ascii="Times New Roman" w:hAnsi="Times New Roman" w:cs="Times New Roman" w:eastAsia="Times New Roman" w:hint="default"/>
        </w:rPr>
        <w:t>3</w:t>
      </w:r>
      <w:r>
        <w:rPr/>
        <w:t>、 成熟的产品线布局优势 经过多年的研发积累，公司已完成金融各细分行业领域的产品线储备，能提供行业内最全面的</w:t>
      </w:r>
      <w:r>
        <w:rPr>
          <w:spacing w:val="-82"/>
        </w:rPr>
        <w:t> </w:t>
      </w:r>
      <w:r>
        <w:rPr>
          <w:spacing w:val="-82"/>
        </w:rPr>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服务。公司以证券</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spacing w:val="-3"/>
        </w:rPr>
        <w:t>为基础，现已具备针对证券、基金、银行、保险、信托、交易所等多类</w:t>
      </w:r>
      <w:r>
        <w:rPr/>
        <w:t> </w:t>
      </w:r>
      <w:r>
        <w:rPr>
          <w:spacing w:val="-2"/>
        </w:rPr>
        <w:t>机构的完整产品线。尤其在金融创新业务领域，公司凭借前瞻性的预判和储备布局，在转融通、</w:t>
      </w:r>
      <w:r>
        <w:rPr>
          <w:spacing w:val="-99"/>
        </w:rPr>
        <w:t> </w:t>
      </w:r>
      <w:r>
        <w:rPr>
          <w:spacing w:val="-99"/>
        </w:rPr>
      </w:r>
      <w:r>
        <w:rPr/>
        <w:t>债券质押式报价回购等产品上均取得良好进展，成为目前创新产品储备最完善的金融</w:t>
      </w:r>
      <w:r>
        <w:rPr>
          <w:spacing w:val="-68"/>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服务提 </w:t>
      </w:r>
      <w:r>
        <w:rPr>
          <w:spacing w:val="-2"/>
        </w:rPr>
        <w:t>供商。面对不断变化的下游金融行业，公司依靠成熟完备的各业务产品线，顺利承接市场需求，</w:t>
      </w:r>
      <w:r>
        <w:rPr>
          <w:spacing w:val="-98"/>
        </w:rPr>
        <w:t> </w:t>
      </w:r>
      <w:r>
        <w:rPr>
          <w:spacing w:val="-98"/>
        </w:rPr>
      </w:r>
      <w:r>
        <w:rPr/>
        <w:t>不断提高竞争优势。</w:t>
      </w:r>
    </w:p>
    <w:p>
      <w:pPr>
        <w:spacing w:line="240" w:lineRule="auto" w:before="5"/>
        <w:rPr>
          <w:rFonts w:ascii="宋体" w:hAnsi="宋体" w:cs="宋体" w:eastAsia="宋体" w:hint="default"/>
          <w:sz w:val="16"/>
          <w:szCs w:val="16"/>
        </w:rPr>
      </w:pPr>
    </w:p>
    <w:p>
      <w:pPr>
        <w:pStyle w:val="BodyText"/>
        <w:spacing w:line="240" w:lineRule="auto"/>
        <w:ind w:left="140" w:right="0"/>
        <w:jc w:val="both"/>
      </w:pPr>
      <w:r>
        <w:rPr>
          <w:rFonts w:ascii="Times New Roman" w:hAnsi="Times New Roman" w:cs="Times New Roman" w:eastAsia="Times New Roman" w:hint="default"/>
        </w:rPr>
        <w:t>4</w:t>
      </w:r>
      <w:r>
        <w:rPr/>
        <w:t>、</w:t>
      </w:r>
      <w:r>
        <w:rPr>
          <w:spacing w:val="-1"/>
        </w:rPr>
        <w:t> </w:t>
      </w:r>
      <w:r>
        <w:rPr/>
        <w:t>强大的市场营销能力</w:t>
      </w:r>
    </w:p>
    <w:p>
      <w:pPr>
        <w:spacing w:after="0" w:line="240" w:lineRule="auto"/>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left="140" w:right="664"/>
        <w:jc w:val="left"/>
      </w:pPr>
      <w:r>
        <w:rPr/>
        <w:t>在市场层面，公司扎根行业多年，成为国内最大的金融证券软件开发商和系统集成商之一，品</w:t>
      </w:r>
      <w:r>
        <w:rPr>
          <w:spacing w:val="-82"/>
        </w:rPr>
        <w:t> </w:t>
      </w:r>
      <w:r>
        <w:rPr>
          <w:spacing w:val="-82"/>
        </w:rPr>
      </w:r>
      <w:r>
        <w:rPr/>
        <w:t>牌优势明显，且在客户粘性较强的核心系统市场占据了近半份额。公司依靠品牌和份额优势，</w:t>
      </w:r>
      <w:r>
        <w:rPr>
          <w:spacing w:val="-82"/>
        </w:rPr>
        <w:t> </w:t>
      </w:r>
      <w:r>
        <w:rPr>
          <w:spacing w:val="-82"/>
        </w:rPr>
      </w:r>
      <w:r>
        <w:rPr/>
        <w:t>稳固和扩容存量市场，提高竞争位势；在销售层面，公司借助覆盖全国的营销和服务网络、监</w:t>
      </w:r>
      <w:r>
        <w:rPr>
          <w:spacing w:val="-82"/>
        </w:rPr>
        <w:t> </w:t>
      </w:r>
      <w:r>
        <w:rPr>
          <w:spacing w:val="-82"/>
        </w:rPr>
      </w:r>
      <w:r>
        <w:rPr>
          <w:spacing w:val="-2"/>
        </w:rPr>
        <w:t>管机构及行业标杆客户所形成的示范效应，抢占和拓展增量市场；在管理层面，强化营销管理，</w:t>
      </w:r>
      <w:r>
        <w:rPr>
          <w:spacing w:val="-99"/>
        </w:rPr>
        <w:t> </w:t>
      </w:r>
      <w:r>
        <w:rPr>
          <w:spacing w:val="-99"/>
        </w:rPr>
      </w:r>
      <w:r>
        <w:rPr/>
        <w:t>有效激励销售团队和营销人员。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3"/>
        <w:ind w:left="140" w:right="446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7"/>
        <w:ind w:left="140"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tabs>
          <w:tab w:pos="2075" w:val="left" w:leader="none"/>
          <w:tab w:pos="4296" w:val="left" w:leader="none"/>
          <w:tab w:pos="5646" w:val="left" w:leader="none"/>
        </w:tabs>
        <w:spacing w:line="342" w:lineRule="exact" w:before="30"/>
        <w:ind w:left="140" w:right="0"/>
        <w:jc w:val="left"/>
      </w:pPr>
      <w:r>
        <w:rPr/>
        <w:t>被投资单位</w:t>
        <w:tab/>
        <w:t>业务性质</w:t>
        <w:tab/>
        <w:t>投资成本</w:t>
        <w:tab/>
        <w:t>期末账面余额  </w:t>
      </w:r>
      <w:r>
        <w:rPr>
          <w:spacing w:val="53"/>
          <w:position w:val="14"/>
        </w:rPr>
        <w:t>持股比</w:t>
      </w:r>
      <w:r>
        <w:rPr>
          <w:spacing w:val="-37"/>
          <w:position w:val="14"/>
        </w:rPr>
        <w:t> </w:t>
      </w:r>
      <w:r>
        <w:rPr>
          <w:spacing w:val="5"/>
          <w:position w:val="14"/>
        </w:rPr>
        <w:t>例表决权比例</w:t>
      </w:r>
      <w:r>
        <w:rPr/>
      </w:r>
    </w:p>
    <w:p>
      <w:pPr>
        <w:spacing w:after="0" w:line="342" w:lineRule="exact"/>
        <w:jc w:val="left"/>
        <w:sectPr>
          <w:pgSz w:w="12240" w:h="15840"/>
          <w:pgMar w:header="747" w:footer="914" w:top="980" w:bottom="1100" w:left="1660" w:right="1020"/>
        </w:sectPr>
      </w:pPr>
    </w:p>
    <w:p>
      <w:pPr>
        <w:pStyle w:val="BodyText"/>
        <w:spacing w:line="237" w:lineRule="auto" w:before="210"/>
        <w:ind w:left="140" w:right="-11" w:firstLine="1936"/>
        <w:jc w:val="left"/>
      </w:pPr>
      <w:r>
        <w:rPr>
          <w:spacing w:val="11"/>
        </w:rPr>
        <w:t>计算机应用系统及配套</w:t>
      </w:r>
      <w:r>
        <w:rPr/>
        <w:t> </w:t>
      </w:r>
      <w:r>
        <w:rPr>
          <w:spacing w:val="-3"/>
          <w:position w:val="-13"/>
        </w:rPr>
        <w:t>深圳市金慧盈通数据</w:t>
      </w:r>
      <w:r>
        <w:rPr>
          <w:spacing w:val="-3"/>
        </w:rPr>
        <w:t>设备的技术咨询、技术开</w:t>
      </w:r>
    </w:p>
    <w:p>
      <w:pPr>
        <w:spacing w:line="226" w:lineRule="exact" w:before="0"/>
        <w:ind w:left="140"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26" w:lineRule="exact" w:before="0"/>
        <w:ind w:left="14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line="226" w:lineRule="exact"/>
        <w:jc w:val="left"/>
        <w:rPr>
          <w:rFonts w:ascii="宋体" w:hAnsi="宋体" w:cs="宋体" w:eastAsia="宋体" w:hint="default"/>
          <w:sz w:val="21"/>
          <w:szCs w:val="21"/>
        </w:rPr>
        <w:sectPr>
          <w:type w:val="continuous"/>
          <w:pgSz w:w="12240" w:h="15840"/>
          <w:pgMar w:top="1100" w:bottom="1380" w:left="1660" w:right="1020"/>
          <w:cols w:num="3" w:equalWidth="0">
            <w:col w:w="4296" w:space="2664"/>
            <w:col w:w="736" w:space="345"/>
            <w:col w:w="1519"/>
          </w:cols>
        </w:sectPr>
      </w:pPr>
    </w:p>
    <w:p>
      <w:pPr>
        <w:pStyle w:val="BodyText"/>
        <w:spacing w:line="270" w:lineRule="exact"/>
        <w:ind w:left="140" w:right="-20"/>
        <w:jc w:val="left"/>
      </w:pPr>
      <w:r>
        <w:rPr/>
        <w:t>服务有限公司</w:t>
      </w:r>
    </w:p>
    <w:p>
      <w:pPr>
        <w:pStyle w:val="BodyText"/>
        <w:tabs>
          <w:tab w:pos="3710" w:val="left" w:leader="none"/>
          <w:tab w:pos="5164" w:val="left" w:leader="none"/>
          <w:tab w:pos="6717" w:val="right" w:leader="none"/>
        </w:tabs>
        <w:spacing w:line="141" w:lineRule="exact"/>
        <w:ind w:left="140" w:right="0"/>
        <w:jc w:val="left"/>
        <w:rPr>
          <w:rFonts w:ascii="Times New Roman" w:hAnsi="Times New Roman" w:cs="Times New Roman" w:eastAsia="Times New Roman" w:hint="default"/>
        </w:rPr>
      </w:pPr>
      <w:r>
        <w:rPr>
          <w:spacing w:val="-5"/>
        </w:rPr>
        <w:br w:type="column"/>
      </w:r>
      <w:r>
        <w:rPr>
          <w:spacing w:val="-5"/>
        </w:rPr>
        <w:t>发、销售、运行、维护管</w:t>
      </w:r>
      <w:r>
        <w:rPr>
          <w:rFonts w:ascii="Times New Roman" w:hAnsi="Times New Roman" w:cs="Times New Roman" w:eastAsia="Times New Roman" w:hint="default"/>
          <w:spacing w:val="-5"/>
        </w:rPr>
        <w:t>7,318,846.82</w:t>
        <w:tab/>
      </w:r>
      <w:r>
        <w:rPr>
          <w:rFonts w:ascii="Times New Roman" w:hAnsi="Times New Roman" w:cs="Times New Roman" w:eastAsia="Times New Roman" w:hint="default"/>
          <w:spacing w:val="-1"/>
        </w:rPr>
        <w:t>5,112,019.28</w:t>
        <w:tab/>
      </w:r>
      <w:r>
        <w:rPr>
          <w:rFonts w:ascii="Times New Roman" w:hAnsi="Times New Roman" w:cs="Times New Roman" w:eastAsia="Times New Roman" w:hint="default"/>
        </w:rPr>
        <w:t>40.54</w:t>
        <w:tab/>
        <w:t>40.54</w:t>
      </w:r>
    </w:p>
    <w:p>
      <w:pPr>
        <w:pStyle w:val="BodyText"/>
        <w:spacing w:line="272" w:lineRule="exact" w:before="18"/>
        <w:ind w:left="140" w:right="5253"/>
        <w:jc w:val="left"/>
      </w:pPr>
      <w:r>
        <w:rPr>
          <w:spacing w:val="-9"/>
        </w:rPr>
        <w:t>理服务；电子产品、通讯</w:t>
      </w:r>
      <w:r>
        <w:rPr>
          <w:spacing w:val="-98"/>
        </w:rPr>
        <w:t> </w:t>
      </w:r>
      <w:r>
        <w:rPr>
          <w:spacing w:val="-98"/>
        </w:rPr>
      </w:r>
      <w:r>
        <w:rPr/>
        <w:t>器等</w:t>
      </w:r>
    </w:p>
    <w:p>
      <w:pPr>
        <w:spacing w:after="0" w:line="272" w:lineRule="exact"/>
        <w:jc w:val="left"/>
        <w:sectPr>
          <w:type w:val="continuous"/>
          <w:pgSz w:w="12240" w:h="15840"/>
          <w:pgMar w:top="1100" w:bottom="1380" w:left="1660" w:right="1020"/>
          <w:cols w:num="2" w:equalWidth="0">
            <w:col w:w="1401" w:space="535"/>
            <w:col w:w="7624"/>
          </w:cols>
        </w:sectPr>
      </w:pPr>
    </w:p>
    <w:p>
      <w:pPr>
        <w:pStyle w:val="BodyText"/>
        <w:spacing w:line="310" w:lineRule="exact"/>
        <w:ind w:left="140" w:right="4466"/>
        <w:jc w:val="left"/>
      </w:pPr>
      <w:r>
        <w:rPr/>
        <w:pict>
          <v:shape style="position:absolute;margin-left:363.570007pt;margin-top:11.010922pt;width:140.8pt;height:117.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773"/>
                    <w:gridCol w:w="681"/>
                  </w:tblGrid>
                  <w:tr>
                    <w:trPr>
                      <w:trHeight w:val="546"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sz w:val="21"/>
                          </w:rPr>
                          <w:t>6,431,413.44</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7" w:right="0"/>
                          <w:jc w:val="left"/>
                          <w:rPr>
                            <w:rFonts w:ascii="Times New Roman" w:hAnsi="Times New Roman" w:cs="Times New Roman" w:eastAsia="Times New Roman" w:hint="default"/>
                            <w:sz w:val="21"/>
                            <w:szCs w:val="21"/>
                          </w:rPr>
                        </w:pPr>
                        <w:r>
                          <w:rPr>
                            <w:rFonts w:ascii="Times New Roman"/>
                            <w:sz w:val="21"/>
                          </w:rPr>
                          <w:t>19</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1"/>
                            <w:szCs w:val="21"/>
                          </w:rPr>
                        </w:pPr>
                        <w:r>
                          <w:rPr>
                            <w:rFonts w:ascii="Times New Roman"/>
                            <w:sz w:val="21"/>
                          </w:rPr>
                          <w:t>19</w:t>
                        </w:r>
                      </w:p>
                    </w:tc>
                  </w:tr>
                  <w:tr>
                    <w:trPr>
                      <w:trHeight w:val="613"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1</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16</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16</w:t>
                        </w:r>
                      </w:p>
                    </w:tc>
                  </w:tr>
                  <w:tr>
                    <w:trPr>
                      <w:trHeight w:val="681"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Times New Roman" w:hAnsi="Times New Roman" w:cs="Times New Roman" w:eastAsia="Times New Roman" w:hint="default"/>
                            <w:sz w:val="21"/>
                            <w:szCs w:val="21"/>
                          </w:rPr>
                        </w:pPr>
                        <w:r>
                          <w:rPr>
                            <w:rFonts w:ascii="Times New Roman"/>
                            <w:sz w:val="21"/>
                          </w:rPr>
                          <w:t>12,521,118.12</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27" w:right="0"/>
                          <w:jc w:val="left"/>
                          <w:rPr>
                            <w:rFonts w:ascii="Times New Roman" w:hAnsi="Times New Roman" w:cs="Times New Roman" w:eastAsia="Times New Roman" w:hint="default"/>
                            <w:sz w:val="21"/>
                            <w:szCs w:val="21"/>
                          </w:rPr>
                        </w:pPr>
                        <w:r>
                          <w:rPr>
                            <w:rFonts w:ascii="Times New Roman"/>
                            <w:sz w:val="21"/>
                          </w:rPr>
                          <w:t>30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Times New Roman" w:hAnsi="Times New Roman" w:cs="Times New Roman" w:eastAsia="Times New Roman" w:hint="default"/>
                            <w:sz w:val="21"/>
                            <w:szCs w:val="21"/>
                          </w:rPr>
                        </w:pPr>
                        <w:r>
                          <w:rPr>
                            <w:rFonts w:ascii="Times New Roman"/>
                            <w:sz w:val="21"/>
                          </w:rPr>
                          <w:t>30</w:t>
                        </w:r>
                      </w:p>
                    </w:tc>
                  </w:tr>
                  <w:tr>
                    <w:trPr>
                      <w:trHeight w:val="514"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5,000,000.00</w:t>
                        </w:r>
                      </w:p>
                    </w:tc>
                    <w:tc>
                      <w:tcPr>
                        <w:tcW w:w="773"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5"/>
          <w:position w:val="-13"/>
        </w:rPr>
        <w:t>深圳市</w:t>
      </w:r>
      <w:r>
        <w:rPr>
          <w:spacing w:val="4"/>
          <w:position w:val="-13"/>
        </w:rPr>
        <w:t>金证</w:t>
      </w:r>
      <w:r>
        <w:rPr>
          <w:spacing w:val="5"/>
          <w:position w:val="-13"/>
        </w:rPr>
        <w:t>卡尔电</w:t>
      </w:r>
      <w:r>
        <w:rPr>
          <w:spacing w:val="1"/>
          <w:position w:val="-13"/>
        </w:rPr>
        <w:t>子</w:t>
      </w:r>
      <w:r>
        <w:rPr/>
        <w:t>计算机软硬件产品</w:t>
      </w:r>
      <w:r>
        <w:rPr>
          <w:spacing w:val="-91"/>
        </w:rPr>
        <w:t>、</w:t>
      </w:r>
      <w:r>
        <w:rPr/>
        <w:t>汽车</w:t>
      </w:r>
    </w:p>
    <w:p>
      <w:pPr>
        <w:spacing w:after="0" w:line="310" w:lineRule="exact"/>
        <w:jc w:val="left"/>
        <w:sectPr>
          <w:type w:val="continuous"/>
          <w:pgSz w:w="12240" w:h="15840"/>
          <w:pgMar w:top="1100" w:bottom="1380" w:left="1660" w:right="1020"/>
        </w:sectPr>
      </w:pPr>
    </w:p>
    <w:p>
      <w:pPr>
        <w:pStyle w:val="BodyText"/>
        <w:spacing w:line="240" w:lineRule="auto" w:before="70"/>
        <w:ind w:left="140" w:right="-12"/>
        <w:jc w:val="left"/>
      </w:pPr>
      <w:r>
        <w:rPr/>
        <w:t>有限公司</w:t>
      </w:r>
    </w:p>
    <w:p>
      <w:pPr>
        <w:pStyle w:val="BodyText"/>
        <w:spacing w:line="213" w:lineRule="exact" w:before="133"/>
        <w:ind w:left="140" w:right="-12"/>
        <w:jc w:val="left"/>
      </w:pPr>
      <w:r>
        <w:rPr>
          <w:spacing w:val="4"/>
        </w:rPr>
        <w:t>北京金证海通科技有</w:t>
      </w:r>
    </w:p>
    <w:p>
      <w:pPr>
        <w:pStyle w:val="BodyText"/>
        <w:spacing w:line="216" w:lineRule="exact"/>
        <w:ind w:left="-39" w:right="0"/>
        <w:jc w:val="left"/>
        <w:rPr>
          <w:rFonts w:ascii="Times New Roman" w:hAnsi="Times New Roman" w:cs="Times New Roman" w:eastAsia="Times New Roman" w:hint="default"/>
        </w:rPr>
      </w:pPr>
      <w:r>
        <w:rPr>
          <w:spacing w:val="5"/>
        </w:rPr>
        <w:br w:type="column"/>
      </w:r>
      <w:r>
        <w:rPr>
          <w:spacing w:val="5"/>
        </w:rPr>
        <w:t>电子产品及其配套设备</w:t>
      </w:r>
      <w:r>
        <w:rPr>
          <w:rFonts w:ascii="Times New Roman" w:hAnsi="Times New Roman" w:cs="Times New Roman" w:eastAsia="Times New Roman" w:hint="default"/>
          <w:spacing w:val="5"/>
        </w:rPr>
        <w:t>6,367,618.29</w:t>
      </w:r>
    </w:p>
    <w:p>
      <w:pPr>
        <w:pStyle w:val="BodyText"/>
        <w:spacing w:line="265" w:lineRule="exact"/>
        <w:ind w:left="-39" w:right="0"/>
        <w:jc w:val="left"/>
      </w:pPr>
      <w:r>
        <w:rPr/>
        <w:t>的技术开发等</w:t>
      </w:r>
    </w:p>
    <w:p>
      <w:pPr>
        <w:spacing w:after="0" w:line="265" w:lineRule="exact"/>
        <w:jc w:val="left"/>
        <w:sectPr>
          <w:type w:val="continuous"/>
          <w:pgSz w:w="12240" w:h="15840"/>
          <w:pgMar w:top="1100" w:bottom="1380" w:left="1660" w:right="1020"/>
          <w:cols w:num="2" w:equalWidth="0">
            <w:col w:w="2075" w:space="40"/>
            <w:col w:w="7445"/>
          </w:cols>
        </w:sectPr>
      </w:pPr>
    </w:p>
    <w:p>
      <w:pPr>
        <w:pStyle w:val="BodyText"/>
        <w:tabs>
          <w:tab w:pos="4401" w:val="right" w:leader="none"/>
        </w:tabs>
        <w:spacing w:line="333" w:lineRule="exact"/>
        <w:ind w:left="140" w:right="0"/>
        <w:jc w:val="left"/>
        <w:rPr>
          <w:rFonts w:ascii="Times New Roman" w:hAnsi="Times New Roman" w:cs="Times New Roman" w:eastAsia="Times New Roman" w:hint="default"/>
        </w:rPr>
      </w:pPr>
      <w:r>
        <w:rPr/>
        <w:t>限公司</w:t>
      </w:r>
      <w:r>
        <w:rPr>
          <w:rFonts w:ascii="Times New Roman" w:hAnsi="Times New Roman" w:cs="Times New Roman" w:eastAsia="Times New Roman" w:hint="default"/>
          <w:position w:val="14"/>
        </w:rPr>
        <w:tab/>
        <w:t>1</w:t>
      </w:r>
      <w:r>
        <w:rPr>
          <w:rFonts w:ascii="Times New Roman" w:hAnsi="Times New Roman" w:cs="Times New Roman" w:eastAsia="Times New Roman" w:hint="default"/>
        </w:rPr>
      </w:r>
    </w:p>
    <w:p>
      <w:pPr>
        <w:pStyle w:val="BodyText"/>
        <w:spacing w:line="212" w:lineRule="exact"/>
        <w:ind w:left="140" w:right="4466"/>
        <w:jc w:val="left"/>
      </w:pPr>
      <w:r>
        <w:rPr/>
        <w:t>深圳中科金证科技有计算机软硬件技术开发、</w:t>
      </w:r>
    </w:p>
    <w:p>
      <w:pPr>
        <w:spacing w:after="0" w:line="212" w:lineRule="exact"/>
        <w:jc w:val="left"/>
        <w:sectPr>
          <w:type w:val="continuous"/>
          <w:pgSz w:w="12240" w:h="15840"/>
          <w:pgMar w:top="1100" w:bottom="1380" w:left="1660" w:right="1020"/>
        </w:sectPr>
      </w:pPr>
    </w:p>
    <w:p>
      <w:pPr>
        <w:pStyle w:val="BodyText"/>
        <w:spacing w:line="240" w:lineRule="auto" w:before="59"/>
        <w:ind w:left="140" w:right="-20"/>
        <w:jc w:val="left"/>
      </w:pPr>
      <w:r>
        <w:rPr/>
        <w:t>限公司</w:t>
      </w:r>
    </w:p>
    <w:p>
      <w:pPr>
        <w:pStyle w:val="BodyText"/>
        <w:tabs>
          <w:tab w:pos="2360" w:val="left" w:leader="none"/>
        </w:tabs>
        <w:spacing w:line="335" w:lineRule="exact"/>
        <w:ind w:left="140" w:right="0"/>
        <w:jc w:val="left"/>
        <w:rPr>
          <w:rFonts w:ascii="Times New Roman" w:hAnsi="Times New Roman" w:cs="Times New Roman" w:eastAsia="Times New Roman" w:hint="default"/>
        </w:rPr>
      </w:pPr>
      <w:r>
        <w:rPr/>
        <w:br w:type="column"/>
      </w:r>
      <w:r>
        <w:rPr>
          <w:position w:val="-13"/>
        </w:rPr>
        <w:t>销售</w:t>
        <w:tab/>
      </w:r>
      <w:r>
        <w:rPr>
          <w:rFonts w:ascii="Times New Roman" w:hAnsi="Times New Roman" w:cs="Times New Roman" w:eastAsia="Times New Roman" w:hint="default"/>
        </w:rPr>
        <w:t>15,000,000.00</w:t>
      </w:r>
    </w:p>
    <w:p>
      <w:pPr>
        <w:pStyle w:val="BodyText"/>
        <w:spacing w:line="271" w:lineRule="exact"/>
        <w:ind w:left="140" w:right="0"/>
        <w:jc w:val="left"/>
      </w:pPr>
      <w:r>
        <w:rPr>
          <w:spacing w:val="11"/>
        </w:rPr>
        <w:t>从事对未上市企业的投</w:t>
      </w:r>
    </w:p>
    <w:p>
      <w:pPr>
        <w:spacing w:after="0" w:line="271" w:lineRule="exact"/>
        <w:jc w:val="left"/>
        <w:sectPr>
          <w:type w:val="continuous"/>
          <w:pgSz w:w="12240" w:h="15840"/>
          <w:pgMar w:top="1100" w:bottom="1380" w:left="1660" w:right="1020"/>
          <w:cols w:num="2" w:equalWidth="0">
            <w:col w:w="771" w:space="1165"/>
            <w:col w:w="7624"/>
          </w:cols>
        </w:sectPr>
      </w:pPr>
    </w:p>
    <w:p>
      <w:pPr>
        <w:pStyle w:val="BodyText"/>
        <w:spacing w:line="158" w:lineRule="auto" w:before="81"/>
        <w:ind w:left="140" w:right="4144"/>
        <w:jc w:val="left"/>
        <w:rPr>
          <w:rFonts w:ascii="Times New Roman" w:hAnsi="Times New Roman" w:cs="Times New Roman" w:eastAsia="Times New Roman" w:hint="default"/>
        </w:rPr>
      </w:pPr>
      <w:r>
        <w:rPr>
          <w:spacing w:val="-3"/>
        </w:rPr>
        <w:t>山西同仁股权投资合资，对上市公司的非公开</w:t>
      </w:r>
      <w:r>
        <w:rPr>
          <w:spacing w:val="-98"/>
        </w:rPr>
        <w:t> </w:t>
      </w:r>
      <w:r>
        <w:rPr>
          <w:spacing w:val="-98"/>
        </w:rPr>
      </w:r>
      <w:r>
        <w:rPr/>
        <w:t>伙企业（有限合伙）</w:t>
      </w:r>
      <w:r>
        <w:rPr>
          <w:spacing w:val="-52"/>
        </w:rPr>
        <w:t> </w:t>
      </w:r>
      <w:r>
        <w:rPr>
          <w:spacing w:val="5"/>
        </w:rPr>
        <w:t>股票的投资以及相关资</w:t>
      </w:r>
      <w:r>
        <w:rPr>
          <w:rFonts w:ascii="Times New Roman" w:hAnsi="Times New Roman" w:cs="Times New Roman" w:eastAsia="Times New Roman" w:hint="default"/>
          <w:spacing w:val="5"/>
          <w:position w:val="14"/>
        </w:rPr>
        <w:t>5,000,000.00</w:t>
      </w:r>
      <w:r>
        <w:rPr>
          <w:rFonts w:ascii="Times New Roman" w:hAnsi="Times New Roman" w:cs="Times New Roman" w:eastAsia="Times New Roman" w:hint="default"/>
          <w:spacing w:val="5"/>
        </w:rPr>
      </w:r>
    </w:p>
    <w:p>
      <w:pPr>
        <w:pStyle w:val="BodyText"/>
        <w:spacing w:line="240" w:lineRule="auto" w:before="7"/>
        <w:ind w:left="2076" w:right="4466"/>
        <w:jc w:val="left"/>
      </w:pPr>
      <w:r>
        <w:rPr/>
        <w:t>讯服务。</w:t>
      </w:r>
    </w:p>
    <w:p>
      <w:pPr>
        <w:pStyle w:val="BodyText"/>
        <w:spacing w:line="227" w:lineRule="exact"/>
        <w:ind w:left="140" w:right="4466"/>
        <w:jc w:val="left"/>
      </w:pPr>
      <w:r>
        <w:rPr>
          <w:spacing w:val="4"/>
        </w:rPr>
        <w:t>成都融智金融数据服</w:t>
      </w:r>
    </w:p>
    <w:p>
      <w:pPr>
        <w:pStyle w:val="BodyText"/>
        <w:tabs>
          <w:tab w:pos="4296" w:val="left" w:leader="none"/>
        </w:tabs>
        <w:spacing w:line="321" w:lineRule="exact"/>
        <w:ind w:left="140" w:right="664"/>
        <w:jc w:val="left"/>
        <w:rPr>
          <w:rFonts w:ascii="Times New Roman" w:hAnsi="Times New Roman" w:cs="Times New Roman" w:eastAsia="Times New Roman" w:hint="default"/>
        </w:rPr>
      </w:pPr>
      <w:r>
        <w:rPr>
          <w:position w:val="-13"/>
        </w:rPr>
        <w:t>务有限公司</w:t>
        <w:tab/>
      </w:r>
      <w:r>
        <w:rPr>
          <w:rFonts w:ascii="Times New Roman" w:hAnsi="Times New Roman" w:cs="Times New Roman" w:eastAsia="Times New Roman" w:hint="default"/>
        </w:rPr>
        <w:t>5,250,000.00</w:t>
      </w:r>
    </w:p>
    <w:p>
      <w:pPr>
        <w:pStyle w:val="BodyText"/>
        <w:tabs>
          <w:tab w:pos="4296" w:val="left" w:leader="none"/>
        </w:tabs>
        <w:spacing w:line="240" w:lineRule="auto" w:before="8"/>
        <w:ind w:left="140" w:right="66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38,936,466.11 </w:t>
      </w:r>
      <w:r>
        <w:rPr>
          <w:rFonts w:ascii="Times New Roman" w:hAnsi="Times New Roman" w:cs="Times New Roman" w:eastAsia="Times New Roman" w:hint="default"/>
          <w:spacing w:val="35"/>
        </w:rPr>
        <w:t> </w:t>
      </w:r>
      <w:r>
        <w:rPr>
          <w:rFonts w:ascii="Times New Roman" w:hAnsi="Times New Roman" w:cs="Times New Roman" w:eastAsia="Times New Roman" w:hint="default"/>
        </w:rPr>
        <w:t>29,064,551.84</w:t>
      </w:r>
    </w:p>
    <w:p>
      <w:pPr>
        <w:spacing w:line="240" w:lineRule="auto" w:before="7"/>
        <w:rPr>
          <w:rFonts w:ascii="Times New Roman" w:hAnsi="Times New Roman" w:cs="Times New Roman" w:eastAsia="Times New Roman" w:hint="default"/>
          <w:sz w:val="20"/>
          <w:szCs w:val="20"/>
        </w:rPr>
      </w:pPr>
    </w:p>
    <w:p>
      <w:pPr>
        <w:pStyle w:val="Heading3"/>
        <w:spacing w:line="240" w:lineRule="auto" w:before="0"/>
        <w:ind w:left="140" w:right="4466"/>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证券投资情况</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543"/>
        <w:gridCol w:w="1118"/>
        <w:gridCol w:w="1213"/>
        <w:gridCol w:w="1212"/>
        <w:gridCol w:w="1118"/>
        <w:gridCol w:w="1022"/>
        <w:gridCol w:w="1021"/>
        <w:gridCol w:w="927"/>
        <w:gridCol w:w="1126"/>
      </w:tblGrid>
      <w:tr>
        <w:trPr>
          <w:trHeight w:val="1111" w:hRule="exact"/>
        </w:trPr>
        <w:tc>
          <w:tcPr>
            <w:tcW w:w="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58" w:right="157"/>
              <w:jc w:val="left"/>
              <w:rPr>
                <w:rFonts w:ascii="宋体" w:hAnsi="宋体" w:cs="宋体" w:eastAsia="宋体" w:hint="default"/>
                <w:sz w:val="21"/>
                <w:szCs w:val="21"/>
              </w:rPr>
            </w:pPr>
            <w:r>
              <w:rPr>
                <w:rFonts w:ascii="宋体" w:hAnsi="宋体" w:cs="宋体" w:eastAsia="宋体" w:hint="default"/>
                <w:sz w:val="21"/>
                <w:szCs w:val="21"/>
              </w:rPr>
              <w:t>序 号</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00" w:right="-4" w:firstLine="31"/>
              <w:jc w:val="left"/>
              <w:rPr>
                <w:rFonts w:ascii="宋体" w:hAnsi="宋体" w:cs="宋体" w:eastAsia="宋体" w:hint="default"/>
                <w:sz w:val="21"/>
                <w:szCs w:val="21"/>
              </w:rPr>
            </w:pPr>
            <w:r>
              <w:rPr>
                <w:rFonts w:ascii="宋体" w:hAnsi="宋体" w:cs="宋体" w:eastAsia="宋体" w:hint="default"/>
                <w:sz w:val="21"/>
                <w:szCs w:val="21"/>
              </w:rPr>
              <w:t>最初投资 </w:t>
            </w:r>
            <w:r>
              <w:rPr>
                <w:rFonts w:ascii="宋体" w:hAnsi="宋体" w:cs="宋体" w:eastAsia="宋体" w:hint="default"/>
                <w:spacing w:val="-9"/>
                <w:sz w:val="21"/>
                <w:szCs w:val="21"/>
              </w:rPr>
              <w:t>金额（元）</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hAnsi="宋体" w:cs="宋体" w:eastAsia="宋体" w:hint="default"/>
                <w:sz w:val="21"/>
                <w:szCs w:val="21"/>
              </w:rPr>
              <w:t>期末账</w:t>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sz w:val="21"/>
                <w:szCs w:val="21"/>
              </w:rPr>
              <w:t>面价值</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0"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4" w:firstLine="39"/>
              <w:jc w:val="left"/>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7"/>
                <w:sz w:val="21"/>
                <w:szCs w:val="21"/>
              </w:rPr>
              <w:t>例（％）</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8" w:hRule="exact"/>
        </w:trPr>
        <w:tc>
          <w:tcPr>
            <w:tcW w:w="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300194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福安药业</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20,940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92" w:right="0"/>
              <w:jc w:val="left"/>
              <w:rPr>
                <w:rFonts w:ascii="Times New Roman" w:hAnsi="Times New Roman" w:cs="Times New Roman" w:eastAsia="Times New Roman" w:hint="default"/>
                <w:sz w:val="21"/>
                <w:szCs w:val="21"/>
              </w:rPr>
            </w:pPr>
            <w:r>
              <w:rPr>
                <w:rFonts w:ascii="Times New Roman"/>
                <w:sz w:val="21"/>
              </w:rPr>
              <w:t>500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9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-10,812.33</w:t>
            </w:r>
          </w:p>
        </w:tc>
      </w:tr>
      <w:tr>
        <w:trPr>
          <w:trHeight w:val="288" w:hRule="exact"/>
        </w:trPr>
        <w:tc>
          <w:tcPr>
            <w:tcW w:w="408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20,940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97" w:right="0"/>
              <w:jc w:val="left"/>
              <w:rPr>
                <w:rFonts w:ascii="Times New Roman" w:hAnsi="Times New Roman" w:cs="Times New Roman" w:eastAsia="Times New Roman" w:hint="default"/>
                <w:sz w:val="21"/>
                <w:szCs w:val="21"/>
              </w:rPr>
            </w:pPr>
            <w:r>
              <w:rPr>
                <w:rFonts w:ascii="Times New Roman"/>
                <w:sz w:val="21"/>
              </w:rPr>
              <w:t>100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-10,812.33</w:t>
            </w:r>
          </w:p>
        </w:tc>
      </w:tr>
    </w:tbl>
    <w:p>
      <w:pPr>
        <w:spacing w:line="240" w:lineRule="auto" w:before="2"/>
        <w:rPr>
          <w:rFonts w:ascii="宋体" w:hAnsi="宋体" w:cs="宋体" w:eastAsia="宋体" w:hint="default"/>
          <w:b/>
          <w:bCs/>
          <w:sz w:val="13"/>
          <w:szCs w:val="13"/>
        </w:rPr>
      </w:pPr>
    </w:p>
    <w:p>
      <w:pPr>
        <w:spacing w:before="35"/>
        <w:ind w:left="140"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买卖其他上市公司股份的情况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330"/>
        <w:gridCol w:w="1328"/>
        <w:gridCol w:w="1330"/>
        <w:gridCol w:w="1328"/>
        <w:gridCol w:w="1328"/>
        <w:gridCol w:w="1329"/>
        <w:gridCol w:w="1327"/>
      </w:tblGrid>
      <w:tr>
        <w:trPr>
          <w:trHeight w:val="83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6" w:right="131" w:hanging="105"/>
              <w:jc w:val="left"/>
              <w:rPr>
                <w:rFonts w:ascii="宋体" w:hAnsi="宋体" w:cs="宋体" w:eastAsia="宋体" w:hint="default"/>
                <w:sz w:val="21"/>
                <w:szCs w:val="21"/>
              </w:rPr>
            </w:pPr>
            <w:r>
              <w:rPr>
                <w:rFonts w:ascii="宋体" w:hAnsi="宋体" w:cs="宋体" w:eastAsia="宋体" w:hint="default"/>
                <w:sz w:val="21"/>
                <w:szCs w:val="21"/>
              </w:rPr>
              <w:t>期初股份数 量（股）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1" w:right="131"/>
              <w:jc w:val="left"/>
              <w:rPr>
                <w:rFonts w:ascii="宋体" w:hAnsi="宋体" w:cs="宋体" w:eastAsia="宋体" w:hint="default"/>
                <w:sz w:val="21"/>
                <w:szCs w:val="21"/>
              </w:rPr>
            </w:pPr>
            <w:r>
              <w:rPr>
                <w:rFonts w:ascii="宋体" w:hAnsi="宋体" w:cs="宋体" w:eastAsia="宋体" w:hint="default"/>
                <w:sz w:val="21"/>
                <w:szCs w:val="21"/>
              </w:rPr>
              <w:t>使用的资金 数量（元）</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报告期卖出</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6" w:right="130" w:hanging="105"/>
              <w:jc w:val="left"/>
              <w:rPr>
                <w:rFonts w:ascii="宋体" w:hAnsi="宋体" w:cs="宋体" w:eastAsia="宋体" w:hint="default"/>
                <w:sz w:val="21"/>
                <w:szCs w:val="21"/>
              </w:rPr>
            </w:pPr>
            <w:r>
              <w:rPr>
                <w:rFonts w:ascii="宋体" w:hAnsi="宋体" w:cs="宋体" w:eastAsia="宋体" w:hint="default"/>
                <w:sz w:val="21"/>
                <w:szCs w:val="21"/>
              </w:rPr>
              <w:t>期末股份数 量（股）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1" w:right="128"/>
              <w:jc w:val="left"/>
              <w:rPr>
                <w:rFonts w:ascii="宋体" w:hAnsi="宋体" w:cs="宋体" w:eastAsia="宋体" w:hint="default"/>
                <w:sz w:val="21"/>
                <w:szCs w:val="21"/>
              </w:rPr>
            </w:pPr>
            <w:r>
              <w:rPr>
                <w:rFonts w:ascii="宋体" w:hAnsi="宋体" w:cs="宋体" w:eastAsia="宋体" w:hint="default"/>
                <w:sz w:val="21"/>
                <w:szCs w:val="21"/>
              </w:rPr>
              <w:t>产生的投资 收益（元）</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福安药业</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36" w:right="0"/>
              <w:jc w:val="left"/>
              <w:rPr>
                <w:rFonts w:ascii="Times New Roman" w:hAnsi="Times New Roman" w:cs="Times New Roman" w:eastAsia="Times New Roman" w:hint="default"/>
                <w:sz w:val="21"/>
                <w:szCs w:val="21"/>
              </w:rPr>
            </w:pPr>
            <w:r>
              <w:rPr>
                <w:rFonts w:ascii="Times New Roman"/>
                <w:sz w:val="21"/>
              </w:rPr>
              <w:t>20,940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w:t>
            </w:r>
          </w:p>
        </w:tc>
        <w:tc>
          <w:tcPr>
            <w:tcW w:w="1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3" w:right="0"/>
              <w:jc w:val="left"/>
              <w:rPr>
                <w:rFonts w:ascii="Times New Roman" w:hAnsi="Times New Roman" w:cs="Times New Roman" w:eastAsia="Times New Roman" w:hint="default"/>
                <w:sz w:val="21"/>
                <w:szCs w:val="21"/>
              </w:rPr>
            </w:pPr>
            <w:r>
              <w:rPr>
                <w:rFonts w:ascii="Times New Roman"/>
                <w:sz w:val="21"/>
              </w:rPr>
              <w:t>-10,812.33</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b/>
          <w:bCs/>
          <w:sz w:val="29"/>
          <w:szCs w:val="29"/>
        </w:rPr>
      </w:pPr>
    </w:p>
    <w:p>
      <w:pPr>
        <w:spacing w:before="35"/>
        <w:ind w:left="140"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非金融类公司委托理财及衍生品投资的情况</w:t>
      </w:r>
      <w:r>
        <w:rPr>
          <w:rFonts w:ascii="宋体" w:hAnsi="宋体" w:cs="宋体" w:eastAsia="宋体" w:hint="default"/>
          <w:sz w:val="21"/>
          <w:szCs w:val="21"/>
        </w:rPr>
      </w:r>
    </w:p>
    <w:p>
      <w:pPr>
        <w:spacing w:line="268" w:lineRule="auto" w:before="35"/>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6"/>
        <w:rPr>
          <w:rFonts w:ascii="宋体" w:hAnsi="宋体" w:cs="宋体" w:eastAsia="宋体" w:hint="default"/>
          <w:sz w:val="16"/>
          <w:szCs w:val="16"/>
        </w:rPr>
      </w:pPr>
    </w:p>
    <w:p>
      <w:pPr>
        <w:spacing w:line="268" w:lineRule="auto" w:before="0"/>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5"/>
        <w:rPr>
          <w:rFonts w:ascii="宋体" w:hAnsi="宋体" w:cs="宋体" w:eastAsia="宋体" w:hint="default"/>
          <w:sz w:val="16"/>
          <w:szCs w:val="16"/>
        </w:rPr>
      </w:pPr>
    </w:p>
    <w:p>
      <w:pPr>
        <w:pStyle w:val="Heading3"/>
        <w:spacing w:line="240" w:lineRule="auto" w:before="0"/>
        <w:ind w:left="140" w:right="446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其他投资理财及衍生品投资情况</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784"/>
        <w:gridCol w:w="782"/>
        <w:gridCol w:w="784"/>
        <w:gridCol w:w="1056"/>
        <w:gridCol w:w="899"/>
        <w:gridCol w:w="1249"/>
        <w:gridCol w:w="1249"/>
        <w:gridCol w:w="1250"/>
        <w:gridCol w:w="1248"/>
      </w:tblGrid>
      <w:tr>
        <w:trPr>
          <w:trHeight w:val="559" w:hRule="exact"/>
        </w:trPr>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4"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4"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签约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投资份额</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投资期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产品类型</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投资盈亏</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1921" w:hRule="exact"/>
        </w:trPr>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41"/>
                <w:sz w:val="21"/>
                <w:szCs w:val="21"/>
              </w:rPr>
              <w:t> </w:t>
            </w:r>
            <w:r>
              <w:rPr>
                <w:rFonts w:ascii="宋体" w:hAnsi="宋体" w:cs="宋体" w:eastAsia="宋体" w:hint="default"/>
                <w:sz w:val="21"/>
                <w:szCs w:val="21"/>
              </w:rPr>
              <w:t>易</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41"/>
                <w:sz w:val="21"/>
                <w:szCs w:val="21"/>
              </w:rPr>
              <w:t> </w:t>
            </w:r>
            <w:r>
              <w:rPr>
                <w:rFonts w:ascii="宋体" w:hAnsi="宋体" w:cs="宋体" w:eastAsia="宋体" w:hint="default"/>
                <w:sz w:val="21"/>
                <w:szCs w:val="21"/>
              </w:rPr>
              <w:t>基</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1"/>
                <w:sz w:val="21"/>
                <w:szCs w:val="21"/>
              </w:rPr>
              <w:t> </w:t>
            </w:r>
            <w:r>
              <w:rPr>
                <w:rFonts w:ascii="宋体" w:hAnsi="宋体" w:cs="宋体" w:eastAsia="宋体" w:hint="default"/>
                <w:sz w:val="21"/>
                <w:szCs w:val="21"/>
              </w:rPr>
              <w:t>投</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1"/>
                <w:sz w:val="21"/>
                <w:szCs w:val="21"/>
              </w:rPr>
              <w:t> </w:t>
            </w:r>
            <w:r>
              <w:rPr>
                <w:rFonts w:ascii="宋体" w:hAnsi="宋体" w:cs="宋体" w:eastAsia="宋体" w:hint="default"/>
                <w:sz w:val="21"/>
                <w:szCs w:val="21"/>
              </w:rPr>
              <w:t>—</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添</w:t>
            </w:r>
            <w:r>
              <w:rPr>
                <w:rFonts w:ascii="宋体" w:hAnsi="宋体" w:cs="宋体" w:eastAsia="宋体" w:hint="default"/>
                <w:spacing w:val="41"/>
                <w:sz w:val="21"/>
                <w:szCs w:val="21"/>
              </w:rPr>
              <w:t> </w:t>
            </w:r>
            <w:r>
              <w:rPr>
                <w:rFonts w:ascii="宋体" w:hAnsi="宋体" w:cs="宋体" w:eastAsia="宋体" w:hint="default"/>
                <w:sz w:val="21"/>
                <w:szCs w:val="21"/>
              </w:rPr>
              <w:t>福</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快</w:t>
            </w:r>
            <w:r>
              <w:rPr>
                <w:rFonts w:ascii="宋体" w:hAnsi="宋体" w:cs="宋体" w:eastAsia="宋体" w:hint="default"/>
                <w:spacing w:val="41"/>
                <w:sz w:val="21"/>
                <w:szCs w:val="21"/>
              </w:rPr>
              <w:t> </w:t>
            </w:r>
            <w:r>
              <w:rPr>
                <w:rFonts w:ascii="宋体" w:hAnsi="宋体" w:cs="宋体" w:eastAsia="宋体" w:hint="default"/>
                <w:sz w:val="21"/>
                <w:szCs w:val="21"/>
              </w:rPr>
              <w:t>线</w:t>
            </w:r>
          </w:p>
          <w:p>
            <w:pPr>
              <w:pStyle w:val="TableParagraph"/>
              <w:spacing w:line="28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级</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0" w:right="101"/>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41"/>
                <w:sz w:val="21"/>
                <w:szCs w:val="21"/>
              </w:rPr>
              <w:t> </w:t>
            </w:r>
            <w:r>
              <w:rPr>
                <w:rFonts w:ascii="宋体" w:hAnsi="宋体" w:cs="宋体" w:eastAsia="宋体" w:hint="default"/>
                <w:sz w:val="21"/>
                <w:szCs w:val="21"/>
              </w:rPr>
              <w:t>都</w:t>
            </w:r>
            <w:r>
              <w:rPr>
                <w:rFonts w:ascii="宋体" w:hAnsi="宋体" w:cs="宋体" w:eastAsia="宋体" w:hint="default"/>
                <w:sz w:val="21"/>
                <w:szCs w:val="21"/>
              </w:rPr>
              <w:t> 证券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600000</w:t>
            </w:r>
          </w:p>
        </w:tc>
        <w:tc>
          <w:tcPr>
            <w:tcW w:w="899"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0" w:right="32"/>
              <w:jc w:val="left"/>
              <w:rPr>
                <w:rFonts w:ascii="宋体" w:hAnsi="宋体" w:cs="宋体" w:eastAsia="宋体" w:hint="default"/>
                <w:sz w:val="21"/>
                <w:szCs w:val="21"/>
              </w:rPr>
            </w:pPr>
            <w:r>
              <w:rPr>
                <w:rFonts w:ascii="宋体" w:hAnsi="宋体" w:cs="宋体" w:eastAsia="宋体" w:hint="default"/>
                <w:spacing w:val="48"/>
                <w:sz w:val="21"/>
                <w:szCs w:val="21"/>
              </w:rPr>
              <w:t>开放式基</w:t>
            </w:r>
            <w:r>
              <w:rPr>
                <w:rFonts w:ascii="宋体" w:hAnsi="宋体" w:cs="宋体" w:eastAsia="宋体" w:hint="default"/>
                <w:spacing w:val="-41"/>
                <w:sz w:val="21"/>
                <w:szCs w:val="21"/>
              </w:rPr>
              <w:t> </w:t>
            </w:r>
            <w:r>
              <w:rPr>
                <w:rFonts w:ascii="宋体" w:hAnsi="宋体" w:cs="宋体" w:eastAsia="宋体" w:hint="default"/>
                <w:sz w:val="21"/>
                <w:szCs w:val="21"/>
              </w:rPr>
              <w:t>金</w:t>
            </w:r>
          </w:p>
        </w:tc>
        <w:tc>
          <w:tcPr>
            <w:tcW w:w="1249"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680.12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466" w:hRule="exact"/>
        </w:trPr>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41"/>
                <w:sz w:val="21"/>
                <w:szCs w:val="21"/>
              </w:rPr>
              <w:t> </w:t>
            </w:r>
            <w:r>
              <w:rPr>
                <w:rFonts w:ascii="宋体" w:hAnsi="宋体" w:cs="宋体" w:eastAsia="宋体" w:hint="default"/>
                <w:sz w:val="21"/>
                <w:szCs w:val="21"/>
              </w:rPr>
              <w:t>供</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41"/>
                <w:sz w:val="21"/>
                <w:szCs w:val="21"/>
              </w:rPr>
              <w:t> </w:t>
            </w:r>
            <w:r>
              <w:rPr>
                <w:rFonts w:ascii="宋体" w:hAnsi="宋体" w:cs="宋体" w:eastAsia="宋体" w:hint="default"/>
                <w:sz w:val="21"/>
                <w:szCs w:val="21"/>
              </w:rPr>
              <w:t>售</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41"/>
                <w:sz w:val="21"/>
                <w:szCs w:val="21"/>
              </w:rPr>
              <w:t> </w:t>
            </w:r>
            <w:r>
              <w:rPr>
                <w:rFonts w:ascii="宋体" w:hAnsi="宋体" w:cs="宋体" w:eastAsia="宋体" w:hint="default"/>
                <w:sz w:val="21"/>
                <w:szCs w:val="21"/>
              </w:rPr>
              <w:t>益</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1"/>
                <w:sz w:val="21"/>
                <w:szCs w:val="21"/>
              </w:rPr>
              <w:t> </w:t>
            </w:r>
            <w:r>
              <w:rPr>
                <w:rFonts w:ascii="宋体" w:hAnsi="宋体" w:cs="宋体" w:eastAsia="宋体" w:hint="default"/>
                <w:sz w:val="21"/>
                <w:szCs w:val="21"/>
              </w:rPr>
              <w:t>具</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z w:val="21"/>
                <w:szCs w:val="21"/>
              </w:rPr>
              <w:t>理</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41"/>
                <w:sz w:val="21"/>
                <w:szCs w:val="21"/>
              </w:rPr>
              <w:t> </w:t>
            </w:r>
            <w:r>
              <w:rPr>
                <w:rFonts w:ascii="宋体" w:hAnsi="宋体" w:cs="宋体" w:eastAsia="宋体" w:hint="default"/>
                <w:sz w:val="21"/>
                <w:szCs w:val="21"/>
              </w:rPr>
              <w:t>产</w:t>
            </w:r>
            <w:r>
              <w:rPr>
                <w:rFonts w:ascii="宋体" w:hAnsi="宋体" w:cs="宋体" w:eastAsia="宋体" w:hint="default"/>
                <w:sz w:val="21"/>
                <w:szCs w:val="21"/>
              </w:rPr>
              <w:t> 品</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41"/>
                <w:sz w:val="21"/>
                <w:szCs w:val="21"/>
              </w:rPr>
              <w:t> </w:t>
            </w:r>
            <w:r>
              <w:rPr>
                <w:rFonts w:ascii="宋体" w:hAnsi="宋体" w:cs="宋体" w:eastAsia="宋体" w:hint="default"/>
                <w:sz w:val="21"/>
                <w:szCs w:val="21"/>
              </w:rPr>
              <w:t>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4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1"/>
                <w:sz w:val="21"/>
                <w:szCs w:val="21"/>
              </w:rPr>
              <w:t> </w:t>
            </w:r>
            <w:r>
              <w:rPr>
                <w:rFonts w:ascii="宋体" w:hAnsi="宋体" w:cs="宋体" w:eastAsia="宋体" w:hint="default"/>
                <w:sz w:val="21"/>
                <w:szCs w:val="21"/>
              </w:rPr>
              <w:t>份</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1"/>
                <w:sz w:val="21"/>
                <w:szCs w:val="21"/>
              </w:rPr>
              <w:t> </w:t>
            </w:r>
            <w:r>
              <w:rPr>
                <w:rFonts w:ascii="宋体" w:hAnsi="宋体" w:cs="宋体" w:eastAsia="宋体" w:hint="default"/>
                <w:sz w:val="21"/>
                <w:szCs w:val="21"/>
              </w:rPr>
              <w:t>限</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41"/>
                <w:sz w:val="21"/>
                <w:szCs w:val="21"/>
              </w:rPr>
              <w:t> </w:t>
            </w:r>
            <w:r>
              <w:rPr>
                <w:rFonts w:ascii="宋体" w:hAnsi="宋体" w:cs="宋体" w:eastAsia="宋体" w:hint="default"/>
                <w:sz w:val="21"/>
                <w:szCs w:val="21"/>
              </w:rPr>
              <w:t>司</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41"/>
                <w:sz w:val="21"/>
                <w:szCs w:val="21"/>
              </w:rPr>
              <w:t> </w:t>
            </w:r>
            <w:r>
              <w:rPr>
                <w:rFonts w:ascii="宋体" w:hAnsi="宋体" w:cs="宋体" w:eastAsia="宋体" w:hint="default"/>
                <w:sz w:val="21"/>
                <w:szCs w:val="21"/>
              </w:rPr>
              <w:t>都</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41"/>
                <w:sz w:val="21"/>
                <w:szCs w:val="21"/>
              </w:rPr>
              <w:t> </w:t>
            </w:r>
            <w:r>
              <w:rPr>
                <w:rFonts w:ascii="宋体" w:hAnsi="宋体" w:cs="宋体" w:eastAsia="宋体" w:hint="default"/>
                <w:sz w:val="21"/>
                <w:szCs w:val="21"/>
              </w:rPr>
              <w:t>民</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41"/>
                <w:sz w:val="21"/>
                <w:szCs w:val="21"/>
              </w:rPr>
              <w:t> </w:t>
            </w:r>
            <w:r>
              <w:rPr>
                <w:rFonts w:ascii="宋体" w:hAnsi="宋体" w:cs="宋体" w:eastAsia="宋体" w:hint="default"/>
                <w:sz w:val="21"/>
                <w:szCs w:val="21"/>
              </w:rPr>
              <w:t>路</w:t>
            </w:r>
            <w:r>
              <w:rPr>
                <w:rFonts w:ascii="宋体" w:hAnsi="宋体" w:cs="宋体" w:eastAsia="宋体" w:hint="default"/>
                <w:sz w:val="21"/>
                <w:szCs w:val="21"/>
              </w:rPr>
              <w:t> 支行</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17000000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76 </w:t>
            </w:r>
            <w:r>
              <w:rPr>
                <w:rFonts w:ascii="宋体" w:hAnsi="宋体" w:cs="宋体" w:eastAsia="宋体" w:hint="default"/>
                <w:sz w:val="21"/>
                <w:szCs w:val="21"/>
              </w:rPr>
              <w:t>天</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82" w:lineRule="exact"/>
              <w:ind w:left="100"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年第</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p>
          <w:p>
            <w:pPr>
              <w:pStyle w:val="TableParagraph"/>
              <w:spacing w:line="272" w:lineRule="exact" w:before="18"/>
              <w:ind w:left="100" w:right="32"/>
              <w:jc w:val="both"/>
              <w:rPr>
                <w:rFonts w:ascii="宋体" w:hAnsi="宋体" w:cs="宋体" w:eastAsia="宋体" w:hint="default"/>
                <w:sz w:val="21"/>
                <w:szCs w:val="21"/>
              </w:rPr>
            </w:pPr>
            <w:r>
              <w:rPr>
                <w:rFonts w:ascii="宋体" w:hAnsi="宋体" w:cs="宋体" w:eastAsia="宋体" w:hint="default"/>
                <w:spacing w:val="48"/>
                <w:sz w:val="21"/>
                <w:szCs w:val="21"/>
              </w:rPr>
              <w:t>期非保本</w:t>
            </w:r>
            <w:r>
              <w:rPr>
                <w:rFonts w:ascii="宋体" w:hAnsi="宋体" w:cs="宋体" w:eastAsia="宋体" w:hint="default"/>
                <w:spacing w:val="-41"/>
                <w:sz w:val="21"/>
                <w:szCs w:val="21"/>
              </w:rPr>
              <w:t> </w:t>
            </w:r>
            <w:r>
              <w:rPr>
                <w:rFonts w:ascii="宋体" w:hAnsi="宋体" w:cs="宋体" w:eastAsia="宋体" w:hint="default"/>
                <w:spacing w:val="48"/>
                <w:sz w:val="21"/>
                <w:szCs w:val="21"/>
              </w:rPr>
              <w:t>常规机构</w:t>
            </w:r>
            <w:r>
              <w:rPr>
                <w:rFonts w:ascii="宋体" w:hAnsi="宋体" w:cs="宋体" w:eastAsia="宋体" w:hint="default"/>
                <w:spacing w:val="-41"/>
                <w:sz w:val="21"/>
                <w:szCs w:val="21"/>
              </w:rPr>
              <w:t> </w:t>
            </w:r>
            <w:r>
              <w:rPr>
                <w:rFonts w:ascii="宋体" w:hAnsi="宋体" w:cs="宋体" w:eastAsia="宋体" w:hint="default"/>
                <w:sz w:val="21"/>
                <w:szCs w:val="21"/>
              </w:rPr>
              <w:t>理财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款</w:t>
            </w:r>
          </w:p>
        </w:tc>
        <w:tc>
          <w:tcPr>
            <w:tcW w:w="1249"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282,246.58</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57" w:hRule="exact"/>
        </w:trPr>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41"/>
                <w:sz w:val="21"/>
                <w:szCs w:val="21"/>
              </w:rPr>
              <w:t> </w:t>
            </w:r>
            <w:r>
              <w:rPr>
                <w:rFonts w:ascii="宋体" w:hAnsi="宋体" w:cs="宋体" w:eastAsia="宋体" w:hint="default"/>
                <w:sz w:val="21"/>
                <w:szCs w:val="21"/>
              </w:rPr>
              <w:t>润</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41"/>
                <w:sz w:val="21"/>
                <w:szCs w:val="21"/>
              </w:rPr>
              <w:t> </w:t>
            </w:r>
            <w:r>
              <w:rPr>
                <w:rFonts w:ascii="宋体" w:hAnsi="宋体" w:cs="宋体" w:eastAsia="宋体" w:hint="default"/>
                <w:sz w:val="21"/>
                <w:szCs w:val="21"/>
              </w:rPr>
              <w:t>国</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1"/>
                <w:sz w:val="21"/>
                <w:szCs w:val="21"/>
              </w:rPr>
              <w:t> </w:t>
            </w:r>
            <w:r>
              <w:rPr>
                <w:rFonts w:ascii="宋体" w:hAnsi="宋体" w:cs="宋体" w:eastAsia="宋体" w:hint="default"/>
                <w:sz w:val="21"/>
                <w:szCs w:val="21"/>
              </w:rPr>
              <w:t>信</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spacing w:val="41"/>
                <w:sz w:val="21"/>
                <w:szCs w:val="21"/>
              </w:rPr>
              <w:t> </w:t>
            </w:r>
            <w:r>
              <w:rPr>
                <w:rFonts w:ascii="宋体" w:hAnsi="宋体" w:cs="宋体" w:eastAsia="宋体" w:hint="default"/>
                <w:sz w:val="21"/>
                <w:szCs w:val="21"/>
              </w:rPr>
              <w:t>有</w:t>
            </w:r>
          </w:p>
          <w:p>
            <w:pPr>
              <w:pStyle w:val="TableParagraph"/>
              <w:spacing w:line="272" w:lineRule="exact" w:before="26"/>
              <w:ind w:left="101"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w:t>
            </w:r>
            <w:r>
              <w:rPr>
                <w:rFonts w:ascii="宋体" w:hAnsi="宋体" w:cs="宋体" w:eastAsia="宋体" w:hint="default"/>
                <w:spacing w:val="-21"/>
                <w:sz w:val="21"/>
                <w:szCs w:val="21"/>
              </w:rPr>
              <w:t>司“鼎</w:t>
            </w:r>
            <w:r>
              <w:rPr>
                <w:rFonts w:ascii="宋体" w:hAnsi="宋体" w:cs="宋体" w:eastAsia="宋体" w:hint="default"/>
                <w:sz w:val="21"/>
                <w:szCs w:val="21"/>
              </w:rPr>
              <w:t> 盛</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53</w:t>
            </w:r>
          </w:p>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41"/>
                <w:sz w:val="21"/>
                <w:szCs w:val="21"/>
              </w:rPr>
              <w:t> </w:t>
            </w:r>
            <w:r>
              <w:rPr>
                <w:rFonts w:ascii="宋体" w:hAnsi="宋体" w:cs="宋体" w:eastAsia="宋体" w:hint="default"/>
                <w:sz w:val="21"/>
                <w:szCs w:val="21"/>
              </w:rPr>
              <w:t>中</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核</w:t>
            </w:r>
            <w:r>
              <w:rPr>
                <w:rFonts w:ascii="宋体" w:hAnsi="宋体" w:cs="宋体" w:eastAsia="宋体" w:hint="default"/>
                <w:spacing w:val="41"/>
                <w:sz w:val="21"/>
                <w:szCs w:val="21"/>
              </w:rPr>
              <w:t> </w:t>
            </w:r>
            <w:r>
              <w:rPr>
                <w:rFonts w:ascii="宋体" w:hAnsi="宋体" w:cs="宋体" w:eastAsia="宋体" w:hint="default"/>
                <w:sz w:val="21"/>
                <w:szCs w:val="21"/>
              </w:rPr>
              <w:t>兴</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1"/>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r>
              <w:rPr>
                <w:rFonts w:ascii="宋体" w:hAnsi="宋体" w:cs="宋体" w:eastAsia="宋体" w:hint="default"/>
                <w:spacing w:val="-21"/>
                <w:sz w:val="21"/>
                <w:szCs w:val="21"/>
              </w:rPr>
              <w:t>目”理</w:t>
            </w:r>
            <w:r>
              <w:rPr>
                <w:rFonts w:ascii="宋体" w:hAnsi="宋体" w:cs="宋体" w:eastAsia="宋体" w:hint="default"/>
                <w:sz w:val="21"/>
                <w:szCs w:val="21"/>
              </w:rPr>
              <w:t> 财</w:t>
            </w:r>
            <w:r>
              <w:rPr>
                <w:rFonts w:ascii="宋体" w:hAnsi="宋体" w:cs="宋体" w:eastAsia="宋体" w:hint="default"/>
                <w:spacing w:val="41"/>
                <w:sz w:val="21"/>
                <w:szCs w:val="21"/>
              </w:rPr>
              <w:t> </w:t>
            </w:r>
            <w:r>
              <w:rPr>
                <w:rFonts w:ascii="宋体" w:hAnsi="宋体" w:cs="宋体" w:eastAsia="宋体" w:hint="default"/>
                <w:sz w:val="21"/>
                <w:szCs w:val="21"/>
              </w:rPr>
              <w:t>产</w:t>
            </w:r>
            <w:r>
              <w:rPr>
                <w:rFonts w:ascii="宋体" w:hAnsi="宋体" w:cs="宋体" w:eastAsia="宋体" w:hint="default"/>
                <w:sz w:val="21"/>
                <w:szCs w:val="21"/>
              </w:rPr>
              <w:t> 品</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33"/>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41"/>
                <w:sz w:val="21"/>
                <w:szCs w:val="21"/>
              </w:rPr>
              <w:t> </w:t>
            </w:r>
            <w:r>
              <w:rPr>
                <w:rFonts w:ascii="宋体" w:hAnsi="宋体" w:cs="宋体" w:eastAsia="宋体" w:hint="default"/>
                <w:sz w:val="21"/>
                <w:szCs w:val="21"/>
              </w:rPr>
              <w:t>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41"/>
                <w:sz w:val="21"/>
                <w:szCs w:val="21"/>
              </w:rPr>
              <w:t> </w:t>
            </w:r>
            <w:r>
              <w:rPr>
                <w:rFonts w:ascii="宋体" w:hAnsi="宋体" w:cs="宋体" w:eastAsia="宋体" w:hint="default"/>
                <w:sz w:val="21"/>
                <w:szCs w:val="21"/>
              </w:rPr>
              <w:t>国</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1"/>
                <w:sz w:val="21"/>
                <w:szCs w:val="21"/>
              </w:rPr>
              <w:t> </w:t>
            </w:r>
            <w:r>
              <w:rPr>
                <w:rFonts w:ascii="宋体" w:hAnsi="宋体" w:cs="宋体" w:eastAsia="宋体" w:hint="default"/>
                <w:sz w:val="21"/>
                <w:szCs w:val="21"/>
              </w:rPr>
              <w:t>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spacing w:val="41"/>
                <w:sz w:val="21"/>
                <w:szCs w:val="21"/>
              </w:rPr>
              <w:t> </w:t>
            </w:r>
            <w:r>
              <w:rPr>
                <w:rFonts w:ascii="宋体" w:hAnsi="宋体" w:cs="宋体" w:eastAsia="宋体" w:hint="default"/>
                <w:sz w:val="21"/>
                <w:szCs w:val="21"/>
              </w:rPr>
              <w:t>有</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6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个月</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00" w:right="32"/>
              <w:jc w:val="left"/>
              <w:rPr>
                <w:rFonts w:ascii="宋体" w:hAnsi="宋体" w:cs="宋体" w:eastAsia="宋体" w:hint="default"/>
                <w:sz w:val="21"/>
                <w:szCs w:val="21"/>
              </w:rPr>
            </w:pPr>
            <w:r>
              <w:rPr>
                <w:rFonts w:ascii="宋体" w:hAnsi="宋体" w:cs="宋体" w:eastAsia="宋体" w:hint="default"/>
                <w:spacing w:val="48"/>
                <w:sz w:val="21"/>
                <w:szCs w:val="21"/>
              </w:rPr>
              <w:t>集合资金</w:t>
            </w:r>
            <w:r>
              <w:rPr>
                <w:rFonts w:ascii="宋体" w:hAnsi="宋体" w:cs="宋体" w:eastAsia="宋体" w:hint="default"/>
                <w:spacing w:val="-41"/>
                <w:sz w:val="21"/>
                <w:szCs w:val="21"/>
              </w:rPr>
              <w:t> </w:t>
            </w:r>
            <w:r>
              <w:rPr>
                <w:rFonts w:ascii="宋体" w:hAnsi="宋体" w:cs="宋体" w:eastAsia="宋体" w:hint="default"/>
                <w:sz w:val="21"/>
                <w:szCs w:val="21"/>
              </w:rPr>
              <w:t>信托计划</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9.50%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162494.29</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2"/>
        <w:rPr>
          <w:rFonts w:ascii="宋体" w:hAnsi="宋体" w:cs="宋体" w:eastAsia="宋体" w:hint="default"/>
          <w:b/>
          <w:bCs/>
          <w:sz w:val="13"/>
          <w:szCs w:val="13"/>
        </w:rPr>
      </w:pPr>
    </w:p>
    <w:p>
      <w:pPr>
        <w:spacing w:line="268" w:lineRule="auto" w:before="35"/>
        <w:ind w:left="351" w:right="330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募集资金使用情况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报告期内，公司无募集资金或前期募集资金使用到本期的情况。</w:t>
      </w:r>
    </w:p>
    <w:p>
      <w:pPr>
        <w:spacing w:line="240" w:lineRule="auto" w:before="7"/>
        <w:rPr>
          <w:rFonts w:ascii="宋体" w:hAnsi="宋体" w:cs="宋体" w:eastAsia="宋体" w:hint="default"/>
          <w:sz w:val="16"/>
          <w:szCs w:val="16"/>
        </w:rPr>
      </w:pPr>
    </w:p>
    <w:p>
      <w:pPr>
        <w:pStyle w:val="Heading3"/>
        <w:spacing w:line="240" w:lineRule="auto" w:before="0"/>
        <w:ind w:left="140" w:right="4466"/>
        <w:jc w:val="left"/>
        <w:rPr>
          <w:b w:val="0"/>
          <w:bCs w:val="0"/>
        </w:rPr>
      </w:pPr>
      <w:r>
        <w:rPr>
          <w:rFonts w:ascii="Times New Roman" w:hAnsi="Times New Roman" w:cs="Times New Roman" w:eastAsia="Times New Roman" w:hint="default"/>
        </w:rPr>
        <w:t>4</w:t>
      </w:r>
      <w:r>
        <w:rPr/>
        <w:t>、</w:t>
      </w:r>
      <w:r>
        <w:rPr>
          <w:spacing w:val="-4"/>
        </w:rPr>
        <w:t> </w:t>
      </w:r>
      <w:r>
        <w:rPr/>
        <w:t>主要子公司、参股公司分析</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512"/>
        <w:gridCol w:w="596"/>
        <w:gridCol w:w="418"/>
        <w:gridCol w:w="508"/>
        <w:gridCol w:w="719"/>
        <w:gridCol w:w="4911"/>
      </w:tblGrid>
      <w:tr>
        <w:trPr>
          <w:trHeight w:val="575"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子公司名称（全</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称）</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p>
          <w:p>
            <w:pPr>
              <w:pStyle w:val="TableParagraph"/>
              <w:spacing w:line="274" w:lineRule="exact"/>
              <w:ind w:right="-1"/>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41"/>
                <w:sz w:val="21"/>
                <w:szCs w:val="21"/>
              </w:rPr>
              <w:t> </w:t>
            </w:r>
            <w:r>
              <w:rPr>
                <w:rFonts w:ascii="宋体" w:hAnsi="宋体" w:cs="宋体" w:eastAsia="宋体" w:hint="default"/>
                <w:sz w:val="21"/>
                <w:szCs w:val="21"/>
              </w:rPr>
              <w:t>类</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册</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9"/>
                <w:sz w:val="21"/>
                <w:szCs w:val="21"/>
              </w:rPr>
              <w:t> </w:t>
            </w:r>
            <w:r>
              <w:rPr>
                <w:rFonts w:ascii="宋体" w:hAnsi="宋体" w:cs="宋体" w:eastAsia="宋体" w:hint="default"/>
                <w:sz w:val="21"/>
                <w:szCs w:val="21"/>
              </w:rPr>
              <w:t>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32"/>
              <w:jc w:val="left"/>
              <w:rPr>
                <w:rFonts w:ascii="宋体" w:hAnsi="宋体" w:cs="宋体" w:eastAsia="宋体" w:hint="default"/>
                <w:sz w:val="21"/>
                <w:szCs w:val="21"/>
              </w:rPr>
            </w:pPr>
            <w:r>
              <w:rPr>
                <w:rFonts w:ascii="宋体" w:hAnsi="宋体" w:cs="宋体" w:eastAsia="宋体" w:hint="default"/>
                <w:spacing w:val="20"/>
                <w:sz w:val="21"/>
                <w:szCs w:val="21"/>
              </w:rPr>
              <w:t>注册资</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本</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主要经营范围</w:t>
            </w:r>
          </w:p>
        </w:tc>
      </w:tr>
    </w:tbl>
    <w:p>
      <w:pPr>
        <w:spacing w:after="0" w:line="240"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BodyText"/>
        <w:spacing w:line="240" w:lineRule="auto" w:before="35"/>
        <w:ind w:left="0" w:right="113"/>
        <w:jc w:val="right"/>
      </w:pPr>
      <w:r>
        <w:rPr/>
        <w:pict>
          <v:shape style="position:absolute;margin-left:89.070007pt;margin-top:-267.226318pt;width:434.3pt;height:313.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2"/>
                    <w:gridCol w:w="596"/>
                    <w:gridCol w:w="418"/>
                    <w:gridCol w:w="508"/>
                    <w:gridCol w:w="719"/>
                    <w:gridCol w:w="4911"/>
                  </w:tblGrid>
                  <w:tr>
                    <w:trPr>
                      <w:trHeight w:val="302" w:hRule="exact"/>
                    </w:trPr>
                    <w:tc>
                      <w:tcPr>
                        <w:tcW w:w="1512" w:type="dxa"/>
                        <w:tcBorders>
                          <w:top w:val="single" w:sz="12" w:space="0" w:color="ACA899"/>
                          <w:left w:val="single" w:sz="6" w:space="0" w:color="EBE9D7"/>
                          <w:bottom w:val="single" w:sz="12" w:space="0" w:color="ACA899"/>
                          <w:right w:val="single" w:sz="12" w:space="0" w:color="ACA899"/>
                        </w:tcBorders>
                      </w:tcPr>
                      <w:p>
                        <w:pP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型</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地</w:t>
                        </w:r>
                      </w:p>
                    </w:tc>
                    <w:tc>
                      <w:tcPr>
                        <w:tcW w:w="508" w:type="dxa"/>
                        <w:tcBorders>
                          <w:top w:val="single" w:sz="12" w:space="0" w:color="ACA899"/>
                          <w:left w:val="single" w:sz="12" w:space="0" w:color="ACA899"/>
                          <w:bottom w:val="single" w:sz="12" w:space="0" w:color="ACA899"/>
                          <w:right w:val="single" w:sz="12" w:space="0" w:color="ACA899"/>
                        </w:tcBorders>
                      </w:tcPr>
                      <w:p>
                        <w:pPr/>
                      </w:p>
                    </w:tc>
                    <w:tc>
                      <w:tcPr>
                        <w:tcW w:w="719" w:type="dxa"/>
                        <w:tcBorders>
                          <w:top w:val="single" w:sz="12" w:space="0" w:color="ACA899"/>
                          <w:left w:val="single" w:sz="12" w:space="0" w:color="ACA899"/>
                          <w:bottom w:val="single" w:sz="12" w:space="0" w:color="ACA899"/>
                          <w:right w:val="single" w:sz="12" w:space="0" w:color="ACA899"/>
                        </w:tcBorders>
                      </w:tcPr>
                      <w:p>
                        <w:pPr/>
                      </w:p>
                    </w:tc>
                    <w:tc>
                      <w:tcPr>
                        <w:tcW w:w="4911" w:type="dxa"/>
                        <w:tcBorders>
                          <w:top w:val="single" w:sz="12" w:space="0" w:color="ACA899"/>
                          <w:left w:val="single" w:sz="12" w:space="0" w:color="ACA899"/>
                          <w:bottom w:val="single" w:sz="12" w:space="0" w:color="ACA899"/>
                          <w:right w:val="single" w:sz="6" w:space="0" w:color="ACA899"/>
                        </w:tcBorders>
                      </w:tcPr>
                      <w:p>
                        <w:pPr/>
                      </w:p>
                    </w:tc>
                  </w:tr>
                  <w:tr>
                    <w:trPr>
                      <w:trHeight w:val="847"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z w:val="21"/>
                            <w:szCs w:val="21"/>
                          </w:rPr>
                          <w:t>深圳市金证博泽</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科技有限公司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圳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5000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计算机应用系统及配套设施的技术开发、销售等</w:t>
                        </w:r>
                      </w:p>
                    </w:tc>
                  </w:tr>
                  <w:tr>
                    <w:trPr>
                      <w:trHeight w:val="848"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z w:val="21"/>
                            <w:szCs w:val="21"/>
                          </w:rPr>
                          <w:t>上海金证高科技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1"/>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海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计算机应用系统及配套设备的技术开发、生产等</w:t>
                        </w:r>
                      </w:p>
                    </w:tc>
                  </w:tr>
                  <w:tr>
                    <w:trPr>
                      <w:trHeight w:val="847"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3"/>
                          <w:jc w:val="left"/>
                          <w:rPr>
                            <w:rFonts w:ascii="宋体" w:hAnsi="宋体" w:cs="宋体" w:eastAsia="宋体" w:hint="default"/>
                            <w:sz w:val="21"/>
                            <w:szCs w:val="21"/>
                          </w:rPr>
                        </w:pPr>
                        <w:r>
                          <w:rPr>
                            <w:rFonts w:ascii="宋体" w:hAnsi="宋体" w:cs="宋体" w:eastAsia="宋体" w:hint="default"/>
                            <w:spacing w:val="2"/>
                            <w:sz w:val="21"/>
                            <w:szCs w:val="21"/>
                          </w:rPr>
                          <w:t>北京北方金证科 </w:t>
                        </w:r>
                        <w:r>
                          <w:rPr>
                            <w:rFonts w:ascii="宋体" w:hAnsi="宋体" w:cs="宋体" w:eastAsia="宋体" w:hint="default"/>
                            <w:sz w:val="21"/>
                            <w:szCs w:val="21"/>
                          </w:rPr>
                          <w:t>技有限公司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京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72" w:lineRule="exact" w:before="128"/>
                          <w:ind w:left="-1" w:right="1"/>
                          <w:jc w:val="left"/>
                          <w:rPr>
                            <w:rFonts w:ascii="宋体" w:hAnsi="宋体" w:cs="宋体" w:eastAsia="宋体" w:hint="default"/>
                            <w:sz w:val="21"/>
                            <w:szCs w:val="21"/>
                          </w:rPr>
                        </w:pPr>
                        <w:r>
                          <w:rPr>
                            <w:rFonts w:ascii="宋体" w:hAnsi="宋体" w:cs="宋体" w:eastAsia="宋体" w:hint="default"/>
                            <w:sz w:val="21"/>
                            <w:szCs w:val="21"/>
                          </w:rPr>
                          <w:t>技术开发、服务、转让、咨询、培训；销售开发后的</w:t>
                        </w:r>
                        <w:r>
                          <w:rPr>
                            <w:rFonts w:ascii="宋体" w:hAnsi="宋体" w:cs="宋体" w:eastAsia="宋体" w:hint="default"/>
                            <w:spacing w:val="-60"/>
                            <w:sz w:val="21"/>
                            <w:szCs w:val="21"/>
                          </w:rPr>
                          <w:t> </w:t>
                        </w:r>
                        <w:r>
                          <w:rPr>
                            <w:rFonts w:ascii="宋体" w:hAnsi="宋体" w:cs="宋体" w:eastAsia="宋体" w:hint="default"/>
                            <w:sz w:val="21"/>
                            <w:szCs w:val="21"/>
                          </w:rPr>
                          <w:t>产品、计算机等</w:t>
                        </w:r>
                      </w:p>
                    </w:tc>
                  </w:tr>
                  <w:tr>
                    <w:trPr>
                      <w:trHeight w:val="847"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z w:val="21"/>
                            <w:szCs w:val="21"/>
                          </w:rPr>
                          <w:t>成都市金证科技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有限责任公司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成</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都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计算机应用系统及配套设备的技术开发、生产等</w:t>
                        </w:r>
                      </w:p>
                    </w:tc>
                  </w:tr>
                  <w:tr>
                    <w:trPr>
                      <w:trHeight w:val="847"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z w:val="21"/>
                            <w:szCs w:val="21"/>
                          </w:rPr>
                          <w:t>深圳市齐普生信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息科技有限公司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1"/>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41"/>
                            <w:sz w:val="21"/>
                            <w:szCs w:val="21"/>
                          </w:rPr>
                          <w:t> </w:t>
                        </w:r>
                        <w:r>
                          <w:rPr>
                            <w:rFonts w:ascii="宋体" w:hAnsi="宋体" w:cs="宋体" w:eastAsia="宋体" w:hint="default"/>
                            <w:sz w:val="21"/>
                            <w:szCs w:val="21"/>
                          </w:rPr>
                          <w:t>股</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圳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5,000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72" w:lineRule="exact" w:before="128"/>
                          <w:ind w:left="-1" w:right="1"/>
                          <w:jc w:val="left"/>
                          <w:rPr>
                            <w:rFonts w:ascii="宋体" w:hAnsi="宋体" w:cs="宋体" w:eastAsia="宋体" w:hint="default"/>
                            <w:sz w:val="21"/>
                            <w:szCs w:val="21"/>
                          </w:rPr>
                        </w:pPr>
                        <w:r>
                          <w:rPr>
                            <w:rFonts w:ascii="宋体" w:hAnsi="宋体" w:cs="宋体" w:eastAsia="宋体" w:hint="default"/>
                            <w:sz w:val="21"/>
                            <w:szCs w:val="21"/>
                          </w:rPr>
                          <w:t>计算机软硬件产品及其配套设备的技术开发、销售、</w:t>
                        </w:r>
                        <w:r>
                          <w:rPr>
                            <w:rFonts w:ascii="宋体" w:hAnsi="宋体" w:cs="宋体" w:eastAsia="宋体" w:hint="default"/>
                            <w:spacing w:val="-60"/>
                            <w:sz w:val="21"/>
                            <w:szCs w:val="21"/>
                          </w:rPr>
                          <w:t> </w:t>
                        </w:r>
                        <w:r>
                          <w:rPr>
                            <w:rFonts w:ascii="宋体" w:hAnsi="宋体" w:cs="宋体" w:eastAsia="宋体" w:hint="default"/>
                            <w:sz w:val="21"/>
                            <w:szCs w:val="21"/>
                          </w:rPr>
                          <w:t>维修等</w:t>
                        </w:r>
                      </w:p>
                    </w:tc>
                  </w:tr>
                  <w:tr>
                    <w:trPr>
                      <w:trHeight w:val="847"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z w:val="21"/>
                            <w:szCs w:val="21"/>
                          </w:rPr>
                          <w:t>深圳市金证软银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科技有限公司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1"/>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圳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计算机应用系统及配套设备的技术开发、销售等</w:t>
                        </w:r>
                      </w:p>
                    </w:tc>
                  </w:tr>
                  <w:tr>
                    <w:trPr>
                      <w:trHeight w:val="847" w:hRule="exact"/>
                    </w:trPr>
                    <w:tc>
                      <w:tcPr>
                        <w:tcW w:w="151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z w:val="21"/>
                            <w:szCs w:val="21"/>
                          </w:rPr>
                          <w:t>成都金证信息技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术有限公司</w:t>
                        </w:r>
                      </w:p>
                    </w:tc>
                    <w:tc>
                      <w:tcPr>
                        <w:tcW w:w="59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1"/>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41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成</w:t>
                        </w:r>
                      </w:p>
                      <w:p>
                        <w:pPr>
                          <w:pStyle w:val="TableParagraph"/>
                          <w:spacing w:line="272" w:lineRule="exact" w:before="26"/>
                          <w:ind w:right="175"/>
                          <w:jc w:val="left"/>
                          <w:rPr>
                            <w:rFonts w:ascii="宋体" w:hAnsi="宋体" w:cs="宋体" w:eastAsia="宋体" w:hint="default"/>
                            <w:sz w:val="21"/>
                            <w:szCs w:val="21"/>
                          </w:rPr>
                        </w:pPr>
                        <w:r>
                          <w:rPr>
                            <w:rFonts w:ascii="宋体" w:hAnsi="宋体" w:cs="宋体" w:eastAsia="宋体" w:hint="default"/>
                            <w:sz w:val="21"/>
                            <w:szCs w:val="21"/>
                          </w:rPr>
                          <w:t>都 市</w:t>
                        </w:r>
                      </w:p>
                    </w:tc>
                    <w:tc>
                      <w:tcPr>
                        <w:tcW w:w="50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491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3"/>
                            <w:sz w:val="21"/>
                            <w:szCs w:val="21"/>
                          </w:rPr>
                          <w:t>计算机应用系统及配套设备的技术开发、生产、销售</w:t>
                        </w:r>
                      </w:p>
                      <w:p>
                        <w:pPr>
                          <w:pStyle w:val="TableParagraph"/>
                          <w:spacing w:line="272" w:lineRule="exact" w:before="26"/>
                          <w:ind w:left="-1" w:right="3"/>
                          <w:jc w:val="left"/>
                          <w:rPr>
                            <w:rFonts w:ascii="宋体" w:hAnsi="宋体" w:cs="宋体" w:eastAsia="宋体" w:hint="default"/>
                            <w:sz w:val="21"/>
                            <w:szCs w:val="21"/>
                          </w:rPr>
                        </w:pPr>
                        <w:r>
                          <w:rPr>
                            <w:rFonts w:ascii="宋体" w:hAnsi="宋体" w:cs="宋体" w:eastAsia="宋体" w:hint="default"/>
                            <w:spacing w:val="2"/>
                            <w:sz w:val="21"/>
                            <w:szCs w:val="21"/>
                          </w:rPr>
                          <w:t>运行维护管理服务；软件产品的研究开发及销售；</w:t>
                        </w:r>
                        <w:r>
                          <w:rPr>
                            <w:rFonts w:ascii="Times New Roman" w:hAnsi="Times New Roman" w:cs="Times New Roman" w:eastAsia="Times New Roman" w:hint="default"/>
                            <w:spacing w:val="2"/>
                            <w:sz w:val="21"/>
                            <w:szCs w:val="21"/>
                          </w:rPr>
                          <w:t>IT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外包业务等</w:t>
                        </w:r>
                      </w:p>
                    </w:tc>
                  </w:tr>
                </w:tbl>
                <w:p>
                  <w:pPr/>
                </w:p>
              </w:txbxContent>
            </v:textbox>
            <w10:wrap type="none"/>
          </v:shape>
        </w:pict>
      </w:r>
      <w:r>
        <w:rPr/>
        <w:t>、</w:t>
      </w:r>
    </w:p>
    <w:p>
      <w:pPr>
        <w:spacing w:after="0" w:line="240" w:lineRule="auto"/>
        <w:jc w:val="right"/>
        <w:sectPr>
          <w:pgSz w:w="12240" w:h="15840"/>
          <w:pgMar w:header="747" w:footer="914" w:top="980" w:bottom="1100" w:left="1660" w:right="1580"/>
        </w:sectPr>
      </w:pPr>
    </w:p>
    <w:p>
      <w:pPr>
        <w:spacing w:before="31"/>
        <w:ind w:left="4893" w:right="4732" w:firstLine="0"/>
        <w:jc w:val="center"/>
        <w:rPr>
          <w:rFonts w:ascii="宋体" w:hAnsi="宋体" w:cs="宋体" w:eastAsia="宋体" w:hint="default"/>
          <w:sz w:val="18"/>
          <w:szCs w:val="18"/>
        </w:rPr>
      </w:pPr>
      <w:r>
        <w:rPr>
          <w:rFonts w:ascii="宋体" w:hAnsi="宋体" w:cs="宋体" w:eastAsia="宋体" w:hint="default"/>
          <w:sz w:val="18"/>
          <w:szCs w:val="18"/>
        </w:rPr>
        <w:t>深圳市金证科技股份有限公司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3125"/>
        <w:gridCol w:w="1482"/>
        <w:gridCol w:w="1788"/>
        <w:gridCol w:w="2025"/>
        <w:gridCol w:w="1767"/>
        <w:gridCol w:w="1727"/>
      </w:tblGrid>
      <w:tr>
        <w:trPr>
          <w:trHeight w:val="244"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10" w:lineRule="exact"/>
              <w:ind w:left="410" w:right="0"/>
              <w:jc w:val="left"/>
              <w:rPr>
                <w:rFonts w:ascii="宋体" w:hAnsi="宋体" w:cs="宋体" w:eastAsia="宋体" w:hint="default"/>
                <w:sz w:val="21"/>
                <w:szCs w:val="21"/>
              </w:rPr>
            </w:pPr>
            <w:r>
              <w:rPr>
                <w:rFonts w:ascii="宋体" w:hAnsi="宋体" w:cs="宋体" w:eastAsia="宋体" w:hint="default"/>
                <w:sz w:val="21"/>
                <w:szCs w:val="21"/>
              </w:rPr>
              <w:t>子公司名称（全称）</w:t>
            </w:r>
          </w:p>
        </w:tc>
        <w:tc>
          <w:tcPr>
            <w:tcW w:w="1482"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88" w:type="dxa"/>
            <w:tcBorders>
              <w:top w:val="nil" w:sz="6" w:space="0" w:color="auto"/>
              <w:left w:val="nil" w:sz="6" w:space="0" w:color="auto"/>
              <w:bottom w:val="nil" w:sz="6" w:space="0" w:color="auto"/>
              <w:right w:val="nil" w:sz="6" w:space="0" w:color="auto"/>
            </w:tcBorders>
          </w:tcPr>
          <w:p>
            <w:pPr>
              <w:pStyle w:val="TableParagraph"/>
              <w:spacing w:line="210" w:lineRule="exact"/>
              <w:ind w:left="16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025" w:type="dxa"/>
            <w:tcBorders>
              <w:top w:val="nil" w:sz="6" w:space="0" w:color="auto"/>
              <w:left w:val="nil" w:sz="6" w:space="0" w:color="auto"/>
              <w:bottom w:val="nil" w:sz="6" w:space="0" w:color="auto"/>
              <w:right w:val="nil" w:sz="6" w:space="0" w:color="auto"/>
            </w:tcBorders>
          </w:tcPr>
          <w:p>
            <w:pPr>
              <w:pStyle w:val="TableParagraph"/>
              <w:spacing w:line="210" w:lineRule="exact"/>
              <w:ind w:left="3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7" w:type="dxa"/>
            <w:tcBorders>
              <w:top w:val="nil" w:sz="6" w:space="0" w:color="auto"/>
              <w:left w:val="nil" w:sz="6" w:space="0" w:color="auto"/>
              <w:bottom w:val="nil" w:sz="6" w:space="0" w:color="auto"/>
              <w:right w:val="nil" w:sz="6" w:space="0" w:color="auto"/>
            </w:tcBorders>
          </w:tcPr>
          <w:p>
            <w:pPr>
              <w:pStyle w:val="TableParagraph"/>
              <w:spacing w:line="210" w:lineRule="exact"/>
              <w:ind w:left="24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27" w:type="dxa"/>
            <w:tcBorders>
              <w:top w:val="nil" w:sz="6" w:space="0" w:color="auto"/>
              <w:left w:val="nil" w:sz="6" w:space="0" w:color="auto"/>
              <w:bottom w:val="nil" w:sz="6" w:space="0" w:color="auto"/>
              <w:right w:val="nil" w:sz="6" w:space="0" w:color="auto"/>
            </w:tcBorders>
          </w:tcPr>
          <w:p>
            <w:pPr>
              <w:pStyle w:val="TableParagraph"/>
              <w:spacing w:line="210" w:lineRule="exact"/>
              <w:ind w:left="31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1"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1"/>
                <w:szCs w:val="21"/>
              </w:rPr>
            </w:pPr>
            <w:r>
              <w:rPr>
                <w:rFonts w:ascii="宋体" w:hAnsi="宋体" w:cs="宋体" w:eastAsia="宋体" w:hint="default"/>
                <w:spacing w:val="14"/>
                <w:sz w:val="21"/>
                <w:szCs w:val="21"/>
              </w:rPr>
              <w:t>深圳市齐普生信息科技有限公</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left"/>
              <w:rPr>
                <w:rFonts w:ascii="Times New Roman" w:hAnsi="Times New Roman" w:cs="Times New Roman" w:eastAsia="Times New Roman" w:hint="default"/>
                <w:sz w:val="21"/>
                <w:szCs w:val="21"/>
              </w:rPr>
            </w:pPr>
            <w:r>
              <w:rPr>
                <w:rFonts w:ascii="Times New Roman"/>
                <w:sz w:val="21"/>
              </w:rPr>
              <w:t>329,846,100.56</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8" w:right="0"/>
              <w:jc w:val="left"/>
              <w:rPr>
                <w:rFonts w:ascii="Times New Roman" w:hAnsi="Times New Roman" w:cs="Times New Roman" w:eastAsia="Times New Roman" w:hint="default"/>
                <w:sz w:val="21"/>
                <w:szCs w:val="21"/>
              </w:rPr>
            </w:pPr>
            <w:r>
              <w:rPr>
                <w:rFonts w:ascii="Times New Roman"/>
                <w:sz w:val="21"/>
              </w:rPr>
              <w:t>118,035,493.26</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14" w:right="0"/>
              <w:jc w:val="left"/>
              <w:rPr>
                <w:rFonts w:ascii="Times New Roman" w:hAnsi="Times New Roman" w:cs="Times New Roman" w:eastAsia="Times New Roman" w:hint="default"/>
                <w:sz w:val="21"/>
                <w:szCs w:val="21"/>
              </w:rPr>
            </w:pPr>
            <w:r>
              <w:rPr>
                <w:rFonts w:ascii="Times New Roman"/>
                <w:sz w:val="21"/>
              </w:rPr>
              <w:t>1,358,830,231.32</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40" w:right="0"/>
              <w:jc w:val="left"/>
              <w:rPr>
                <w:rFonts w:ascii="Times New Roman" w:hAnsi="Times New Roman" w:cs="Times New Roman" w:eastAsia="Times New Roman" w:hint="default"/>
                <w:sz w:val="21"/>
                <w:szCs w:val="21"/>
              </w:rPr>
            </w:pPr>
            <w:r>
              <w:rPr>
                <w:rFonts w:ascii="Times New Roman"/>
                <w:sz w:val="21"/>
              </w:rPr>
              <w:t>29,012,201.26</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18" w:right="0"/>
              <w:jc w:val="left"/>
              <w:rPr>
                <w:rFonts w:ascii="Times New Roman" w:hAnsi="Times New Roman" w:cs="Times New Roman" w:eastAsia="Times New Roman" w:hint="default"/>
                <w:sz w:val="21"/>
                <w:szCs w:val="21"/>
              </w:rPr>
            </w:pPr>
            <w:r>
              <w:rPr>
                <w:rFonts w:ascii="Times New Roman"/>
                <w:sz w:val="21"/>
              </w:rPr>
              <w:t>25,222,587.96</w:t>
            </w:r>
          </w:p>
        </w:tc>
      </w:tr>
      <w:tr>
        <w:trPr>
          <w:trHeight w:val="288"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left"/>
              <w:rPr>
                <w:rFonts w:ascii="Times New Roman" w:hAnsi="Times New Roman" w:cs="Times New Roman" w:eastAsia="Times New Roman" w:hint="default"/>
                <w:sz w:val="21"/>
                <w:szCs w:val="21"/>
              </w:rPr>
            </w:pPr>
            <w:r>
              <w:rPr>
                <w:rFonts w:ascii="Times New Roman"/>
                <w:sz w:val="21"/>
              </w:rPr>
              <w:t>13,790,554.18</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8" w:right="0"/>
              <w:jc w:val="left"/>
              <w:rPr>
                <w:rFonts w:ascii="Times New Roman" w:hAnsi="Times New Roman" w:cs="Times New Roman" w:eastAsia="Times New Roman" w:hint="default"/>
                <w:sz w:val="21"/>
                <w:szCs w:val="21"/>
              </w:rPr>
            </w:pPr>
            <w:r>
              <w:rPr>
                <w:rFonts w:ascii="Times New Roman"/>
                <w:sz w:val="21"/>
              </w:rPr>
              <w:t>9,633,042.06</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4" w:right="0"/>
              <w:jc w:val="left"/>
              <w:rPr>
                <w:rFonts w:ascii="Times New Roman" w:hAnsi="Times New Roman" w:cs="Times New Roman" w:eastAsia="Times New Roman" w:hint="default"/>
                <w:sz w:val="21"/>
                <w:szCs w:val="21"/>
              </w:rPr>
            </w:pPr>
            <w:r>
              <w:rPr>
                <w:rFonts w:ascii="Times New Roman"/>
                <w:sz w:val="21"/>
              </w:rPr>
              <w:t>24,140,138.83</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0" w:right="0"/>
              <w:jc w:val="left"/>
              <w:rPr>
                <w:rFonts w:ascii="Times New Roman" w:hAnsi="Times New Roman" w:cs="Times New Roman" w:eastAsia="Times New Roman" w:hint="default"/>
                <w:sz w:val="21"/>
                <w:szCs w:val="21"/>
              </w:rPr>
            </w:pPr>
            <w:r>
              <w:rPr>
                <w:rFonts w:ascii="Times New Roman"/>
                <w:sz w:val="21"/>
              </w:rPr>
              <w:t>3,070,922.90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8" w:right="0"/>
              <w:jc w:val="left"/>
              <w:rPr>
                <w:rFonts w:ascii="Times New Roman" w:hAnsi="Times New Roman" w:cs="Times New Roman" w:eastAsia="Times New Roman" w:hint="default"/>
                <w:sz w:val="21"/>
                <w:szCs w:val="21"/>
              </w:rPr>
            </w:pPr>
            <w:r>
              <w:rPr>
                <w:rFonts w:ascii="Times New Roman"/>
                <w:sz w:val="21"/>
              </w:rPr>
              <w:t>2,931,361.35</w:t>
            </w:r>
          </w:p>
        </w:tc>
      </w:tr>
      <w:tr>
        <w:trPr>
          <w:trHeight w:val="285"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Times New Roman" w:hAnsi="Times New Roman" w:cs="Times New Roman" w:eastAsia="Times New Roman" w:hint="default"/>
                <w:sz w:val="21"/>
                <w:szCs w:val="21"/>
              </w:rPr>
            </w:pPr>
            <w:r>
              <w:rPr>
                <w:rFonts w:ascii="Times New Roman"/>
                <w:sz w:val="21"/>
              </w:rPr>
              <w:t>16,455,309.27</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8" w:right="0"/>
              <w:jc w:val="left"/>
              <w:rPr>
                <w:rFonts w:ascii="Times New Roman" w:hAnsi="Times New Roman" w:cs="Times New Roman" w:eastAsia="Times New Roman" w:hint="default"/>
                <w:sz w:val="21"/>
                <w:szCs w:val="21"/>
              </w:rPr>
            </w:pPr>
            <w:r>
              <w:rPr>
                <w:rFonts w:ascii="Times New Roman"/>
                <w:sz w:val="21"/>
              </w:rPr>
              <w:t>4,645,422.47</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4" w:right="0"/>
              <w:jc w:val="left"/>
              <w:rPr>
                <w:rFonts w:ascii="Times New Roman" w:hAnsi="Times New Roman" w:cs="Times New Roman" w:eastAsia="Times New Roman" w:hint="default"/>
                <w:sz w:val="21"/>
                <w:szCs w:val="21"/>
              </w:rPr>
            </w:pPr>
            <w:r>
              <w:rPr>
                <w:rFonts w:ascii="Times New Roman"/>
                <w:sz w:val="21"/>
              </w:rPr>
              <w:t>26,636,043.71</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0" w:right="0"/>
              <w:jc w:val="left"/>
              <w:rPr>
                <w:rFonts w:ascii="Times New Roman" w:hAnsi="Times New Roman" w:cs="Times New Roman" w:eastAsia="Times New Roman" w:hint="default"/>
                <w:sz w:val="21"/>
                <w:szCs w:val="21"/>
              </w:rPr>
            </w:pPr>
            <w:r>
              <w:rPr>
                <w:rFonts w:ascii="Times New Roman"/>
                <w:sz w:val="21"/>
              </w:rPr>
              <w:t>710,598.58</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8" w:right="0"/>
              <w:jc w:val="left"/>
              <w:rPr>
                <w:rFonts w:ascii="Times New Roman" w:hAnsi="Times New Roman" w:cs="Times New Roman" w:eastAsia="Times New Roman" w:hint="default"/>
                <w:sz w:val="21"/>
                <w:szCs w:val="21"/>
              </w:rPr>
            </w:pPr>
            <w:r>
              <w:rPr>
                <w:rFonts w:ascii="Times New Roman"/>
                <w:sz w:val="21"/>
              </w:rPr>
              <w:t>349,963.76</w:t>
            </w:r>
          </w:p>
        </w:tc>
      </w:tr>
      <w:tr>
        <w:trPr>
          <w:trHeight w:val="285"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Times New Roman" w:hAnsi="Times New Roman" w:cs="Times New Roman" w:eastAsia="Times New Roman" w:hint="default"/>
                <w:sz w:val="21"/>
                <w:szCs w:val="21"/>
              </w:rPr>
            </w:pPr>
            <w:r>
              <w:rPr>
                <w:rFonts w:ascii="Times New Roman"/>
                <w:sz w:val="21"/>
              </w:rPr>
              <w:t>8,170,667.02</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8" w:right="0"/>
              <w:jc w:val="left"/>
              <w:rPr>
                <w:rFonts w:ascii="Times New Roman" w:hAnsi="Times New Roman" w:cs="Times New Roman" w:eastAsia="Times New Roman" w:hint="default"/>
                <w:sz w:val="21"/>
                <w:szCs w:val="21"/>
              </w:rPr>
            </w:pPr>
            <w:r>
              <w:rPr>
                <w:rFonts w:ascii="Times New Roman"/>
                <w:sz w:val="21"/>
              </w:rPr>
              <w:t>1,413,582.45</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4" w:right="0"/>
              <w:jc w:val="left"/>
              <w:rPr>
                <w:rFonts w:ascii="Times New Roman" w:hAnsi="Times New Roman" w:cs="Times New Roman" w:eastAsia="Times New Roman" w:hint="default"/>
                <w:sz w:val="21"/>
                <w:szCs w:val="21"/>
              </w:rPr>
            </w:pPr>
            <w:r>
              <w:rPr>
                <w:rFonts w:ascii="Times New Roman"/>
                <w:sz w:val="21"/>
              </w:rPr>
              <w:t>16,436,403.37</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0" w:right="0"/>
              <w:jc w:val="left"/>
              <w:rPr>
                <w:rFonts w:ascii="Times New Roman" w:hAnsi="Times New Roman" w:cs="Times New Roman" w:eastAsia="Times New Roman" w:hint="default"/>
                <w:sz w:val="21"/>
                <w:szCs w:val="21"/>
              </w:rPr>
            </w:pPr>
            <w:r>
              <w:rPr>
                <w:rFonts w:ascii="Times New Roman"/>
                <w:sz w:val="21"/>
              </w:rPr>
              <w:t>674,712.65</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8" w:right="0"/>
              <w:jc w:val="left"/>
              <w:rPr>
                <w:rFonts w:ascii="Times New Roman" w:hAnsi="Times New Roman" w:cs="Times New Roman" w:eastAsia="Times New Roman" w:hint="default"/>
                <w:sz w:val="21"/>
                <w:szCs w:val="21"/>
              </w:rPr>
            </w:pPr>
            <w:r>
              <w:rPr>
                <w:rFonts w:ascii="Times New Roman"/>
                <w:sz w:val="21"/>
              </w:rPr>
              <w:t>810,439.07</w:t>
            </w:r>
          </w:p>
        </w:tc>
      </w:tr>
      <w:tr>
        <w:trPr>
          <w:trHeight w:val="285"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Times New Roman" w:hAnsi="Times New Roman" w:cs="Times New Roman" w:eastAsia="Times New Roman" w:hint="default"/>
                <w:sz w:val="21"/>
                <w:szCs w:val="21"/>
              </w:rPr>
            </w:pPr>
            <w:r>
              <w:rPr>
                <w:rFonts w:ascii="Times New Roman"/>
                <w:sz w:val="21"/>
              </w:rPr>
              <w:t>104,610,694.64</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8" w:right="0"/>
              <w:jc w:val="left"/>
              <w:rPr>
                <w:rFonts w:ascii="Times New Roman" w:hAnsi="Times New Roman" w:cs="Times New Roman" w:eastAsia="Times New Roman" w:hint="default"/>
                <w:sz w:val="21"/>
                <w:szCs w:val="21"/>
              </w:rPr>
            </w:pPr>
            <w:r>
              <w:rPr>
                <w:rFonts w:ascii="Times New Roman"/>
                <w:sz w:val="21"/>
              </w:rPr>
              <w:t>98,428,296.25</w:t>
            </w:r>
          </w:p>
        </w:tc>
        <w:tc>
          <w:tcPr>
            <w:tcW w:w="2025"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0" w:right="0"/>
              <w:jc w:val="left"/>
              <w:rPr>
                <w:rFonts w:ascii="Times New Roman" w:hAnsi="Times New Roman" w:cs="Times New Roman" w:eastAsia="Times New Roman" w:hint="default"/>
                <w:sz w:val="21"/>
                <w:szCs w:val="21"/>
              </w:rPr>
            </w:pPr>
            <w:r>
              <w:rPr>
                <w:rFonts w:ascii="Times New Roman"/>
                <w:sz w:val="21"/>
              </w:rPr>
              <w:t>119,875.26</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8" w:right="0"/>
              <w:jc w:val="left"/>
              <w:rPr>
                <w:rFonts w:ascii="Times New Roman" w:hAnsi="Times New Roman" w:cs="Times New Roman" w:eastAsia="Times New Roman" w:hint="default"/>
                <w:sz w:val="21"/>
                <w:szCs w:val="21"/>
              </w:rPr>
            </w:pPr>
            <w:r>
              <w:rPr>
                <w:rFonts w:ascii="Times New Roman"/>
                <w:sz w:val="21"/>
              </w:rPr>
              <w:t>82,938.09</w:t>
            </w:r>
          </w:p>
        </w:tc>
      </w:tr>
      <w:tr>
        <w:trPr>
          <w:trHeight w:val="300"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Times New Roman" w:hAnsi="Times New Roman" w:cs="Times New Roman" w:eastAsia="Times New Roman" w:hint="default"/>
                <w:sz w:val="21"/>
                <w:szCs w:val="21"/>
              </w:rPr>
            </w:pPr>
            <w:r>
              <w:rPr>
                <w:rFonts w:ascii="Times New Roman"/>
                <w:sz w:val="21"/>
              </w:rPr>
              <w:t>18,462,486.75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8" w:right="0"/>
              <w:jc w:val="left"/>
              <w:rPr>
                <w:rFonts w:ascii="Times New Roman" w:hAnsi="Times New Roman" w:cs="Times New Roman" w:eastAsia="Times New Roman" w:hint="default"/>
                <w:sz w:val="21"/>
                <w:szCs w:val="21"/>
              </w:rPr>
            </w:pPr>
            <w:r>
              <w:rPr>
                <w:rFonts w:ascii="Times New Roman"/>
                <w:sz w:val="21"/>
              </w:rPr>
              <w:t>14,169,244.59</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4" w:right="0"/>
              <w:jc w:val="left"/>
              <w:rPr>
                <w:rFonts w:ascii="Times New Roman" w:hAnsi="Times New Roman" w:cs="Times New Roman" w:eastAsia="Times New Roman" w:hint="default"/>
                <w:sz w:val="21"/>
                <w:szCs w:val="21"/>
              </w:rPr>
            </w:pPr>
            <w:r>
              <w:rPr>
                <w:rFonts w:ascii="Times New Roman"/>
                <w:sz w:val="21"/>
              </w:rPr>
              <w:t>10,596,183.37</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0" w:right="0"/>
              <w:jc w:val="left"/>
              <w:rPr>
                <w:rFonts w:ascii="Times New Roman" w:hAnsi="Times New Roman" w:cs="Times New Roman" w:eastAsia="Times New Roman" w:hint="default"/>
                <w:sz w:val="21"/>
                <w:szCs w:val="21"/>
              </w:rPr>
            </w:pPr>
            <w:r>
              <w:rPr>
                <w:rFonts w:ascii="Times New Roman"/>
                <w:sz w:val="21"/>
              </w:rPr>
              <w:t>4,518,057.38</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8" w:right="0"/>
              <w:jc w:val="left"/>
              <w:rPr>
                <w:rFonts w:ascii="Times New Roman" w:hAnsi="Times New Roman" w:cs="Times New Roman" w:eastAsia="Times New Roman" w:hint="default"/>
                <w:sz w:val="21"/>
                <w:szCs w:val="21"/>
              </w:rPr>
            </w:pPr>
            <w:r>
              <w:rPr>
                <w:rFonts w:ascii="Times New Roman"/>
                <w:sz w:val="21"/>
              </w:rPr>
              <w:t>4,358,095.15</w:t>
            </w:r>
          </w:p>
        </w:tc>
      </w:tr>
      <w:tr>
        <w:trPr>
          <w:trHeight w:val="269"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left"/>
              <w:rPr>
                <w:rFonts w:ascii="Times New Roman" w:hAnsi="Times New Roman" w:cs="Times New Roman" w:eastAsia="Times New Roman" w:hint="default"/>
                <w:sz w:val="21"/>
                <w:szCs w:val="21"/>
              </w:rPr>
            </w:pPr>
            <w:r>
              <w:rPr>
                <w:rFonts w:ascii="Times New Roman"/>
                <w:sz w:val="21"/>
              </w:rPr>
              <w:t>49,399,498.29</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8" w:right="0"/>
              <w:jc w:val="left"/>
              <w:rPr>
                <w:rFonts w:ascii="Times New Roman" w:hAnsi="Times New Roman" w:cs="Times New Roman" w:eastAsia="Times New Roman" w:hint="default"/>
                <w:sz w:val="21"/>
                <w:szCs w:val="21"/>
              </w:rPr>
            </w:pPr>
            <w:r>
              <w:rPr>
                <w:rFonts w:ascii="Times New Roman"/>
                <w:sz w:val="21"/>
              </w:rPr>
              <w:t>49,310,591.75</w:t>
            </w:r>
          </w:p>
        </w:tc>
        <w:tc>
          <w:tcPr>
            <w:tcW w:w="2025"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0" w:right="0"/>
              <w:jc w:val="left"/>
              <w:rPr>
                <w:rFonts w:ascii="Times New Roman" w:hAnsi="Times New Roman" w:cs="Times New Roman" w:eastAsia="Times New Roman" w:hint="default"/>
                <w:sz w:val="21"/>
                <w:szCs w:val="21"/>
              </w:rPr>
            </w:pPr>
            <w:r>
              <w:rPr>
                <w:rFonts w:ascii="Times New Roman"/>
                <w:sz w:val="21"/>
              </w:rPr>
              <w:t>-429,926.80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18" w:right="0"/>
              <w:jc w:val="left"/>
              <w:rPr>
                <w:rFonts w:ascii="Times New Roman" w:hAnsi="Times New Roman" w:cs="Times New Roman" w:eastAsia="Times New Roman" w:hint="default"/>
                <w:sz w:val="21"/>
                <w:szCs w:val="21"/>
              </w:rPr>
            </w:pPr>
            <w:r>
              <w:rPr>
                <w:rFonts w:ascii="Times New Roman"/>
                <w:sz w:val="21"/>
              </w:rPr>
              <w:t>-429,928.34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4892" w:right="4732" w:firstLine="0"/>
        <w:jc w:val="center"/>
        <w:rPr>
          <w:rFonts w:ascii="Times New Roman" w:hAnsi="Times New Roman" w:cs="Times New Roman" w:eastAsia="Times New Roman" w:hint="default"/>
          <w:sz w:val="18"/>
          <w:szCs w:val="18"/>
        </w:rPr>
      </w:pPr>
      <w:r>
        <w:rPr>
          <w:rFonts w:ascii="Times New Roman"/>
          <w:sz w:val="18"/>
        </w:rPr>
        <w:t>21</w:t>
      </w:r>
    </w:p>
    <w:p>
      <w:pPr>
        <w:spacing w:after="0"/>
        <w:jc w:val="center"/>
        <w:rPr>
          <w:rFonts w:ascii="Times New Roman" w:hAnsi="Times New Roman" w:cs="Times New Roman" w:eastAsia="Times New Roman" w:hint="default"/>
          <w:sz w:val="18"/>
          <w:szCs w:val="18"/>
        </w:rPr>
        <w:sectPr>
          <w:headerReference w:type="default" r:id="rId15"/>
          <w:footerReference w:type="default" r:id="rId16"/>
          <w:pgSz w:w="15840" w:h="12240" w:orient="landscape"/>
          <w:pgMar w:header="0" w:footer="0" w:top="660" w:bottom="280" w:left="114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BodyText"/>
        <w:spacing w:line="274" w:lineRule="exact"/>
        <w:ind w:right="4466"/>
        <w:jc w:val="left"/>
      </w:pPr>
      <w:r>
        <w:rPr/>
        <w:t>本公司处置子公司情况</w:t>
      </w:r>
    </w:p>
    <w:p>
      <w:pPr>
        <w:pStyle w:val="BodyText"/>
        <w:spacing w:line="272" w:lineRule="exact" w:before="26"/>
        <w:ind w:right="764"/>
        <w:jc w:val="left"/>
      </w:pPr>
      <w:r>
        <w:rPr>
          <w:rFonts w:ascii="Times New Roman" w:hAnsi="Times New Roman" w:cs="Times New Roman" w:eastAsia="Times New Roman" w:hint="default"/>
        </w:rPr>
        <w:t>1</w:t>
      </w:r>
      <w:r>
        <w:rPr/>
        <w:t>、本公司原全资子公司广州市金证科技有限公司于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月正常注销完毕，</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月 广州市金证科技有限公司实现的净利润为零。</w:t>
      </w:r>
    </w:p>
    <w:p>
      <w:pPr>
        <w:spacing w:line="240" w:lineRule="auto" w:before="5"/>
        <w:rPr>
          <w:rFonts w:ascii="宋体" w:hAnsi="宋体" w:cs="宋体" w:eastAsia="宋体" w:hint="default"/>
          <w:sz w:val="16"/>
          <w:szCs w:val="16"/>
        </w:rPr>
      </w:pPr>
    </w:p>
    <w:p>
      <w:pPr>
        <w:pStyle w:val="BodyText"/>
        <w:spacing w:line="282" w:lineRule="exact"/>
        <w:ind w:right="0"/>
        <w:jc w:val="left"/>
      </w:pPr>
      <w:r>
        <w:rPr>
          <w:rFonts w:ascii="Times New Roman" w:hAnsi="Times New Roman" w:cs="Times New Roman" w:eastAsia="Times New Roman" w:hint="default"/>
          <w:spacing w:val="1"/>
        </w:rPr>
        <w:t>2</w:t>
      </w:r>
      <w:r>
        <w:rPr>
          <w:spacing w:val="-41"/>
        </w:rPr>
        <w:t>、</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月本公司将持有的深圳市金慧盈通数据服务有限公</w:t>
      </w:r>
      <w:r>
        <w:rPr>
          <w:spacing w:val="-41"/>
        </w:rPr>
        <w:t>司</w:t>
      </w:r>
      <w:r>
        <w:rPr/>
        <w:t>（本节以下简</w:t>
      </w:r>
      <w:r>
        <w:rPr>
          <w:spacing w:val="-41"/>
        </w:rPr>
        <w:t>称</w:t>
      </w:r>
      <w:r>
        <w:rPr/>
        <w:t>“金慧盈通</w:t>
      </w:r>
      <w:r>
        <w:rPr>
          <w:spacing w:val="-105"/>
        </w:rPr>
        <w:t>”</w:t>
      </w:r>
      <w:r>
        <w:rPr/>
        <w:t>）</w:t>
      </w:r>
    </w:p>
    <w:p>
      <w:pPr>
        <w:pStyle w:val="BodyText"/>
        <w:spacing w:line="272" w:lineRule="exact"/>
        <w:ind w:right="664"/>
        <w:jc w:val="left"/>
      </w:pPr>
      <w:r>
        <w:rPr>
          <w:rFonts w:ascii="Times New Roman" w:hAnsi="Times New Roman" w:cs="Times New Roman" w:eastAsia="Times New Roman" w:hint="default"/>
        </w:rPr>
        <w:t>14.71%</w:t>
      </w:r>
      <w:r>
        <w:rPr/>
        <w:t>的股权（合计</w:t>
      </w:r>
      <w:r>
        <w:rPr>
          <w:spacing w:val="-49"/>
        </w:rPr>
        <w:t> </w:t>
      </w:r>
      <w:r>
        <w:rPr>
          <w:rFonts w:ascii="Times New Roman" w:hAnsi="Times New Roman" w:cs="Times New Roman" w:eastAsia="Times New Roman" w:hint="default"/>
        </w:rPr>
        <w:t>250</w:t>
      </w:r>
      <w:r>
        <w:rPr>
          <w:rFonts w:ascii="Times New Roman" w:hAnsi="Times New Roman" w:cs="Times New Roman" w:eastAsia="Times New Roman" w:hint="default"/>
          <w:spacing w:val="4"/>
        </w:rPr>
        <w:t> </w:t>
      </w:r>
      <w:r>
        <w:rPr/>
        <w:t>万股）以</w:t>
      </w:r>
      <w:r>
        <w:rPr>
          <w:spacing w:val="-50"/>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万元转让给东证锦信投资管理有限公司，本次股权转让</w:t>
      </w:r>
    </w:p>
    <w:p>
      <w:pPr>
        <w:pStyle w:val="BodyText"/>
        <w:spacing w:line="272" w:lineRule="exact" w:before="18"/>
        <w:ind w:right="765"/>
        <w:jc w:val="left"/>
      </w:pPr>
      <w:r>
        <w:rPr/>
        <w:t>已于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日办理完工商变更登记。本次股权转让完成后金慧盈通不再纳入本公司合 并范围，出售子公司金慧盈通情况：</w:t>
      </w:r>
    </w:p>
    <w:tbl>
      <w:tblPr>
        <w:tblW w:w="0" w:type="auto"/>
        <w:jc w:val="left"/>
        <w:tblInd w:w="118" w:type="dxa"/>
        <w:tblLayout w:type="fixed"/>
        <w:tblCellMar>
          <w:top w:w="0" w:type="dxa"/>
          <w:left w:w="0" w:type="dxa"/>
          <w:bottom w:w="0" w:type="dxa"/>
          <w:right w:w="0" w:type="dxa"/>
        </w:tblCellMar>
        <w:tblLook w:val="01E0"/>
      </w:tblPr>
      <w:tblGrid>
        <w:gridCol w:w="2528"/>
        <w:gridCol w:w="1355"/>
        <w:gridCol w:w="1176"/>
        <w:gridCol w:w="1265"/>
        <w:gridCol w:w="1175"/>
        <w:gridCol w:w="1172"/>
      </w:tblGrid>
      <w:tr>
        <w:trPr>
          <w:trHeight w:val="1119" w:hRule="exact"/>
        </w:trPr>
        <w:tc>
          <w:tcPr>
            <w:tcW w:w="252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1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right="-24"/>
              <w:jc w:val="left"/>
              <w:rPr>
                <w:rFonts w:ascii="宋体" w:hAnsi="宋体" w:cs="宋体" w:eastAsia="宋体" w:hint="default"/>
                <w:sz w:val="21"/>
                <w:szCs w:val="21"/>
              </w:rPr>
            </w:pPr>
            <w:r>
              <w:rPr>
                <w:rFonts w:ascii="宋体" w:hAnsi="宋体" w:cs="宋体" w:eastAsia="宋体" w:hint="default"/>
                <w:spacing w:val="19"/>
                <w:sz w:val="21"/>
                <w:szCs w:val="21"/>
              </w:rPr>
              <w:t>收到的股权</w:t>
            </w:r>
            <w:r>
              <w:rPr>
                <w:rFonts w:ascii="宋体" w:hAnsi="宋体" w:cs="宋体" w:eastAsia="宋体" w:hint="default"/>
                <w:spacing w:val="-81"/>
                <w:sz w:val="21"/>
                <w:szCs w:val="21"/>
              </w:rPr>
              <w:t> </w:t>
            </w:r>
            <w:r>
              <w:rPr>
                <w:rFonts w:ascii="宋体" w:hAnsi="宋体" w:cs="宋体" w:eastAsia="宋体" w:hint="default"/>
                <w:sz w:val="21"/>
                <w:szCs w:val="21"/>
              </w:rPr>
              <w:t>处置款（元</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59"/>
                <w:sz w:val="21"/>
                <w:szCs w:val="21"/>
              </w:rPr>
              <w:t> </w:t>
            </w:r>
            <w:r>
              <w:rPr>
                <w:rFonts w:ascii="宋体" w:hAnsi="宋体" w:cs="宋体" w:eastAsia="宋体" w:hint="default"/>
                <w:sz w:val="21"/>
                <w:szCs w:val="21"/>
              </w:rPr>
              <w:t>置</w:t>
            </w:r>
            <w:r>
              <w:rPr>
                <w:rFonts w:ascii="宋体" w:hAnsi="宋体" w:cs="宋体" w:eastAsia="宋体" w:hint="default"/>
                <w:spacing w:val="-59"/>
                <w:sz w:val="21"/>
                <w:szCs w:val="21"/>
              </w:rPr>
              <w:t> </w:t>
            </w:r>
            <w:r>
              <w:rPr>
                <w:rFonts w:ascii="宋体" w:hAnsi="宋体" w:cs="宋体" w:eastAsia="宋体" w:hint="default"/>
                <w:sz w:val="21"/>
                <w:szCs w:val="21"/>
              </w:rPr>
              <w:t>时</w:t>
            </w:r>
            <w:r>
              <w:rPr>
                <w:rFonts w:ascii="宋体" w:hAnsi="宋体" w:cs="宋体" w:eastAsia="宋体" w:hint="default"/>
                <w:spacing w:val="-60"/>
                <w:sz w:val="21"/>
                <w:szCs w:val="21"/>
              </w:rPr>
              <w:t> </w:t>
            </w:r>
            <w:r>
              <w:rPr>
                <w:rFonts w:ascii="宋体" w:hAnsi="宋体" w:cs="宋体" w:eastAsia="宋体" w:hint="default"/>
                <w:sz w:val="21"/>
                <w:szCs w:val="21"/>
              </w:rPr>
              <w:t>点</w:t>
            </w:r>
            <w:r>
              <w:rPr>
                <w:rFonts w:ascii="宋体" w:hAnsi="宋体" w:cs="宋体" w:eastAsia="宋体" w:hint="default"/>
                <w:spacing w:val="-60"/>
                <w:sz w:val="21"/>
                <w:szCs w:val="21"/>
              </w:rPr>
              <w:t> </w:t>
            </w:r>
            <w:r>
              <w:rPr>
                <w:rFonts w:ascii="宋体" w:hAnsi="宋体" w:cs="宋体" w:eastAsia="宋体" w:hint="default"/>
                <w:sz w:val="21"/>
                <w:szCs w:val="21"/>
              </w:rPr>
              <w:t>金</w:t>
            </w:r>
          </w:p>
          <w:p>
            <w:pPr>
              <w:pStyle w:val="TableParagraph"/>
              <w:spacing w:line="272" w:lineRule="exact" w:before="26"/>
              <w:ind w:left="-2" w:right="-25"/>
              <w:jc w:val="left"/>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59"/>
                <w:sz w:val="21"/>
                <w:szCs w:val="21"/>
              </w:rPr>
              <w:t> </w:t>
            </w:r>
            <w:r>
              <w:rPr>
                <w:rFonts w:ascii="宋体" w:hAnsi="宋体" w:cs="宋体" w:eastAsia="宋体" w:hint="default"/>
                <w:sz w:val="21"/>
                <w:szCs w:val="21"/>
              </w:rPr>
              <w:t>盈</w:t>
            </w:r>
            <w:r>
              <w:rPr>
                <w:rFonts w:ascii="宋体" w:hAnsi="宋体" w:cs="宋体" w:eastAsia="宋体" w:hint="default"/>
                <w:spacing w:val="-59"/>
                <w:sz w:val="21"/>
                <w:szCs w:val="21"/>
              </w:rPr>
              <w:t> </w:t>
            </w:r>
            <w:r>
              <w:rPr>
                <w:rFonts w:ascii="宋体" w:hAnsi="宋体" w:cs="宋体" w:eastAsia="宋体" w:hint="default"/>
                <w:sz w:val="21"/>
                <w:szCs w:val="21"/>
              </w:rPr>
              <w:t>通</w:t>
            </w:r>
            <w:r>
              <w:rPr>
                <w:rFonts w:ascii="宋体" w:hAnsi="宋体" w:cs="宋体" w:eastAsia="宋体" w:hint="default"/>
                <w:spacing w:val="-60"/>
                <w:sz w:val="21"/>
                <w:szCs w:val="21"/>
              </w:rPr>
              <w:t> </w:t>
            </w:r>
            <w:r>
              <w:rPr>
                <w:rFonts w:ascii="宋体" w:hAnsi="宋体" w:cs="宋体" w:eastAsia="宋体" w:hint="default"/>
                <w:sz w:val="21"/>
                <w:szCs w:val="21"/>
              </w:rPr>
              <w:t>账</w:t>
            </w:r>
            <w:r>
              <w:rPr>
                <w:rFonts w:ascii="宋体" w:hAnsi="宋体" w:cs="宋体" w:eastAsia="宋体" w:hint="default"/>
                <w:spacing w:val="-60"/>
                <w:sz w:val="21"/>
                <w:szCs w:val="21"/>
              </w:rPr>
              <w:t> </w:t>
            </w:r>
            <w:r>
              <w:rPr>
                <w:rFonts w:ascii="宋体" w:hAnsi="宋体" w:cs="宋体" w:eastAsia="宋体" w:hint="default"/>
                <w:sz w:val="21"/>
                <w:szCs w:val="21"/>
              </w:rPr>
              <w:t>面</w:t>
            </w:r>
            <w:r>
              <w:rPr>
                <w:rFonts w:ascii="宋体" w:hAnsi="宋体" w:cs="宋体" w:eastAsia="宋体" w:hint="default"/>
                <w:sz w:val="21"/>
                <w:szCs w:val="21"/>
              </w:rPr>
              <w:t> 净资产（元）</w:t>
            </w:r>
          </w:p>
        </w:tc>
        <w:tc>
          <w:tcPr>
            <w:tcW w:w="117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19"/>
                <w:sz w:val="21"/>
                <w:szCs w:val="21"/>
              </w:rPr>
              <w:t>出售日按持</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2" w:right="-25"/>
              <w:jc w:val="both"/>
              <w:rPr>
                <w:rFonts w:ascii="宋体" w:hAnsi="宋体" w:cs="宋体" w:eastAsia="宋体" w:hint="default"/>
                <w:sz w:val="21"/>
                <w:szCs w:val="21"/>
              </w:rPr>
            </w:pPr>
            <w:r>
              <w:rPr>
                <w:rFonts w:ascii="宋体" w:hAnsi="宋体" w:cs="宋体" w:eastAsia="宋体" w:hint="default"/>
                <w:spacing w:val="19"/>
                <w:sz w:val="21"/>
                <w:szCs w:val="21"/>
              </w:rPr>
              <w:t>股比例应享</w:t>
            </w:r>
            <w:r>
              <w:rPr>
                <w:rFonts w:ascii="宋体" w:hAnsi="宋体" w:cs="宋体" w:eastAsia="宋体" w:hint="default"/>
                <w:spacing w:val="-81"/>
                <w:sz w:val="21"/>
                <w:szCs w:val="21"/>
              </w:rPr>
              <w:t> </w:t>
            </w:r>
            <w:r>
              <w:rPr>
                <w:rFonts w:ascii="宋体" w:hAnsi="宋体" w:cs="宋体" w:eastAsia="宋体" w:hint="default"/>
                <w:spacing w:val="19"/>
                <w:sz w:val="21"/>
                <w:szCs w:val="21"/>
              </w:rPr>
              <w:t>有的账面净</w:t>
            </w:r>
            <w:r>
              <w:rPr>
                <w:rFonts w:ascii="宋体" w:hAnsi="宋体" w:cs="宋体" w:eastAsia="宋体" w:hint="default"/>
                <w:spacing w:val="-81"/>
                <w:sz w:val="21"/>
                <w:szCs w:val="21"/>
              </w:rPr>
              <w:t> </w:t>
            </w:r>
            <w:r>
              <w:rPr>
                <w:rFonts w:ascii="宋体" w:hAnsi="宋体" w:cs="宋体" w:eastAsia="宋体" w:hint="default"/>
                <w:sz w:val="21"/>
                <w:szCs w:val="21"/>
              </w:rPr>
              <w:t>资产（元）</w:t>
            </w:r>
          </w:p>
        </w:tc>
        <w:tc>
          <w:tcPr>
            <w:tcW w:w="1172"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20"/>
              <w:jc w:val="left"/>
              <w:rPr>
                <w:rFonts w:ascii="宋体" w:hAnsi="宋体" w:cs="宋体" w:eastAsia="宋体" w:hint="default"/>
                <w:sz w:val="21"/>
                <w:szCs w:val="21"/>
              </w:rPr>
            </w:pPr>
            <w:r>
              <w:rPr>
                <w:rFonts w:ascii="宋体" w:hAnsi="宋体" w:cs="宋体" w:eastAsia="宋体" w:hint="default"/>
                <w:spacing w:val="19"/>
                <w:sz w:val="21"/>
                <w:szCs w:val="21"/>
              </w:rPr>
              <w:t>出售股权净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收益（元）</w:t>
            </w:r>
          </w:p>
        </w:tc>
      </w:tr>
      <w:tr>
        <w:trPr>
          <w:trHeight w:val="575" w:hRule="exact"/>
        </w:trPr>
        <w:tc>
          <w:tcPr>
            <w:tcW w:w="252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21"/>
              <w:jc w:val="left"/>
              <w:rPr>
                <w:rFonts w:ascii="宋体" w:hAnsi="宋体" w:cs="宋体" w:eastAsia="宋体" w:hint="default"/>
                <w:sz w:val="21"/>
                <w:szCs w:val="21"/>
              </w:rPr>
            </w:pPr>
            <w:r>
              <w:rPr>
                <w:rFonts w:ascii="宋体" w:hAnsi="宋体" w:cs="宋体" w:eastAsia="宋体" w:hint="default"/>
                <w:spacing w:val="17"/>
                <w:sz w:val="21"/>
                <w:szCs w:val="21"/>
              </w:rPr>
              <w:t>深圳市金慧盈通数据服务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25</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5,000,000.00</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16,589,386.12</w:t>
            </w:r>
          </w:p>
        </w:tc>
        <w:tc>
          <w:tcPr>
            <w:tcW w:w="117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2,439,615.61</w:t>
            </w:r>
          </w:p>
        </w:tc>
        <w:tc>
          <w:tcPr>
            <w:tcW w:w="117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2,560,384.39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72" w:lineRule="exact"/>
        <w:ind w:right="657"/>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2012</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spacing w:val="-6"/>
        </w:rPr>
        <w:t>月本公司与原控股子公司四川龙太成投资有限责任公司（本节以下简称“龙太成”）</w:t>
      </w:r>
      <w:r>
        <w:rPr/>
        <w:t> 股东成都龙信实业有限责任公司约定减少本公司原对龙太成占比</w:t>
      </w:r>
      <w:r>
        <w:rPr>
          <w:spacing w:val="-51"/>
        </w:rPr>
        <w:t> </w:t>
      </w:r>
      <w:r>
        <w:rPr>
          <w:rFonts w:ascii="Times New Roman" w:hAnsi="Times New Roman" w:cs="Times New Roman" w:eastAsia="Times New Roman" w:hint="default"/>
          <w:spacing w:val="-1"/>
        </w:rPr>
        <w:t>60%</w:t>
      </w:r>
      <w:r>
        <w:rPr>
          <w:spacing w:val="-1"/>
        </w:rPr>
        <w:t>的出资额</w:t>
      </w:r>
      <w:r>
        <w:rPr>
          <w:spacing w:val="-5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spacing w:val="-18"/>
        </w:rPr>
        <w:t>万元，该减</w:t>
      </w:r>
      <w:r>
        <w:rPr>
          <w:spacing w:val="-102"/>
        </w:rPr>
        <w:t> </w:t>
      </w:r>
      <w:r>
        <w:rPr>
          <w:spacing w:val="-102"/>
        </w:rPr>
      </w:r>
      <w:r>
        <w:rPr/>
        <w:t>资于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日办理完工商变更登记，减资完成后龙太成不再纳入本公司合并范围，原子</w:t>
      </w:r>
      <w:r>
        <w:rPr>
          <w:spacing w:val="-98"/>
        </w:rPr>
        <w:t> </w:t>
      </w:r>
      <w:r>
        <w:rPr>
          <w:spacing w:val="-98"/>
        </w:rPr>
      </w:r>
      <w:r>
        <w:rPr/>
        <w:t>公司龙太成减资基准日情况如下：</w:t>
      </w:r>
    </w:p>
    <w:p>
      <w:pPr>
        <w:pStyle w:val="BodyText"/>
        <w:spacing w:line="240" w:lineRule="auto" w:before="2"/>
        <w:ind w:left="0" w:right="669"/>
        <w:jc w:val="right"/>
      </w:pPr>
      <w:r>
        <w:rPr/>
        <w:pict>
          <v:shape style="position:absolute;margin-left:88.949997pt;margin-top:.363684pt;width:434.6pt;height:5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0"/>
                    <w:gridCol w:w="1719"/>
                    <w:gridCol w:w="1265"/>
                    <w:gridCol w:w="1355"/>
                    <w:gridCol w:w="1352"/>
                  </w:tblGrid>
                  <w:tr>
                    <w:trPr>
                      <w:trHeight w:val="847" w:hRule="exact"/>
                    </w:trPr>
                    <w:tc>
                      <w:tcPr>
                        <w:tcW w:w="2980"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减资日</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9"/>
                            <w:sz w:val="21"/>
                            <w:szCs w:val="21"/>
                          </w:rPr>
                          <w:t> </w:t>
                        </w:r>
                        <w:r>
                          <w:rPr>
                            <w:rFonts w:ascii="宋体" w:hAnsi="宋体" w:cs="宋体" w:eastAsia="宋体" w:hint="default"/>
                            <w:sz w:val="21"/>
                            <w:szCs w:val="21"/>
                          </w:rPr>
                          <w:t>初</w:t>
                        </w:r>
                        <w:r>
                          <w:rPr>
                            <w:rFonts w:ascii="宋体" w:hAnsi="宋体" w:cs="宋体" w:eastAsia="宋体" w:hint="default"/>
                            <w:spacing w:val="-59"/>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处</w:t>
                        </w:r>
                        <w:r>
                          <w:rPr>
                            <w:rFonts w:ascii="宋体" w:hAnsi="宋体" w:cs="宋体" w:eastAsia="宋体" w:hint="default"/>
                            <w:spacing w:val="-60"/>
                            <w:sz w:val="21"/>
                            <w:szCs w:val="21"/>
                          </w:rPr>
                          <w:t> </w:t>
                        </w:r>
                        <w:r>
                          <w:rPr>
                            <w:rFonts w:ascii="宋体" w:hAnsi="宋体" w:cs="宋体" w:eastAsia="宋体" w:hint="default"/>
                            <w:sz w:val="21"/>
                            <w:szCs w:val="21"/>
                          </w:rPr>
                          <w:t>置</w:t>
                        </w: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日 净 利</w:t>
                        </w:r>
                        <w:r>
                          <w:rPr>
                            <w:rFonts w:ascii="宋体" w:hAnsi="宋体" w:cs="宋体" w:eastAsia="宋体" w:hint="default"/>
                            <w:spacing w:val="77"/>
                            <w:sz w:val="21"/>
                            <w:szCs w:val="21"/>
                          </w:rPr>
                          <w:t> </w:t>
                        </w:r>
                        <w:r>
                          <w:rPr>
                            <w:rFonts w:ascii="宋体" w:hAnsi="宋体" w:cs="宋体" w:eastAsia="宋体" w:hint="default"/>
                            <w:sz w:val="21"/>
                            <w:szCs w:val="21"/>
                          </w:rPr>
                          <w:t>润</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减资日按持股</w:t>
                        </w:r>
                      </w:p>
                      <w:p>
                        <w:pPr>
                          <w:pStyle w:val="TableParagraph"/>
                          <w:spacing w:line="272" w:lineRule="exact" w:before="26"/>
                          <w:ind w:left="-2" w:right="0"/>
                          <w:jc w:val="left"/>
                          <w:rPr>
                            <w:rFonts w:ascii="宋体" w:hAnsi="宋体" w:cs="宋体" w:eastAsia="宋体" w:hint="default"/>
                            <w:sz w:val="21"/>
                            <w:szCs w:val="21"/>
                          </w:rPr>
                        </w:pPr>
                        <w:r>
                          <w:rPr>
                            <w:rFonts w:ascii="宋体" w:hAnsi="宋体" w:cs="宋体" w:eastAsia="宋体" w:hint="default"/>
                            <w:spacing w:val="10"/>
                            <w:sz w:val="21"/>
                            <w:szCs w:val="21"/>
                          </w:rPr>
                          <w:t>比例享有的账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面净资产（元</w:t>
                        </w:r>
                      </w:p>
                    </w:tc>
                    <w:tc>
                      <w:tcPr>
                        <w:tcW w:w="1352"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减资收益（元</w:t>
                        </w:r>
                      </w:p>
                    </w:tc>
                  </w:tr>
                  <w:tr>
                    <w:trPr>
                      <w:trHeight w:val="303" w:hRule="exact"/>
                    </w:trPr>
                    <w:tc>
                      <w:tcPr>
                        <w:tcW w:w="298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四川龙太成投资有限责任公司</w:t>
                        </w:r>
                      </w:p>
                    </w:tc>
                    <w:tc>
                      <w:tcPr>
                        <w:tcW w:w="1719"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451.84</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14,987,538.63</w:t>
                        </w:r>
                      </w:p>
                    </w:tc>
                    <w:tc>
                      <w:tcPr>
                        <w:tcW w:w="135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12,461.37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72" w:lineRule="exact" w:before="63"/>
        <w:ind w:right="75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月本公司将原持有的控股子公司深圳市金慧融智数据服务有限公司（本节以下简 </w:t>
      </w:r>
      <w:r>
        <w:rPr>
          <w:spacing w:val="-6"/>
        </w:rPr>
        <w:t>称“金慧融智”）</w:t>
      </w:r>
      <w:r>
        <w:rPr>
          <w:rFonts w:ascii="Times New Roman" w:hAnsi="Times New Roman" w:cs="Times New Roman" w:eastAsia="Times New Roman" w:hint="default"/>
          <w:spacing w:val="-6"/>
        </w:rPr>
        <w:t>54.09%</w:t>
      </w:r>
      <w:r>
        <w:rPr>
          <w:spacing w:val="-6"/>
        </w:rPr>
        <w:t>的股权以合计</w:t>
      </w:r>
      <w:r>
        <w:rPr/>
        <w:t> </w:t>
      </w:r>
      <w:r>
        <w:rPr>
          <w:rFonts w:ascii="Times New Roman" w:hAnsi="Times New Roman" w:cs="Times New Roman" w:eastAsia="Times New Roman" w:hint="default"/>
          <w:spacing w:val="-2"/>
        </w:rPr>
        <w:t>1190</w:t>
      </w:r>
      <w:r>
        <w:rPr>
          <w:rFonts w:ascii="Times New Roman" w:hAnsi="Times New Roman" w:cs="Times New Roman" w:eastAsia="Times New Roman" w:hint="default"/>
          <w:spacing w:val="9"/>
        </w:rPr>
        <w:t> </w:t>
      </w:r>
      <w:r>
        <w:rPr>
          <w:spacing w:val="-1"/>
        </w:rPr>
        <w:t>万元转让给孙雅章、王剑锋、杨小峰、徐章文及王</w:t>
      </w:r>
    </w:p>
    <w:p>
      <w:pPr>
        <w:pStyle w:val="BodyText"/>
        <w:spacing w:line="272" w:lineRule="exact"/>
        <w:ind w:right="762"/>
        <w:jc w:val="left"/>
      </w:pPr>
      <w:r>
        <w:rPr>
          <w:spacing w:val="-4"/>
        </w:rPr>
        <w:t>志成。该股权转让于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日办理完工商变更登记，转让完成后金慧融智不再纳入本 公司合并范围，出售子公司金慧融智情况：</w:t>
      </w:r>
    </w:p>
    <w:tbl>
      <w:tblPr>
        <w:tblW w:w="0" w:type="auto"/>
        <w:jc w:val="left"/>
        <w:tblInd w:w="118" w:type="dxa"/>
        <w:tblLayout w:type="fixed"/>
        <w:tblCellMar>
          <w:top w:w="0" w:type="dxa"/>
          <w:left w:w="0" w:type="dxa"/>
          <w:bottom w:w="0" w:type="dxa"/>
          <w:right w:w="0" w:type="dxa"/>
        </w:tblCellMar>
        <w:tblLook w:val="01E0"/>
      </w:tblPr>
      <w:tblGrid>
        <w:gridCol w:w="1662"/>
        <w:gridCol w:w="1274"/>
        <w:gridCol w:w="1426"/>
        <w:gridCol w:w="1274"/>
        <w:gridCol w:w="1620"/>
        <w:gridCol w:w="1272"/>
      </w:tblGrid>
      <w:tr>
        <w:trPr>
          <w:trHeight w:val="847" w:hRule="exact"/>
        </w:trPr>
        <w:tc>
          <w:tcPr>
            <w:tcW w:w="166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426"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1"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到</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权</w:t>
            </w:r>
            <w:r>
              <w:rPr>
                <w:rFonts w:ascii="宋体" w:hAnsi="宋体" w:cs="宋体" w:eastAsia="宋体" w:hint="default"/>
                <w:spacing w:val="-79"/>
                <w:sz w:val="21"/>
                <w:szCs w:val="21"/>
              </w:rPr>
              <w:t> </w:t>
            </w:r>
            <w:r>
              <w:rPr>
                <w:rFonts w:ascii="宋体" w:hAnsi="宋体" w:cs="宋体" w:eastAsia="宋体" w:hint="default"/>
                <w:sz w:val="21"/>
                <w:szCs w:val="21"/>
              </w:rPr>
              <w:t>处</w:t>
            </w:r>
            <w:r>
              <w:rPr>
                <w:rFonts w:ascii="宋体" w:hAnsi="宋体" w:cs="宋体" w:eastAsia="宋体" w:hint="default"/>
                <w:sz w:val="21"/>
                <w:szCs w:val="21"/>
              </w:rPr>
              <w:t> 置款（元）</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57"/>
                <w:sz w:val="21"/>
                <w:szCs w:val="21"/>
              </w:rPr>
              <w:t> </w:t>
            </w:r>
            <w:r>
              <w:rPr>
                <w:rFonts w:ascii="宋体" w:hAnsi="宋体" w:cs="宋体" w:eastAsia="宋体" w:hint="default"/>
                <w:sz w:val="21"/>
                <w:szCs w:val="21"/>
              </w:rPr>
              <w:t>置</w:t>
            </w:r>
            <w:r>
              <w:rPr>
                <w:rFonts w:ascii="宋体" w:hAnsi="宋体" w:cs="宋体" w:eastAsia="宋体" w:hint="default"/>
                <w:spacing w:val="-57"/>
                <w:sz w:val="21"/>
                <w:szCs w:val="21"/>
              </w:rPr>
              <w:t> </w:t>
            </w:r>
            <w:r>
              <w:rPr>
                <w:rFonts w:ascii="宋体" w:hAnsi="宋体" w:cs="宋体" w:eastAsia="宋体" w:hint="default"/>
                <w:sz w:val="21"/>
                <w:szCs w:val="21"/>
              </w:rPr>
              <w:t>时</w:t>
            </w:r>
            <w:r>
              <w:rPr>
                <w:rFonts w:ascii="宋体" w:hAnsi="宋体" w:cs="宋体" w:eastAsia="宋体" w:hint="default"/>
                <w:spacing w:val="-58"/>
                <w:sz w:val="21"/>
                <w:szCs w:val="21"/>
              </w:rPr>
              <w:t> </w:t>
            </w:r>
            <w:r>
              <w:rPr>
                <w:rFonts w:ascii="宋体" w:hAnsi="宋体" w:cs="宋体" w:eastAsia="宋体" w:hint="default"/>
                <w:sz w:val="21"/>
                <w:szCs w:val="21"/>
              </w:rPr>
              <w:t>点</w:t>
            </w:r>
            <w:r>
              <w:rPr>
                <w:rFonts w:ascii="宋体" w:hAnsi="宋体" w:cs="宋体" w:eastAsia="宋体" w:hint="default"/>
                <w:spacing w:val="-58"/>
                <w:sz w:val="21"/>
                <w:szCs w:val="21"/>
              </w:rPr>
              <w:t> </w:t>
            </w:r>
            <w:r>
              <w:rPr>
                <w:rFonts w:ascii="宋体" w:hAnsi="宋体" w:cs="宋体" w:eastAsia="宋体" w:hint="default"/>
                <w:sz w:val="21"/>
                <w:szCs w:val="21"/>
              </w:rPr>
              <w:t>金</w:t>
            </w:r>
          </w:p>
          <w:p>
            <w:pPr>
              <w:pStyle w:val="TableParagraph"/>
              <w:spacing w:line="272" w:lineRule="exact" w:before="26"/>
              <w:ind w:left="-2" w:right="-15"/>
              <w:jc w:val="left"/>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57"/>
                <w:sz w:val="21"/>
                <w:szCs w:val="21"/>
              </w:rPr>
              <w:t> </w:t>
            </w:r>
            <w:r>
              <w:rPr>
                <w:rFonts w:ascii="宋体" w:hAnsi="宋体" w:cs="宋体" w:eastAsia="宋体" w:hint="default"/>
                <w:sz w:val="21"/>
                <w:szCs w:val="21"/>
              </w:rPr>
              <w:t>融</w:t>
            </w:r>
            <w:r>
              <w:rPr>
                <w:rFonts w:ascii="宋体" w:hAnsi="宋体" w:cs="宋体" w:eastAsia="宋体" w:hint="default"/>
                <w:spacing w:val="-57"/>
                <w:sz w:val="21"/>
                <w:szCs w:val="21"/>
              </w:rPr>
              <w:t> </w:t>
            </w:r>
            <w:r>
              <w:rPr>
                <w:rFonts w:ascii="宋体" w:hAnsi="宋体" w:cs="宋体" w:eastAsia="宋体" w:hint="default"/>
                <w:sz w:val="21"/>
                <w:szCs w:val="21"/>
              </w:rPr>
              <w:t>智</w:t>
            </w:r>
            <w:r>
              <w:rPr>
                <w:rFonts w:ascii="宋体" w:hAnsi="宋体" w:cs="宋体" w:eastAsia="宋体" w:hint="default"/>
                <w:spacing w:val="-58"/>
                <w:sz w:val="21"/>
                <w:szCs w:val="21"/>
              </w:rPr>
              <w:t> </w:t>
            </w:r>
            <w:r>
              <w:rPr>
                <w:rFonts w:ascii="宋体" w:hAnsi="宋体" w:cs="宋体" w:eastAsia="宋体" w:hint="default"/>
                <w:sz w:val="21"/>
                <w:szCs w:val="21"/>
              </w:rPr>
              <w:t>账</w:t>
            </w:r>
            <w:r>
              <w:rPr>
                <w:rFonts w:ascii="宋体" w:hAnsi="宋体" w:cs="宋体" w:eastAsia="宋体" w:hint="default"/>
                <w:spacing w:val="-58"/>
                <w:sz w:val="21"/>
                <w:szCs w:val="21"/>
              </w:rPr>
              <w:t> </w:t>
            </w:r>
            <w:r>
              <w:rPr>
                <w:rFonts w:ascii="宋体" w:hAnsi="宋体" w:cs="宋体" w:eastAsia="宋体" w:hint="default"/>
                <w:sz w:val="21"/>
                <w:szCs w:val="21"/>
              </w:rPr>
              <w:t>面</w:t>
            </w:r>
            <w:r>
              <w:rPr>
                <w:rFonts w:ascii="宋体" w:hAnsi="宋体" w:cs="宋体" w:eastAsia="宋体" w:hint="default"/>
                <w:sz w:val="21"/>
                <w:szCs w:val="21"/>
              </w:rPr>
              <w:t> 净资产（元）</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6"/>
                <w:sz w:val="21"/>
                <w:szCs w:val="21"/>
              </w:rPr>
              <w:t>出售日按持股比</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16"/>
                <w:sz w:val="21"/>
                <w:szCs w:val="21"/>
              </w:rPr>
              <w:t>例享有的账面净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资产（元）</w:t>
            </w:r>
          </w:p>
        </w:tc>
        <w:tc>
          <w:tcPr>
            <w:tcW w:w="1272"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44"/>
              <w:jc w:val="left"/>
              <w:rPr>
                <w:rFonts w:ascii="宋体" w:hAnsi="宋体" w:cs="宋体" w:eastAsia="宋体" w:hint="default"/>
                <w:sz w:val="21"/>
                <w:szCs w:val="21"/>
              </w:rPr>
            </w:pPr>
            <w:r>
              <w:rPr>
                <w:rFonts w:ascii="宋体" w:hAnsi="宋体" w:cs="宋体" w:eastAsia="宋体" w:hint="default"/>
                <w:spacing w:val="32"/>
                <w:sz w:val="21"/>
                <w:szCs w:val="21"/>
              </w:rPr>
              <w:t>出售股</w:t>
            </w:r>
            <w:r>
              <w:rPr>
                <w:rFonts w:ascii="宋体" w:hAnsi="宋体" w:cs="宋体" w:eastAsia="宋体" w:hint="default"/>
                <w:spacing w:val="-56"/>
                <w:sz w:val="21"/>
                <w:szCs w:val="21"/>
              </w:rPr>
              <w:t> </w:t>
            </w:r>
            <w:r>
              <w:rPr>
                <w:rFonts w:ascii="宋体" w:hAnsi="宋体" w:cs="宋体" w:eastAsia="宋体" w:hint="default"/>
                <w:spacing w:val="24"/>
                <w:sz w:val="21"/>
                <w:szCs w:val="21"/>
              </w:rPr>
              <w:t>权净</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收益（元）</w:t>
            </w:r>
          </w:p>
        </w:tc>
      </w:tr>
      <w:tr>
        <w:trPr>
          <w:trHeight w:val="848" w:hRule="exact"/>
        </w:trPr>
        <w:tc>
          <w:tcPr>
            <w:tcW w:w="166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28"/>
              <w:jc w:val="left"/>
              <w:rPr>
                <w:rFonts w:ascii="宋体" w:hAnsi="宋体" w:cs="宋体" w:eastAsia="宋体" w:hint="default"/>
                <w:sz w:val="21"/>
                <w:szCs w:val="21"/>
              </w:rPr>
            </w:pPr>
            <w:r>
              <w:rPr>
                <w:rFonts w:ascii="宋体" w:hAnsi="宋体" w:cs="宋体" w:eastAsia="宋体" w:hint="default"/>
                <w:spacing w:val="23"/>
                <w:sz w:val="21"/>
                <w:szCs w:val="21"/>
              </w:rPr>
              <w:t>深圳市金慧融智</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4" w:right="-28"/>
              <w:jc w:val="left"/>
              <w:rPr>
                <w:rFonts w:ascii="宋体" w:hAnsi="宋体" w:cs="宋体" w:eastAsia="宋体" w:hint="default"/>
                <w:sz w:val="21"/>
                <w:szCs w:val="21"/>
              </w:rPr>
            </w:pPr>
            <w:r>
              <w:rPr>
                <w:rFonts w:ascii="宋体" w:hAnsi="宋体" w:cs="宋体" w:eastAsia="宋体" w:hint="default"/>
                <w:spacing w:val="23"/>
                <w:sz w:val="21"/>
                <w:szCs w:val="21"/>
              </w:rPr>
              <w:t>数据服务有限公</w:t>
            </w:r>
            <w:r>
              <w:rPr>
                <w:rFonts w:ascii="宋体" w:hAnsi="宋体" w:cs="宋体" w:eastAsia="宋体" w:hint="default"/>
                <w:spacing w:val="-78"/>
                <w:sz w:val="21"/>
                <w:szCs w:val="21"/>
              </w:rPr>
              <w:t> </w:t>
            </w:r>
            <w:r>
              <w:rPr>
                <w:rFonts w:ascii="宋体" w:hAnsi="宋体" w:cs="宋体" w:eastAsia="宋体" w:hint="default"/>
                <w:sz w:val="21"/>
                <w:szCs w:val="21"/>
              </w:rPr>
              <w:t>司</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82" w:lineRule="exact" w:before="100"/>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8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4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11,900,000.00</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18,112,418.26</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9,797,171.69</w:t>
            </w:r>
          </w:p>
        </w:tc>
        <w:tc>
          <w:tcPr>
            <w:tcW w:w="127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2,102,828.31</w:t>
            </w:r>
          </w:p>
        </w:tc>
      </w:tr>
    </w:tbl>
    <w:p>
      <w:pPr>
        <w:spacing w:line="240" w:lineRule="auto" w:before="10"/>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5</w:t>
      </w:r>
      <w:r>
        <w:rPr/>
        <w:t>、</w:t>
      </w:r>
      <w:r>
        <w:rPr>
          <w:spacing w:val="-3"/>
        </w:rPr>
        <w:t> </w:t>
      </w:r>
      <w:r>
        <w:rPr/>
        <w:t>非募集资金项目情况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488"/>
        <w:gridCol w:w="1954"/>
        <w:gridCol w:w="1488"/>
        <w:gridCol w:w="1488"/>
        <w:gridCol w:w="1488"/>
        <w:gridCol w:w="1394"/>
      </w:tblGrid>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49"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5"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本年度投入金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项目收益情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况</w:t>
            </w:r>
          </w:p>
        </w:tc>
      </w:tr>
      <w:tr>
        <w:trPr>
          <w:trHeight w:val="137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洪雅县机械化</w:t>
            </w:r>
            <w:r>
              <w:rPr>
                <w:rFonts w:ascii="宋体" w:hAnsi="宋体" w:cs="宋体" w:eastAsia="宋体" w:hint="default"/>
                <w:sz w:val="21"/>
                <w:szCs w:val="21"/>
              </w:rPr>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pacing w:val="2"/>
                <w:sz w:val="21"/>
                <w:szCs w:val="21"/>
              </w:rPr>
              <w:t>工产业园区、 </w:t>
            </w:r>
            <w:r>
              <w:rPr>
                <w:rFonts w:ascii="宋体" w:hAnsi="宋体" w:cs="宋体" w:eastAsia="宋体" w:hint="default"/>
                <w:sz w:val="21"/>
                <w:szCs w:val="21"/>
              </w:rPr>
              <w:t>建</w:t>
            </w:r>
            <w:r>
              <w:rPr>
                <w:rFonts w:ascii="宋体" w:hAnsi="宋体" w:cs="宋体" w:eastAsia="宋体" w:hint="default"/>
                <w:spacing w:val="-50"/>
                <w:sz w:val="21"/>
                <w:szCs w:val="21"/>
              </w:rPr>
              <w:t> </w:t>
            </w:r>
            <w:r>
              <w:rPr>
                <w:rFonts w:ascii="宋体" w:hAnsi="宋体" w:cs="宋体" w:eastAsia="宋体" w:hint="default"/>
                <w:sz w:val="21"/>
                <w:szCs w:val="21"/>
              </w:rPr>
              <w:t>材</w:t>
            </w:r>
            <w:r>
              <w:rPr>
                <w:rFonts w:ascii="宋体" w:hAnsi="宋体" w:cs="宋体" w:eastAsia="宋体" w:hint="default"/>
                <w:spacing w:val="-50"/>
                <w:sz w:val="21"/>
                <w:szCs w:val="21"/>
              </w:rPr>
              <w:t> </w:t>
            </w:r>
            <w:r>
              <w:rPr>
                <w:rFonts w:ascii="宋体" w:hAnsi="宋体" w:cs="宋体" w:eastAsia="宋体" w:hint="default"/>
                <w:sz w:val="21"/>
                <w:szCs w:val="21"/>
              </w:rPr>
              <w:t>产</w:t>
            </w:r>
            <w:r>
              <w:rPr>
                <w:rFonts w:ascii="宋体" w:hAnsi="宋体" w:cs="宋体" w:eastAsia="宋体" w:hint="default"/>
                <w:spacing w:val="-50"/>
                <w:sz w:val="21"/>
                <w:szCs w:val="21"/>
              </w:rPr>
              <w:t> </w:t>
            </w:r>
            <w:r>
              <w:rPr>
                <w:rFonts w:ascii="宋体" w:hAnsi="宋体" w:cs="宋体" w:eastAsia="宋体" w:hint="default"/>
                <w:sz w:val="21"/>
                <w:szCs w:val="21"/>
              </w:rPr>
              <w:t>业</w:t>
            </w:r>
            <w:r>
              <w:rPr>
                <w:rFonts w:ascii="宋体" w:hAnsi="宋体" w:cs="宋体" w:eastAsia="宋体" w:hint="default"/>
                <w:spacing w:val="-49"/>
                <w:sz w:val="21"/>
                <w:szCs w:val="21"/>
              </w:rPr>
              <w:t> </w:t>
            </w:r>
            <w:r>
              <w:rPr>
                <w:rFonts w:ascii="宋体" w:hAnsi="宋体" w:cs="宋体" w:eastAsia="宋体" w:hint="default"/>
                <w:sz w:val="21"/>
                <w:szCs w:val="21"/>
              </w:rPr>
              <w:t>园</w:t>
            </w:r>
            <w:r>
              <w:rPr>
                <w:rFonts w:ascii="宋体" w:hAnsi="宋体" w:cs="宋体" w:eastAsia="宋体" w:hint="default"/>
                <w:sz w:val="21"/>
                <w:szCs w:val="21"/>
              </w:rPr>
              <w:t> </w:t>
            </w:r>
            <w:r>
              <w:rPr>
                <w:rFonts w:ascii="宋体" w:hAnsi="宋体" w:cs="宋体" w:eastAsia="宋体" w:hint="default"/>
                <w:spacing w:val="2"/>
                <w:sz w:val="21"/>
                <w:szCs w:val="21"/>
              </w:rPr>
              <w:t>区、生态食品</w:t>
            </w:r>
            <w:r>
              <w:rPr>
                <w:rFonts w:ascii="宋体" w:hAnsi="宋体" w:cs="宋体" w:eastAsia="宋体" w:hint="default"/>
                <w:spacing w:val="2"/>
                <w:sz w:val="21"/>
                <w:szCs w:val="21"/>
              </w:rPr>
              <w:t> 加工产业园区</w:t>
            </w:r>
            <w:r>
              <w:rPr>
                <w:rFonts w:ascii="宋体" w:hAnsi="宋体" w:cs="宋体" w:eastAsia="宋体" w:hint="default"/>
                <w:sz w:val="21"/>
                <w:szCs w:val="21"/>
              </w:rPr>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8" w:right="0"/>
              <w:jc w:val="left"/>
              <w:rPr>
                <w:rFonts w:ascii="Times New Roman" w:hAnsi="Times New Roman" w:cs="Times New Roman" w:eastAsia="Times New Roman" w:hint="default"/>
                <w:sz w:val="21"/>
                <w:szCs w:val="21"/>
              </w:rPr>
            </w:pPr>
            <w:r>
              <w:rPr>
                <w:rFonts w:ascii="Times New Roman"/>
                <w:sz w:val="21"/>
              </w:rPr>
              <w:t>10,408.82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已验收</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98" w:right="0"/>
              <w:jc w:val="left"/>
              <w:rPr>
                <w:rFonts w:ascii="Times New Roman" w:hAnsi="Times New Roman" w:cs="Times New Roman" w:eastAsia="Times New Roman" w:hint="default"/>
                <w:sz w:val="21"/>
                <w:szCs w:val="21"/>
              </w:rPr>
            </w:pPr>
            <w:r>
              <w:rPr>
                <w:rFonts w:ascii="Times New Roman"/>
                <w:sz w:val="21"/>
              </w:rPr>
              <w:t>2,200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98" w:right="0"/>
              <w:jc w:val="left"/>
              <w:rPr>
                <w:rFonts w:ascii="Times New Roman" w:hAnsi="Times New Roman" w:cs="Times New Roman" w:eastAsia="Times New Roman" w:hint="default"/>
                <w:sz w:val="21"/>
                <w:szCs w:val="21"/>
              </w:rPr>
            </w:pPr>
            <w:r>
              <w:rPr>
                <w:rFonts w:ascii="Times New Roman"/>
                <w:sz w:val="21"/>
              </w:rPr>
              <w:t>9,100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1,418.26</w:t>
            </w:r>
          </w:p>
        </w:tc>
      </w:tr>
    </w:tbl>
    <w:p>
      <w:pPr>
        <w:spacing w:after="0" w:line="240" w:lineRule="auto"/>
        <w:jc w:val="left"/>
        <w:rPr>
          <w:rFonts w:ascii="Times New Roman" w:hAnsi="Times New Roman" w:cs="Times New Roman" w:eastAsia="Times New Roman" w:hint="default"/>
          <w:sz w:val="21"/>
          <w:szCs w:val="21"/>
        </w:rPr>
        <w:sectPr>
          <w:headerReference w:type="default" r:id="rId17"/>
          <w:footerReference w:type="default" r:id="rId18"/>
          <w:pgSz w:w="12240" w:h="15840"/>
          <w:pgMar w:header="747" w:footer="914" w:top="980" w:bottom="1100" w:left="1660" w:right="1020"/>
          <w:pgNumType w:start="2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488"/>
        <w:gridCol w:w="1954"/>
        <w:gridCol w:w="1488"/>
        <w:gridCol w:w="1488"/>
        <w:gridCol w:w="1488"/>
        <w:gridCol w:w="1394"/>
      </w:tblGrid>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基础设施建设</w:t>
            </w:r>
            <w:r>
              <w:rPr>
                <w:rFonts w:ascii="宋体" w:hAnsi="宋体" w:cs="宋体" w:eastAsia="宋体" w:hint="default"/>
                <w:sz w:val="21"/>
                <w:szCs w:val="21"/>
              </w:rPr>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(BT)</w:t>
            </w:r>
          </w:p>
        </w:tc>
        <w:tc>
          <w:tcPr>
            <w:tcW w:w="195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8" w:right="0"/>
              <w:jc w:val="left"/>
              <w:rPr>
                <w:rFonts w:ascii="Times New Roman" w:hAnsi="Times New Roman" w:cs="Times New Roman" w:eastAsia="Times New Roman" w:hint="default"/>
                <w:sz w:val="21"/>
                <w:szCs w:val="21"/>
              </w:rPr>
            </w:pPr>
            <w:r>
              <w:rPr>
                <w:rFonts w:ascii="Times New Roman"/>
                <w:sz w:val="21"/>
              </w:rPr>
              <w:t>10,408.82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98" w:right="0"/>
              <w:jc w:val="left"/>
              <w:rPr>
                <w:rFonts w:ascii="Times New Roman" w:hAnsi="Times New Roman" w:cs="Times New Roman" w:eastAsia="Times New Roman" w:hint="default"/>
                <w:sz w:val="21"/>
                <w:szCs w:val="21"/>
              </w:rPr>
            </w:pPr>
            <w:r>
              <w:rPr>
                <w:rFonts w:ascii="Times New Roman"/>
                <w:sz w:val="21"/>
              </w:rPr>
              <w:t>2,200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98" w:right="0"/>
              <w:jc w:val="left"/>
              <w:rPr>
                <w:rFonts w:ascii="Times New Roman" w:hAnsi="Times New Roman" w:cs="Times New Roman" w:eastAsia="Times New Roman" w:hint="default"/>
                <w:sz w:val="21"/>
                <w:szCs w:val="21"/>
              </w:rPr>
            </w:pPr>
            <w:r>
              <w:rPr>
                <w:rFonts w:ascii="Times New Roman"/>
                <w:sz w:val="21"/>
              </w:rPr>
              <w:t>9,100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0"/>
        <w:ind w:right="0"/>
        <w:jc w:val="both"/>
        <w:rPr>
          <w:b w:val="0"/>
          <w:bCs w:val="0"/>
        </w:rPr>
      </w:pPr>
      <w:r>
        <w:rPr/>
        <w:t>二、</w:t>
      </w:r>
      <w:r>
        <w:rPr>
          <w:spacing w:val="-5"/>
        </w:rPr>
        <w:t> </w:t>
      </w:r>
      <w:r>
        <w:rPr/>
        <w:t>董事会关于公司未来发展的讨论与分析</w:t>
      </w:r>
      <w:r>
        <w:rPr>
          <w:b w:val="0"/>
          <w:bCs w:val="0"/>
        </w:rPr>
      </w:r>
    </w:p>
    <w:p>
      <w:pPr>
        <w:spacing w:before="5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40" w:lineRule="auto" w:before="112"/>
        <w:ind w:right="0"/>
        <w:jc w:val="both"/>
      </w:pPr>
      <w:r>
        <w:rPr>
          <w:rFonts w:ascii="Times New Roman" w:hAnsi="Times New Roman" w:cs="Times New Roman" w:eastAsia="Times New Roman" w:hint="default"/>
        </w:rPr>
        <w:t>1</w:t>
      </w:r>
      <w:r>
        <w:rPr/>
        <w:t>、资本市场改革与变迁逐步推进，金融</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行业格局未定</w:t>
      </w:r>
    </w:p>
    <w:p>
      <w:pPr>
        <w:pStyle w:val="BodyText"/>
        <w:spacing w:line="297" w:lineRule="auto" w:before="69"/>
        <w:ind w:right="768"/>
        <w:jc w:val="both"/>
      </w:pPr>
      <w:r>
        <w:rPr/>
        <w:t>金融创新业务是证券</w:t>
      </w:r>
      <w:r>
        <w:rPr>
          <w:spacing w:val="-52"/>
        </w:rPr>
        <w:t> </w:t>
      </w:r>
      <w:r>
        <w:rPr>
          <w:rFonts w:ascii="Times New Roman" w:hAnsi="Times New Roman" w:cs="Times New Roman" w:eastAsia="Times New Roman" w:hint="default"/>
        </w:rPr>
        <w:t>IT </w:t>
      </w:r>
      <w:r>
        <w:rPr/>
        <w:t>行业重大战略性机会。</w:t>
      </w:r>
      <w:r>
        <w:rPr>
          <w:rFonts w:ascii="Times New Roman" w:hAnsi="Times New Roman" w:cs="Times New Roman" w:eastAsia="Times New Roman" w:hint="default"/>
        </w:rPr>
        <w:t>2012 </w:t>
      </w:r>
      <w:r>
        <w:rPr/>
        <w:t>年推出的金融创新政策对证券</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行业未来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年的创新方向进行了定调，未来国内证券</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系统可划分为三大业务平台</w:t>
      </w:r>
      <w:r>
        <w:rPr>
          <w:rFonts w:ascii="Times New Roman" w:hAnsi="Times New Roman" w:cs="Times New Roman" w:eastAsia="Times New Roman" w:hint="default"/>
        </w:rPr>
        <w:t>--</w:t>
      </w:r>
      <w:r>
        <w:rPr/>
        <w:t>经纪业务平台、 资产管理平台、投融资交易平台。</w:t>
      </w:r>
      <w:r>
        <w:rPr>
          <w:rFonts w:ascii="Times New Roman" w:hAnsi="Times New Roman" w:cs="Times New Roman" w:eastAsia="Times New Roman" w:hint="default"/>
        </w:rPr>
        <w:t>"</w:t>
      </w:r>
      <w:r>
        <w:rPr/>
        <w:t>经纪业务平台</w:t>
      </w:r>
      <w:r>
        <w:rPr>
          <w:rFonts w:ascii="Times New Roman" w:hAnsi="Times New Roman" w:cs="Times New Roman" w:eastAsia="Times New Roman" w:hint="default"/>
        </w:rPr>
        <w:t>"</w:t>
      </w:r>
      <w:r>
        <w:rPr/>
        <w:t>是目前划分证券</w:t>
      </w:r>
      <w:r>
        <w:rPr>
          <w:spacing w:val="-64"/>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市场格局的主要指标，现 已趋于成熟和稳定；</w:t>
      </w:r>
      <w:r>
        <w:rPr>
          <w:rFonts w:ascii="Times New Roman" w:hAnsi="Times New Roman" w:cs="Times New Roman" w:eastAsia="Times New Roman" w:hint="default"/>
        </w:rPr>
        <w:t>"</w:t>
      </w:r>
      <w:r>
        <w:rPr/>
        <w:t>资产管理平台</w:t>
      </w:r>
      <w:r>
        <w:rPr>
          <w:rFonts w:ascii="Times New Roman" w:hAnsi="Times New Roman" w:cs="Times New Roman" w:eastAsia="Times New Roman" w:hint="default"/>
        </w:rPr>
        <w:t>"</w:t>
      </w:r>
      <w:r>
        <w:rPr/>
        <w:t>在金融机构</w:t>
      </w:r>
      <w:r>
        <w:rPr>
          <w:rFonts w:ascii="Times New Roman" w:hAnsi="Times New Roman" w:cs="Times New Roman" w:eastAsia="Times New Roman" w:hint="default"/>
        </w:rPr>
        <w:t>"</w:t>
      </w:r>
      <w:r>
        <w:rPr/>
        <w:t>混业经营</w:t>
      </w:r>
      <w:r>
        <w:rPr>
          <w:rFonts w:ascii="Times New Roman" w:hAnsi="Times New Roman" w:cs="Times New Roman" w:eastAsia="Times New Roman" w:hint="default"/>
        </w:rPr>
        <w:t>"</w:t>
      </w:r>
      <w:r>
        <w:rPr/>
        <w:t>的行业背景下，正加速发展；</w:t>
      </w:r>
      <w:r>
        <w:rPr>
          <w:rFonts w:ascii="Times New Roman" w:hAnsi="Times New Roman" w:cs="Times New Roman" w:eastAsia="Times New Roman" w:hint="default"/>
        </w:rPr>
        <w:t>"</w:t>
      </w:r>
      <w:r>
        <w:rPr/>
        <w:t>投融</w:t>
      </w:r>
      <w:r>
        <w:rPr>
          <w:spacing w:val="-81"/>
        </w:rPr>
        <w:t> </w:t>
      </w:r>
      <w:r>
        <w:rPr>
          <w:spacing w:val="-2"/>
        </w:rPr>
        <w:t>资交易平台</w:t>
      </w:r>
      <w:r>
        <w:rPr>
          <w:rFonts w:ascii="Times New Roman" w:hAnsi="Times New Roman" w:cs="Times New Roman" w:eastAsia="Times New Roman" w:hint="default"/>
          <w:spacing w:val="-2"/>
        </w:rPr>
        <w:t>"</w:t>
      </w:r>
      <w:r>
        <w:rPr>
          <w:spacing w:val="-2"/>
        </w:rPr>
        <w:t>目前仅在场内标准化交易系统上比较成熟，但伴随着国内多层次资本市场建设的推</w:t>
      </w:r>
      <w:r>
        <w:rPr>
          <w:spacing w:val="-73"/>
        </w:rPr>
        <w:t> </w:t>
      </w:r>
      <w:r>
        <w:rPr>
          <w:spacing w:val="-73"/>
        </w:rPr>
      </w:r>
      <w:r>
        <w:rPr/>
        <w:t>进，场外非标准交易系统存在巨大的发展空间。长期看，</w:t>
      </w:r>
      <w:r>
        <w:rPr>
          <w:rFonts w:ascii="Times New Roman" w:hAnsi="Times New Roman" w:cs="Times New Roman" w:eastAsia="Times New Roman" w:hint="default"/>
        </w:rPr>
        <w:t>"</w:t>
      </w:r>
      <w:r>
        <w:rPr/>
        <w:t>投融资交易平台</w:t>
      </w:r>
      <w:r>
        <w:rPr>
          <w:rFonts w:ascii="Times New Roman" w:hAnsi="Times New Roman" w:cs="Times New Roman" w:eastAsia="Times New Roman" w:hint="default"/>
        </w:rPr>
        <w:t>"</w:t>
      </w:r>
      <w:r>
        <w:rPr/>
        <w:t>在未来证券</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市场 规模中的占比可能达到</w:t>
      </w:r>
      <w:r>
        <w:rPr>
          <w:spacing w:val="-47"/>
        </w:rPr>
        <w:t> </w:t>
      </w:r>
      <w:r>
        <w:rPr>
          <w:rFonts w:ascii="Times New Roman" w:hAnsi="Times New Roman" w:cs="Times New Roman" w:eastAsia="Times New Roman" w:hint="default"/>
          <w:spacing w:val="-4"/>
        </w:rPr>
        <w:t>60%</w:t>
      </w:r>
      <w:r>
        <w:rPr>
          <w:spacing w:val="-4"/>
        </w:rPr>
        <w:t>。这意味着，通过核心交易系统占有率划分证券</w:t>
      </w:r>
      <w:r>
        <w:rPr>
          <w:spacing w:val="-47"/>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行业格局的标准 可能重构，</w:t>
      </w:r>
      <w:r>
        <w:rPr>
          <w:rFonts w:ascii="Times New Roman" w:hAnsi="Times New Roman" w:cs="Times New Roman" w:eastAsia="Times New Roman" w:hint="default"/>
        </w:rPr>
        <w:t>"</w:t>
      </w:r>
      <w:r>
        <w:rPr/>
        <w:t>资产管理系统</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投融资交易系统</w:t>
      </w:r>
      <w:r>
        <w:rPr>
          <w:rFonts w:ascii="Times New Roman" w:hAnsi="Times New Roman" w:cs="Times New Roman" w:eastAsia="Times New Roman" w:hint="default"/>
        </w:rPr>
        <w:t>"</w:t>
      </w:r>
      <w:r>
        <w:rPr/>
        <w:t>对证券</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行业市场格局的影响越来越重。</w:t>
      </w:r>
    </w:p>
    <w:p>
      <w:pPr>
        <w:spacing w:line="240" w:lineRule="auto" w:before="7"/>
        <w:rPr>
          <w:rFonts w:ascii="宋体" w:hAnsi="宋体" w:cs="宋体" w:eastAsia="宋体" w:hint="default"/>
          <w:sz w:val="28"/>
          <w:szCs w:val="28"/>
        </w:rPr>
      </w:pPr>
    </w:p>
    <w:p>
      <w:pPr>
        <w:pStyle w:val="BodyText"/>
        <w:spacing w:line="307" w:lineRule="auto"/>
        <w:ind w:right="773"/>
        <w:jc w:val="both"/>
      </w:pPr>
      <w:r>
        <w:rPr/>
        <w:t>当前国内理财需求不断升级，带来金融</w:t>
      </w:r>
      <w:r>
        <w:rPr>
          <w:spacing w:val="-81"/>
        </w:rPr>
        <w:t> </w:t>
      </w:r>
      <w:r>
        <w:rPr>
          <w:rFonts w:ascii="Times New Roman" w:hAnsi="Times New Roman" w:cs="Times New Roman" w:eastAsia="Times New Roman" w:hint="default"/>
        </w:rPr>
        <w:t>IT</w:t>
      </w:r>
      <w:r>
        <w:rPr>
          <w:rFonts w:ascii="Times New Roman" w:hAnsi="Times New Roman" w:cs="Times New Roman" w:eastAsia="Times New Roman" w:hint="default"/>
          <w:spacing w:val="-29"/>
        </w:rPr>
        <w:t> </w:t>
      </w:r>
      <w:r>
        <w:rPr/>
        <w:t>行业新空间。随着国内居民投资需求的不断升级，资 产管理规模持续放大，需要更多的投资标的及产品提供商，进而带动国内资产管理机构转型。</w:t>
      </w:r>
      <w:r>
        <w:rPr>
          <w:spacing w:val="-75"/>
        </w:rPr>
        <w:t> </w:t>
      </w:r>
      <w:r>
        <w:rPr>
          <w:spacing w:val="-75"/>
        </w:rPr>
      </w:r>
      <w:r>
        <w:rPr/>
        <w:t>近两年，基金管理公司的设立审批明显提速，其他金融机构对资产管理领域的布局也在加速。</w:t>
      </w:r>
      <w:r>
        <w:rPr>
          <w:spacing w:val="-74"/>
        </w:rPr>
        <w:t> </w:t>
      </w:r>
      <w:r>
        <w:rPr>
          <w:spacing w:val="-74"/>
        </w:rPr>
      </w:r>
      <w:r>
        <w:rPr/>
        <w:t>行业准入门槛、机构设立审批、投资标的范围等相关政策未来将进一步打开，以基金管理公司</w:t>
      </w:r>
      <w:r>
        <w:rPr>
          <w:spacing w:val="-75"/>
        </w:rPr>
        <w:t> </w:t>
      </w:r>
      <w:r>
        <w:rPr>
          <w:spacing w:val="-75"/>
        </w:rPr>
      </w:r>
      <w:r>
        <w:rPr>
          <w:spacing w:val="-3"/>
        </w:rPr>
        <w:t>为首的资产管理机构的数量与规模将继续放大。未来</w:t>
      </w:r>
      <w:r>
        <w:rPr>
          <w:rFonts w:ascii="Times New Roman" w:hAnsi="Times New Roman" w:cs="Times New Roman" w:eastAsia="Times New Roman" w:hint="default"/>
          <w:spacing w:val="-3"/>
        </w:rPr>
        <w:t>"</w:t>
      </w:r>
      <w:r>
        <w:rPr>
          <w:spacing w:val="-3"/>
        </w:rPr>
        <w:t>资产管理</w:t>
      </w:r>
      <w:r>
        <w:rPr>
          <w:rFonts w:ascii="Times New Roman" w:hAnsi="Times New Roman" w:cs="Times New Roman" w:eastAsia="Times New Roman" w:hint="default"/>
          <w:spacing w:val="-3"/>
        </w:rPr>
        <w:t>"</w:t>
      </w:r>
      <w:r>
        <w:rPr>
          <w:spacing w:val="-3"/>
        </w:rPr>
        <w:t>业务，将会跟</w:t>
      </w:r>
      <w:r>
        <w:rPr>
          <w:rFonts w:ascii="Times New Roman" w:hAnsi="Times New Roman" w:cs="Times New Roman" w:eastAsia="Times New Roman" w:hint="default"/>
          <w:spacing w:val="-3"/>
        </w:rPr>
        <w:t>"</w:t>
      </w:r>
      <w:r>
        <w:rPr>
          <w:spacing w:val="-3"/>
        </w:rPr>
        <w:t>经纪业务</w:t>
      </w:r>
      <w:r>
        <w:rPr>
          <w:rFonts w:ascii="Times New Roman" w:hAnsi="Times New Roman" w:cs="Times New Roman" w:eastAsia="Times New Roman" w:hint="default"/>
          <w:spacing w:val="-3"/>
        </w:rPr>
        <w:t>"</w:t>
      </w:r>
      <w:r>
        <w:rPr>
          <w:spacing w:val="-3"/>
        </w:rPr>
        <w:t>同等重</w:t>
      </w:r>
      <w:r>
        <w:rPr>
          <w:spacing w:val="-76"/>
        </w:rPr>
        <w:t> </w:t>
      </w:r>
      <w:r>
        <w:rPr/>
        <w:t>要，为金融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行业带来新的增长空间。</w:t>
      </w:r>
    </w:p>
    <w:p>
      <w:pPr>
        <w:spacing w:line="240" w:lineRule="auto" w:before="11"/>
        <w:rPr>
          <w:rFonts w:ascii="宋体" w:hAnsi="宋体" w:cs="宋体" w:eastAsia="宋体" w:hint="default"/>
          <w:sz w:val="27"/>
          <w:szCs w:val="27"/>
        </w:rPr>
      </w:pPr>
    </w:p>
    <w:p>
      <w:pPr>
        <w:pStyle w:val="BodyText"/>
        <w:spacing w:line="302" w:lineRule="auto"/>
        <w:ind w:right="773"/>
        <w:jc w:val="both"/>
      </w:pPr>
      <w:r>
        <w:rPr/>
        <w:t>国内金融混业趋势将明显影响金融 </w:t>
      </w:r>
      <w:r>
        <w:rPr>
          <w:rFonts w:ascii="Times New Roman" w:hAnsi="Times New Roman" w:cs="Times New Roman" w:eastAsia="Times New Roman" w:hint="default"/>
        </w:rPr>
        <w:t>IT </w:t>
      </w:r>
      <w:r>
        <w:rPr/>
        <w:t>行业布局。</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年以来的金融混业趋势将使得国内金融 资产重构加速，资产结构中的银行存款逐步流向证券、信托、保险等行业，加剧不同业态金融</w:t>
      </w:r>
      <w:r>
        <w:rPr>
          <w:spacing w:val="-75"/>
        </w:rPr>
        <w:t> </w:t>
      </w:r>
      <w:r>
        <w:rPr>
          <w:spacing w:val="-75"/>
        </w:rPr>
      </w:r>
      <w:r>
        <w:rPr/>
        <w:t>机构之间的竞争。金融机构的混业趋势也将影响金融</w:t>
      </w:r>
      <w:r>
        <w:rPr>
          <w:spacing w:val="-81"/>
        </w:rPr>
        <w:t> </w:t>
      </w:r>
      <w:r>
        <w:rPr>
          <w:rFonts w:ascii="Times New Roman" w:hAnsi="Times New Roman" w:cs="Times New Roman" w:eastAsia="Times New Roman" w:hint="default"/>
        </w:rPr>
        <w:t>IT</w:t>
      </w:r>
      <w:r>
        <w:rPr>
          <w:rFonts w:ascii="Times New Roman" w:hAnsi="Times New Roman" w:cs="Times New Roman" w:eastAsia="Times New Roman" w:hint="default"/>
          <w:spacing w:val="-28"/>
        </w:rPr>
        <w:t> </w:t>
      </w:r>
      <w:r>
        <w:rPr/>
        <w:t>企业的业务布局，具备行业竞争优势的 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企业将逐步从单一金融业务向多金融领域业务转变。</w:t>
      </w:r>
    </w:p>
    <w:p>
      <w:pPr>
        <w:spacing w:line="240" w:lineRule="auto" w:before="2"/>
        <w:rPr>
          <w:rFonts w:ascii="宋体" w:hAnsi="宋体" w:cs="宋体" w:eastAsia="宋体" w:hint="default"/>
          <w:sz w:val="28"/>
          <w:szCs w:val="28"/>
        </w:rPr>
      </w:pPr>
    </w:p>
    <w:p>
      <w:pPr>
        <w:pStyle w:val="BodyText"/>
        <w:spacing w:line="297" w:lineRule="auto"/>
        <w:ind w:right="745"/>
        <w:jc w:val="left"/>
      </w:pPr>
      <w:r>
        <w:rPr>
          <w:rFonts w:ascii="Times New Roman" w:hAnsi="Times New Roman" w:cs="Times New Roman" w:eastAsia="Times New Roman" w:hint="default"/>
        </w:rPr>
        <w:t>2</w:t>
      </w:r>
      <w:r>
        <w:rPr/>
        <w:t>、金融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行业竞争将进一步加剧，考验企业核心竞争力 市场格局竞争加剧，新技术、新模式带来新的挑战。金融</w:t>
      </w:r>
      <w:r>
        <w:rPr>
          <w:spacing w:val="-79"/>
        </w:rPr>
        <w:t> </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行业已经历多年发展，经过几轮行 业洗牌后形成了目前的市场格局，但新技术、新模式仍可能对金融</w:t>
      </w:r>
      <w:r>
        <w:rPr>
          <w:spacing w:val="-79"/>
        </w:rPr>
        <w:t> </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行业带来新的挑战，进一 步加剧行业竞争。软件行业受技术创新的影响巨大，未来金融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产品将逐渐向高毛利率的</w:t>
      </w:r>
      <w:r>
        <w:rPr>
          <w:rFonts w:ascii="Times New Roman" w:hAnsi="Times New Roman" w:cs="Times New Roman" w:eastAsia="Times New Roman" w:hint="default"/>
        </w:rPr>
        <w:t>"IT</w:t>
      </w:r>
      <w:r>
        <w:rPr>
          <w:rFonts w:ascii="Times New Roman" w:hAnsi="Times New Roman" w:cs="Times New Roman" w:eastAsia="Times New Roman" w:hint="default"/>
          <w:spacing w:val="-1"/>
          <w:w w:val="99"/>
        </w:rPr>
        <w:t> </w:t>
      </w:r>
      <w:r>
        <w:rPr/>
        <w:t>整体解决方案</w:t>
      </w:r>
      <w:r>
        <w:rPr>
          <w:rFonts w:ascii="Times New Roman" w:hAnsi="Times New Roman" w:cs="Times New Roman" w:eastAsia="Times New Roman" w:hint="default"/>
        </w:rPr>
        <w:t>"</w:t>
      </w:r>
      <w:r>
        <w:rPr/>
        <w:t>与复用性强的</w:t>
      </w:r>
      <w:r>
        <w:rPr>
          <w:rFonts w:ascii="Times New Roman" w:hAnsi="Times New Roman" w:cs="Times New Roman" w:eastAsia="Times New Roman" w:hint="default"/>
        </w:rPr>
        <w:t>"</w:t>
      </w:r>
      <w:r>
        <w:rPr/>
        <w:t>标准化产品</w:t>
      </w:r>
      <w:r>
        <w:rPr>
          <w:rFonts w:ascii="Times New Roman" w:hAnsi="Times New Roman" w:cs="Times New Roman" w:eastAsia="Times New Roman" w:hint="default"/>
        </w:rPr>
        <w:t>"</w:t>
      </w:r>
      <w:r>
        <w:rPr/>
        <w:t>两个方向发展，顾问化、模块化趋势将进一步显现， 从卖</w:t>
      </w:r>
      <w:r>
        <w:rPr>
          <w:rFonts w:ascii="Times New Roman" w:hAnsi="Times New Roman" w:cs="Times New Roman" w:eastAsia="Times New Roman" w:hint="default"/>
        </w:rPr>
        <w:t>"</w:t>
      </w:r>
      <w:r>
        <w:rPr/>
        <w:t>定制</w:t>
      </w:r>
      <w:r>
        <w:rPr>
          <w:rFonts w:ascii="Times New Roman" w:hAnsi="Times New Roman" w:cs="Times New Roman" w:eastAsia="Times New Roman" w:hint="default"/>
        </w:rPr>
        <w:t>"</w:t>
      </w:r>
      <w:r>
        <w:rPr/>
        <w:t>向卖</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、卖</w:t>
      </w:r>
      <w:r>
        <w:rPr>
          <w:rFonts w:ascii="Times New Roman" w:hAnsi="Times New Roman" w:cs="Times New Roman" w:eastAsia="Times New Roman" w:hint="default"/>
        </w:rPr>
        <w:t>"</w:t>
      </w:r>
      <w:r>
        <w:rPr/>
        <w:t>方案</w:t>
      </w:r>
      <w:r>
        <w:rPr>
          <w:rFonts w:ascii="Times New Roman" w:hAnsi="Times New Roman" w:cs="Times New Roman" w:eastAsia="Times New Roman" w:hint="default"/>
        </w:rPr>
        <w:t>"</w:t>
      </w:r>
      <w:r>
        <w:rPr/>
        <w:t>过渡，从而间接影响金融 </w:t>
      </w:r>
      <w:r>
        <w:rPr>
          <w:rFonts w:ascii="Times New Roman" w:hAnsi="Times New Roman" w:cs="Times New Roman" w:eastAsia="Times New Roman" w:hint="default"/>
        </w:rPr>
        <w:t>IT </w:t>
      </w:r>
      <w:r>
        <w:rPr/>
        <w:t>企业的生产效率与盈利结构。在 新的行业发展趋势下，无法快速响应行业新变化的企业，将在未来的竞争中被弱化。</w:t>
      </w:r>
    </w:p>
    <w:p>
      <w:pPr>
        <w:spacing w:after="0" w:line="297" w:lineRule="auto"/>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97" w:lineRule="auto" w:before="35"/>
        <w:ind w:right="213"/>
        <w:jc w:val="both"/>
      </w:pPr>
      <w:r>
        <w:rPr/>
        <w:t>产品能力与市场能力是行业竞争要素。金融</w:t>
      </w:r>
      <w:r>
        <w:rPr>
          <w:spacing w:val="18"/>
        </w:rPr>
        <w:t>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行业的核心竞争要素越来越集中体现于两个方</w:t>
      </w:r>
      <w:r>
        <w:rPr>
          <w:spacing w:val="-103"/>
        </w:rPr>
        <w:t> </w:t>
      </w:r>
      <w:r>
        <w:rPr>
          <w:spacing w:val="-103"/>
        </w:rPr>
      </w:r>
      <w:r>
        <w:rPr/>
        <w:t>面：一是产品能力，二是市场能力。对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供应商来说，产品能力表现为：</w:t>
      </w:r>
      <w:r>
        <w:rPr>
          <w:rFonts w:ascii="Times New Roman" w:hAnsi="Times New Roman" w:cs="Times New Roman" w:eastAsia="Times New Roman" w:hint="default"/>
        </w:rPr>
        <w:t>1</w:t>
      </w:r>
      <w:r>
        <w:rPr/>
        <w:t>）对用户需求的准 </w:t>
      </w:r>
      <w:r>
        <w:rPr>
          <w:spacing w:val="-2"/>
        </w:rPr>
        <w:t>确把握；</w:t>
      </w:r>
      <w:r>
        <w:rPr>
          <w:rFonts w:ascii="Times New Roman" w:hAnsi="Times New Roman" w:cs="Times New Roman" w:eastAsia="Times New Roman" w:hint="default"/>
          <w:spacing w:val="-2"/>
        </w:rPr>
        <w:t>2</w:t>
      </w:r>
      <w:r>
        <w:rPr>
          <w:spacing w:val="-2"/>
        </w:rPr>
        <w:t>）个性化的服务能力；</w:t>
      </w:r>
      <w:r>
        <w:rPr>
          <w:rFonts w:ascii="Times New Roman" w:hAnsi="Times New Roman" w:cs="Times New Roman" w:eastAsia="Times New Roman" w:hint="default"/>
          <w:spacing w:val="-2"/>
        </w:rPr>
        <w:t>3</w:t>
      </w:r>
      <w:r>
        <w:rPr>
          <w:spacing w:val="-2"/>
        </w:rPr>
        <w:t>）符合未来业务需求的技术架构；</w:t>
      </w:r>
      <w:r>
        <w:rPr>
          <w:rFonts w:ascii="Times New Roman" w:hAnsi="Times New Roman" w:cs="Times New Roman" w:eastAsia="Times New Roman" w:hint="default"/>
          <w:spacing w:val="-2"/>
        </w:rPr>
        <w:t>4</w:t>
      </w:r>
      <w:r>
        <w:rPr>
          <w:spacing w:val="-2"/>
        </w:rPr>
        <w:t>）具备定制化二次开发的</w:t>
      </w:r>
      <w:r>
        <w:rPr>
          <w:spacing w:val="-92"/>
        </w:rPr>
        <w:t> </w:t>
      </w:r>
      <w:r>
        <w:rPr>
          <w:spacing w:val="-92"/>
        </w:rPr>
      </w:r>
      <w:r>
        <w:rPr>
          <w:spacing w:val="-2"/>
        </w:rPr>
        <w:t>功能。作为证券机构的服务商来说，市场能力是在销售端的竞争力表现，主要体现在：</w:t>
      </w:r>
      <w:r>
        <w:rPr>
          <w:rFonts w:ascii="Times New Roman" w:hAnsi="Times New Roman" w:cs="Times New Roman" w:eastAsia="Times New Roman" w:hint="default"/>
          <w:spacing w:val="-2"/>
        </w:rPr>
        <w:t>1</w:t>
      </w:r>
      <w:r>
        <w:rPr>
          <w:spacing w:val="-2"/>
        </w:rPr>
        <w:t>）对监</w:t>
      </w:r>
      <w:r>
        <w:rPr>
          <w:spacing w:val="-95"/>
        </w:rPr>
        <w:t> </w:t>
      </w:r>
      <w:r>
        <w:rPr>
          <w:spacing w:val="-95"/>
        </w:rPr>
      </w:r>
      <w:r>
        <w:rPr/>
        <w:t>管层或标杆客户项目的占有率，树立自上而下的市场影响；</w:t>
      </w:r>
      <w:r>
        <w:rPr>
          <w:rFonts w:ascii="Times New Roman" w:hAnsi="Times New Roman" w:cs="Times New Roman" w:eastAsia="Times New Roman" w:hint="default"/>
        </w:rPr>
        <w:t>2</w:t>
      </w:r>
      <w:r>
        <w:rPr/>
        <w:t>）核心</w:t>
      </w:r>
      <w:r>
        <w:rPr>
          <w:spacing w:val="-66"/>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spacing w:val="-4"/>
        </w:rPr>
        <w:t>系统市场占有率；</w:t>
      </w:r>
      <w:r>
        <w:rPr>
          <w:rFonts w:ascii="Times New Roman" w:hAnsi="Times New Roman" w:cs="Times New Roman" w:eastAsia="Times New Roman" w:hint="default"/>
          <w:spacing w:val="-4"/>
        </w:rPr>
        <w:t>3</w:t>
      </w:r>
      <w:r>
        <w:rPr>
          <w:spacing w:val="-4"/>
        </w:rPr>
        <w:t>）对</w:t>
      </w:r>
      <w:r>
        <w:rPr>
          <w:spacing w:val="-12"/>
        </w:rPr>
        <w:t> </w:t>
      </w:r>
      <w:r>
        <w:rPr>
          <w:spacing w:val="-3"/>
        </w:rPr>
        <w:t>销售团队的人员激励；当同时具备此三方面的优势时，金融 </w:t>
      </w:r>
      <w:r>
        <w:rPr>
          <w:rFonts w:ascii="Times New Roman" w:hAnsi="Times New Roman" w:cs="Times New Roman" w:eastAsia="Times New Roman" w:hint="default"/>
        </w:rPr>
        <w:t>IT</w:t>
      </w:r>
      <w:r>
        <w:rPr>
          <w:rFonts w:ascii="Times New Roman" w:hAnsi="Times New Roman" w:cs="Times New Roman" w:eastAsia="Times New Roman" w:hint="default"/>
          <w:spacing w:val="-31"/>
        </w:rPr>
        <w:t> </w:t>
      </w:r>
      <w:r>
        <w:rPr/>
        <w:t>企业在单个产品模块的市场推广 中将具备较大优势。</w:t>
      </w:r>
    </w:p>
    <w:p>
      <w:pPr>
        <w:spacing w:line="240" w:lineRule="auto" w:before="0"/>
        <w:rPr>
          <w:rFonts w:ascii="宋体" w:hAnsi="宋体" w:cs="宋体" w:eastAsia="宋体" w:hint="default"/>
          <w:sz w:val="20"/>
          <w:szCs w:val="20"/>
        </w:rPr>
      </w:pPr>
    </w:p>
    <w:p>
      <w:pPr>
        <w:pStyle w:val="BodyText"/>
        <w:spacing w:line="240" w:lineRule="auto" w:before="133"/>
        <w:ind w:right="104"/>
        <w:jc w:val="left"/>
      </w:pPr>
      <w:r>
        <w:rPr>
          <w:rFonts w:ascii="Times New Roman" w:hAnsi="Times New Roman" w:cs="Times New Roman" w:eastAsia="Times New Roman" w:hint="default"/>
        </w:rPr>
        <w:t>3</w:t>
      </w:r>
      <w:r>
        <w:rPr/>
        <w:t>、平台化是</w:t>
      </w:r>
      <w:r>
        <w:rPr>
          <w:spacing w:val="-54"/>
        </w:rPr>
        <w:t> </w:t>
      </w:r>
      <w:r>
        <w:rPr>
          <w:rFonts w:ascii="Times New Roman" w:hAnsi="Times New Roman" w:cs="Times New Roman" w:eastAsia="Times New Roman" w:hint="default"/>
        </w:rPr>
        <w:t>IT </w:t>
      </w:r>
      <w:r>
        <w:rPr/>
        <w:t>企业做大做强的必然趋势</w:t>
      </w:r>
    </w:p>
    <w:p>
      <w:pPr>
        <w:pStyle w:val="BodyText"/>
        <w:spacing w:line="297" w:lineRule="auto" w:before="69"/>
        <w:ind w:right="100"/>
        <w:jc w:val="left"/>
      </w:pPr>
      <w:r>
        <w:rPr>
          <w:rFonts w:ascii="Times New Roman" w:hAnsi="Times New Roman" w:cs="Times New Roman" w:eastAsia="Times New Roman" w:hint="default"/>
        </w:rPr>
        <w:t>IT </w:t>
      </w:r>
      <w:r>
        <w:rPr/>
        <w:t>行业的特性决定了 </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spacing w:val="-6"/>
        </w:rPr>
        <w:t>企业发展的关键在于人才，其竞争的核心命题是</w:t>
      </w:r>
      <w:r>
        <w:rPr>
          <w:rFonts w:ascii="Times New Roman" w:hAnsi="Times New Roman" w:cs="Times New Roman" w:eastAsia="Times New Roman" w:hint="default"/>
          <w:spacing w:val="-6"/>
        </w:rPr>
        <w:t>"</w:t>
      </w:r>
      <w:r>
        <w:rPr>
          <w:spacing w:val="-6"/>
        </w:rPr>
        <w:t>人才</w:t>
      </w:r>
      <w:r>
        <w:rPr>
          <w:rFonts w:ascii="Times New Roman" w:hAnsi="Times New Roman" w:cs="Times New Roman" w:eastAsia="Times New Roman" w:hint="default"/>
          <w:spacing w:val="-6"/>
        </w:rPr>
        <w:t>"</w:t>
      </w:r>
      <w:r>
        <w:rPr>
          <w:spacing w:val="-6"/>
        </w:rPr>
        <w:t>的竞争。长期看，</w:t>
      </w:r>
      <w:r>
        <w:rPr/>
        <w:t> 行业人才将是技术导向型行业的资源高地，如何留住人、用好人，是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行业的核心问题。</w:t>
      </w:r>
      <w:r>
        <w:rPr>
          <w:rFonts w:ascii="Times New Roman" w:hAnsi="Times New Roman" w:cs="Times New Roman" w:eastAsia="Times New Roman" w:hint="default"/>
        </w:rPr>
        <w:t>"</w:t>
      </w:r>
      <w:r>
        <w:rPr/>
        <w:t>平 台化</w:t>
      </w:r>
      <w:r>
        <w:rPr>
          <w:rFonts w:ascii="Times New Roman" w:hAnsi="Times New Roman" w:cs="Times New Roman" w:eastAsia="Times New Roman" w:hint="default"/>
        </w:rPr>
        <w:t>"</w:t>
      </w:r>
      <w:r>
        <w:rPr/>
        <w:t>具备人才资源占据、潜在业务孵化、技术与产品创新等多方面的优势。目前，软件行业内 已有多家大型公司启动了</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将是未来</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企业做大做强的必然趋势。</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公司发展战略</w:t>
      </w:r>
      <w:r>
        <w:rPr>
          <w:b w:val="0"/>
          <w:bCs w:val="0"/>
        </w:rPr>
      </w:r>
    </w:p>
    <w:p>
      <w:pPr>
        <w:pStyle w:val="BodyText"/>
        <w:spacing w:line="297" w:lineRule="auto" w:before="69"/>
        <w:ind w:right="203"/>
        <w:jc w:val="left"/>
      </w:pPr>
      <w:r>
        <w:rPr/>
        <w:t>未来三到五年，公司将坚定落实</w:t>
      </w:r>
      <w:r>
        <w:rPr>
          <w:rFonts w:ascii="Times New Roman" w:hAnsi="Times New Roman" w:cs="Times New Roman" w:eastAsia="Times New Roman" w:hint="default"/>
        </w:rPr>
        <w:t>"</w:t>
      </w:r>
      <w:r>
        <w:rPr/>
        <w:t>回归金融</w:t>
      </w:r>
      <w:r>
        <w:rPr>
          <w:spacing w:val="13"/>
        </w:rPr>
        <w:t> </w:t>
      </w:r>
      <w:r>
        <w:rPr>
          <w:rFonts w:ascii="Times New Roman" w:hAnsi="Times New Roman" w:cs="Times New Roman" w:eastAsia="Times New Roman" w:hint="default"/>
        </w:rPr>
        <w:t>IT"</w:t>
      </w:r>
      <w:r>
        <w:rPr/>
        <w:t>战略，实现</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组织运作，形成产业经营与 资本市场的良好互动，完成公司的</w:t>
      </w:r>
      <w:r>
        <w:rPr>
          <w:rFonts w:ascii="Times New Roman" w:hAnsi="Times New Roman" w:cs="Times New Roman" w:eastAsia="Times New Roman" w:hint="default"/>
        </w:rPr>
        <w:t>"</w:t>
      </w:r>
      <w:r>
        <w:rPr/>
        <w:t>二次腾飞</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8"/>
          <w:szCs w:val="28"/>
        </w:rPr>
      </w:pPr>
    </w:p>
    <w:p>
      <w:pPr>
        <w:pStyle w:val="BodyText"/>
        <w:spacing w:line="240" w:lineRule="auto"/>
        <w:ind w:right="104"/>
        <w:jc w:val="left"/>
      </w:pPr>
      <w:r>
        <w:rPr>
          <w:rFonts w:ascii="Times New Roman" w:hAnsi="Times New Roman" w:cs="Times New Roman" w:eastAsia="Times New Roman" w:hint="default"/>
        </w:rPr>
        <w:t>1</w:t>
      </w:r>
      <w:r>
        <w:rPr/>
        <w:t>、业务布局：回归金融</w:t>
      </w:r>
      <w:r>
        <w:rPr>
          <w:spacing w:val="-55"/>
        </w:rPr>
        <w:t> </w:t>
      </w:r>
      <w:r>
        <w:rPr>
          <w:rFonts w:ascii="Times New Roman" w:hAnsi="Times New Roman" w:cs="Times New Roman" w:eastAsia="Times New Roman" w:hint="default"/>
        </w:rPr>
        <w:t>IT</w:t>
      </w:r>
      <w:r>
        <w:rPr/>
        <w:t>，弱化非主营业务</w:t>
      </w:r>
    </w:p>
    <w:p>
      <w:pPr>
        <w:pStyle w:val="BodyText"/>
        <w:spacing w:line="300" w:lineRule="auto" w:before="69"/>
        <w:ind w:right="96"/>
        <w:jc w:val="left"/>
      </w:pPr>
      <w:r>
        <w:rPr/>
        <w:t>券商</w:t>
      </w:r>
      <w:r>
        <w:rPr>
          <w:spacing w:val="-67"/>
        </w:rPr>
        <w:t>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业务：充分发挥当前核心交易系统占有率高的市场优势，拓展优质客户群体，进一步完 善产品线，布局金融创新业务，把握先发优势，整合公司内外部优质资源，将券商</w:t>
      </w:r>
      <w:r>
        <w:rPr>
          <w:spacing w:val="-67"/>
        </w:rPr>
        <w:t>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业务全力 </w:t>
      </w:r>
      <w:r>
        <w:rPr>
          <w:spacing w:val="-3"/>
        </w:rPr>
        <w:t>打造成公司的核心优势业务。基金 </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spacing w:val="-4"/>
        </w:rPr>
        <w:t>业务：以</w:t>
      </w:r>
      <w:r>
        <w:rPr>
          <w:rFonts w:ascii="Times New Roman" w:hAnsi="Times New Roman" w:cs="Times New Roman" w:eastAsia="Times New Roman" w:hint="default"/>
          <w:spacing w:val="-4"/>
        </w:rPr>
        <w:t>"</w:t>
      </w:r>
      <w:r>
        <w:rPr>
          <w:spacing w:val="-4"/>
        </w:rPr>
        <w:t>抢占市场份额，不断占领客户资源</w:t>
      </w:r>
      <w:r>
        <w:rPr>
          <w:rFonts w:ascii="Times New Roman" w:hAnsi="Times New Roman" w:cs="Times New Roman" w:eastAsia="Times New Roman" w:hint="default"/>
          <w:spacing w:val="-4"/>
        </w:rPr>
        <w:t>"</w:t>
      </w:r>
      <w:r>
        <w:rPr>
          <w:spacing w:val="-4"/>
        </w:rPr>
        <w:t>为当前目标，</w:t>
      </w:r>
      <w:r>
        <w:rPr/>
        <w:t> 通过核心系统占据增量客户，以不断完善的产品线渗透存量客户，为公司未来培育重要的利润</w:t>
      </w:r>
      <w:r>
        <w:rPr>
          <w:spacing w:val="-71"/>
        </w:rPr>
        <w:t> </w:t>
      </w:r>
      <w:r>
        <w:rPr>
          <w:spacing w:val="-71"/>
        </w:rPr>
      </w:r>
      <w:r>
        <w:rPr/>
        <w:t>增长点。其他金融</w:t>
      </w:r>
      <w:r>
        <w:rPr>
          <w:spacing w:val="-68"/>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业务：重点开展银行、保险、信托、期货、交易所等细分行业业务，完成 公司在金融机构</w:t>
      </w:r>
      <w:r>
        <w:rPr>
          <w:rFonts w:ascii="Times New Roman" w:hAnsi="Times New Roman" w:cs="Times New Roman" w:eastAsia="Times New Roman" w:hint="default"/>
        </w:rPr>
        <w:t>"</w:t>
      </w:r>
      <w:r>
        <w:rPr/>
        <w:t>混业经营</w:t>
      </w:r>
      <w:r>
        <w:rPr>
          <w:rFonts w:ascii="Times New Roman" w:hAnsi="Times New Roman" w:cs="Times New Roman" w:eastAsia="Times New Roman" w:hint="default"/>
        </w:rPr>
        <w:t>"</w:t>
      </w:r>
      <w:r>
        <w:rPr/>
        <w:t>格局下的客户布局，并重点通过自主研发和并购等方式加速业务发</w:t>
      </w:r>
      <w:r>
        <w:rPr>
          <w:spacing w:val="-40"/>
        </w:rPr>
        <w:t> </w:t>
      </w:r>
      <w:r>
        <w:rPr>
          <w:spacing w:val="-40"/>
        </w:rPr>
      </w:r>
      <w:r>
        <w:rPr/>
        <w:t>展，目前已有多个潜在标的。其他业务：有节奏、有计划地弱化或退出。</w:t>
      </w:r>
    </w:p>
    <w:p>
      <w:pPr>
        <w:spacing w:line="240" w:lineRule="auto" w:before="0"/>
        <w:rPr>
          <w:rFonts w:ascii="宋体" w:hAnsi="宋体" w:cs="宋体" w:eastAsia="宋体" w:hint="default"/>
          <w:sz w:val="20"/>
          <w:szCs w:val="20"/>
        </w:rPr>
      </w:pPr>
    </w:p>
    <w:p>
      <w:pPr>
        <w:pStyle w:val="BodyText"/>
        <w:spacing w:line="307" w:lineRule="auto" w:before="131"/>
        <w:ind w:right="104"/>
        <w:jc w:val="left"/>
      </w:pPr>
      <w:r>
        <w:rPr>
          <w:rFonts w:ascii="Times New Roman" w:hAnsi="Times New Roman" w:cs="Times New Roman" w:eastAsia="Times New Roman" w:hint="default"/>
        </w:rPr>
        <w:t>2</w:t>
      </w:r>
      <w:r>
        <w:rPr/>
        <w:t>、组织管控：创建平台型组织，建立平台型制度、发育平台文化及服务功能 为充分发挥技术型企业创新能力与组织架构的协同作用，公司将转型</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管理模式，通过</w:t>
      </w:r>
      <w:r>
        <w:rPr>
          <w:spacing w:val="-35"/>
        </w:rPr>
        <w:t> </w:t>
      </w:r>
      <w:r>
        <w:rPr>
          <w:spacing w:val="-35"/>
        </w:rPr>
      </w:r>
      <w:r>
        <w:rPr/>
        <w:t>打造平台型制度、文化及服务功能，凝聚业内相关优势资源和人才，并充分激发其活力与创造</w:t>
      </w:r>
      <w:r>
        <w:rPr>
          <w:spacing w:val="-71"/>
        </w:rPr>
        <w:t> </w:t>
      </w:r>
      <w:r>
        <w:rPr>
          <w:spacing w:val="-71"/>
        </w:rPr>
      </w:r>
      <w:r>
        <w:rPr/>
        <w:t>力，完成公司产业布局，推进战略目标实施。 公司总部未来将更多地承担服务与协调职能，以</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模式完成对成熟业务的支持与创新业</w:t>
      </w:r>
      <w:r>
        <w:rPr>
          <w:spacing w:val="-38"/>
        </w:rPr>
        <w:t> </w:t>
      </w:r>
      <w:r>
        <w:rPr>
          <w:spacing w:val="-38"/>
        </w:rPr>
      </w:r>
      <w:r>
        <w:rPr/>
        <w:t>务的培育。通过让成熟业务或创新业务团队适时向事业部或子公司转化，公司将责、权、利全</w:t>
      </w:r>
      <w:r>
        <w:rPr>
          <w:spacing w:val="-75"/>
        </w:rPr>
        <w:t> </w:t>
      </w:r>
      <w:r>
        <w:rPr>
          <w:spacing w:val="-75"/>
        </w:rPr>
      </w:r>
      <w:r>
        <w:rPr/>
        <w:t>面下放至事业部及子公司，使得业务团队在承担更多的管理和执行责任的同时，享受总公司在</w:t>
      </w:r>
      <w:r>
        <w:rPr>
          <w:spacing w:val="-75"/>
        </w:rPr>
        <w:t> </w:t>
      </w:r>
      <w:r>
        <w:rPr>
          <w:spacing w:val="-75"/>
        </w:rPr>
      </w:r>
      <w:r>
        <w:rPr/>
        <w:t>利益与机会方面的倾斜，有效实现更大范围的员工激励问题。</w:t>
      </w:r>
    </w:p>
    <w:p>
      <w:pPr>
        <w:spacing w:after="0" w:line="307"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5"/>
        <w:ind w:right="0"/>
        <w:jc w:val="both"/>
      </w:pPr>
      <w:r>
        <w:rPr>
          <w:rFonts w:ascii="Times New Roman" w:hAnsi="Times New Roman" w:cs="Times New Roman" w:eastAsia="Times New Roman" w:hint="default"/>
        </w:rPr>
        <w:t>3</w:t>
      </w:r>
      <w:r>
        <w:rPr/>
        <w:t>、资本平台：建立上市公司资本平台，加速企业跨越式发展</w:t>
      </w:r>
    </w:p>
    <w:p>
      <w:pPr>
        <w:pStyle w:val="BodyText"/>
        <w:spacing w:line="297" w:lineRule="auto" w:before="69"/>
        <w:ind w:right="152"/>
        <w:jc w:val="both"/>
      </w:pPr>
      <w:r>
        <w:rPr/>
        <w:t>公司已上市</w:t>
      </w:r>
      <w:r>
        <w:rPr>
          <w:spacing w:val="-86"/>
        </w:rPr>
        <w:t> </w:t>
      </w:r>
      <w:r>
        <w:rPr>
          <w:rFonts w:ascii="Times New Roman" w:hAnsi="Times New Roman" w:cs="Times New Roman" w:eastAsia="Times New Roman" w:hint="default"/>
        </w:rPr>
        <w:t>10</w:t>
      </w:r>
      <w:r>
        <w:rPr>
          <w:rFonts w:ascii="Times New Roman" w:hAnsi="Times New Roman" w:cs="Times New Roman" w:eastAsia="Times New Roman" w:hint="default"/>
          <w:spacing w:val="-34"/>
        </w:rPr>
        <w:t> </w:t>
      </w:r>
      <w:r>
        <w:rPr/>
        <w:t>年，过往主要依靠内生资源的积累与滚动，和资本市场的互动较少。未来，公司 </w:t>
      </w:r>
      <w:r>
        <w:rPr>
          <w:spacing w:val="-3"/>
        </w:rPr>
        <w:t>将充分发挥上市公司资本平台作用，从</w:t>
      </w:r>
      <w:r>
        <w:rPr>
          <w:rFonts w:ascii="Times New Roman" w:hAnsi="Times New Roman" w:cs="Times New Roman" w:eastAsia="Times New Roman" w:hint="default"/>
          <w:spacing w:val="-3"/>
        </w:rPr>
        <w:t>"</w:t>
      </w:r>
      <w:r>
        <w:rPr>
          <w:spacing w:val="-3"/>
        </w:rPr>
        <w:t>产品经营</w:t>
      </w:r>
      <w:r>
        <w:rPr>
          <w:rFonts w:ascii="Times New Roman" w:hAnsi="Times New Roman" w:cs="Times New Roman" w:eastAsia="Times New Roman" w:hint="default"/>
          <w:spacing w:val="-3"/>
        </w:rPr>
        <w:t>"</w:t>
      </w:r>
      <w:r>
        <w:rPr>
          <w:spacing w:val="-3"/>
        </w:rPr>
        <w:t>转换为</w:t>
      </w:r>
      <w:r>
        <w:rPr>
          <w:rFonts w:ascii="Times New Roman" w:hAnsi="Times New Roman" w:cs="Times New Roman" w:eastAsia="Times New Roman" w:hint="default"/>
          <w:spacing w:val="-3"/>
        </w:rPr>
        <w:t>"</w:t>
      </w:r>
      <w:r>
        <w:rPr>
          <w:spacing w:val="-3"/>
        </w:rPr>
        <w:t>产品经营与资本经营并重</w:t>
      </w:r>
      <w:r>
        <w:rPr>
          <w:rFonts w:ascii="Times New Roman" w:hAnsi="Times New Roman" w:cs="Times New Roman" w:eastAsia="Times New Roman" w:hint="default"/>
          <w:spacing w:val="-3"/>
        </w:rPr>
        <w:t>"</w:t>
      </w:r>
      <w:r>
        <w:rPr>
          <w:spacing w:val="-3"/>
        </w:rPr>
        <w:t>，借助资本</w:t>
      </w:r>
      <w:r>
        <w:rPr>
          <w:spacing w:val="-75"/>
        </w:rPr>
        <w:t> </w:t>
      </w:r>
      <w:r>
        <w:rPr>
          <w:spacing w:val="-75"/>
        </w:rPr>
      </w:r>
      <w:r>
        <w:rPr/>
        <w:t>市场的力量实现新战略的推进与落地。</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40" w:lineRule="auto" w:before="69"/>
        <w:ind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年是公司的战略执行年，具体重点开展以下几项工作：</w:t>
      </w:r>
    </w:p>
    <w:p>
      <w:pPr>
        <w:spacing w:line="240" w:lineRule="auto" w:before="11"/>
        <w:rPr>
          <w:rFonts w:ascii="宋体" w:hAnsi="宋体" w:cs="宋体" w:eastAsia="宋体" w:hint="default"/>
          <w:sz w:val="32"/>
          <w:szCs w:val="32"/>
        </w:rPr>
      </w:pPr>
    </w:p>
    <w:p>
      <w:pPr>
        <w:pStyle w:val="BodyText"/>
        <w:spacing w:line="314" w:lineRule="auto"/>
        <w:ind w:right="157"/>
        <w:jc w:val="both"/>
      </w:pPr>
      <w:r>
        <w:rPr/>
        <w:t>技术与研发方面，进一步优化基础研发平台和中间件平台，为产品研发提供可靠高效的技术支</w:t>
      </w:r>
      <w:r>
        <w:rPr>
          <w:spacing w:val="-75"/>
        </w:rPr>
        <w:t> </w:t>
      </w:r>
      <w:r>
        <w:rPr>
          <w:spacing w:val="-75"/>
        </w:rPr>
      </w:r>
      <w:r>
        <w:rPr/>
        <w:t>持；完成证券新一代计算架构业务系统的开发和全面落地。</w:t>
      </w:r>
    </w:p>
    <w:p>
      <w:pPr>
        <w:spacing w:line="240" w:lineRule="auto" w:before="1"/>
        <w:rPr>
          <w:rFonts w:ascii="宋体" w:hAnsi="宋体" w:cs="宋体" w:eastAsia="宋体" w:hint="default"/>
          <w:sz w:val="29"/>
          <w:szCs w:val="29"/>
        </w:rPr>
      </w:pPr>
    </w:p>
    <w:p>
      <w:pPr>
        <w:pStyle w:val="BodyText"/>
        <w:spacing w:line="314" w:lineRule="auto"/>
        <w:ind w:right="153"/>
        <w:jc w:val="both"/>
      </w:pPr>
      <w:r>
        <w:rPr/>
        <w:t>产品管理方面，从产品规划、研发各个流程环节着手，对核心级公司产品和部门级应用产品进</w:t>
      </w:r>
      <w:r>
        <w:rPr>
          <w:spacing w:val="-75"/>
        </w:rPr>
        <w:t> </w:t>
      </w:r>
      <w:r>
        <w:rPr>
          <w:spacing w:val="-75"/>
        </w:rPr>
      </w:r>
      <w:r>
        <w:rPr/>
        <w:t>行统一管理，进一步推进新产品的落地，完善产品线布局。</w:t>
      </w:r>
    </w:p>
    <w:p>
      <w:pPr>
        <w:spacing w:line="240" w:lineRule="auto" w:before="1"/>
        <w:rPr>
          <w:rFonts w:ascii="宋体" w:hAnsi="宋体" w:cs="宋体" w:eastAsia="宋体" w:hint="default"/>
          <w:sz w:val="29"/>
          <w:szCs w:val="29"/>
        </w:rPr>
      </w:pPr>
    </w:p>
    <w:p>
      <w:pPr>
        <w:pStyle w:val="BodyText"/>
        <w:spacing w:line="314" w:lineRule="auto"/>
        <w:ind w:right="153"/>
        <w:jc w:val="both"/>
      </w:pPr>
      <w:r>
        <w:rPr/>
        <w:t>营销管理方面，重点围绕营销过程管理、工程和服务过程一体化管理、营销人员培训考评激励</w:t>
      </w:r>
      <w:r>
        <w:rPr>
          <w:spacing w:val="-70"/>
        </w:rPr>
        <w:t> </w:t>
      </w:r>
      <w:r>
        <w:rPr>
          <w:spacing w:val="-70"/>
        </w:rPr>
      </w:r>
      <w:r>
        <w:rPr/>
        <w:t>管理，加强客户管理，提升市场营销地位。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因维持当前业务并完成在建投资项目公司所需的资金需求</w:t>
      </w:r>
      <w:r>
        <w:rPr>
          <w:b w:val="0"/>
          <w:bCs w:val="0"/>
        </w:rPr>
      </w:r>
    </w:p>
    <w:p>
      <w:pPr>
        <w:pStyle w:val="BodyText"/>
        <w:spacing w:line="297" w:lineRule="auto" w:before="69"/>
        <w:ind w:right="153"/>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spacing w:val="-3"/>
        </w:rPr>
        <w:t>年，公司将通过</w:t>
      </w:r>
      <w:r>
        <w:rPr>
          <w:rFonts w:ascii="Times New Roman" w:hAnsi="Times New Roman" w:cs="Times New Roman" w:eastAsia="Times New Roman" w:hint="default"/>
          <w:spacing w:val="-3"/>
        </w:rPr>
        <w:t>"</w:t>
      </w:r>
      <w:r>
        <w:rPr>
          <w:spacing w:val="-3"/>
        </w:rPr>
        <w:t>合理安排资金计划，提高存货周转率，加强运营资金的管理，提高运营资</w:t>
      </w:r>
      <w:r>
        <w:rPr/>
        <w:t> </w:t>
      </w:r>
      <w:r>
        <w:rPr>
          <w:spacing w:val="-2"/>
        </w:rPr>
        <w:t>金的周转速度</w:t>
      </w:r>
      <w:r>
        <w:rPr>
          <w:rFonts w:ascii="Times New Roman" w:hAnsi="Times New Roman" w:cs="Times New Roman" w:eastAsia="Times New Roman" w:hint="default"/>
          <w:spacing w:val="-2"/>
        </w:rPr>
        <w:t>"</w:t>
      </w:r>
      <w:r>
        <w:rPr>
          <w:spacing w:val="-2"/>
        </w:rPr>
        <w:t>等手段，严格控制各项费用支出，合理调度运营资金。同时公司将采取多渠道融</w:t>
      </w:r>
      <w:r>
        <w:rPr>
          <w:spacing w:val="-72"/>
        </w:rPr>
        <w:t> </w:t>
      </w:r>
      <w:r>
        <w:rPr>
          <w:spacing w:val="-72"/>
        </w:rPr>
      </w:r>
      <w:r>
        <w:rPr/>
        <w:t>资的办法，保证生产经营资金的需要。</w:t>
      </w:r>
    </w:p>
    <w:p>
      <w:pPr>
        <w:spacing w:line="240" w:lineRule="auto" w:before="0"/>
        <w:rPr>
          <w:rFonts w:ascii="宋体" w:hAnsi="宋体" w:cs="宋体" w:eastAsia="宋体" w:hint="default"/>
          <w:sz w:val="20"/>
          <w:szCs w:val="20"/>
        </w:rPr>
      </w:pPr>
    </w:p>
    <w:p>
      <w:pPr>
        <w:pStyle w:val="Heading3"/>
        <w:spacing w:line="240" w:lineRule="auto" w:before="133"/>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40" w:lineRule="auto" w:before="69"/>
        <w:ind w:right="0"/>
        <w:jc w:val="both"/>
      </w:pPr>
      <w:r>
        <w:rPr>
          <w:rFonts w:ascii="Times New Roman" w:hAnsi="Times New Roman" w:cs="Times New Roman" w:eastAsia="Times New Roman" w:hint="default"/>
        </w:rPr>
        <w:t>1</w:t>
      </w:r>
      <w:r>
        <w:rPr/>
        <w:t>、下游行业周期风险</w:t>
      </w:r>
    </w:p>
    <w:p>
      <w:pPr>
        <w:pStyle w:val="BodyText"/>
        <w:spacing w:line="297" w:lineRule="auto" w:before="69"/>
        <w:ind w:right="152"/>
        <w:jc w:val="both"/>
      </w:pPr>
      <w:r>
        <w:rPr/>
        <w:t>公司主营业务为证券</w:t>
      </w:r>
      <w:r>
        <w:rPr>
          <w:spacing w:val="-59"/>
        </w:rPr>
        <w:t> </w:t>
      </w:r>
      <w:r>
        <w:rPr>
          <w:rFonts w:ascii="Times New Roman" w:hAnsi="Times New Roman" w:cs="Times New Roman" w:eastAsia="Times New Roman" w:hint="default"/>
        </w:rPr>
        <w:t>IT</w:t>
      </w:r>
      <w:r>
        <w:rPr/>
        <w:t>，下游证券行业具有明显的周期性。资本市场低迷时期，证券客户经营 压力增加，可能削减或延后其</w:t>
      </w:r>
      <w:r>
        <w:rPr>
          <w:spacing w:val="-81"/>
        </w:rPr>
        <w:t> </w:t>
      </w:r>
      <w:r>
        <w:rPr>
          <w:rFonts w:ascii="Times New Roman" w:hAnsi="Times New Roman" w:cs="Times New Roman" w:eastAsia="Times New Roman" w:hint="default"/>
        </w:rPr>
        <w:t>IT</w:t>
      </w:r>
      <w:r>
        <w:rPr>
          <w:rFonts w:ascii="Times New Roman" w:hAnsi="Times New Roman" w:cs="Times New Roman" w:eastAsia="Times New Roman" w:hint="default"/>
          <w:spacing w:val="-29"/>
        </w:rPr>
        <w:t> </w:t>
      </w:r>
      <w:r>
        <w:rPr/>
        <w:t>投入。上述情况可能对公司的业务发展、财务状况造成不利影 响。公司在立足证券</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t>的同时，通过对大金融</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t>行业领域的拓展和产品线的扩充，积极应对 下游行业周期风险。报告期内，公司在下游证券行业低迷的环境下，逆势实现持续增长。</w:t>
      </w:r>
    </w:p>
    <w:p>
      <w:pPr>
        <w:spacing w:line="240" w:lineRule="auto" w:before="0"/>
        <w:rPr>
          <w:rFonts w:ascii="宋体" w:hAnsi="宋体" w:cs="宋体" w:eastAsia="宋体" w:hint="default"/>
          <w:sz w:val="20"/>
          <w:szCs w:val="20"/>
        </w:rPr>
      </w:pPr>
    </w:p>
    <w:p>
      <w:pPr>
        <w:pStyle w:val="BodyText"/>
        <w:spacing w:line="240" w:lineRule="auto" w:before="133"/>
        <w:ind w:right="0"/>
        <w:jc w:val="both"/>
      </w:pPr>
      <w:r>
        <w:rPr>
          <w:rFonts w:ascii="Times New Roman" w:hAnsi="Times New Roman" w:cs="Times New Roman" w:eastAsia="Times New Roman" w:hint="default"/>
        </w:rPr>
        <w:t>2</w:t>
      </w:r>
      <w:r>
        <w:rPr/>
        <w:t>、政策推进速度风险</w:t>
      </w:r>
    </w:p>
    <w:p>
      <w:pPr>
        <w:pStyle w:val="BodyText"/>
        <w:spacing w:line="304" w:lineRule="auto" w:before="69"/>
        <w:ind w:right="153"/>
        <w:jc w:val="both"/>
      </w:pPr>
      <w:r>
        <w:rPr/>
        <w:t>公司目前所处的证券、基金、银行等金融行业的</w:t>
      </w:r>
      <w:r>
        <w:rPr>
          <w:spacing w:val="-81"/>
        </w:rPr>
        <w:t> </w:t>
      </w:r>
      <w:r>
        <w:rPr>
          <w:rFonts w:ascii="Times New Roman" w:hAnsi="Times New Roman" w:cs="Times New Roman" w:eastAsia="Times New Roman" w:hint="default"/>
        </w:rPr>
        <w:t>IT</w:t>
      </w:r>
      <w:r>
        <w:rPr>
          <w:rFonts w:ascii="Times New Roman" w:hAnsi="Times New Roman" w:cs="Times New Roman" w:eastAsia="Times New Roman" w:hint="default"/>
          <w:spacing w:val="-29"/>
        </w:rPr>
        <w:t> </w:t>
      </w:r>
      <w:r>
        <w:rPr/>
        <w:t>市场，其规模总体不断扩大，但市场需求和 容量的增长速度在很大程度上受到政府的政策导向影响。例如，若金融创新政策未来推进速度</w:t>
      </w:r>
      <w:r>
        <w:rPr>
          <w:spacing w:val="-75"/>
        </w:rPr>
        <w:t> </w:t>
      </w:r>
      <w:r>
        <w:rPr>
          <w:spacing w:val="-75"/>
        </w:rPr>
      </w:r>
      <w:r>
        <w:rPr/>
        <w:t>放缓，将会给公司的研发、营销各个环节带来不利影响。上述情况给公司的业务发展带来不确</w:t>
      </w:r>
    </w:p>
    <w:p>
      <w:pPr>
        <w:spacing w:after="0" w:line="304" w:lineRule="auto"/>
        <w:jc w:val="both"/>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both"/>
      </w:pPr>
      <w:r>
        <w:rPr/>
        <w:t>定性。公司积极研究行业发展趋势和政策方向，尽可能降低政策风险。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3</w:t>
      </w:r>
      <w:r>
        <w:rPr/>
        <w:t>、行业技术升级风险</w:t>
      </w:r>
    </w:p>
    <w:p>
      <w:pPr>
        <w:pStyle w:val="BodyText"/>
        <w:spacing w:line="309" w:lineRule="auto" w:before="69"/>
        <w:ind w:right="116"/>
        <w:jc w:val="both"/>
      </w:pPr>
      <w:r>
        <w:rPr/>
        <w:t>对于金融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企业来说，技术及产品开发是核心竞争要素。如果不能及时跟踪技术的发展升级， 或者不能及时将储备技术开发成符合市场需求的新产品，公司可能会在新一轮竞争中丧失已有</w:t>
      </w:r>
      <w:r>
        <w:rPr>
          <w:spacing w:val="-75"/>
        </w:rPr>
        <w:t> </w:t>
      </w:r>
      <w:r>
        <w:rPr>
          <w:spacing w:val="-75"/>
        </w:rPr>
      </w:r>
      <w:r>
        <w:rPr/>
        <w:t>优势。针对上述风险，公司将保持灵活的市场需求反应体系，继续加大在基础技术和产品开发</w:t>
      </w:r>
      <w:r>
        <w:rPr>
          <w:spacing w:val="-75"/>
        </w:rPr>
        <w:t> </w:t>
      </w:r>
      <w:r>
        <w:rPr>
          <w:spacing w:val="-75"/>
        </w:rPr>
      </w:r>
      <w:r>
        <w:rPr/>
        <w:t>上的投入，通过技术平台的升级、技术规范的落实、技术考核的加强、以及技术梯队的完善，</w:t>
      </w:r>
      <w:r>
        <w:rPr>
          <w:spacing w:val="-75"/>
        </w:rPr>
        <w:t> </w:t>
      </w:r>
      <w:r>
        <w:rPr>
          <w:spacing w:val="-75"/>
        </w:rPr>
      </w:r>
      <w:r>
        <w:rPr/>
        <w:t>把公司的技术与研发能力提升到一个新的高度。</w:t>
      </w:r>
    </w:p>
    <w:p>
      <w:pPr>
        <w:spacing w:line="240" w:lineRule="auto" w:before="5"/>
        <w:rPr>
          <w:rFonts w:ascii="宋体" w:hAnsi="宋体" w:cs="宋体" w:eastAsia="宋体" w:hint="default"/>
          <w:sz w:val="29"/>
          <w:szCs w:val="29"/>
        </w:rPr>
      </w:pPr>
    </w:p>
    <w:p>
      <w:pPr>
        <w:pStyle w:val="BodyText"/>
        <w:spacing w:line="309" w:lineRule="auto"/>
        <w:ind w:right="0"/>
        <w:jc w:val="left"/>
      </w:pPr>
      <w:r>
        <w:rPr>
          <w:rFonts w:ascii="Times New Roman" w:hAnsi="Times New Roman" w:cs="Times New Roman" w:eastAsia="Times New Roman" w:hint="default"/>
        </w:rPr>
        <w:t>4</w:t>
      </w:r>
      <w:r>
        <w:rPr/>
        <w:t>、人力成本上升风险 软件企业的人才竞争非常激烈，随着规模及业务量的不断扩大，公司将面临着人力资源成本上</w:t>
      </w:r>
      <w:r>
        <w:rPr>
          <w:spacing w:val="-75"/>
        </w:rPr>
        <w:t> </w:t>
      </w:r>
      <w:r>
        <w:rPr>
          <w:spacing w:val="-75"/>
        </w:rPr>
      </w:r>
      <w:r>
        <w:rPr/>
        <w:t>升、技术人员和核心业务骨干缺乏的风险。若公司的管理能力和人力资源不能适应新的环境变</w:t>
      </w:r>
      <w:r>
        <w:rPr>
          <w:spacing w:val="-74"/>
        </w:rPr>
        <w:t> </w:t>
      </w:r>
      <w:r>
        <w:rPr>
          <w:spacing w:val="-74"/>
        </w:rPr>
      </w:r>
      <w:r>
        <w:rPr/>
        <w:t>化，将会给公司带来不利影响。公司将持续改进人力资源管理工作，在保证员工满意度的前提</w:t>
      </w:r>
      <w:r>
        <w:rPr>
          <w:spacing w:val="-75"/>
        </w:rPr>
        <w:t> </w:t>
      </w:r>
      <w:r>
        <w:rPr>
          <w:spacing w:val="-75"/>
        </w:rPr>
      </w:r>
      <w:r>
        <w:rPr/>
        <w:t>下，控制人力成本上升风险。</w:t>
      </w:r>
    </w:p>
    <w:p>
      <w:pPr>
        <w:spacing w:line="240" w:lineRule="auto" w:before="5"/>
        <w:rPr>
          <w:rFonts w:ascii="宋体" w:hAnsi="宋体" w:cs="宋体" w:eastAsia="宋体" w:hint="default"/>
          <w:sz w:val="29"/>
          <w:szCs w:val="29"/>
        </w:rPr>
      </w:pPr>
    </w:p>
    <w:p>
      <w:pPr>
        <w:pStyle w:val="BodyText"/>
        <w:spacing w:line="240" w:lineRule="auto"/>
        <w:ind w:right="0"/>
        <w:jc w:val="both"/>
      </w:pPr>
      <w:r>
        <w:rPr>
          <w:rFonts w:ascii="Times New Roman" w:hAnsi="Times New Roman" w:cs="Times New Roman" w:eastAsia="Times New Roman" w:hint="default"/>
        </w:rPr>
        <w:t>5</w:t>
      </w:r>
      <w:r>
        <w:rPr/>
        <w:t>、应收账款坏账风险</w:t>
      </w:r>
    </w:p>
    <w:p>
      <w:pPr>
        <w:pStyle w:val="BodyText"/>
        <w:spacing w:line="309" w:lineRule="auto" w:before="69"/>
        <w:ind w:right="173"/>
        <w:jc w:val="both"/>
      </w:pPr>
      <w:r>
        <w:rPr/>
        <w:t>受行业支付习惯及定制化软件项目账期的影响，金融</w:t>
      </w:r>
      <w:r>
        <w:rPr>
          <w:spacing w:val="19"/>
        </w:rPr>
        <w:t>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企业普遍存在应收账款占比较高的情</w:t>
      </w:r>
      <w:r>
        <w:rPr>
          <w:spacing w:val="-103"/>
        </w:rPr>
        <w:t> </w:t>
      </w:r>
      <w:r>
        <w:rPr/>
        <w:t>况。如果不能有效控制和收回应收款项，公司将存在形成呆坏账的风险。本公司下游客户多为</w:t>
      </w:r>
      <w:r>
        <w:rPr>
          <w:spacing w:val="-75"/>
        </w:rPr>
        <w:t> </w:t>
      </w:r>
      <w:r>
        <w:rPr>
          <w:spacing w:val="-75"/>
        </w:rPr>
      </w:r>
      <w:r>
        <w:rPr/>
        <w:t>大型金融机构、政府等，信用资质良好，应收账款回款情况较为顺畅。报告期内，公司未发生</w:t>
      </w:r>
      <w:r>
        <w:rPr>
          <w:spacing w:val="-75"/>
        </w:rPr>
        <w:t> </w:t>
      </w:r>
      <w:r>
        <w:rPr>
          <w:spacing w:val="-75"/>
        </w:rPr>
      </w:r>
      <w:r>
        <w:rPr/>
        <w:t>重大账款未收回的情形，账款情况总体与实际业务经营相匹配。未来，公司将进一步加强应收</w:t>
      </w:r>
      <w:r>
        <w:rPr>
          <w:spacing w:val="-71"/>
        </w:rPr>
        <w:t> </w:t>
      </w:r>
      <w:r>
        <w:rPr>
          <w:spacing w:val="-71"/>
        </w:rPr>
      </w:r>
      <w:r>
        <w:rPr/>
        <w:t>账款管理，降低应收账款回收风险。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before="0"/>
        <w:ind w:right="0"/>
        <w:jc w:val="both"/>
        <w:rPr>
          <w:b w:val="0"/>
          <w:bCs w:val="0"/>
        </w:rPr>
      </w:pPr>
      <w:r>
        <w:rPr/>
        <w:t>三、</w:t>
      </w:r>
      <w:r>
        <w:rPr>
          <w:spacing w:val="-6"/>
        </w:rPr>
        <w:t> </w:t>
      </w:r>
      <w:r>
        <w:rPr/>
        <w:t>董事会对会计师事务所“非标准审计报告”的说明</w:t>
      </w:r>
      <w:r>
        <w:rPr>
          <w:b w:val="0"/>
          <w:bCs w:val="0"/>
        </w:rPr>
      </w:r>
    </w:p>
    <w:p>
      <w:pPr>
        <w:spacing w:before="85"/>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69"/>
        <w:ind w:right="0"/>
        <w:jc w:val="both"/>
      </w:pPr>
      <w:r>
        <w:rPr/>
        <w:t>√</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69"/>
        <w:ind w:right="0"/>
        <w:jc w:val="both"/>
      </w:pPr>
      <w:r>
        <w:rPr/>
        <w:t>√</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69"/>
        <w:ind w:right="0"/>
        <w:jc w:val="both"/>
      </w:pPr>
      <w:r>
        <w:rPr/>
        <w:t>√</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right="0"/>
        <w:jc w:val="both"/>
        <w:rPr>
          <w:b w:val="0"/>
          <w:bCs w:val="0"/>
        </w:rPr>
      </w:pPr>
      <w:r>
        <w:rPr/>
        <w:t>四、</w:t>
      </w:r>
      <w:r>
        <w:rPr>
          <w:spacing w:val="-4"/>
        </w:rPr>
        <w:t> </w:t>
      </w:r>
      <w:r>
        <w:rPr/>
        <w:t>利润分配或资本公积金转增预案</w:t>
      </w:r>
      <w:r>
        <w:rPr>
          <w:b w:val="0"/>
          <w:bCs w:val="0"/>
        </w:rPr>
      </w:r>
    </w:p>
    <w:p>
      <w:pPr>
        <w:spacing w:before="5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40" w:lineRule="auto" w:before="114"/>
        <w:ind w:right="0"/>
        <w:jc w:val="both"/>
      </w:pPr>
      <w:r>
        <w:rPr/>
        <w:t>深圳市金证科技股份有限公司第四届董事会</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年第四次会议于</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日以通讯表决</w:t>
      </w:r>
    </w:p>
    <w:p>
      <w:pPr>
        <w:spacing w:after="0" w:line="240" w:lineRule="auto"/>
        <w:jc w:val="both"/>
        <w:sectPr>
          <w:pgSz w:w="12240" w:h="15840"/>
          <w:pgMar w:header="747" w:footer="914" w:top="980" w:bottom="1100" w:left="1660" w:right="16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04" w:lineRule="auto" w:before="35"/>
        <w:ind w:right="772"/>
        <w:jc w:val="both"/>
      </w:pPr>
      <w:r>
        <w:rPr>
          <w:spacing w:val="-3"/>
        </w:rPr>
        <w:t>方式召开，会议以</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4"/>
        </w:rPr>
        <w:t>票同意，</w:t>
      </w:r>
      <w:r>
        <w:rPr>
          <w:rFonts w:ascii="Times New Roman" w:hAnsi="Times New Roman" w:cs="Times New Roman" w:eastAsia="Times New Roman" w:hint="default"/>
          <w:spacing w:val="-4"/>
        </w:rPr>
        <w:t>0</w:t>
      </w:r>
      <w:r>
        <w:rPr>
          <w:rFonts w:ascii="Times New Roman" w:hAnsi="Times New Roman" w:cs="Times New Roman" w:eastAsia="Times New Roman" w:hint="default"/>
          <w:spacing w:val="-3"/>
        </w:rPr>
        <w:t> </w:t>
      </w:r>
      <w:r>
        <w:rPr>
          <w:spacing w:val="-4"/>
        </w:rPr>
        <w:t>票弃权，</w:t>
      </w:r>
      <w:r>
        <w:rPr>
          <w:rFonts w:ascii="Times New Roman" w:hAnsi="Times New Roman" w:cs="Times New Roman" w:eastAsia="Times New Roman" w:hint="default"/>
          <w:spacing w:val="-4"/>
        </w:rPr>
        <w:t>0</w:t>
      </w:r>
      <w:r>
        <w:rPr>
          <w:rFonts w:ascii="Times New Roman" w:hAnsi="Times New Roman" w:cs="Times New Roman" w:eastAsia="Times New Roman" w:hint="default"/>
          <w:spacing w:val="-3"/>
        </w:rPr>
        <w:t> </w:t>
      </w:r>
      <w:r>
        <w:rPr/>
        <w:t>票反对的表决结果审议并通过了《关于制订公司分红 </w:t>
      </w:r>
      <w:r>
        <w:rPr>
          <w:spacing w:val="-5"/>
        </w:rPr>
        <w:t>政策及未来三年分红回报规划的议案》（深圳市金证科技股份有限公司分红政策及未来三年分红</w:t>
      </w:r>
      <w:r>
        <w:rPr>
          <w:spacing w:val="-70"/>
        </w:rPr>
        <w:t> </w:t>
      </w:r>
      <w:r>
        <w:rPr>
          <w:spacing w:val="-70"/>
        </w:rPr>
      </w:r>
      <w:r>
        <w:rPr/>
        <w:t>回报规划刊登在上海证券交易所</w:t>
      </w:r>
      <w:r>
        <w:rPr>
          <w:spacing w:val="-70"/>
        </w:rPr>
        <w:t> </w:t>
      </w:r>
      <w:hyperlink r:id="rId13">
        <w:r>
          <w:rPr>
            <w:rFonts w:ascii="Times New Roman" w:hAnsi="Times New Roman" w:cs="Times New Roman" w:eastAsia="Times New Roman" w:hint="default"/>
          </w:rPr>
          <w:t>www.sse.com.cn</w:t>
        </w:r>
      </w:hyperlink>
      <w:r>
        <w:rPr/>
        <w:t>）</w:t>
      </w:r>
    </w:p>
    <w:p>
      <w:pPr>
        <w:pStyle w:val="Heading3"/>
        <w:spacing w:line="271" w:lineRule="auto" w:before="171"/>
        <w:ind w:right="778"/>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3"/>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13"/>
        <w:gridCol w:w="1312"/>
        <w:gridCol w:w="1313"/>
        <w:gridCol w:w="1313"/>
        <w:gridCol w:w="1314"/>
        <w:gridCol w:w="1424"/>
        <w:gridCol w:w="1313"/>
      </w:tblGrid>
      <w:tr>
        <w:trPr>
          <w:trHeight w:val="137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4" w:firstLine="7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0"/>
                <w:sz w:val="21"/>
                <w:szCs w:val="21"/>
              </w:rPr>
              <w:t>红股数（股）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w:t>
            </w:r>
            <w:r>
              <w:rPr>
                <w:rFonts w:ascii="宋体" w:hAnsi="宋体" w:cs="宋体" w:eastAsia="宋体" w:hint="default"/>
                <w:spacing w:val="-36"/>
                <w:sz w:val="21"/>
                <w:szCs w:val="21"/>
              </w:rPr>
              <w:t>息数</w:t>
            </w:r>
            <w:r>
              <w:rPr>
                <w:rFonts w:ascii="Times New Roman" w:hAnsi="Times New Roman" w:cs="Times New Roman" w:eastAsia="Times New Roman" w:hint="default"/>
                <w:spacing w:val="-36"/>
                <w:sz w:val="21"/>
                <w:szCs w:val="21"/>
              </w:rPr>
              <w:t>(</w:t>
            </w:r>
            <w:r>
              <w:rPr>
                <w:rFonts w:ascii="宋体" w:hAnsi="宋体" w:cs="宋体" w:eastAsia="宋体" w:hint="default"/>
                <w:spacing w:val="-36"/>
                <w:sz w:val="21"/>
                <w:szCs w:val="21"/>
              </w:rPr>
              <w:t>元（</w:t>
            </w:r>
            <w:r>
              <w:rPr>
                <w:rFonts w:ascii="Times New Roman" w:hAnsi="Times New Roman" w:cs="Times New Roman" w:eastAsia="Times New Roman" w:hint="default"/>
                <w:spacing w:val="-36"/>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含 税）</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3"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 w:firstLine="22"/>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10"/>
                <w:sz w:val="21"/>
                <w:szCs w:val="21"/>
              </w:rPr>
              <w:t>数额（含税）</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分红年度合</w:t>
            </w:r>
          </w:p>
          <w:p>
            <w:pPr>
              <w:pStyle w:val="TableParagraph"/>
              <w:spacing w:line="272" w:lineRule="exact" w:before="26"/>
              <w:ind w:left="178" w:right="178"/>
              <w:jc w:val="center"/>
              <w:rPr>
                <w:rFonts w:ascii="宋体" w:hAnsi="宋体" w:cs="宋体" w:eastAsia="宋体" w:hint="default"/>
                <w:sz w:val="21"/>
                <w:szCs w:val="21"/>
              </w:rPr>
            </w:pPr>
            <w:r>
              <w:rPr>
                <w:rFonts w:ascii="宋体" w:hAnsi="宋体" w:cs="宋体" w:eastAsia="宋体" w:hint="default"/>
                <w:sz w:val="21"/>
                <w:szCs w:val="21"/>
              </w:rPr>
              <w:t>并报表中归 属于上市公 司股东的净 利润</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23" w:right="122"/>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287"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1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0.28</w:t>
            </w:r>
          </w:p>
        </w:tc>
        <w:tc>
          <w:tcPr>
            <w:tcW w:w="1313"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w w:val="95"/>
                <w:sz w:val="21"/>
              </w:rPr>
              <w:t>7,311,808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71,104,007.53</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10.28</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1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26,113,600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53,072,078.63</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49.20</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1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38,864,682.67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right="4022"/>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5" w:lineRule="auto" w:before="194"/>
        <w:ind w:left="137" w:right="499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3"/>
        <w:spacing w:line="240" w:lineRule="auto" w:before="0"/>
        <w:ind w:right="4466"/>
        <w:jc w:val="left"/>
        <w:rPr>
          <w:b w:val="0"/>
          <w:bCs w:val="0"/>
        </w:rPr>
      </w:pPr>
      <w:r>
        <w:rPr/>
        <w:t>二、报告期内资金被占用情况及清欠进展情况</w:t>
      </w:r>
      <w:r>
        <w:rPr>
          <w:b w:val="0"/>
          <w:bCs w:val="0"/>
        </w:rPr>
      </w:r>
    </w:p>
    <w:p>
      <w:pPr>
        <w:pStyle w:val="BodyText"/>
        <w:spacing w:line="240" w:lineRule="auto" w:before="50"/>
        <w:ind w:right="4466"/>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137" w:right="625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3"/>
        <w:spacing w:line="240" w:lineRule="auto" w:before="0"/>
        <w:ind w:right="4466"/>
        <w:jc w:val="left"/>
        <w:rPr>
          <w:b w:val="0"/>
          <w:bCs w:val="0"/>
        </w:rPr>
      </w:pPr>
      <w:r>
        <w:rPr/>
        <w:t>四、</w:t>
      </w:r>
      <w:r>
        <w:rPr>
          <w:spacing w:val="-4"/>
        </w:rPr>
        <w:t> </w:t>
      </w:r>
      <w:r>
        <w:rPr/>
        <w:t>资产交易、企业合并事项</w:t>
      </w:r>
      <w:r>
        <w:rPr>
          <w:b w:val="0"/>
          <w:bCs w:val="0"/>
        </w:rPr>
      </w:r>
    </w:p>
    <w:p>
      <w:pPr>
        <w:spacing w:before="51"/>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深圳市金证科技股份有限公司第四届董事会</w:t>
            </w:r>
          </w:p>
          <w:p>
            <w:pPr>
              <w:pStyle w:val="TableParagraph"/>
              <w:spacing w:line="272" w:lineRule="exact" w:before="26"/>
              <w:ind w:left="100" w:right="97"/>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年第一次会议于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日以通讯表 </w:t>
            </w:r>
            <w:r>
              <w:rPr>
                <w:rFonts w:ascii="宋体" w:hAnsi="宋体" w:cs="宋体" w:eastAsia="宋体" w:hint="default"/>
                <w:spacing w:val="-4"/>
                <w:sz w:val="21"/>
                <w:szCs w:val="21"/>
              </w:rPr>
              <w:t>决方式召开，会议以 </w:t>
            </w:r>
            <w:r>
              <w:rPr>
                <w:rFonts w:ascii="Times New Roman" w:hAnsi="Times New Roman" w:cs="Times New Roman" w:eastAsia="Times New Roman" w:hint="default"/>
                <w:sz w:val="21"/>
                <w:szCs w:val="21"/>
              </w:rPr>
              <w:t>8 </w:t>
            </w:r>
            <w:r>
              <w:rPr>
                <w:rFonts w:ascii="宋体" w:hAnsi="宋体" w:cs="宋体" w:eastAsia="宋体" w:hint="default"/>
                <w:spacing w:val="-6"/>
                <w:sz w:val="21"/>
                <w:szCs w:val="21"/>
              </w:rPr>
              <w:t>票同意，</w:t>
            </w:r>
            <w:r>
              <w:rPr>
                <w:rFonts w:ascii="Times New Roman" w:hAnsi="Times New Roman" w:cs="Times New Roman" w:eastAsia="Times New Roman" w:hint="default"/>
                <w:spacing w:val="-6"/>
                <w:sz w:val="21"/>
                <w:szCs w:val="21"/>
              </w:rPr>
              <w:t>0 </w:t>
            </w:r>
            <w:r>
              <w:rPr>
                <w:rFonts w:ascii="宋体" w:hAnsi="宋体" w:cs="宋体" w:eastAsia="宋体" w:hint="default"/>
                <w:spacing w:val="-6"/>
                <w:sz w:val="21"/>
                <w:szCs w:val="21"/>
              </w:rPr>
              <w:t>票弃权，</w:t>
            </w:r>
            <w:r>
              <w:rPr>
                <w:rFonts w:ascii="Times New Roman" w:hAnsi="Times New Roman" w:cs="Times New Roman" w:eastAsia="Times New Roman" w:hint="default"/>
                <w:spacing w:val="-6"/>
                <w:sz w:val="21"/>
                <w:szCs w:val="21"/>
              </w:rPr>
              <w:t>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票反 对的表决结果审议并通过了《关于出售深圳市金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慧盈通数据服务有限公司部分股权的议案》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公告内容详见上海证券交易所刊登的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日公司《第四届董事会</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年第一次会议 </w:t>
            </w:r>
            <w:r>
              <w:rPr>
                <w:rFonts w:ascii="宋体" w:hAnsi="宋体" w:cs="宋体" w:eastAsia="宋体" w:hint="default"/>
                <w:spacing w:val="-18"/>
                <w:sz w:val="21"/>
                <w:szCs w:val="21"/>
              </w:rPr>
              <w:t>决议公告》。</w:t>
            </w:r>
          </w:p>
        </w:tc>
      </w:tr>
      <w:tr>
        <w:trPr>
          <w:trHeight w:val="137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深圳市金证科技股份有限公司第四届董事会</w:t>
            </w:r>
          </w:p>
          <w:p>
            <w:pPr>
              <w:pStyle w:val="TableParagraph"/>
              <w:spacing w:line="230" w:lineRule="auto" w:before="8"/>
              <w:ind w:left="100" w:right="97"/>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年第二次会议于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日以通讯表 </w:t>
            </w:r>
            <w:r>
              <w:rPr>
                <w:rFonts w:ascii="宋体" w:hAnsi="宋体" w:cs="宋体" w:eastAsia="宋体" w:hint="default"/>
                <w:spacing w:val="-4"/>
                <w:sz w:val="21"/>
                <w:szCs w:val="21"/>
              </w:rPr>
              <w:t>决方式召开，会议以 </w:t>
            </w:r>
            <w:r>
              <w:rPr>
                <w:rFonts w:ascii="Times New Roman" w:hAnsi="Times New Roman" w:cs="Times New Roman" w:eastAsia="Times New Roman" w:hint="default"/>
                <w:sz w:val="21"/>
                <w:szCs w:val="21"/>
              </w:rPr>
              <w:t>8 </w:t>
            </w:r>
            <w:r>
              <w:rPr>
                <w:rFonts w:ascii="宋体" w:hAnsi="宋体" w:cs="宋体" w:eastAsia="宋体" w:hint="default"/>
                <w:spacing w:val="-6"/>
                <w:sz w:val="21"/>
                <w:szCs w:val="21"/>
              </w:rPr>
              <w:t>票同意，</w:t>
            </w:r>
            <w:r>
              <w:rPr>
                <w:rFonts w:ascii="Times New Roman" w:hAnsi="Times New Roman" w:cs="Times New Roman" w:eastAsia="Times New Roman" w:hint="default"/>
                <w:spacing w:val="-6"/>
                <w:sz w:val="21"/>
                <w:szCs w:val="21"/>
              </w:rPr>
              <w:t>0 </w:t>
            </w:r>
            <w:r>
              <w:rPr>
                <w:rFonts w:ascii="宋体" w:hAnsi="宋体" w:cs="宋体" w:eastAsia="宋体" w:hint="default"/>
                <w:spacing w:val="-6"/>
                <w:sz w:val="21"/>
                <w:szCs w:val="21"/>
              </w:rPr>
              <w:t>票弃权，</w:t>
            </w:r>
            <w:r>
              <w:rPr>
                <w:rFonts w:ascii="Times New Roman" w:hAnsi="Times New Roman" w:cs="Times New Roman" w:eastAsia="Times New Roman" w:hint="default"/>
                <w:spacing w:val="-6"/>
                <w:sz w:val="21"/>
                <w:szCs w:val="21"/>
              </w:rPr>
              <w:t>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票反 对的表决结果审议并通过了《关于四川龙太成投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资有限责任公司减资的议案》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公告内容详见上海证券交易所刊登的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日公司《第四届董事会</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年第二次会议 </w:t>
            </w:r>
            <w:r>
              <w:rPr>
                <w:rFonts w:ascii="宋体" w:hAnsi="宋体" w:cs="宋体" w:eastAsia="宋体" w:hint="default"/>
                <w:spacing w:val="-18"/>
                <w:sz w:val="21"/>
                <w:szCs w:val="21"/>
              </w:rPr>
              <w:t>决议公告》。</w:t>
            </w:r>
          </w:p>
        </w:tc>
      </w:tr>
      <w:tr>
        <w:trPr>
          <w:trHeight w:val="137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3"/>
                <w:sz w:val="21"/>
                <w:szCs w:val="21"/>
              </w:rPr>
              <w:t>深圳市金证科技股份有限公司第四届董事会</w:t>
            </w:r>
          </w:p>
          <w:p>
            <w:pPr>
              <w:pStyle w:val="TableParagraph"/>
              <w:spacing w:line="272" w:lineRule="exact" w:before="26"/>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年第八次会议于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日以通讯 表决方式召开，会议以 </w:t>
            </w:r>
            <w:r>
              <w:rPr>
                <w:rFonts w:ascii="Times New Roman" w:hAnsi="Times New Roman" w:cs="Times New Roman" w:eastAsia="Times New Roman" w:hint="default"/>
                <w:sz w:val="21"/>
                <w:szCs w:val="21"/>
              </w:rPr>
              <w:t>8 </w:t>
            </w:r>
            <w:r>
              <w:rPr>
                <w:rFonts w:ascii="宋体" w:hAnsi="宋体" w:cs="宋体" w:eastAsia="宋体" w:hint="default"/>
                <w:sz w:val="21"/>
                <w:szCs w:val="21"/>
              </w:rPr>
              <w:t>票同意，</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票弃权，</w:t>
            </w:r>
            <w:r>
              <w:rPr>
                <w:rFonts w:ascii="Times New Roman" w:hAnsi="Times New Roman" w:cs="Times New Roman" w:eastAsia="Times New Roman" w:hint="default"/>
                <w:sz w:val="21"/>
                <w:szCs w:val="21"/>
              </w:rPr>
              <w:t>0 </w:t>
            </w:r>
            <w:r>
              <w:rPr>
                <w:rFonts w:ascii="宋体" w:hAnsi="宋体" w:cs="宋体" w:eastAsia="宋体" w:hint="default"/>
                <w:sz w:val="21"/>
                <w:szCs w:val="21"/>
              </w:rPr>
              <w:t>票反对的表决结果审议并通过了《关于出售深圳</w:t>
            </w:r>
            <w:r>
              <w:rPr>
                <w:rFonts w:ascii="宋体" w:hAnsi="宋体" w:cs="宋体" w:eastAsia="宋体" w:hint="default"/>
                <w:spacing w:val="-85"/>
                <w:sz w:val="21"/>
                <w:szCs w:val="21"/>
              </w:rPr>
              <w:t> </w:t>
            </w:r>
            <w:r>
              <w:rPr>
                <w:rFonts w:ascii="宋体" w:hAnsi="宋体" w:cs="宋体" w:eastAsia="宋体" w:hint="default"/>
                <w:sz w:val="21"/>
                <w:szCs w:val="21"/>
              </w:rPr>
              <w:t>市金慧融智数据服务有限公司股权的议案》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公告内容详见上海证券交易所刊登的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10</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日公司《第四届董事会</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年第八次会议 </w:t>
            </w:r>
            <w:r>
              <w:rPr>
                <w:rFonts w:ascii="宋体" w:hAnsi="宋体" w:cs="宋体" w:eastAsia="宋体" w:hint="default"/>
                <w:spacing w:val="-18"/>
                <w:sz w:val="21"/>
                <w:szCs w:val="21"/>
              </w:rPr>
              <w:t>决议公告》。</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临时公告未披露或有后续进展的情况</w:t>
      </w:r>
      <w:r>
        <w:rPr>
          <w:rFonts w:ascii="宋体" w:hAnsi="宋体" w:cs="宋体" w:eastAsia="宋体" w:hint="default"/>
          <w:sz w:val="21"/>
          <w:szCs w:val="21"/>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964" w:space="2781"/>
            <w:col w:w="2815"/>
          </w:cols>
        </w:sectPr>
      </w:pPr>
    </w:p>
    <w:tbl>
      <w:tblPr>
        <w:tblW w:w="0" w:type="auto"/>
        <w:jc w:val="left"/>
        <w:tblInd w:w="121" w:type="dxa"/>
        <w:tblLayout w:type="fixed"/>
        <w:tblCellMar>
          <w:top w:w="0" w:type="dxa"/>
          <w:left w:w="0" w:type="dxa"/>
          <w:bottom w:w="0" w:type="dxa"/>
          <w:right w:w="0" w:type="dxa"/>
        </w:tblCellMar>
        <w:tblLook w:val="01E0"/>
      </w:tblPr>
      <w:tblGrid>
        <w:gridCol w:w="609"/>
        <w:gridCol w:w="826"/>
        <w:gridCol w:w="588"/>
        <w:gridCol w:w="1244"/>
        <w:gridCol w:w="1059"/>
        <w:gridCol w:w="1164"/>
        <w:gridCol w:w="605"/>
        <w:gridCol w:w="1388"/>
        <w:gridCol w:w="423"/>
        <w:gridCol w:w="422"/>
        <w:gridCol w:w="571"/>
        <w:gridCol w:w="402"/>
      </w:tblGrid>
      <w:tr>
        <w:trPr>
          <w:trHeight w:val="2817" w:hRule="exact"/>
        </w:trPr>
        <w:tc>
          <w:tcPr>
            <w:tcW w:w="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6" w:right="115"/>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133"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107"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出售价格</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61" w:right="160"/>
              <w:jc w:val="center"/>
              <w:rPr>
                <w:rFonts w:ascii="宋体" w:hAnsi="宋体" w:cs="宋体" w:eastAsia="宋体" w:hint="default"/>
                <w:sz w:val="18"/>
                <w:szCs w:val="18"/>
              </w:rPr>
            </w:pPr>
            <w:r>
              <w:rPr>
                <w:rFonts w:ascii="宋体" w:hAnsi="宋体" w:cs="宋体" w:eastAsia="宋体" w:hint="default"/>
                <w:sz w:val="18"/>
                <w:szCs w:val="18"/>
              </w:rPr>
              <w:t>本年初起 至出售日 该资产为 上市公司 贡献的净 利润</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3" w:right="125" w:hanging="270"/>
              <w:jc w:val="left"/>
              <w:rPr>
                <w:rFonts w:ascii="宋体" w:hAnsi="宋体" w:cs="宋体" w:eastAsia="宋体" w:hint="default"/>
                <w:sz w:val="18"/>
                <w:szCs w:val="18"/>
              </w:rPr>
            </w:pPr>
            <w:r>
              <w:rPr>
                <w:rFonts w:ascii="宋体" w:hAnsi="宋体" w:cs="宋体" w:eastAsia="宋体" w:hint="default"/>
                <w:sz w:val="18"/>
                <w:szCs w:val="18"/>
              </w:rPr>
              <w:t>出售产生的 损益</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 为关 联交 易</w:t>
            </w:r>
          </w:p>
          <w:p>
            <w:pPr>
              <w:pStyle w:val="TableParagraph"/>
              <w:spacing w:line="237" w:lineRule="auto"/>
              <w:ind w:left="113" w:right="114"/>
              <w:jc w:val="center"/>
              <w:rPr>
                <w:rFonts w:ascii="宋体" w:hAnsi="宋体" w:cs="宋体" w:eastAsia="宋体" w:hint="default"/>
                <w:sz w:val="18"/>
                <w:szCs w:val="18"/>
              </w:rPr>
            </w:pPr>
            <w:r>
              <w:rPr>
                <w:rFonts w:ascii="宋体" w:hAnsi="宋体" w:cs="宋体" w:eastAsia="宋体" w:hint="default"/>
                <w:sz w:val="18"/>
                <w:szCs w:val="18"/>
              </w:rPr>
              <w:t>（如 是， 说明 定价 原 则）</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5" w:right="146" w:hanging="360"/>
              <w:jc w:val="left"/>
              <w:rPr>
                <w:rFonts w:ascii="宋体" w:hAnsi="宋体" w:cs="宋体" w:eastAsia="宋体" w:hint="default"/>
                <w:sz w:val="18"/>
                <w:szCs w:val="18"/>
              </w:rPr>
            </w:pPr>
            <w:r>
              <w:rPr>
                <w:rFonts w:ascii="宋体" w:hAnsi="宋体" w:cs="宋体" w:eastAsia="宋体" w:hint="default"/>
                <w:sz w:val="18"/>
                <w:szCs w:val="18"/>
              </w:rPr>
              <w:t>资产出售定价 原则</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both"/>
              <w:rPr>
                <w:rFonts w:ascii="宋体" w:hAnsi="宋体" w:cs="宋体" w:eastAsia="宋体" w:hint="default"/>
                <w:sz w:val="18"/>
                <w:szCs w:val="18"/>
              </w:rPr>
            </w:pPr>
            <w:r>
              <w:rPr>
                <w:rFonts w:ascii="宋体" w:hAnsi="宋体" w:cs="宋体" w:eastAsia="宋体" w:hint="default"/>
                <w:sz w:val="18"/>
                <w:szCs w:val="18"/>
              </w:rPr>
              <w:t>所</w:t>
            </w:r>
          </w:p>
          <w:p>
            <w:pPr>
              <w:pStyle w:val="TableParagraph"/>
              <w:spacing w:line="237" w:lineRule="auto"/>
              <w:ind w:left="113" w:right="112"/>
              <w:jc w:val="both"/>
              <w:rPr>
                <w:rFonts w:ascii="宋体" w:hAnsi="宋体" w:cs="宋体" w:eastAsia="宋体" w:hint="default"/>
                <w:sz w:val="18"/>
                <w:szCs w:val="18"/>
              </w:rPr>
            </w:pPr>
            <w:r>
              <w:rPr>
                <w:rFonts w:ascii="宋体" w:hAnsi="宋体" w:cs="宋体" w:eastAsia="宋体" w:hint="default"/>
                <w:sz w:val="18"/>
                <w:szCs w:val="18"/>
              </w:rPr>
              <w:t>涉 及 的 资 产 产 权 是 否 已 全</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both"/>
              <w:rPr>
                <w:rFonts w:ascii="宋体" w:hAnsi="宋体" w:cs="宋体" w:eastAsia="宋体" w:hint="default"/>
                <w:sz w:val="18"/>
                <w:szCs w:val="18"/>
              </w:rPr>
            </w:pPr>
            <w:r>
              <w:rPr>
                <w:rFonts w:ascii="宋体" w:hAnsi="宋体" w:cs="宋体" w:eastAsia="宋体" w:hint="default"/>
                <w:sz w:val="18"/>
                <w:szCs w:val="18"/>
              </w:rPr>
              <w:t>所</w:t>
            </w:r>
          </w:p>
          <w:p>
            <w:pPr>
              <w:pStyle w:val="TableParagraph"/>
              <w:spacing w:line="237" w:lineRule="auto"/>
              <w:ind w:left="113" w:right="113"/>
              <w:jc w:val="both"/>
              <w:rPr>
                <w:rFonts w:ascii="宋体" w:hAnsi="宋体" w:cs="宋体" w:eastAsia="宋体" w:hint="default"/>
                <w:sz w:val="18"/>
                <w:szCs w:val="18"/>
              </w:rPr>
            </w:pPr>
            <w:r>
              <w:rPr>
                <w:rFonts w:ascii="宋体" w:hAnsi="宋体" w:cs="宋体" w:eastAsia="宋体" w:hint="default"/>
                <w:sz w:val="18"/>
                <w:szCs w:val="18"/>
              </w:rPr>
              <w:t>涉 及 的 债 权 债 务 是 否 已 全</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该</w:t>
            </w: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资 产 出 售 贡 献 的 净 利 润 占</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关 联 关 系</w:t>
            </w:r>
          </w:p>
        </w:tc>
      </w:tr>
    </w:tbl>
    <w:p>
      <w:pPr>
        <w:spacing w:after="0" w:line="237" w:lineRule="auto"/>
        <w:jc w:val="both"/>
        <w:rPr>
          <w:rFonts w:ascii="宋体" w:hAnsi="宋体" w:cs="宋体" w:eastAsia="宋体" w:hint="default"/>
          <w:sz w:val="18"/>
          <w:szCs w:val="18"/>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09"/>
        <w:gridCol w:w="826"/>
        <w:gridCol w:w="588"/>
        <w:gridCol w:w="1244"/>
        <w:gridCol w:w="1059"/>
        <w:gridCol w:w="1164"/>
        <w:gridCol w:w="605"/>
        <w:gridCol w:w="1388"/>
        <w:gridCol w:w="423"/>
        <w:gridCol w:w="422"/>
        <w:gridCol w:w="571"/>
        <w:gridCol w:w="402"/>
      </w:tblGrid>
      <w:tr>
        <w:trPr>
          <w:trHeight w:val="2556" w:hRule="exact"/>
        </w:trPr>
        <w:tc>
          <w:tcPr>
            <w:tcW w:w="60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588"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059"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部</w:t>
            </w:r>
          </w:p>
          <w:p>
            <w:pPr>
              <w:pStyle w:val="TableParagraph"/>
              <w:spacing w:line="240" w:lineRule="auto"/>
              <w:ind w:left="113" w:right="112"/>
              <w:jc w:val="left"/>
              <w:rPr>
                <w:rFonts w:ascii="宋体" w:hAnsi="宋体" w:cs="宋体" w:eastAsia="宋体" w:hint="default"/>
                <w:sz w:val="18"/>
                <w:szCs w:val="18"/>
              </w:rPr>
            </w:pPr>
            <w:r>
              <w:rPr>
                <w:rFonts w:ascii="宋体" w:hAnsi="宋体" w:cs="宋体" w:eastAsia="宋体" w:hint="default"/>
                <w:sz w:val="18"/>
                <w:szCs w:val="18"/>
              </w:rPr>
              <w:t>过 户</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部</w:t>
            </w:r>
          </w:p>
          <w:p>
            <w:pPr>
              <w:pStyle w:val="TableParagraph"/>
              <w:spacing w:line="240" w:lineRule="auto"/>
              <w:ind w:left="113" w:right="113"/>
              <w:jc w:val="left"/>
              <w:rPr>
                <w:rFonts w:ascii="宋体" w:hAnsi="宋体" w:cs="宋体" w:eastAsia="宋体" w:hint="default"/>
                <w:sz w:val="18"/>
                <w:szCs w:val="18"/>
              </w:rPr>
            </w:pPr>
            <w:r>
              <w:rPr>
                <w:rFonts w:ascii="宋体" w:hAnsi="宋体" w:cs="宋体" w:eastAsia="宋体" w:hint="default"/>
                <w:sz w:val="18"/>
                <w:szCs w:val="18"/>
              </w:rPr>
              <w:t>转 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40" w:lineRule="auto"/>
              <w:ind w:left="141" w:right="14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市 公 司 净 利 润 的 比 例 </w:t>
            </w:r>
            <w:r>
              <w:rPr>
                <w:rFonts w:ascii="Times New Roman" w:hAnsi="Times New Roman" w:cs="Times New Roman" w:eastAsia="Times New Roman" w:hint="default"/>
                <w:sz w:val="18"/>
                <w:szCs w:val="18"/>
              </w:rPr>
              <w:t>(%)</w:t>
            </w:r>
          </w:p>
        </w:tc>
        <w:tc>
          <w:tcPr>
            <w:tcW w:w="402" w:type="dxa"/>
            <w:tcBorders>
              <w:top w:val="single" w:sz="6" w:space="0" w:color="000000"/>
              <w:left w:val="single" w:sz="6" w:space="0" w:color="000000"/>
              <w:bottom w:val="single" w:sz="6" w:space="0" w:color="000000"/>
              <w:right w:val="single" w:sz="6" w:space="0" w:color="000000"/>
            </w:tcBorders>
          </w:tcPr>
          <w:p>
            <w:pPr/>
          </w:p>
        </w:tc>
      </w:tr>
      <w:tr>
        <w:trPr>
          <w:trHeight w:val="6318" w:hRule="exact"/>
        </w:trPr>
        <w:tc>
          <w:tcPr>
            <w:tcW w:w="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6"/>
              <w:ind w:left="100" w:right="66"/>
              <w:jc w:val="both"/>
              <w:rPr>
                <w:rFonts w:ascii="宋体" w:hAnsi="宋体" w:cs="宋体" w:eastAsia="宋体" w:hint="default"/>
                <w:sz w:val="18"/>
                <w:szCs w:val="18"/>
              </w:rPr>
            </w:pPr>
            <w:r>
              <w:rPr>
                <w:rFonts w:ascii="宋体" w:hAnsi="宋体" w:cs="宋体" w:eastAsia="宋体" w:hint="default"/>
                <w:spacing w:val="16"/>
                <w:sz w:val="18"/>
                <w:szCs w:val="18"/>
              </w:rPr>
              <w:t>东证</w:t>
            </w:r>
            <w:r>
              <w:rPr>
                <w:rFonts w:ascii="宋体" w:hAnsi="宋体" w:cs="宋体" w:eastAsia="宋体" w:hint="default"/>
                <w:spacing w:val="-58"/>
                <w:sz w:val="18"/>
                <w:szCs w:val="18"/>
              </w:rPr>
              <w:t> </w:t>
            </w:r>
            <w:r>
              <w:rPr>
                <w:rFonts w:ascii="宋体" w:hAnsi="宋体" w:cs="宋体" w:eastAsia="宋体" w:hint="default"/>
                <w:spacing w:val="16"/>
                <w:sz w:val="18"/>
                <w:szCs w:val="18"/>
              </w:rPr>
              <w:t>锦信</w:t>
            </w:r>
            <w:r>
              <w:rPr>
                <w:rFonts w:ascii="宋体" w:hAnsi="宋体" w:cs="宋体" w:eastAsia="宋体" w:hint="default"/>
                <w:spacing w:val="-58"/>
                <w:sz w:val="18"/>
                <w:szCs w:val="18"/>
              </w:rPr>
              <w:t> </w:t>
            </w:r>
            <w:r>
              <w:rPr>
                <w:rFonts w:ascii="宋体" w:hAnsi="宋体" w:cs="宋体" w:eastAsia="宋体" w:hint="default"/>
                <w:spacing w:val="16"/>
                <w:sz w:val="18"/>
                <w:szCs w:val="18"/>
              </w:rPr>
              <w:t>投资</w:t>
            </w:r>
            <w:r>
              <w:rPr>
                <w:rFonts w:ascii="宋体" w:hAnsi="宋体" w:cs="宋体" w:eastAsia="宋体" w:hint="default"/>
                <w:spacing w:val="-58"/>
                <w:sz w:val="18"/>
                <w:szCs w:val="18"/>
              </w:rPr>
              <w:t> </w:t>
            </w:r>
            <w:r>
              <w:rPr>
                <w:rFonts w:ascii="宋体" w:hAnsi="宋体" w:cs="宋体" w:eastAsia="宋体" w:hint="default"/>
                <w:spacing w:val="16"/>
                <w:sz w:val="18"/>
                <w:szCs w:val="18"/>
              </w:rPr>
              <w:t>管理</w:t>
            </w:r>
            <w:r>
              <w:rPr>
                <w:rFonts w:ascii="宋体" w:hAnsi="宋体" w:cs="宋体" w:eastAsia="宋体" w:hint="default"/>
                <w:spacing w:val="-58"/>
                <w:sz w:val="18"/>
                <w:szCs w:val="18"/>
              </w:rPr>
              <w:t> </w:t>
            </w:r>
            <w:r>
              <w:rPr>
                <w:rFonts w:ascii="宋体" w:hAnsi="宋体" w:cs="宋体" w:eastAsia="宋体" w:hint="default"/>
                <w:spacing w:val="16"/>
                <w:sz w:val="18"/>
                <w:szCs w:val="18"/>
              </w:rPr>
              <w:t>有限</w:t>
            </w:r>
            <w:r>
              <w:rPr>
                <w:rFonts w:ascii="宋体" w:hAnsi="宋体" w:cs="宋体" w:eastAsia="宋体" w:hint="default"/>
                <w:spacing w:val="-58"/>
                <w:sz w:val="18"/>
                <w:szCs w:val="18"/>
              </w:rPr>
              <w:t> </w:t>
            </w:r>
            <w:r>
              <w:rPr>
                <w:rFonts w:ascii="宋体" w:hAnsi="宋体" w:cs="宋体" w:eastAsia="宋体" w:hint="default"/>
                <w:sz w:val="18"/>
                <w:szCs w:val="18"/>
              </w:rPr>
              <w:t>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37" w:lineRule="auto"/>
              <w:ind w:left="100" w:right="65"/>
              <w:jc w:val="both"/>
              <w:rPr>
                <w:rFonts w:ascii="宋体" w:hAnsi="宋体" w:cs="宋体" w:eastAsia="宋体" w:hint="default"/>
                <w:sz w:val="18"/>
                <w:szCs w:val="18"/>
              </w:rPr>
            </w:pPr>
            <w:r>
              <w:rPr>
                <w:rFonts w:ascii="宋体" w:hAnsi="宋体" w:cs="宋体" w:eastAsia="宋体" w:hint="default"/>
                <w:spacing w:val="22"/>
                <w:sz w:val="18"/>
                <w:szCs w:val="18"/>
              </w:rPr>
              <w:t>深圳市</w:t>
            </w:r>
            <w:r>
              <w:rPr>
                <w:rFonts w:ascii="宋体" w:hAnsi="宋体" w:cs="宋体" w:eastAsia="宋体" w:hint="default"/>
                <w:spacing w:val="-56"/>
                <w:sz w:val="18"/>
                <w:szCs w:val="18"/>
              </w:rPr>
              <w:t> </w:t>
            </w:r>
            <w:r>
              <w:rPr>
                <w:rFonts w:ascii="宋体" w:hAnsi="宋体" w:cs="宋体" w:eastAsia="宋体" w:hint="default"/>
                <w:spacing w:val="22"/>
                <w:sz w:val="18"/>
                <w:szCs w:val="18"/>
              </w:rPr>
              <w:t>金慧盈</w:t>
            </w:r>
            <w:r>
              <w:rPr>
                <w:rFonts w:ascii="宋体" w:hAnsi="宋体" w:cs="宋体" w:eastAsia="宋体" w:hint="default"/>
                <w:spacing w:val="-56"/>
                <w:sz w:val="18"/>
                <w:szCs w:val="18"/>
              </w:rPr>
              <w:t> </w:t>
            </w:r>
            <w:r>
              <w:rPr>
                <w:rFonts w:ascii="宋体" w:hAnsi="宋体" w:cs="宋体" w:eastAsia="宋体" w:hint="default"/>
                <w:spacing w:val="22"/>
                <w:sz w:val="18"/>
                <w:szCs w:val="18"/>
              </w:rPr>
              <w:t>通数据</w:t>
            </w:r>
            <w:r>
              <w:rPr>
                <w:rFonts w:ascii="宋体" w:hAnsi="宋体" w:cs="宋体" w:eastAsia="宋体" w:hint="default"/>
                <w:spacing w:val="-56"/>
                <w:sz w:val="18"/>
                <w:szCs w:val="18"/>
              </w:rPr>
              <w:t> </w:t>
            </w:r>
            <w:r>
              <w:rPr>
                <w:rFonts w:ascii="宋体" w:hAnsi="宋体" w:cs="宋体" w:eastAsia="宋体" w:hint="default"/>
                <w:spacing w:val="17"/>
                <w:sz w:val="18"/>
                <w:szCs w:val="18"/>
              </w:rPr>
              <w:t>服务</w:t>
            </w:r>
            <w:r>
              <w:rPr>
                <w:rFonts w:ascii="宋体" w:hAnsi="宋体" w:cs="宋体" w:eastAsia="宋体" w:hint="default"/>
                <w:spacing w:val="-56"/>
                <w:sz w:val="18"/>
                <w:szCs w:val="18"/>
              </w:rPr>
              <w:t> </w:t>
            </w:r>
            <w:r>
              <w:rPr>
                <w:rFonts w:ascii="宋体" w:hAnsi="宋体" w:cs="宋体" w:eastAsia="宋体" w:hint="default"/>
                <w:sz w:val="18"/>
                <w:szCs w:val="18"/>
              </w:rPr>
              <w:t>有</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pacing w:val="22"/>
                <w:sz w:val="18"/>
                <w:szCs w:val="18"/>
              </w:rPr>
              <w:t>限公司</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194" w:lineRule="exact" w:before="24"/>
              <w:ind w:left="100" w:right="0"/>
              <w:jc w:val="both"/>
              <w:rPr>
                <w:rFonts w:ascii="Times New Roman" w:hAnsi="Times New Roman" w:cs="Times New Roman" w:eastAsia="Times New Roman" w:hint="default"/>
                <w:sz w:val="18"/>
                <w:szCs w:val="18"/>
              </w:rPr>
            </w:pPr>
            <w:r>
              <w:rPr>
                <w:rFonts w:ascii="Times New Roman"/>
                <w:sz w:val="18"/>
              </w:rPr>
              <w:t>14.71%</w:t>
            </w:r>
          </w:p>
          <w:p>
            <w:pPr>
              <w:pStyle w:val="TableParagraph"/>
              <w:spacing w:line="222" w:lineRule="exact"/>
              <w:ind w:left="100" w:right="0"/>
              <w:jc w:val="both"/>
              <w:rPr>
                <w:rFonts w:ascii="宋体" w:hAnsi="宋体" w:cs="宋体" w:eastAsia="宋体" w:hint="default"/>
                <w:sz w:val="18"/>
                <w:szCs w:val="18"/>
              </w:rPr>
            </w:pPr>
            <w:r>
              <w:rPr>
                <w:rFonts w:ascii="宋体" w:hAnsi="宋体" w:cs="宋体" w:eastAsia="宋体" w:hint="default"/>
                <w:spacing w:val="22"/>
                <w:sz w:val="18"/>
                <w:szCs w:val="18"/>
              </w:rPr>
              <w:t>的股权</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7" w:lineRule="auto" w:before="1"/>
              <w:ind w:left="100" w:right="65"/>
              <w:jc w:val="both"/>
              <w:rPr>
                <w:rFonts w:ascii="Times New Roman" w:hAnsi="Times New Roman" w:cs="Times New Roman" w:eastAsia="Times New Roman" w:hint="default"/>
                <w:sz w:val="18"/>
                <w:szCs w:val="18"/>
              </w:rPr>
            </w:pPr>
            <w:r>
              <w:rPr>
                <w:rFonts w:ascii="宋体" w:hAnsi="宋体" w:cs="宋体" w:eastAsia="宋体" w:hint="default"/>
                <w:spacing w:val="22"/>
                <w:sz w:val="18"/>
                <w:szCs w:val="18"/>
              </w:rPr>
              <w:t>（对应</w:t>
            </w:r>
            <w:r>
              <w:rPr>
                <w:rFonts w:ascii="宋体" w:hAnsi="宋体" w:cs="宋体" w:eastAsia="宋体" w:hint="default"/>
                <w:spacing w:val="-56"/>
                <w:sz w:val="18"/>
                <w:szCs w:val="18"/>
              </w:rPr>
              <w:t> </w:t>
            </w:r>
            <w:r>
              <w:rPr>
                <w:rFonts w:ascii="宋体" w:hAnsi="宋体" w:cs="宋体" w:eastAsia="宋体" w:hint="default"/>
                <w:spacing w:val="22"/>
                <w:sz w:val="18"/>
                <w:szCs w:val="18"/>
              </w:rPr>
              <w:t>注册资</w:t>
            </w:r>
            <w:r>
              <w:rPr>
                <w:rFonts w:ascii="宋体" w:hAnsi="宋体" w:cs="宋体" w:eastAsia="宋体" w:hint="default"/>
                <w:spacing w:val="-56"/>
                <w:sz w:val="18"/>
                <w:szCs w:val="18"/>
              </w:rPr>
              <w:t> </w:t>
            </w:r>
            <w:r>
              <w:rPr>
                <w:rFonts w:ascii="宋体" w:hAnsi="宋体" w:cs="宋体" w:eastAsia="宋体" w:hint="default"/>
                <w:sz w:val="18"/>
                <w:szCs w:val="18"/>
              </w:rPr>
              <w:t>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250</w:t>
            </w:r>
          </w:p>
          <w:p>
            <w:pPr>
              <w:pStyle w:val="TableParagraph"/>
              <w:spacing w:line="220" w:lineRule="exact"/>
              <w:ind w:left="100"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4" w:lineRule="exact" w:before="107"/>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4</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195" w:lineRule="exact" w:before="22"/>
              <w:ind w:left="100"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82" w:right="0"/>
              <w:jc w:val="center"/>
              <w:rPr>
                <w:rFonts w:ascii="Times New Roman" w:hAnsi="Times New Roman" w:cs="Times New Roman" w:eastAsia="Times New Roman" w:hint="default"/>
                <w:sz w:val="18"/>
                <w:szCs w:val="18"/>
              </w:rPr>
            </w:pPr>
            <w:r>
              <w:rPr>
                <w:rFonts w:ascii="Times New Roman"/>
                <w:sz w:val="18"/>
              </w:rPr>
              <w:t>5,000,000.00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396,561.71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2,560,384.40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交易定价依据：</w:t>
            </w:r>
          </w:p>
          <w:p>
            <w:pPr>
              <w:pStyle w:val="TableParagraph"/>
              <w:spacing w:line="237" w:lineRule="auto"/>
              <w:ind w:left="99" w:right="98"/>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本次股权转让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的评估基准日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p>
          <w:p>
            <w:pPr>
              <w:pStyle w:val="TableParagraph"/>
              <w:spacing w:line="232" w:lineRule="auto"/>
              <w:ind w:left="99" w:right="8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日，以北 </w:t>
            </w:r>
            <w:r>
              <w:rPr>
                <w:rFonts w:ascii="宋体" w:hAnsi="宋体" w:cs="宋体" w:eastAsia="宋体" w:hint="default"/>
                <w:spacing w:val="14"/>
                <w:sz w:val="18"/>
                <w:szCs w:val="18"/>
              </w:rPr>
              <w:t>京国友大正资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产评估有限公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司国友大正评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报字</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第 </w:t>
            </w:r>
            <w:r>
              <w:rPr>
                <w:rFonts w:ascii="Times New Roman" w:hAnsi="Times New Roman" w:cs="Times New Roman" w:eastAsia="Times New Roman" w:hint="default"/>
                <w:sz w:val="18"/>
                <w:szCs w:val="18"/>
              </w:rPr>
              <w:t>400A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号资产评 </w:t>
            </w:r>
            <w:r>
              <w:rPr>
                <w:rFonts w:ascii="宋体" w:hAnsi="宋体" w:cs="宋体" w:eastAsia="宋体" w:hint="default"/>
                <w:spacing w:val="14"/>
                <w:sz w:val="18"/>
                <w:szCs w:val="18"/>
              </w:rPr>
              <w:t>估报告评估测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定的股东权益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价值以及大华</w:t>
            </w:r>
            <w:r>
              <w:rPr>
                <w:rFonts w:ascii="宋体" w:hAnsi="宋体" w:cs="宋体" w:eastAsia="宋体" w:hint="default"/>
                <w:spacing w:val="-86"/>
                <w:sz w:val="18"/>
                <w:szCs w:val="18"/>
              </w:rPr>
              <w:t> </w:t>
            </w:r>
            <w:r>
              <w:rPr>
                <w:rFonts w:ascii="宋体" w:hAnsi="宋体" w:cs="宋体" w:eastAsia="宋体" w:hint="default"/>
                <w:spacing w:val="14"/>
                <w:sz w:val="18"/>
                <w:szCs w:val="18"/>
              </w:rPr>
              <w:t>会计师事务所</w:t>
            </w: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3"/>
                <w:sz w:val="18"/>
                <w:szCs w:val="18"/>
              </w:rPr>
              <w:t>特殊普通合</w:t>
            </w:r>
            <w:r>
              <w:rPr>
                <w:rFonts w:ascii="宋体" w:hAnsi="宋体" w:cs="宋体" w:eastAsia="宋体" w:hint="default"/>
                <w:sz w:val="18"/>
                <w:szCs w:val="18"/>
              </w:rPr>
              <w:t> 伙）</w:t>
            </w:r>
            <w:r>
              <w:rPr>
                <w:rFonts w:ascii="宋体" w:hAnsi="宋体" w:cs="宋体" w:eastAsia="宋体" w:hint="default"/>
                <w:spacing w:val="1"/>
                <w:sz w:val="18"/>
                <w:szCs w:val="18"/>
              </w:rPr>
              <w:t> </w:t>
            </w:r>
            <w:r>
              <w:rPr>
                <w:rFonts w:ascii="宋体" w:hAnsi="宋体" w:cs="宋体" w:eastAsia="宋体" w:hint="default"/>
                <w:sz w:val="18"/>
                <w:szCs w:val="18"/>
              </w:rPr>
              <w:t>大华审字</w:t>
            </w:r>
            <w:r>
              <w:rPr>
                <w:rFonts w:ascii="宋体" w:hAnsi="宋体" w:cs="宋体" w:eastAsia="宋体" w:hint="default"/>
                <w:sz w:val="18"/>
                <w:szCs w:val="18"/>
              </w:rPr>
              <w:t> </w:t>
            </w:r>
            <w:r>
              <w:rPr>
                <w:rFonts w:ascii="Times New Roman" w:hAnsi="Times New Roman" w:cs="Times New Roman" w:eastAsia="Times New Roman" w:hint="default"/>
                <w:sz w:val="18"/>
                <w:szCs w:val="18"/>
              </w:rPr>
              <w:t>[  2011]3095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p>
            <w:pPr>
              <w:pStyle w:val="TableParagraph"/>
              <w:spacing w:line="226" w:lineRule="exact"/>
              <w:ind w:left="99" w:right="0"/>
              <w:jc w:val="both"/>
              <w:rPr>
                <w:rFonts w:ascii="宋体" w:hAnsi="宋体" w:cs="宋体" w:eastAsia="宋体" w:hint="default"/>
                <w:sz w:val="18"/>
                <w:szCs w:val="18"/>
              </w:rPr>
            </w:pPr>
            <w:r>
              <w:rPr>
                <w:rFonts w:ascii="宋体" w:hAnsi="宋体" w:cs="宋体" w:eastAsia="宋体" w:hint="default"/>
                <w:sz w:val="18"/>
                <w:szCs w:val="18"/>
              </w:rPr>
              <w:t>审计的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5" w:lineRule="auto"/>
              <w:ind w:left="99"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日的股 </w:t>
            </w:r>
            <w:r>
              <w:rPr>
                <w:rFonts w:ascii="宋体" w:hAnsi="宋体" w:cs="宋体" w:eastAsia="宋体" w:hint="default"/>
                <w:spacing w:val="14"/>
                <w:sz w:val="18"/>
                <w:szCs w:val="18"/>
              </w:rPr>
              <w:t>东权益为基础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确定的。自评估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基准日至协议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生效日期间因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该转让标的所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产生的利润或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亏损均由本公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司承担。</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5"/>
              <w:jc w:val="right"/>
              <w:rPr>
                <w:rFonts w:ascii="宋体" w:hAnsi="宋体" w:cs="宋体" w:eastAsia="宋体" w:hint="default"/>
                <w:sz w:val="18"/>
                <w:szCs w:val="18"/>
              </w:rPr>
            </w:pPr>
            <w:r>
              <w:rPr>
                <w:rFonts w:ascii="宋体" w:hAnsi="宋体" w:cs="宋体" w:eastAsia="宋体" w:hint="default"/>
                <w:sz w:val="18"/>
                <w:szCs w:val="18"/>
              </w:rPr>
              <w:t>是</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9" w:right="0"/>
              <w:jc w:val="center"/>
              <w:rPr>
                <w:rFonts w:ascii="Times New Roman" w:hAnsi="Times New Roman" w:cs="Times New Roman" w:eastAsia="Times New Roman" w:hint="default"/>
                <w:sz w:val="18"/>
                <w:szCs w:val="18"/>
              </w:rPr>
            </w:pPr>
            <w:r>
              <w:rPr>
                <w:rFonts w:ascii="Times New Roman"/>
                <w:sz w:val="18"/>
              </w:rPr>
              <w:t>2.68</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7" w:lineRule="auto"/>
              <w:ind w:left="99" w:right="107"/>
              <w:jc w:val="both"/>
              <w:rPr>
                <w:rFonts w:ascii="宋体" w:hAnsi="宋体" w:cs="宋体" w:eastAsia="宋体" w:hint="default"/>
                <w:sz w:val="18"/>
                <w:szCs w:val="18"/>
              </w:rPr>
            </w:pPr>
            <w:r>
              <w:rPr>
                <w:rFonts w:ascii="宋体" w:hAnsi="宋体" w:cs="宋体" w:eastAsia="宋体" w:hint="default"/>
                <w:sz w:val="18"/>
                <w:szCs w:val="18"/>
              </w:rPr>
              <w:t>控 股 子 公 司</w:t>
            </w:r>
          </w:p>
        </w:tc>
      </w:tr>
      <w:tr>
        <w:trPr>
          <w:trHeight w:val="3984" w:hRule="exact"/>
        </w:trPr>
        <w:tc>
          <w:tcPr>
            <w:tcW w:w="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0" w:right="66"/>
              <w:jc w:val="both"/>
              <w:rPr>
                <w:rFonts w:ascii="宋体" w:hAnsi="宋体" w:cs="宋体" w:eastAsia="宋体" w:hint="default"/>
                <w:sz w:val="18"/>
                <w:szCs w:val="18"/>
              </w:rPr>
            </w:pPr>
            <w:r>
              <w:rPr>
                <w:rFonts w:ascii="宋体" w:hAnsi="宋体" w:cs="宋体" w:eastAsia="宋体" w:hint="default"/>
                <w:spacing w:val="16"/>
                <w:sz w:val="18"/>
                <w:szCs w:val="18"/>
              </w:rPr>
              <w:t>孙雅</w:t>
            </w:r>
            <w:r>
              <w:rPr>
                <w:rFonts w:ascii="宋体" w:hAnsi="宋体" w:cs="宋体" w:eastAsia="宋体" w:hint="default"/>
                <w:spacing w:val="-58"/>
                <w:sz w:val="18"/>
                <w:szCs w:val="18"/>
              </w:rPr>
              <w:t> </w:t>
            </w:r>
            <w:r>
              <w:rPr>
                <w:rFonts w:ascii="宋体" w:hAnsi="宋体" w:cs="宋体" w:eastAsia="宋体" w:hint="default"/>
                <w:spacing w:val="16"/>
                <w:sz w:val="18"/>
                <w:szCs w:val="18"/>
              </w:rPr>
              <w:t>章、</w:t>
            </w:r>
            <w:r>
              <w:rPr>
                <w:rFonts w:ascii="宋体" w:hAnsi="宋体" w:cs="宋体" w:eastAsia="宋体" w:hint="default"/>
                <w:spacing w:val="-58"/>
                <w:sz w:val="18"/>
                <w:szCs w:val="18"/>
              </w:rPr>
              <w:t> </w:t>
            </w:r>
            <w:r>
              <w:rPr>
                <w:rFonts w:ascii="宋体" w:hAnsi="宋体" w:cs="宋体" w:eastAsia="宋体" w:hint="default"/>
                <w:spacing w:val="16"/>
                <w:sz w:val="18"/>
                <w:szCs w:val="18"/>
              </w:rPr>
              <w:t>王剑</w:t>
            </w:r>
            <w:r>
              <w:rPr>
                <w:rFonts w:ascii="宋体" w:hAnsi="宋体" w:cs="宋体" w:eastAsia="宋体" w:hint="default"/>
                <w:spacing w:val="-58"/>
                <w:sz w:val="18"/>
                <w:szCs w:val="18"/>
              </w:rPr>
              <w:t> </w:t>
            </w:r>
            <w:r>
              <w:rPr>
                <w:rFonts w:ascii="宋体" w:hAnsi="宋体" w:cs="宋体" w:eastAsia="宋体" w:hint="default"/>
                <w:spacing w:val="16"/>
                <w:sz w:val="18"/>
                <w:szCs w:val="18"/>
              </w:rPr>
              <w:t>锋、</w:t>
            </w:r>
            <w:r>
              <w:rPr>
                <w:rFonts w:ascii="宋体" w:hAnsi="宋体" w:cs="宋体" w:eastAsia="宋体" w:hint="default"/>
                <w:spacing w:val="-58"/>
                <w:sz w:val="18"/>
                <w:szCs w:val="18"/>
              </w:rPr>
              <w:t> </w:t>
            </w:r>
            <w:r>
              <w:rPr>
                <w:rFonts w:ascii="宋体" w:hAnsi="宋体" w:cs="宋体" w:eastAsia="宋体" w:hint="default"/>
                <w:spacing w:val="16"/>
                <w:sz w:val="18"/>
                <w:szCs w:val="18"/>
              </w:rPr>
              <w:t>杨小</w:t>
            </w:r>
            <w:r>
              <w:rPr>
                <w:rFonts w:ascii="宋体" w:hAnsi="宋体" w:cs="宋体" w:eastAsia="宋体" w:hint="default"/>
                <w:spacing w:val="-58"/>
                <w:sz w:val="18"/>
                <w:szCs w:val="18"/>
              </w:rPr>
              <w:t> </w:t>
            </w:r>
            <w:r>
              <w:rPr>
                <w:rFonts w:ascii="宋体" w:hAnsi="宋体" w:cs="宋体" w:eastAsia="宋体" w:hint="default"/>
                <w:spacing w:val="16"/>
                <w:sz w:val="18"/>
                <w:szCs w:val="18"/>
              </w:rPr>
              <w:t>峰、</w:t>
            </w:r>
            <w:r>
              <w:rPr>
                <w:rFonts w:ascii="宋体" w:hAnsi="宋体" w:cs="宋体" w:eastAsia="宋体" w:hint="default"/>
                <w:spacing w:val="-58"/>
                <w:sz w:val="18"/>
                <w:szCs w:val="18"/>
              </w:rPr>
              <w:t> </w:t>
            </w:r>
            <w:r>
              <w:rPr>
                <w:rFonts w:ascii="宋体" w:hAnsi="宋体" w:cs="宋体" w:eastAsia="宋体" w:hint="default"/>
                <w:spacing w:val="16"/>
                <w:sz w:val="18"/>
                <w:szCs w:val="18"/>
              </w:rPr>
              <w:t>徐章</w:t>
            </w:r>
            <w:r>
              <w:rPr>
                <w:rFonts w:ascii="宋体" w:hAnsi="宋体" w:cs="宋体" w:eastAsia="宋体" w:hint="default"/>
                <w:spacing w:val="-58"/>
                <w:sz w:val="18"/>
                <w:szCs w:val="18"/>
              </w:rPr>
              <w:t> </w:t>
            </w:r>
            <w:r>
              <w:rPr>
                <w:rFonts w:ascii="宋体" w:hAnsi="宋体" w:cs="宋体" w:eastAsia="宋体" w:hint="default"/>
                <w:spacing w:val="16"/>
                <w:sz w:val="18"/>
                <w:szCs w:val="18"/>
              </w:rPr>
              <w:t>文及</w:t>
            </w:r>
            <w:r>
              <w:rPr>
                <w:rFonts w:ascii="宋体" w:hAnsi="宋体" w:cs="宋体" w:eastAsia="宋体" w:hint="default"/>
                <w:spacing w:val="-58"/>
                <w:sz w:val="18"/>
                <w:szCs w:val="18"/>
              </w:rPr>
              <w:t> </w:t>
            </w:r>
            <w:r>
              <w:rPr>
                <w:rFonts w:ascii="宋体" w:hAnsi="宋体" w:cs="宋体" w:eastAsia="宋体" w:hint="default"/>
                <w:spacing w:val="16"/>
                <w:sz w:val="18"/>
                <w:szCs w:val="18"/>
              </w:rPr>
              <w:t>王志</w:t>
            </w:r>
            <w:r>
              <w:rPr>
                <w:rFonts w:ascii="宋体" w:hAnsi="宋体" w:cs="宋体" w:eastAsia="宋体" w:hint="default"/>
                <w:spacing w:val="-58"/>
                <w:sz w:val="18"/>
                <w:szCs w:val="18"/>
              </w:rPr>
              <w:t> </w:t>
            </w:r>
            <w:r>
              <w:rPr>
                <w:rFonts w:ascii="宋体" w:hAnsi="宋体" w:cs="宋体" w:eastAsia="宋体" w:hint="default"/>
                <w:sz w:val="18"/>
                <w:szCs w:val="18"/>
              </w:rPr>
              <w:t>成</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15"/>
              <w:ind w:left="100" w:right="65"/>
              <w:jc w:val="both"/>
              <w:rPr>
                <w:rFonts w:ascii="Times New Roman" w:hAnsi="Times New Roman" w:cs="Times New Roman" w:eastAsia="Times New Roman" w:hint="default"/>
                <w:sz w:val="18"/>
                <w:szCs w:val="18"/>
              </w:rPr>
            </w:pPr>
            <w:r>
              <w:rPr>
                <w:rFonts w:ascii="宋体" w:hAnsi="宋体" w:cs="宋体" w:eastAsia="宋体" w:hint="default"/>
                <w:spacing w:val="22"/>
                <w:sz w:val="18"/>
                <w:szCs w:val="18"/>
              </w:rPr>
              <w:t>深圳市</w:t>
            </w:r>
            <w:r>
              <w:rPr>
                <w:rFonts w:ascii="宋体" w:hAnsi="宋体" w:cs="宋体" w:eastAsia="宋体" w:hint="default"/>
                <w:spacing w:val="-56"/>
                <w:sz w:val="18"/>
                <w:szCs w:val="18"/>
              </w:rPr>
              <w:t> </w:t>
            </w:r>
            <w:r>
              <w:rPr>
                <w:rFonts w:ascii="宋体" w:hAnsi="宋体" w:cs="宋体" w:eastAsia="宋体" w:hint="default"/>
                <w:spacing w:val="22"/>
                <w:sz w:val="18"/>
                <w:szCs w:val="18"/>
              </w:rPr>
              <w:t>金慧融</w:t>
            </w:r>
            <w:r>
              <w:rPr>
                <w:rFonts w:ascii="宋体" w:hAnsi="宋体" w:cs="宋体" w:eastAsia="宋体" w:hint="default"/>
                <w:spacing w:val="-56"/>
                <w:sz w:val="18"/>
                <w:szCs w:val="18"/>
              </w:rPr>
              <w:t> </w:t>
            </w:r>
            <w:r>
              <w:rPr>
                <w:rFonts w:ascii="宋体" w:hAnsi="宋体" w:cs="宋体" w:eastAsia="宋体" w:hint="default"/>
                <w:spacing w:val="22"/>
                <w:sz w:val="18"/>
                <w:szCs w:val="18"/>
              </w:rPr>
              <w:t>智数据</w:t>
            </w:r>
            <w:r>
              <w:rPr>
                <w:rFonts w:ascii="宋体" w:hAnsi="宋体" w:cs="宋体" w:eastAsia="宋体" w:hint="default"/>
                <w:spacing w:val="-56"/>
                <w:sz w:val="18"/>
                <w:szCs w:val="18"/>
              </w:rPr>
              <w:t> </w:t>
            </w:r>
            <w:r>
              <w:rPr>
                <w:rFonts w:ascii="宋体" w:hAnsi="宋体" w:cs="宋体" w:eastAsia="宋体" w:hint="default"/>
                <w:spacing w:val="22"/>
                <w:sz w:val="18"/>
                <w:szCs w:val="18"/>
              </w:rPr>
              <w:t>服务有</w:t>
            </w:r>
            <w:r>
              <w:rPr>
                <w:rFonts w:ascii="宋体" w:hAnsi="宋体" w:cs="宋体" w:eastAsia="宋体" w:hint="default"/>
                <w:spacing w:val="-56"/>
                <w:sz w:val="18"/>
                <w:szCs w:val="18"/>
              </w:rPr>
              <w:t> </w:t>
            </w:r>
            <w:r>
              <w:rPr>
                <w:rFonts w:ascii="宋体" w:hAnsi="宋体" w:cs="宋体" w:eastAsia="宋体" w:hint="default"/>
                <w:spacing w:val="22"/>
                <w:sz w:val="18"/>
                <w:szCs w:val="18"/>
              </w:rPr>
              <w:t>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54.09%</w:t>
            </w:r>
          </w:p>
          <w:p>
            <w:pPr>
              <w:pStyle w:val="TableParagraph"/>
              <w:spacing w:line="208" w:lineRule="exact"/>
              <w:ind w:left="100"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194"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4" w:lineRule="exact" w:before="24"/>
              <w:ind w:left="100"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194" w:lineRule="exact" w:before="24"/>
              <w:ind w:left="100"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11,900,000.00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98,140.97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2,102,828.31</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交易定价依据：</w:t>
            </w:r>
          </w:p>
          <w:p>
            <w:pPr>
              <w:pStyle w:val="TableParagraph"/>
              <w:spacing w:line="240" w:lineRule="auto"/>
              <w:ind w:left="99" w:right="98"/>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本次股权转让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价格是以</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2012</w:t>
            </w:r>
          </w:p>
          <w:p>
            <w:pPr>
              <w:pStyle w:val="TableParagraph"/>
              <w:spacing w:line="230" w:lineRule="auto"/>
              <w:ind w:left="99"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日为 </w:t>
            </w:r>
            <w:r>
              <w:rPr>
                <w:rFonts w:ascii="宋体" w:hAnsi="宋体" w:cs="宋体" w:eastAsia="宋体" w:hint="default"/>
                <w:spacing w:val="-13"/>
                <w:sz w:val="18"/>
                <w:szCs w:val="18"/>
              </w:rPr>
              <w:t>基准日，转让所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涉及的股东权</w:t>
            </w:r>
          </w:p>
          <w:p>
            <w:pPr>
              <w:pStyle w:val="TableParagraph"/>
              <w:spacing w:line="237" w:lineRule="auto" w:before="1"/>
              <w:ind w:left="99" w:right="102"/>
              <w:jc w:val="both"/>
              <w:rPr>
                <w:rFonts w:ascii="宋体" w:hAnsi="宋体" w:cs="宋体" w:eastAsia="宋体" w:hint="default"/>
                <w:sz w:val="18"/>
                <w:szCs w:val="18"/>
              </w:rPr>
            </w:pPr>
            <w:r>
              <w:rPr>
                <w:rFonts w:ascii="宋体" w:hAnsi="宋体" w:cs="宋体" w:eastAsia="宋体" w:hint="default"/>
                <w:spacing w:val="14"/>
                <w:sz w:val="18"/>
                <w:szCs w:val="18"/>
              </w:rPr>
              <w:t>益已经深圳市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天健国众联资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产评估土地房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地产评估有限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公司的出具深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国众联评报字</w:t>
            </w:r>
          </w:p>
          <w:p>
            <w:pPr>
              <w:pStyle w:val="TableParagraph"/>
              <w:spacing w:line="230" w:lineRule="auto" w:before="7"/>
              <w:ind w:left="99" w:right="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3-040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号资产评 </w:t>
            </w:r>
            <w:r>
              <w:rPr>
                <w:rFonts w:ascii="宋体" w:hAnsi="宋体" w:cs="宋体" w:eastAsia="宋体" w:hint="default"/>
                <w:spacing w:val="-13"/>
                <w:sz w:val="18"/>
                <w:szCs w:val="18"/>
              </w:rPr>
              <w:t>估报告评估，以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及大华会计师</w:t>
            </w:r>
            <w:r>
              <w:rPr>
                <w:rFonts w:ascii="宋体" w:hAnsi="宋体" w:cs="宋体" w:eastAsia="宋体" w:hint="default"/>
                <w:spacing w:val="-72"/>
                <w:sz w:val="18"/>
                <w:szCs w:val="18"/>
              </w:rPr>
              <w:t> </w:t>
            </w:r>
            <w:r>
              <w:rPr>
                <w:rFonts w:ascii="宋体" w:hAnsi="宋体" w:cs="宋体" w:eastAsia="宋体" w:hint="default"/>
                <w:spacing w:val="-13"/>
                <w:sz w:val="18"/>
                <w:szCs w:val="18"/>
              </w:rPr>
              <w:t>事务所（特殊普</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是</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是</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2.2</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1"/>
              <w:ind w:left="99" w:right="107"/>
              <w:jc w:val="both"/>
              <w:rPr>
                <w:rFonts w:ascii="宋体" w:hAnsi="宋体" w:cs="宋体" w:eastAsia="宋体" w:hint="default"/>
                <w:sz w:val="18"/>
                <w:szCs w:val="18"/>
              </w:rPr>
            </w:pPr>
            <w:r>
              <w:rPr>
                <w:rFonts w:ascii="宋体" w:hAnsi="宋体" w:cs="宋体" w:eastAsia="宋体" w:hint="default"/>
                <w:sz w:val="18"/>
                <w:szCs w:val="18"/>
              </w:rPr>
              <w:t>控 股 子 公 司</w:t>
            </w:r>
          </w:p>
        </w:tc>
      </w:tr>
    </w:tbl>
    <w:p>
      <w:pPr>
        <w:spacing w:after="0" w:line="237" w:lineRule="auto"/>
        <w:jc w:val="both"/>
        <w:rPr>
          <w:rFonts w:ascii="宋体" w:hAnsi="宋体" w:cs="宋体" w:eastAsia="宋体" w:hint="default"/>
          <w:sz w:val="18"/>
          <w:szCs w:val="18"/>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09"/>
        <w:gridCol w:w="826"/>
        <w:gridCol w:w="588"/>
        <w:gridCol w:w="1244"/>
        <w:gridCol w:w="1059"/>
        <w:gridCol w:w="1164"/>
        <w:gridCol w:w="605"/>
        <w:gridCol w:w="1388"/>
        <w:gridCol w:w="423"/>
        <w:gridCol w:w="422"/>
        <w:gridCol w:w="571"/>
        <w:gridCol w:w="402"/>
      </w:tblGrid>
      <w:tr>
        <w:trPr>
          <w:trHeight w:val="240" w:hRule="exact"/>
        </w:trPr>
        <w:tc>
          <w:tcPr>
            <w:tcW w:w="609"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588" w:type="dxa"/>
            <w:vMerge w:val="restart"/>
            <w:tcBorders>
              <w:top w:val="single" w:sz="6" w:space="0" w:color="000000"/>
              <w:left w:val="single" w:sz="6" w:space="0" w:color="000000"/>
              <w:right w:val="single" w:sz="6" w:space="0" w:color="000000"/>
            </w:tcBorders>
          </w:tcPr>
          <w:p>
            <w:pPr/>
          </w:p>
        </w:tc>
        <w:tc>
          <w:tcPr>
            <w:tcW w:w="1244" w:type="dxa"/>
            <w:vMerge w:val="restart"/>
            <w:tcBorders>
              <w:top w:val="single" w:sz="6" w:space="0" w:color="000000"/>
              <w:left w:val="single" w:sz="6" w:space="0" w:color="000000"/>
              <w:right w:val="single" w:sz="6" w:space="0" w:color="000000"/>
            </w:tcBorders>
          </w:tcPr>
          <w:p>
            <w:pPr/>
          </w:p>
        </w:tc>
        <w:tc>
          <w:tcPr>
            <w:tcW w:w="1059" w:type="dxa"/>
            <w:vMerge w:val="restart"/>
            <w:tcBorders>
              <w:top w:val="single" w:sz="6" w:space="0" w:color="000000"/>
              <w:left w:val="single" w:sz="6" w:space="0" w:color="000000"/>
              <w:right w:val="single" w:sz="6" w:space="0" w:color="000000"/>
            </w:tcBorders>
          </w:tcPr>
          <w:p>
            <w:pPr/>
          </w:p>
        </w:tc>
        <w:tc>
          <w:tcPr>
            <w:tcW w:w="1164" w:type="dxa"/>
            <w:vMerge w:val="restart"/>
            <w:tcBorders>
              <w:top w:val="single" w:sz="6" w:space="0" w:color="000000"/>
              <w:left w:val="single" w:sz="6" w:space="0" w:color="000000"/>
              <w:right w:val="single" w:sz="6" w:space="0" w:color="000000"/>
            </w:tcBorders>
          </w:tcPr>
          <w:p>
            <w:pPr/>
          </w:p>
        </w:tc>
        <w:tc>
          <w:tcPr>
            <w:tcW w:w="605" w:type="dxa"/>
            <w:vMerge w:val="restart"/>
            <w:tcBorders>
              <w:top w:val="single" w:sz="6" w:space="0" w:color="000000"/>
              <w:left w:val="single" w:sz="6" w:space="0" w:color="000000"/>
              <w:right w:val="single" w:sz="6" w:space="0" w:color="000000"/>
            </w:tcBorders>
          </w:tcPr>
          <w:p>
            <w:pPr/>
          </w:p>
        </w:tc>
        <w:tc>
          <w:tcPr>
            <w:tcW w:w="138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通合伙）</w:t>
            </w:r>
            <w:r>
              <w:rPr>
                <w:rFonts w:ascii="宋体" w:hAnsi="宋体" w:cs="宋体" w:eastAsia="宋体" w:hint="default"/>
                <w:spacing w:val="2"/>
                <w:sz w:val="18"/>
                <w:szCs w:val="18"/>
              </w:rPr>
              <w:t> </w:t>
            </w:r>
            <w:r>
              <w:rPr>
                <w:rFonts w:ascii="宋体" w:hAnsi="宋体" w:cs="宋体" w:eastAsia="宋体" w:hint="default"/>
                <w:sz w:val="18"/>
                <w:szCs w:val="18"/>
              </w:rPr>
              <w:t>大华</w:t>
            </w:r>
          </w:p>
        </w:tc>
        <w:tc>
          <w:tcPr>
            <w:tcW w:w="423" w:type="dxa"/>
            <w:vMerge w:val="restart"/>
            <w:tcBorders>
              <w:top w:val="single" w:sz="6" w:space="0" w:color="000000"/>
              <w:left w:val="single" w:sz="6" w:space="0" w:color="000000"/>
              <w:right w:val="single" w:sz="6" w:space="0" w:color="000000"/>
            </w:tcBorders>
          </w:tcPr>
          <w:p>
            <w:pPr/>
          </w:p>
        </w:tc>
        <w:tc>
          <w:tcPr>
            <w:tcW w:w="422"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402" w:type="dxa"/>
            <w:vMerge w:val="restart"/>
            <w:tcBorders>
              <w:top w:val="single" w:sz="6" w:space="0" w:color="000000"/>
              <w:left w:val="single" w:sz="6" w:space="0" w:color="000000"/>
              <w:right w:val="single" w:sz="6" w:space="0" w:color="000000"/>
            </w:tcBorders>
          </w:tcPr>
          <w:p>
            <w:pPr/>
          </w:p>
        </w:tc>
      </w:tr>
      <w:tr>
        <w:trPr>
          <w:trHeight w:val="238" w:hRule="exact"/>
        </w:trPr>
        <w:tc>
          <w:tcPr>
            <w:tcW w:w="609"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588" w:type="dxa"/>
            <w:vMerge/>
            <w:tcBorders>
              <w:left w:val="single" w:sz="6" w:space="0" w:color="000000"/>
              <w:right w:val="single" w:sz="6" w:space="0" w:color="000000"/>
            </w:tcBorders>
          </w:tcPr>
          <w:p>
            <w:pPr/>
          </w:p>
        </w:tc>
        <w:tc>
          <w:tcPr>
            <w:tcW w:w="1244" w:type="dxa"/>
            <w:vMerge/>
            <w:tcBorders>
              <w:left w:val="single" w:sz="6" w:space="0" w:color="000000"/>
              <w:right w:val="single" w:sz="6" w:space="0" w:color="000000"/>
            </w:tcBorders>
          </w:tcPr>
          <w:p>
            <w:pPr/>
          </w:p>
        </w:tc>
        <w:tc>
          <w:tcPr>
            <w:tcW w:w="1059" w:type="dxa"/>
            <w:vMerge/>
            <w:tcBorders>
              <w:left w:val="single" w:sz="6" w:space="0" w:color="000000"/>
              <w:right w:val="single" w:sz="6" w:space="0" w:color="000000"/>
            </w:tcBorders>
          </w:tcPr>
          <w:p>
            <w:pPr/>
          </w:p>
        </w:tc>
        <w:tc>
          <w:tcPr>
            <w:tcW w:w="1164" w:type="dxa"/>
            <w:vMerge/>
            <w:tcBorders>
              <w:left w:val="single" w:sz="6" w:space="0" w:color="000000"/>
              <w:right w:val="single" w:sz="6" w:space="0" w:color="000000"/>
            </w:tcBorders>
          </w:tcPr>
          <w:p>
            <w:pPr/>
          </w:p>
        </w:tc>
        <w:tc>
          <w:tcPr>
            <w:tcW w:w="605" w:type="dxa"/>
            <w:vMerge/>
            <w:tcBorders>
              <w:left w:val="single" w:sz="6" w:space="0" w:color="000000"/>
              <w:right w:val="single" w:sz="6" w:space="0" w:color="000000"/>
            </w:tcBorders>
          </w:tcPr>
          <w:p>
            <w:pP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20" w:lineRule="exact"/>
              <w:ind w:right="1"/>
              <w:jc w:val="center"/>
              <w:rPr>
                <w:rFonts w:ascii="Times New Roman" w:hAnsi="Times New Roman" w:cs="Times New Roman" w:eastAsia="Times New Roman" w:hint="default"/>
                <w:sz w:val="18"/>
                <w:szCs w:val="18"/>
              </w:rPr>
            </w:pPr>
            <w:r>
              <w:rPr>
                <w:rFonts w:ascii="宋体" w:hAnsi="宋体" w:cs="宋体" w:eastAsia="宋体" w:hint="default"/>
                <w:spacing w:val="15"/>
                <w:sz w:val="18"/>
                <w:szCs w:val="18"/>
              </w:rPr>
              <w:t>审字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[2012]386</w:t>
            </w:r>
          </w:p>
        </w:tc>
        <w:tc>
          <w:tcPr>
            <w:tcW w:w="423"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402" w:type="dxa"/>
            <w:vMerge/>
            <w:tcBorders>
              <w:left w:val="single" w:sz="6" w:space="0" w:color="000000"/>
              <w:right w:val="single" w:sz="6" w:space="0" w:color="000000"/>
            </w:tcBorders>
          </w:tcPr>
          <w:p>
            <w:pPr/>
          </w:p>
        </w:tc>
      </w:tr>
      <w:tr>
        <w:trPr>
          <w:trHeight w:val="228" w:hRule="exact"/>
        </w:trPr>
        <w:tc>
          <w:tcPr>
            <w:tcW w:w="609"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588" w:type="dxa"/>
            <w:vMerge/>
            <w:tcBorders>
              <w:left w:val="single" w:sz="6" w:space="0" w:color="000000"/>
              <w:right w:val="single" w:sz="6" w:space="0" w:color="000000"/>
            </w:tcBorders>
          </w:tcPr>
          <w:p>
            <w:pPr/>
          </w:p>
        </w:tc>
        <w:tc>
          <w:tcPr>
            <w:tcW w:w="1244" w:type="dxa"/>
            <w:vMerge/>
            <w:tcBorders>
              <w:left w:val="single" w:sz="6" w:space="0" w:color="000000"/>
              <w:right w:val="single" w:sz="6" w:space="0" w:color="000000"/>
            </w:tcBorders>
          </w:tcPr>
          <w:p>
            <w:pPr/>
          </w:p>
        </w:tc>
        <w:tc>
          <w:tcPr>
            <w:tcW w:w="1059" w:type="dxa"/>
            <w:vMerge/>
            <w:tcBorders>
              <w:left w:val="single" w:sz="6" w:space="0" w:color="000000"/>
              <w:right w:val="single" w:sz="6" w:space="0" w:color="000000"/>
            </w:tcBorders>
          </w:tcPr>
          <w:p>
            <w:pPr/>
          </w:p>
        </w:tc>
        <w:tc>
          <w:tcPr>
            <w:tcW w:w="1164" w:type="dxa"/>
            <w:vMerge/>
            <w:tcBorders>
              <w:left w:val="single" w:sz="6" w:space="0" w:color="000000"/>
              <w:right w:val="single" w:sz="6" w:space="0" w:color="000000"/>
            </w:tcBorders>
          </w:tcPr>
          <w:p>
            <w:pPr/>
          </w:p>
        </w:tc>
        <w:tc>
          <w:tcPr>
            <w:tcW w:w="605" w:type="dxa"/>
            <w:vMerge/>
            <w:tcBorders>
              <w:left w:val="single" w:sz="6" w:space="0" w:color="000000"/>
              <w:right w:val="single" w:sz="6" w:space="0" w:color="000000"/>
            </w:tcBorders>
          </w:tcPr>
          <w:p>
            <w:pP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号审</w:t>
            </w:r>
            <w:r>
              <w:rPr>
                <w:rFonts w:ascii="宋体" w:hAnsi="宋体" w:cs="宋体" w:eastAsia="宋体" w:hint="default"/>
                <w:spacing w:val="-87"/>
                <w:sz w:val="18"/>
                <w:szCs w:val="18"/>
              </w:rPr>
              <w:t>计</w:t>
            </w:r>
            <w:r>
              <w:rPr>
                <w:rFonts w:ascii="宋体" w:hAnsi="宋体" w:cs="宋体" w:eastAsia="宋体" w:hint="default"/>
                <w:sz w:val="18"/>
                <w:szCs w:val="18"/>
              </w:rPr>
              <w:t>（下称审</w:t>
            </w:r>
          </w:p>
        </w:tc>
        <w:tc>
          <w:tcPr>
            <w:tcW w:w="423"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402" w:type="dxa"/>
            <w:vMerge/>
            <w:tcBorders>
              <w:left w:val="single" w:sz="6" w:space="0" w:color="000000"/>
              <w:right w:val="single" w:sz="6" w:space="0" w:color="000000"/>
            </w:tcBorders>
          </w:tcPr>
          <w:p>
            <w:pPr/>
          </w:p>
        </w:tc>
      </w:tr>
      <w:tr>
        <w:trPr>
          <w:trHeight w:val="233" w:hRule="exact"/>
        </w:trPr>
        <w:tc>
          <w:tcPr>
            <w:tcW w:w="609"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588" w:type="dxa"/>
            <w:vMerge/>
            <w:tcBorders>
              <w:left w:val="single" w:sz="6" w:space="0" w:color="000000"/>
              <w:right w:val="single" w:sz="6" w:space="0" w:color="000000"/>
            </w:tcBorders>
          </w:tcPr>
          <w:p>
            <w:pPr/>
          </w:p>
        </w:tc>
        <w:tc>
          <w:tcPr>
            <w:tcW w:w="1244" w:type="dxa"/>
            <w:vMerge/>
            <w:tcBorders>
              <w:left w:val="single" w:sz="6" w:space="0" w:color="000000"/>
              <w:right w:val="single" w:sz="6" w:space="0" w:color="000000"/>
            </w:tcBorders>
          </w:tcPr>
          <w:p>
            <w:pPr/>
          </w:p>
        </w:tc>
        <w:tc>
          <w:tcPr>
            <w:tcW w:w="1059" w:type="dxa"/>
            <w:vMerge/>
            <w:tcBorders>
              <w:left w:val="single" w:sz="6" w:space="0" w:color="000000"/>
              <w:right w:val="single" w:sz="6" w:space="0" w:color="000000"/>
            </w:tcBorders>
          </w:tcPr>
          <w:p>
            <w:pPr/>
          </w:p>
        </w:tc>
        <w:tc>
          <w:tcPr>
            <w:tcW w:w="1164" w:type="dxa"/>
            <w:vMerge/>
            <w:tcBorders>
              <w:left w:val="single" w:sz="6" w:space="0" w:color="000000"/>
              <w:right w:val="single" w:sz="6" w:space="0" w:color="000000"/>
            </w:tcBorders>
          </w:tcPr>
          <w:p>
            <w:pPr/>
          </w:p>
        </w:tc>
        <w:tc>
          <w:tcPr>
            <w:tcW w:w="605" w:type="dxa"/>
            <w:vMerge/>
            <w:tcBorders>
              <w:left w:val="single" w:sz="6" w:space="0" w:color="000000"/>
              <w:right w:val="single" w:sz="6" w:space="0" w:color="000000"/>
            </w:tcBorders>
          </w:tcPr>
          <w:p>
            <w:pP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67" w:right="0"/>
              <w:jc w:val="center"/>
              <w:rPr>
                <w:rFonts w:ascii="宋体" w:hAnsi="宋体" w:cs="宋体" w:eastAsia="宋体" w:hint="default"/>
                <w:sz w:val="18"/>
                <w:szCs w:val="18"/>
              </w:rPr>
            </w:pPr>
            <w:r>
              <w:rPr>
                <w:rFonts w:ascii="宋体" w:hAnsi="宋体" w:cs="宋体" w:eastAsia="宋体" w:hint="default"/>
                <w:spacing w:val="45"/>
                <w:sz w:val="18"/>
                <w:szCs w:val="18"/>
              </w:rPr>
              <w:t>计报告</w:t>
            </w:r>
            <w:r>
              <w:rPr>
                <w:rFonts w:ascii="宋体" w:hAnsi="宋体" w:cs="宋体" w:eastAsia="宋体" w:hint="default"/>
                <w:spacing w:val="-22"/>
                <w:sz w:val="18"/>
                <w:szCs w:val="18"/>
              </w:rPr>
              <w:t> </w:t>
            </w:r>
            <w:r>
              <w:rPr>
                <w:rFonts w:ascii="宋体" w:hAnsi="宋体" w:cs="宋体" w:eastAsia="宋体" w:hint="default"/>
                <w:spacing w:val="34"/>
                <w:sz w:val="18"/>
                <w:szCs w:val="18"/>
              </w:rPr>
              <w:t>）的</w:t>
            </w:r>
            <w:r>
              <w:rPr>
                <w:rFonts w:ascii="宋体" w:hAnsi="宋体" w:cs="宋体" w:eastAsia="宋体" w:hint="default"/>
                <w:spacing w:val="-22"/>
                <w:sz w:val="18"/>
                <w:szCs w:val="18"/>
              </w:rPr>
              <w:t> </w:t>
            </w:r>
            <w:r>
              <w:rPr>
                <w:rFonts w:ascii="宋体" w:hAnsi="宋体" w:cs="宋体" w:eastAsia="宋体" w:hint="default"/>
                <w:sz w:val="18"/>
                <w:szCs w:val="18"/>
              </w:rPr>
            </w:r>
          </w:p>
        </w:tc>
        <w:tc>
          <w:tcPr>
            <w:tcW w:w="423"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402" w:type="dxa"/>
            <w:vMerge/>
            <w:tcBorders>
              <w:left w:val="single" w:sz="6" w:space="0" w:color="000000"/>
              <w:right w:val="single" w:sz="6" w:space="0" w:color="000000"/>
            </w:tcBorders>
          </w:tcPr>
          <w:p>
            <w:pPr/>
          </w:p>
        </w:tc>
      </w:tr>
      <w:tr>
        <w:trPr>
          <w:trHeight w:val="238" w:hRule="exact"/>
        </w:trPr>
        <w:tc>
          <w:tcPr>
            <w:tcW w:w="609"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588" w:type="dxa"/>
            <w:vMerge/>
            <w:tcBorders>
              <w:left w:val="single" w:sz="6" w:space="0" w:color="000000"/>
              <w:right w:val="single" w:sz="6" w:space="0" w:color="000000"/>
            </w:tcBorders>
          </w:tcPr>
          <w:p>
            <w:pPr/>
          </w:p>
        </w:tc>
        <w:tc>
          <w:tcPr>
            <w:tcW w:w="1244" w:type="dxa"/>
            <w:vMerge/>
            <w:tcBorders>
              <w:left w:val="single" w:sz="6" w:space="0" w:color="000000"/>
              <w:right w:val="single" w:sz="6" w:space="0" w:color="000000"/>
            </w:tcBorders>
          </w:tcPr>
          <w:p>
            <w:pPr/>
          </w:p>
        </w:tc>
        <w:tc>
          <w:tcPr>
            <w:tcW w:w="1059" w:type="dxa"/>
            <w:vMerge/>
            <w:tcBorders>
              <w:left w:val="single" w:sz="6" w:space="0" w:color="000000"/>
              <w:right w:val="single" w:sz="6" w:space="0" w:color="000000"/>
            </w:tcBorders>
          </w:tcPr>
          <w:p>
            <w:pPr/>
          </w:p>
        </w:tc>
        <w:tc>
          <w:tcPr>
            <w:tcW w:w="1164" w:type="dxa"/>
            <w:vMerge/>
            <w:tcBorders>
              <w:left w:val="single" w:sz="6" w:space="0" w:color="000000"/>
              <w:right w:val="single" w:sz="6" w:space="0" w:color="000000"/>
            </w:tcBorders>
          </w:tcPr>
          <w:p>
            <w:pPr/>
          </w:p>
        </w:tc>
        <w:tc>
          <w:tcPr>
            <w:tcW w:w="605" w:type="dxa"/>
            <w:vMerge/>
            <w:tcBorders>
              <w:left w:val="single" w:sz="6" w:space="0" w:color="000000"/>
              <w:right w:val="single" w:sz="6" w:space="0" w:color="000000"/>
            </w:tcBorders>
          </w:tcPr>
          <w:p>
            <w:pP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21"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tc>
        <w:tc>
          <w:tcPr>
            <w:tcW w:w="423"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402" w:type="dxa"/>
            <w:vMerge/>
            <w:tcBorders>
              <w:left w:val="single" w:sz="6" w:space="0" w:color="000000"/>
              <w:right w:val="single" w:sz="6" w:space="0" w:color="000000"/>
            </w:tcBorders>
          </w:tcPr>
          <w:p>
            <w:pPr/>
          </w:p>
        </w:tc>
      </w:tr>
      <w:tr>
        <w:trPr>
          <w:trHeight w:val="229" w:hRule="exact"/>
        </w:trPr>
        <w:tc>
          <w:tcPr>
            <w:tcW w:w="609"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588" w:type="dxa"/>
            <w:vMerge/>
            <w:tcBorders>
              <w:left w:val="single" w:sz="6" w:space="0" w:color="000000"/>
              <w:right w:val="single" w:sz="6" w:space="0" w:color="000000"/>
            </w:tcBorders>
          </w:tcPr>
          <w:p>
            <w:pPr/>
          </w:p>
        </w:tc>
        <w:tc>
          <w:tcPr>
            <w:tcW w:w="1244" w:type="dxa"/>
            <w:vMerge/>
            <w:tcBorders>
              <w:left w:val="single" w:sz="6" w:space="0" w:color="000000"/>
              <w:right w:val="single" w:sz="6" w:space="0" w:color="000000"/>
            </w:tcBorders>
          </w:tcPr>
          <w:p>
            <w:pPr/>
          </w:p>
        </w:tc>
        <w:tc>
          <w:tcPr>
            <w:tcW w:w="1059" w:type="dxa"/>
            <w:vMerge/>
            <w:tcBorders>
              <w:left w:val="single" w:sz="6" w:space="0" w:color="000000"/>
              <w:right w:val="single" w:sz="6" w:space="0" w:color="000000"/>
            </w:tcBorders>
          </w:tcPr>
          <w:p>
            <w:pPr/>
          </w:p>
        </w:tc>
        <w:tc>
          <w:tcPr>
            <w:tcW w:w="1164" w:type="dxa"/>
            <w:vMerge/>
            <w:tcBorders>
              <w:left w:val="single" w:sz="6" w:space="0" w:color="000000"/>
              <w:right w:val="single" w:sz="6" w:space="0" w:color="000000"/>
            </w:tcBorders>
          </w:tcPr>
          <w:p>
            <w:pPr/>
          </w:p>
        </w:tc>
        <w:tc>
          <w:tcPr>
            <w:tcW w:w="605" w:type="dxa"/>
            <w:vMerge/>
            <w:tcBorders>
              <w:left w:val="single" w:sz="6" w:space="0" w:color="000000"/>
              <w:right w:val="single" w:sz="6" w:space="0" w:color="000000"/>
            </w:tcBorders>
          </w:tcPr>
          <w:p>
            <w:pP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01" w:lineRule="exact"/>
              <w:ind w:right="2"/>
              <w:jc w:val="center"/>
              <w:rPr>
                <w:rFonts w:ascii="宋体" w:hAnsi="宋体" w:cs="宋体" w:eastAsia="宋体" w:hint="default"/>
                <w:sz w:val="18"/>
                <w:szCs w:val="18"/>
              </w:rPr>
            </w:pPr>
            <w:r>
              <w:rPr>
                <w:rFonts w:ascii="宋体" w:hAnsi="宋体" w:cs="宋体" w:eastAsia="宋体" w:hint="default"/>
                <w:spacing w:val="14"/>
                <w:sz w:val="18"/>
                <w:szCs w:val="18"/>
              </w:rPr>
              <w:t>日的股东权益</w:t>
            </w:r>
          </w:p>
        </w:tc>
        <w:tc>
          <w:tcPr>
            <w:tcW w:w="423" w:type="dxa"/>
            <w:vMerge/>
            <w:tcBorders>
              <w:left w:val="single" w:sz="6" w:space="0" w:color="000000"/>
              <w:right w:val="single" w:sz="6" w:space="0" w:color="000000"/>
            </w:tcBorders>
          </w:tcPr>
          <w:p>
            <w:pPr/>
          </w:p>
        </w:tc>
        <w:tc>
          <w:tcPr>
            <w:tcW w:w="422"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402" w:type="dxa"/>
            <w:vMerge/>
            <w:tcBorders>
              <w:left w:val="single" w:sz="6" w:space="0" w:color="000000"/>
              <w:right w:val="single" w:sz="6" w:space="0" w:color="000000"/>
            </w:tcBorders>
          </w:tcPr>
          <w:p>
            <w:pPr/>
          </w:p>
        </w:tc>
      </w:tr>
      <w:tr>
        <w:trPr>
          <w:trHeight w:val="243" w:hRule="exact"/>
        </w:trPr>
        <w:tc>
          <w:tcPr>
            <w:tcW w:w="609"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588" w:type="dxa"/>
            <w:vMerge/>
            <w:tcBorders>
              <w:left w:val="single" w:sz="6" w:space="0" w:color="000000"/>
              <w:bottom w:val="single" w:sz="6" w:space="0" w:color="000000"/>
              <w:right w:val="single" w:sz="6" w:space="0" w:color="000000"/>
            </w:tcBorders>
          </w:tcPr>
          <w:p>
            <w:pPr/>
          </w:p>
        </w:tc>
        <w:tc>
          <w:tcPr>
            <w:tcW w:w="1244" w:type="dxa"/>
            <w:vMerge/>
            <w:tcBorders>
              <w:left w:val="single" w:sz="6" w:space="0" w:color="000000"/>
              <w:bottom w:val="single" w:sz="6" w:space="0" w:color="000000"/>
              <w:right w:val="single" w:sz="6" w:space="0" w:color="000000"/>
            </w:tcBorders>
          </w:tcPr>
          <w:p>
            <w:pPr/>
          </w:p>
        </w:tc>
        <w:tc>
          <w:tcPr>
            <w:tcW w:w="1059" w:type="dxa"/>
            <w:vMerge/>
            <w:tcBorders>
              <w:left w:val="single" w:sz="6" w:space="0" w:color="000000"/>
              <w:bottom w:val="single" w:sz="6" w:space="0" w:color="000000"/>
              <w:right w:val="single" w:sz="6" w:space="0" w:color="000000"/>
            </w:tcBorders>
          </w:tcPr>
          <w:p>
            <w:pPr/>
          </w:p>
        </w:tc>
        <w:tc>
          <w:tcPr>
            <w:tcW w:w="1164" w:type="dxa"/>
            <w:vMerge/>
            <w:tcBorders>
              <w:left w:val="single" w:sz="6" w:space="0" w:color="000000"/>
              <w:bottom w:val="single" w:sz="6" w:space="0" w:color="000000"/>
              <w:right w:val="single" w:sz="6" w:space="0" w:color="000000"/>
            </w:tcBorders>
          </w:tcPr>
          <w:p>
            <w:pPr/>
          </w:p>
        </w:tc>
        <w:tc>
          <w:tcPr>
            <w:tcW w:w="605" w:type="dxa"/>
            <w:vMerge/>
            <w:tcBorders>
              <w:left w:val="single" w:sz="6" w:space="0" w:color="000000"/>
              <w:bottom w:val="single" w:sz="6" w:space="0" w:color="000000"/>
              <w:right w:val="single" w:sz="6" w:space="0" w:color="000000"/>
            </w:tcBorders>
          </w:tcPr>
          <w:p>
            <w:pPr/>
          </w:p>
        </w:tc>
        <w:tc>
          <w:tcPr>
            <w:tcW w:w="138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85" w:right="0"/>
              <w:jc w:val="center"/>
              <w:rPr>
                <w:rFonts w:ascii="宋体" w:hAnsi="宋体" w:cs="宋体" w:eastAsia="宋体" w:hint="default"/>
                <w:sz w:val="18"/>
                <w:szCs w:val="18"/>
              </w:rPr>
            </w:pPr>
            <w:r>
              <w:rPr>
                <w:rFonts w:ascii="宋体" w:hAnsi="宋体" w:cs="宋体" w:eastAsia="宋体" w:hint="default"/>
                <w:sz w:val="18"/>
                <w:szCs w:val="18"/>
              </w:rPr>
              <w:t>为基础确定的。</w:t>
            </w:r>
          </w:p>
        </w:tc>
        <w:tc>
          <w:tcPr>
            <w:tcW w:w="423" w:type="dxa"/>
            <w:vMerge/>
            <w:tcBorders>
              <w:left w:val="single" w:sz="6" w:space="0" w:color="000000"/>
              <w:bottom w:val="single" w:sz="6" w:space="0" w:color="000000"/>
              <w:right w:val="single" w:sz="6" w:space="0" w:color="000000"/>
            </w:tcBorders>
          </w:tcPr>
          <w:p>
            <w:pPr/>
          </w:p>
        </w:tc>
        <w:tc>
          <w:tcPr>
            <w:tcW w:w="422"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402" w:type="dxa"/>
            <w:vMerge/>
            <w:tcBorders>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w:t>
      </w:r>
      <w:r>
        <w:rPr/>
        <w:t>、</w:t>
      </w:r>
      <w:r>
        <w:rPr>
          <w:spacing w:val="-3"/>
        </w:rPr>
        <w:t> </w:t>
      </w:r>
      <w:r>
        <w:rPr/>
        <w:t>企业合并情况</w:t>
      </w:r>
      <w:r>
        <w:rPr>
          <w:b w:val="0"/>
          <w:bCs w:val="0"/>
        </w:rPr>
      </w:r>
    </w:p>
    <w:p>
      <w:pPr>
        <w:pStyle w:val="BodyText"/>
        <w:spacing w:line="272" w:lineRule="exact" w:before="62"/>
        <w:ind w:right="773"/>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spacing w:val="-3"/>
        </w:rPr>
        <w:t>月本公司与原控股子公司四川龙太成投资有限责任公司（本节以下简称“龙太成”）</w:t>
      </w:r>
      <w:r>
        <w:rPr/>
        <w:t> 股东成都龙信实业有限责任公司约定减少本公司原对龙太成占比</w:t>
      </w:r>
      <w:r>
        <w:rPr>
          <w:spacing w:val="-50"/>
        </w:rPr>
        <w:t> </w:t>
      </w:r>
      <w:r>
        <w:rPr>
          <w:rFonts w:ascii="Times New Roman" w:hAnsi="Times New Roman" w:cs="Times New Roman" w:eastAsia="Times New Roman" w:hint="default"/>
          <w:spacing w:val="-1"/>
        </w:rPr>
        <w:t>60%</w:t>
      </w:r>
      <w:r>
        <w:rPr>
          <w:spacing w:val="-1"/>
        </w:rPr>
        <w:t>的出资额</w:t>
      </w:r>
      <w:r>
        <w:rPr>
          <w:spacing w:val="-51"/>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spacing w:val="-18"/>
        </w:rPr>
        <w:t>万元，该减</w:t>
      </w:r>
      <w:r>
        <w:rPr/>
        <w:t> 资于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日办理完工商变更登记，减资完成后龙太成不再纳入本公司合并范围，原子</w:t>
      </w:r>
      <w:r>
        <w:rPr/>
        <w:t> 公司龙太成减资基准日情况如下：</w:t>
      </w:r>
    </w:p>
    <w:tbl>
      <w:tblPr>
        <w:tblW w:w="0" w:type="auto"/>
        <w:jc w:val="left"/>
        <w:tblInd w:w="118" w:type="dxa"/>
        <w:tblLayout w:type="fixed"/>
        <w:tblCellMar>
          <w:top w:w="0" w:type="dxa"/>
          <w:left w:w="0" w:type="dxa"/>
          <w:bottom w:w="0" w:type="dxa"/>
          <w:right w:w="0" w:type="dxa"/>
        </w:tblCellMar>
        <w:tblLook w:val="01E0"/>
      </w:tblPr>
      <w:tblGrid>
        <w:gridCol w:w="2980"/>
        <w:gridCol w:w="1719"/>
        <w:gridCol w:w="1265"/>
        <w:gridCol w:w="1355"/>
        <w:gridCol w:w="1352"/>
      </w:tblGrid>
      <w:tr>
        <w:trPr>
          <w:trHeight w:val="847" w:hRule="exact"/>
        </w:trPr>
        <w:tc>
          <w:tcPr>
            <w:tcW w:w="2980"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减资日</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9"/>
              <w:ind w:left="-2"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9"/>
                <w:sz w:val="21"/>
                <w:szCs w:val="21"/>
              </w:rPr>
              <w:t> </w:t>
            </w:r>
            <w:r>
              <w:rPr>
                <w:rFonts w:ascii="宋体" w:hAnsi="宋体" w:cs="宋体" w:eastAsia="宋体" w:hint="default"/>
                <w:sz w:val="21"/>
                <w:szCs w:val="21"/>
              </w:rPr>
              <w:t>初</w:t>
            </w:r>
            <w:r>
              <w:rPr>
                <w:rFonts w:ascii="宋体" w:hAnsi="宋体" w:cs="宋体" w:eastAsia="宋体" w:hint="default"/>
                <w:spacing w:val="-59"/>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处</w:t>
            </w:r>
            <w:r>
              <w:rPr>
                <w:rFonts w:ascii="宋体" w:hAnsi="宋体" w:cs="宋体" w:eastAsia="宋体" w:hint="default"/>
                <w:spacing w:val="-60"/>
                <w:sz w:val="21"/>
                <w:szCs w:val="21"/>
              </w:rPr>
              <w:t> </w:t>
            </w:r>
            <w:r>
              <w:rPr>
                <w:rFonts w:ascii="宋体" w:hAnsi="宋体" w:cs="宋体" w:eastAsia="宋体" w:hint="default"/>
                <w:sz w:val="21"/>
                <w:szCs w:val="21"/>
              </w:rPr>
              <w:t>置</w:t>
            </w:r>
            <w:r>
              <w:rPr>
                <w:rFonts w:ascii="宋体" w:hAnsi="宋体" w:cs="宋体" w:eastAsia="宋体" w:hint="default"/>
                <w:sz w:val="21"/>
                <w:szCs w:val="21"/>
              </w:rPr>
              <w:t> 日净利润</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减资日按持股</w:t>
            </w:r>
          </w:p>
          <w:p>
            <w:pPr>
              <w:pStyle w:val="TableParagraph"/>
              <w:spacing w:line="272" w:lineRule="exact" w:before="26"/>
              <w:ind w:left="-2" w:right="0"/>
              <w:jc w:val="left"/>
              <w:rPr>
                <w:rFonts w:ascii="宋体" w:hAnsi="宋体" w:cs="宋体" w:eastAsia="宋体" w:hint="default"/>
                <w:sz w:val="21"/>
                <w:szCs w:val="21"/>
              </w:rPr>
            </w:pPr>
            <w:r>
              <w:rPr>
                <w:rFonts w:ascii="宋体" w:hAnsi="宋体" w:cs="宋体" w:eastAsia="宋体" w:hint="default"/>
                <w:spacing w:val="10"/>
                <w:sz w:val="21"/>
                <w:szCs w:val="21"/>
              </w:rPr>
              <w:t>比例享有的账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面净资产</w:t>
            </w:r>
          </w:p>
        </w:tc>
        <w:tc>
          <w:tcPr>
            <w:tcW w:w="1352"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减资收益</w:t>
            </w:r>
          </w:p>
        </w:tc>
      </w:tr>
      <w:tr>
        <w:trPr>
          <w:trHeight w:val="303" w:hRule="exact"/>
        </w:trPr>
        <w:tc>
          <w:tcPr>
            <w:tcW w:w="298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四川龙太成投资有限责任公司</w:t>
            </w:r>
          </w:p>
        </w:tc>
        <w:tc>
          <w:tcPr>
            <w:tcW w:w="1719"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451.84</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14,987,538.63</w:t>
            </w:r>
          </w:p>
        </w:tc>
        <w:tc>
          <w:tcPr>
            <w:tcW w:w="135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12,461.37</w:t>
            </w:r>
          </w:p>
        </w:tc>
      </w:tr>
    </w:tbl>
    <w:p>
      <w:pPr>
        <w:spacing w:line="240" w:lineRule="auto" w:before="10"/>
        <w:rPr>
          <w:rFonts w:ascii="宋体" w:hAnsi="宋体" w:cs="宋体" w:eastAsia="宋体" w:hint="default"/>
          <w:sz w:val="13"/>
          <w:szCs w:val="13"/>
        </w:rPr>
      </w:pPr>
    </w:p>
    <w:p>
      <w:pPr>
        <w:pStyle w:val="Heading3"/>
        <w:spacing w:line="240" w:lineRule="auto"/>
        <w:ind w:right="4466"/>
        <w:jc w:val="left"/>
        <w:rPr>
          <w:b w:val="0"/>
          <w:bCs w:val="0"/>
        </w:rPr>
      </w:pPr>
      <w:r>
        <w:rPr/>
        <w:t>五、</w:t>
      </w:r>
      <w:r>
        <w:rPr>
          <w:spacing w:val="-4"/>
        </w:rPr>
        <w:t> </w:t>
      </w:r>
      <w:r>
        <w:rPr/>
        <w:t>公司股权激励情况及其影响</w:t>
      </w:r>
      <w:r>
        <w:rPr>
          <w:b w:val="0"/>
          <w:bCs w:val="0"/>
        </w:rPr>
      </w:r>
    </w:p>
    <w:p>
      <w:pPr>
        <w:spacing w:before="51"/>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相关股权激励事项已在临时公告披露且后续实施无进展或变化的</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102"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日审议通过了《深</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圳市金证科技股份有限公司股票期权激励计划</w:t>
            </w:r>
          </w:p>
          <w:p>
            <w:pPr>
              <w:pStyle w:val="TableParagraph"/>
              <w:spacing w:line="235" w:lineRule="auto" w:before="3"/>
              <w:ind w:left="100" w:right="-3"/>
              <w:jc w:val="left"/>
              <w:rPr>
                <w:rFonts w:ascii="宋体" w:hAnsi="宋体" w:cs="宋体" w:eastAsia="宋体" w:hint="default"/>
                <w:sz w:val="21"/>
                <w:szCs w:val="21"/>
              </w:rPr>
            </w:pPr>
            <w:r>
              <w:rPr>
                <w:rFonts w:ascii="宋体" w:hAnsi="宋体" w:cs="宋体" w:eastAsia="宋体" w:hint="default"/>
                <w:spacing w:val="-9"/>
                <w:sz w:val="21"/>
                <w:szCs w:val="21"/>
              </w:rPr>
              <w:t>（草案）》，报中国证监会审核无异议后，公司董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事会于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日审议通过了《深圳市金 </w:t>
            </w:r>
            <w:r>
              <w:rPr>
                <w:rFonts w:ascii="宋体" w:hAnsi="宋体" w:cs="宋体" w:eastAsia="宋体" w:hint="default"/>
                <w:spacing w:val="10"/>
                <w:sz w:val="21"/>
                <w:szCs w:val="21"/>
              </w:rPr>
              <w:t>证科技股份有限公司股票期权激励计划（修订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9"/>
                <w:sz w:val="21"/>
                <w:szCs w:val="21"/>
              </w:rPr>
              <w:t>稿）》（以下简称《股票期权激励计划（修订稿）》）。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年第五次临时股</w:t>
            </w:r>
          </w:p>
          <w:p>
            <w:pPr>
              <w:pStyle w:val="TableParagraph"/>
              <w:spacing w:line="272" w:lineRule="exact" w:before="9"/>
              <w:ind w:left="100" w:right="104"/>
              <w:jc w:val="left"/>
              <w:rPr>
                <w:rFonts w:ascii="宋体" w:hAnsi="宋体" w:cs="宋体" w:eastAsia="宋体" w:hint="default"/>
                <w:sz w:val="21"/>
                <w:szCs w:val="21"/>
              </w:rPr>
            </w:pPr>
            <w:r>
              <w:rPr>
                <w:rFonts w:ascii="宋体" w:hAnsi="宋体" w:cs="宋体" w:eastAsia="宋体" w:hint="default"/>
                <w:spacing w:val="10"/>
                <w:sz w:val="21"/>
                <w:szCs w:val="21"/>
              </w:rPr>
              <w:t>东大会审议通过了《股票期权激励计划（修订</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稿）》，公司股票期权激励计划获批准。</w:t>
            </w:r>
          </w:p>
          <w:p>
            <w:pPr>
              <w:pStyle w:val="TableParagraph"/>
              <w:spacing w:line="272" w:lineRule="exact"/>
              <w:ind w:left="100" w:right="97"/>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日公司第四届董事会</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 十三次临时会议审议通过了《关于授予股权激励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对象股票期权的议案》。董事会同意以</w:t>
            </w:r>
            <w:r>
              <w:rPr>
                <w:rFonts w:ascii="宋体" w:hAnsi="宋体" w:cs="宋体" w:eastAsia="宋体" w:hint="default"/>
                <w:spacing w:val="-49"/>
                <w:sz w:val="21"/>
                <w:szCs w:val="21"/>
              </w:rPr>
              <w:t> </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日为股票期权激励计划的授权日，向</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激励对象授予 </w:t>
            </w:r>
            <w:r>
              <w:rPr>
                <w:rFonts w:ascii="Times New Roman" w:hAnsi="Times New Roman" w:cs="Times New Roman" w:eastAsia="Times New Roman" w:hint="default"/>
                <w:sz w:val="21"/>
                <w:szCs w:val="21"/>
              </w:rPr>
              <w:t>649.8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万份股票期权，股票期权的</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行权价格为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公告内容详见刊登在上海证券交易所网站上的</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日公司第四届董事会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年六次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日公司第四届董</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事会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年第十一次会议决议公告；</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10</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日的第四届董事会</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年第十三次会议决 议公告</w:t>
            </w: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临时公告未披露或有后续进展的股权激励情况</w:t>
      </w:r>
      <w:r>
        <w:rPr>
          <w:rFonts w:ascii="宋体" w:hAnsi="宋体" w:cs="宋体" w:eastAsia="宋体" w:hint="default"/>
          <w:sz w:val="21"/>
          <w:szCs w:val="21"/>
        </w:rPr>
      </w:r>
    </w:p>
    <w:p>
      <w:pPr>
        <w:pStyle w:val="BodyText"/>
        <w:spacing w:line="240" w:lineRule="auto" w:before="34"/>
        <w:ind w:left="0" w:right="773"/>
        <w:jc w:val="right"/>
      </w:pPr>
      <w:r>
        <w:rPr/>
        <w:t>单位：份</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322"/>
        <w:gridCol w:w="4979"/>
      </w:tblGrid>
      <w:tr>
        <w:trPr>
          <w:trHeight w:val="1104"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本激励计划涉及的激励对象包括公司董事、高级管理</w:t>
            </w:r>
          </w:p>
          <w:p>
            <w:pPr>
              <w:pStyle w:val="TableParagraph"/>
              <w:spacing w:line="230" w:lineRule="auto" w:before="8"/>
              <w:ind w:left="100" w:right="98"/>
              <w:jc w:val="both"/>
              <w:rPr>
                <w:rFonts w:ascii="宋体" w:hAnsi="宋体" w:cs="宋体" w:eastAsia="宋体" w:hint="default"/>
                <w:sz w:val="21"/>
                <w:szCs w:val="21"/>
              </w:rPr>
            </w:pPr>
            <w:r>
              <w:rPr>
                <w:rFonts w:ascii="宋体" w:hAnsi="宋体" w:cs="宋体" w:eastAsia="宋体" w:hint="default"/>
                <w:spacing w:val="-3"/>
                <w:sz w:val="21"/>
                <w:szCs w:val="21"/>
              </w:rPr>
              <w:t>人员、中层管理人员、公司核心技术（业务）人员以</w:t>
            </w:r>
            <w:r>
              <w:rPr>
                <w:rFonts w:ascii="宋体" w:hAnsi="宋体" w:cs="宋体" w:eastAsia="宋体" w:hint="default"/>
                <w:sz w:val="21"/>
                <w:szCs w:val="21"/>
              </w:rPr>
              <w:t> 及董事会认为需要激励的其他人员共计 </w:t>
            </w:r>
            <w:r>
              <w:rPr>
                <w:rFonts w:ascii="Times New Roman" w:hAnsi="Times New Roman" w:cs="Times New Roman" w:eastAsia="Times New Roman" w:hint="default"/>
                <w:sz w:val="21"/>
                <w:szCs w:val="21"/>
              </w:rPr>
              <w:t>65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人，占当 时金证股份在册员工总数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1333 </w:t>
            </w:r>
            <w:r>
              <w:rPr>
                <w:rFonts w:ascii="宋体" w:hAnsi="宋体" w:cs="宋体" w:eastAsia="宋体" w:hint="default"/>
                <w:sz w:val="21"/>
                <w:szCs w:val="21"/>
              </w:rPr>
              <w:t>人的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4.88%</w:t>
            </w:r>
            <w:r>
              <w:rPr>
                <w:rFonts w:ascii="宋体" w:hAnsi="宋体" w:cs="宋体" w:eastAsia="宋体" w:hint="default"/>
                <w:sz w:val="21"/>
                <w:szCs w:val="21"/>
              </w:rPr>
              <w:t>。</w:t>
            </w:r>
          </w:p>
        </w:tc>
      </w:tr>
      <w:tr>
        <w:trPr>
          <w:trHeight w:val="288"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至报告期末累计已授出但尚未行使的权益总</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6,498,000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322"/>
        <w:gridCol w:w="4979"/>
      </w:tblGrid>
      <w:tr>
        <w:trPr>
          <w:trHeight w:val="287"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9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559"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截止报告末公司股权激励对象暂未行权，因此未出现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r>
      <w:tr>
        <w:trPr>
          <w:trHeight w:val="833"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参照布莱克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斯科尔斯期权定价模型确定的股票期权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四个行权期在授予日的公允价值分别为 </w:t>
            </w:r>
            <w:r>
              <w:rPr>
                <w:rFonts w:ascii="Times New Roman" w:hAnsi="Times New Roman" w:cs="Times New Roman" w:eastAsia="Times New Roman" w:hint="default"/>
                <w:sz w:val="21"/>
                <w:szCs w:val="21"/>
              </w:rPr>
              <w:t>1.29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1.74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2.11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2.44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559"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参考公司过去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年人员离职率及对行权条件所确定</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的业绩目标预期达成情况确定。</w:t>
            </w:r>
          </w:p>
        </w:tc>
      </w:tr>
      <w:tr>
        <w:trPr>
          <w:trHeight w:val="1922" w:hRule="exact"/>
        </w:trPr>
        <w:tc>
          <w:tcPr>
            <w:tcW w:w="4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本计划有效期为自首次股票期权授予之日起计算，最</w:t>
            </w:r>
          </w:p>
          <w:p>
            <w:pPr>
              <w:pStyle w:val="TableParagraph"/>
              <w:spacing w:line="280" w:lineRule="exact"/>
              <w:ind w:left="100" w:right="0"/>
              <w:jc w:val="left"/>
              <w:rPr>
                <w:rFonts w:ascii="宋体" w:hAnsi="宋体" w:cs="宋体" w:eastAsia="宋体" w:hint="default"/>
                <w:sz w:val="21"/>
                <w:szCs w:val="21"/>
              </w:rPr>
            </w:pPr>
            <w:r>
              <w:rPr>
                <w:rFonts w:ascii="宋体" w:hAnsi="宋体" w:cs="宋体" w:eastAsia="宋体" w:hint="default"/>
                <w:sz w:val="21"/>
                <w:szCs w:val="21"/>
              </w:rPr>
              <w:t>长不超过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年。本计划授予的股票期权自授权日起满</w:t>
            </w:r>
          </w:p>
          <w:p>
            <w:pPr>
              <w:pStyle w:val="TableParagraph"/>
              <w:spacing w:line="272" w:lineRule="exact" w:before="18"/>
              <w:ind w:left="100"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个月后，激励对象应在未来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个月内分期行权。 </w:t>
            </w:r>
            <w:r>
              <w:rPr>
                <w:rFonts w:ascii="宋体" w:hAnsi="宋体" w:cs="宋体" w:eastAsia="宋体" w:hint="default"/>
                <w:spacing w:val="5"/>
                <w:sz w:val="21"/>
                <w:szCs w:val="21"/>
              </w:rPr>
              <w:t>资本公积中以权益结算的股份支付的累计金额合计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Times New Roman" w:hAnsi="Times New Roman" w:cs="Times New Roman" w:eastAsia="Times New Roman" w:hint="default"/>
                <w:sz w:val="21"/>
                <w:szCs w:val="21"/>
              </w:rPr>
              <w:t>6,490,874.21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元。本年度因以权益结算的股份支付而</w:t>
            </w:r>
          </w:p>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确认的费用总额合计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4,779,630.08</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元，确认递延所得</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税资产合计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846,635.77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报告期公司股权激励相关情况说明</w:t>
      </w:r>
      <w:r>
        <w:rPr>
          <w:b w:val="0"/>
          <w:bCs w:val="0"/>
        </w:rPr>
      </w:r>
    </w:p>
    <w:p>
      <w:pPr>
        <w:pStyle w:val="BodyText"/>
        <w:spacing w:line="240" w:lineRule="auto" w:before="112"/>
        <w:ind w:right="664"/>
        <w:jc w:val="left"/>
      </w:pPr>
      <w:r>
        <w:rPr/>
        <w:t>公司董事会于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日审议通过了《深圳市金证科技股份有限公司股票期权激励计划</w:t>
      </w:r>
    </w:p>
    <w:p>
      <w:pPr>
        <w:pStyle w:val="BodyText"/>
        <w:spacing w:line="302" w:lineRule="auto" w:before="69"/>
        <w:ind w:right="663"/>
        <w:jc w:val="left"/>
      </w:pPr>
      <w:r>
        <w:rPr>
          <w:spacing w:val="-9"/>
        </w:rPr>
        <w:t>（草案）》，报中国证监会审核无异议后，公司董事会于</w:t>
      </w:r>
      <w:r>
        <w:rPr>
          <w:spacing w:val="-44"/>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7"/>
        </w:rPr>
        <w:t> </w:t>
      </w:r>
      <w:r>
        <w:rPr/>
        <w:t>日审议通过了《深圳市</w:t>
      </w:r>
      <w:r>
        <w:rPr>
          <w:spacing w:val="-102"/>
        </w:rPr>
        <w:t> </w:t>
      </w:r>
      <w:r>
        <w:rPr>
          <w:spacing w:val="-20"/>
        </w:rPr>
        <w:t>金证科技股份有限公司股票期权激励计划（修订稿）》（以下简称《股票期权激励计划（修订稿）》）。</w:t>
      </w:r>
      <w:r>
        <w:rPr>
          <w:spacing w:val="-97"/>
        </w:rPr>
        <w:t> </w:t>
      </w:r>
      <w:r>
        <w:rPr>
          <w:spacing w:val="-97"/>
        </w:rPr>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日，公司</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年第五次临时股东大会审议通过了《股票期权激励计划（修订 </w:t>
      </w:r>
      <w:r>
        <w:rPr>
          <w:spacing w:val="-12"/>
        </w:rPr>
        <w:t>稿）》，公司股票期权激励计划获批准。</w:t>
      </w:r>
    </w:p>
    <w:p>
      <w:pPr>
        <w:pStyle w:val="BodyText"/>
        <w:spacing w:line="240" w:lineRule="auto" w:before="31"/>
        <w:ind w:right="664"/>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12"/>
        </w:rPr>
        <w:t> </w:t>
      </w:r>
      <w:r>
        <w:rPr/>
        <w:t>日公司第四届董事会</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年第十三次临时会议审议通过了《关于授予股权激</w:t>
      </w:r>
    </w:p>
    <w:p>
      <w:pPr>
        <w:pStyle w:val="BodyText"/>
        <w:spacing w:line="240" w:lineRule="auto" w:before="69"/>
        <w:ind w:right="664"/>
        <w:jc w:val="left"/>
      </w:pPr>
      <w:r>
        <w:rPr/>
        <w:t>励对象股票期权的议案</w:t>
      </w:r>
      <w:r>
        <w:rPr>
          <w:spacing w:val="-106"/>
        </w:rPr>
        <w:t>》</w:t>
      </w:r>
      <w:r>
        <w:rPr/>
        <w:t>。董事会同意以</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日</w:t>
      </w:r>
      <w:r>
        <w:rPr/>
        <w:t>为股票期权激励计划的授权日，向</w:t>
      </w:r>
    </w:p>
    <w:p>
      <w:pPr>
        <w:pStyle w:val="BodyText"/>
        <w:spacing w:line="304" w:lineRule="auto" w:before="69"/>
        <w:ind w:right="664"/>
        <w:jc w:val="left"/>
      </w:pPr>
      <w:r>
        <w:rPr>
          <w:rFonts w:ascii="Times New Roman" w:hAnsi="Times New Roman" w:cs="Times New Roman" w:eastAsia="Times New Roman" w:hint="default"/>
        </w:rPr>
        <w:t>65 </w:t>
      </w:r>
      <w:r>
        <w:rPr/>
        <w:t>名激励对象授予</w:t>
      </w:r>
      <w:r>
        <w:rPr>
          <w:spacing w:val="-54"/>
        </w:rPr>
        <w:t> </w:t>
      </w:r>
      <w:r>
        <w:rPr>
          <w:rFonts w:ascii="Times New Roman" w:hAnsi="Times New Roman" w:cs="Times New Roman" w:eastAsia="Times New Roman" w:hint="default"/>
        </w:rPr>
        <w:t>649.8</w:t>
      </w:r>
      <w:r>
        <w:rPr>
          <w:rFonts w:ascii="Times New Roman" w:hAnsi="Times New Roman" w:cs="Times New Roman" w:eastAsia="Times New Roman" w:hint="default"/>
          <w:spacing w:val="-2"/>
        </w:rPr>
        <w:t> </w:t>
      </w:r>
      <w:r>
        <w:rPr/>
        <w:t>万份股票期权，股票期权的行权价格为</w:t>
      </w:r>
      <w:r>
        <w:rPr>
          <w:spacing w:val="-53"/>
        </w:rPr>
        <w:t> </w:t>
      </w:r>
      <w:r>
        <w:rPr>
          <w:rFonts w:ascii="Times New Roman" w:hAnsi="Times New Roman" w:cs="Times New Roman" w:eastAsia="Times New Roman" w:hint="default"/>
        </w:rPr>
        <w:t>7.56 </w:t>
      </w:r>
      <w:r>
        <w:rPr/>
        <w:t>元。</w:t>
      </w:r>
      <w:r>
        <w:rPr>
          <w:spacing w:val="-2"/>
        </w:rPr>
        <w:t> </w:t>
      </w:r>
      <w:r>
        <w:rPr/>
        <w:t>经大华会计师事务所（特殊普通合伙） 审计，公司股票期权激励计划首次授予股票期权第一</w:t>
      </w:r>
      <w:r>
        <w:rPr>
          <w:spacing w:val="-73"/>
        </w:rPr>
        <w:t> </w:t>
      </w:r>
      <w:r>
        <w:rPr>
          <w:spacing w:val="-73"/>
        </w:rPr>
      </w:r>
      <w:r>
        <w:rPr/>
        <w:t>个行权期财务指标行权条件已满足，公司将择机启动第一个行权期行权工作。</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2240" w:h="15840"/>
          <w:pgMar w:header="747" w:footer="914" w:top="980" w:bottom="1100" w:left="1660" w:right="1020"/>
        </w:sectPr>
      </w:pPr>
    </w:p>
    <w:p>
      <w:pPr>
        <w:pStyle w:val="Heading3"/>
        <w:spacing w:line="240" w:lineRule="auto"/>
        <w:ind w:right="-17"/>
        <w:jc w:val="left"/>
        <w:rPr>
          <w:b w:val="0"/>
          <w:bCs w:val="0"/>
        </w:rPr>
      </w:pPr>
      <w:r>
        <w:rPr/>
        <w:t>六、</w:t>
      </w:r>
      <w:r>
        <w:rPr>
          <w:spacing w:val="-3"/>
        </w:rPr>
        <w:t> </w:t>
      </w:r>
      <w:r>
        <w:rPr/>
        <w:t>重大关联交易</w:t>
      </w:r>
      <w:r>
        <w:rPr>
          <w:b w:val="0"/>
          <w:bCs w:val="0"/>
        </w:rPr>
      </w:r>
    </w:p>
    <w:p>
      <w:pPr>
        <w:spacing w:before="51"/>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122" w:space="3623"/>
            <w:col w:w="2815"/>
          </w:cols>
        </w:sectPr>
      </w:pPr>
    </w:p>
    <w:tbl>
      <w:tblPr>
        <w:tblW w:w="0" w:type="auto"/>
        <w:jc w:val="left"/>
        <w:tblInd w:w="121" w:type="dxa"/>
        <w:tblLayout w:type="fixed"/>
        <w:tblCellMar>
          <w:top w:w="0" w:type="dxa"/>
          <w:left w:w="0" w:type="dxa"/>
          <w:bottom w:w="0" w:type="dxa"/>
          <w:right w:w="0" w:type="dxa"/>
        </w:tblCellMar>
        <w:tblLook w:val="01E0"/>
      </w:tblPr>
      <w:tblGrid>
        <w:gridCol w:w="741"/>
        <w:gridCol w:w="740"/>
        <w:gridCol w:w="739"/>
        <w:gridCol w:w="740"/>
        <w:gridCol w:w="740"/>
        <w:gridCol w:w="1319"/>
        <w:gridCol w:w="1319"/>
        <w:gridCol w:w="740"/>
        <w:gridCol w:w="740"/>
        <w:gridCol w:w="742"/>
        <w:gridCol w:w="740"/>
      </w:tblGrid>
      <w:tr>
        <w:trPr>
          <w:trHeight w:val="2466" w:hRule="exact"/>
        </w:trPr>
        <w:tc>
          <w:tcPr>
            <w:tcW w:w="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52" w:right="151"/>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52" w:right="151"/>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51" w:right="151"/>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52" w:right="151"/>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52" w:right="151"/>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546" w:right="126" w:hanging="421"/>
              <w:jc w:val="left"/>
              <w:rPr>
                <w:rFonts w:ascii="宋体" w:hAnsi="宋体" w:cs="宋体" w:eastAsia="宋体" w:hint="default"/>
                <w:sz w:val="21"/>
                <w:szCs w:val="21"/>
              </w:rPr>
            </w:pPr>
            <w:r>
              <w:rPr>
                <w:rFonts w:ascii="宋体" w:hAnsi="宋体" w:cs="宋体" w:eastAsia="宋体" w:hint="default"/>
                <w:sz w:val="21"/>
                <w:szCs w:val="21"/>
              </w:rPr>
              <w:t>关联交易价 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545" w:right="126"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4" w:lineRule="auto"/>
              <w:ind w:left="152" w:right="151"/>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 类交 易金 额的 比例 </w:t>
            </w:r>
            <w:r>
              <w:rPr>
                <w:rFonts w:ascii="Times New Roman" w:hAnsi="Times New Roman" w:cs="Times New Roman" w:eastAsia="Times New Roman" w:hint="default"/>
                <w:sz w:val="21"/>
                <w:szCs w:val="21"/>
              </w:rPr>
              <w:t>(%)</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51" w:right="153"/>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482" w:lineRule="auto"/>
              <w:ind w:left="153" w:right="151"/>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2" w:right="0"/>
              <w:jc w:val="both"/>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2" w:lineRule="exact" w:before="26"/>
              <w:ind w:left="152" w:right="151"/>
              <w:jc w:val="both"/>
              <w:rPr>
                <w:rFonts w:ascii="宋体" w:hAnsi="宋体" w:cs="宋体" w:eastAsia="宋体" w:hint="default"/>
                <w:sz w:val="21"/>
                <w:szCs w:val="21"/>
              </w:rPr>
            </w:pPr>
            <w:r>
              <w:rPr>
                <w:rFonts w:ascii="宋体" w:hAnsi="宋体" w:cs="宋体" w:eastAsia="宋体" w:hint="default"/>
                <w:sz w:val="21"/>
                <w:szCs w:val="21"/>
              </w:rPr>
              <w:t>价格 与市 场参 考价 格差 异较 大的 原因</w:t>
            </w:r>
          </w:p>
        </w:tc>
      </w:tr>
      <w:tr>
        <w:trPr>
          <w:trHeight w:val="288" w:hRule="exact"/>
        </w:trPr>
        <w:tc>
          <w:tcPr>
            <w:tcW w:w="7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1"/>
                <w:sz w:val="21"/>
                <w:szCs w:val="21"/>
              </w:rPr>
              <w:t> </w:t>
            </w:r>
            <w:r>
              <w:rPr>
                <w:rFonts w:ascii="宋体" w:hAnsi="宋体" w:cs="宋体" w:eastAsia="宋体" w:hint="default"/>
                <w:sz w:val="21"/>
                <w:szCs w:val="21"/>
              </w:rPr>
              <w:t>圳</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1"/>
                <w:sz w:val="21"/>
                <w:szCs w:val="21"/>
              </w:rPr>
              <w:t> </w:t>
            </w:r>
            <w:r>
              <w:rPr>
                <w:rFonts w:ascii="宋体" w:hAnsi="宋体" w:cs="宋体" w:eastAsia="宋体" w:hint="default"/>
                <w:sz w:val="21"/>
                <w:szCs w:val="21"/>
              </w:rPr>
              <w:t>营</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1"/>
                <w:sz w:val="21"/>
                <w:szCs w:val="21"/>
              </w:rPr>
              <w:t> </w:t>
            </w:r>
            <w:r>
              <w:rPr>
                <w:rFonts w:ascii="宋体" w:hAnsi="宋体" w:cs="宋体" w:eastAsia="宋体" w:hint="default"/>
                <w:sz w:val="21"/>
                <w:szCs w:val="21"/>
              </w:rPr>
              <w:t>售</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1"/>
                <w:sz w:val="21"/>
                <w:szCs w:val="21"/>
              </w:rPr>
              <w:t> </w:t>
            </w:r>
            <w:r>
              <w:rPr>
                <w:rFonts w:ascii="宋体" w:hAnsi="宋体" w:cs="宋体" w:eastAsia="宋体" w:hint="default"/>
                <w:sz w:val="21"/>
                <w:szCs w:val="21"/>
              </w:rPr>
              <w:t>品</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协</w:t>
            </w:r>
            <w:r>
              <w:rPr>
                <w:rFonts w:ascii="宋体" w:hAnsi="宋体" w:cs="宋体" w:eastAsia="宋体" w:hint="default"/>
                <w:spacing w:val="-1"/>
                <w:sz w:val="21"/>
                <w:szCs w:val="21"/>
              </w:rPr>
              <w:t> </w:t>
            </w:r>
            <w:r>
              <w:rPr>
                <w:rFonts w:ascii="宋体" w:hAnsi="宋体" w:cs="宋体" w:eastAsia="宋体" w:hint="default"/>
                <w:sz w:val="21"/>
                <w:szCs w:val="21"/>
              </w:rPr>
              <w:t>议</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1,219,688.85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1,219,688.85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2" w:right="0"/>
              <w:jc w:val="left"/>
              <w:rPr>
                <w:rFonts w:ascii="Times New Roman" w:hAnsi="Times New Roman" w:cs="Times New Roman" w:eastAsia="Times New Roman" w:hint="default"/>
                <w:sz w:val="21"/>
                <w:szCs w:val="21"/>
              </w:rPr>
            </w:pPr>
            <w:r>
              <w:rPr>
                <w:rFonts w:ascii="Times New Roman"/>
                <w:sz w:val="21"/>
              </w:rPr>
              <w:t>0.3</w:t>
            </w:r>
          </w:p>
        </w:tc>
        <w:tc>
          <w:tcPr>
            <w:tcW w:w="74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741"/>
        <w:gridCol w:w="740"/>
        <w:gridCol w:w="739"/>
        <w:gridCol w:w="740"/>
        <w:gridCol w:w="740"/>
        <w:gridCol w:w="1319"/>
        <w:gridCol w:w="1319"/>
        <w:gridCol w:w="740"/>
        <w:gridCol w:w="740"/>
        <w:gridCol w:w="742"/>
        <w:gridCol w:w="740"/>
      </w:tblGrid>
      <w:tr>
        <w:trPr>
          <w:trHeight w:val="1377" w:hRule="exact"/>
        </w:trPr>
        <w:tc>
          <w:tcPr>
            <w:tcW w:w="7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
                <w:sz w:val="21"/>
                <w:szCs w:val="21"/>
              </w:rPr>
              <w:t> </w:t>
            </w:r>
            <w:r>
              <w:rPr>
                <w:rFonts w:ascii="宋体" w:hAnsi="宋体" w:cs="宋体" w:eastAsia="宋体" w:hint="default"/>
                <w:sz w:val="21"/>
                <w:szCs w:val="21"/>
              </w:rPr>
              <w:t>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证</w:t>
            </w:r>
            <w:r>
              <w:rPr>
                <w:rFonts w:ascii="宋体" w:hAnsi="宋体" w:cs="宋体" w:eastAsia="宋体" w:hint="default"/>
                <w:sz w:val="21"/>
                <w:szCs w:val="21"/>
              </w:rPr>
              <w:t> 科</w:t>
            </w:r>
            <w:r>
              <w:rPr>
                <w:rFonts w:ascii="宋体" w:hAnsi="宋体" w:cs="宋体" w:eastAsia="宋体" w:hint="default"/>
                <w:spacing w:val="-1"/>
                <w:sz w:val="21"/>
                <w:szCs w:val="21"/>
              </w:rPr>
              <w:t> </w:t>
            </w:r>
            <w:r>
              <w:rPr>
                <w:rFonts w:ascii="宋体" w:hAnsi="宋体" w:cs="宋体" w:eastAsia="宋体" w:hint="default"/>
                <w:sz w:val="21"/>
                <w:szCs w:val="21"/>
              </w:rPr>
              <w:t>技</w:t>
            </w:r>
            <w:r>
              <w:rPr>
                <w:rFonts w:ascii="宋体" w:hAnsi="宋体" w:cs="宋体" w:eastAsia="宋体" w:hint="default"/>
                <w:sz w:val="21"/>
                <w:szCs w:val="21"/>
              </w:rPr>
              <w:t> 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定价</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7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1"/>
                <w:sz w:val="21"/>
                <w:szCs w:val="21"/>
              </w:rPr>
              <w:t> </w:t>
            </w:r>
            <w:r>
              <w:rPr>
                <w:rFonts w:ascii="宋体" w:hAnsi="宋体" w:cs="宋体" w:eastAsia="宋体" w:hint="default"/>
                <w:sz w:val="21"/>
                <w:szCs w:val="21"/>
              </w:rPr>
              <w:t>圳</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1"/>
                <w:sz w:val="21"/>
                <w:szCs w:val="21"/>
              </w:rPr>
              <w:t> </w:t>
            </w:r>
            <w:r>
              <w:rPr>
                <w:rFonts w:ascii="宋体" w:hAnsi="宋体" w:cs="宋体" w:eastAsia="宋体" w:hint="default"/>
                <w:sz w:val="21"/>
                <w:szCs w:val="21"/>
              </w:rPr>
              <w:t>金</w:t>
            </w:r>
            <w:r>
              <w:rPr>
                <w:rFonts w:ascii="宋体" w:hAnsi="宋体" w:cs="宋体" w:eastAsia="宋体" w:hint="default"/>
                <w:sz w:val="21"/>
                <w:szCs w:val="21"/>
              </w:rPr>
              <w:t> 证</w:t>
            </w:r>
            <w:r>
              <w:rPr>
                <w:rFonts w:ascii="宋体" w:hAnsi="宋体" w:cs="宋体" w:eastAsia="宋体" w:hint="default"/>
                <w:spacing w:val="-1"/>
                <w:sz w:val="21"/>
                <w:szCs w:val="21"/>
              </w:rPr>
              <w:t> </w:t>
            </w:r>
            <w:r>
              <w:rPr>
                <w:rFonts w:ascii="宋体" w:hAnsi="宋体" w:cs="宋体" w:eastAsia="宋体" w:hint="default"/>
                <w:sz w:val="21"/>
                <w:szCs w:val="21"/>
              </w:rPr>
              <w:t>卡</w:t>
            </w:r>
            <w:r>
              <w:rPr>
                <w:rFonts w:ascii="宋体" w:hAnsi="宋体" w:cs="宋体" w:eastAsia="宋体" w:hint="default"/>
                <w:sz w:val="21"/>
                <w:szCs w:val="21"/>
              </w:rPr>
              <w:t> 尔</w:t>
            </w:r>
            <w:r>
              <w:rPr>
                <w:rFonts w:ascii="宋体" w:hAnsi="宋体" w:cs="宋体" w:eastAsia="宋体" w:hint="default"/>
                <w:spacing w:val="-1"/>
                <w:sz w:val="21"/>
                <w:szCs w:val="21"/>
              </w:rPr>
              <w:t> </w:t>
            </w:r>
            <w:r>
              <w:rPr>
                <w:rFonts w:ascii="宋体" w:hAnsi="宋体" w:cs="宋体" w:eastAsia="宋体" w:hint="default"/>
                <w:sz w:val="21"/>
                <w:szCs w:val="21"/>
              </w:rPr>
              <w:t>电</w:t>
            </w:r>
            <w:r>
              <w:rPr>
                <w:rFonts w:ascii="宋体" w:hAnsi="宋体" w:cs="宋体" w:eastAsia="宋体" w:hint="default"/>
                <w:sz w:val="21"/>
                <w:szCs w:val="21"/>
              </w:rPr>
              <w:t> 子</w:t>
            </w:r>
            <w:r>
              <w:rPr>
                <w:rFonts w:ascii="宋体" w:hAnsi="宋体" w:cs="宋体" w:eastAsia="宋体" w:hint="default"/>
                <w:spacing w:val="-1"/>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1"/>
                <w:sz w:val="21"/>
                <w:szCs w:val="21"/>
              </w:rPr>
              <w:t> </w:t>
            </w:r>
            <w:r>
              <w:rPr>
                <w:rFonts w:ascii="宋体" w:hAnsi="宋体" w:cs="宋体" w:eastAsia="宋体" w:hint="default"/>
                <w:sz w:val="21"/>
                <w:szCs w:val="21"/>
              </w:rPr>
              <w:t>营</w:t>
            </w:r>
            <w:r>
              <w:rPr>
                <w:rFonts w:ascii="宋体" w:hAnsi="宋体" w:cs="宋体" w:eastAsia="宋体" w:hint="default"/>
                <w:sz w:val="21"/>
                <w:szCs w:val="21"/>
              </w:rPr>
              <w:t> 公司</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9"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1"/>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证</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1"/>
                <w:sz w:val="21"/>
                <w:szCs w:val="21"/>
              </w:rPr>
              <w:t> </w:t>
            </w:r>
            <w:r>
              <w:rPr>
                <w:rFonts w:ascii="宋体" w:hAnsi="宋体" w:cs="宋体" w:eastAsia="宋体" w:hint="default"/>
                <w:sz w:val="21"/>
                <w:szCs w:val="21"/>
              </w:rPr>
              <w:t>技</w:t>
            </w:r>
            <w:r>
              <w:rPr>
                <w:rFonts w:ascii="宋体" w:hAnsi="宋体" w:cs="宋体" w:eastAsia="宋体" w:hint="default"/>
                <w:sz w:val="21"/>
                <w:szCs w:val="21"/>
              </w:rPr>
              <w:t> 大</w:t>
            </w:r>
            <w:r>
              <w:rPr>
                <w:rFonts w:ascii="宋体" w:hAnsi="宋体" w:cs="宋体" w:eastAsia="宋体" w:hint="default"/>
                <w:spacing w:val="-1"/>
                <w:sz w:val="21"/>
                <w:szCs w:val="21"/>
              </w:rPr>
              <w:t> </w:t>
            </w:r>
            <w:r>
              <w:rPr>
                <w:rFonts w:ascii="宋体" w:hAnsi="宋体" w:cs="宋体" w:eastAsia="宋体" w:hint="default"/>
                <w:sz w:val="21"/>
                <w:szCs w:val="21"/>
              </w:rPr>
              <w:t>厦</w:t>
            </w:r>
            <w:r>
              <w:rPr>
                <w:rFonts w:ascii="宋体" w:hAnsi="宋体" w:cs="宋体" w:eastAsia="宋体" w:hint="default"/>
                <w:sz w:val="21"/>
                <w:szCs w:val="21"/>
              </w:rPr>
              <w:t> 办</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及</w:t>
            </w:r>
            <w:r>
              <w:rPr>
                <w:rFonts w:ascii="宋体" w:hAnsi="宋体" w:cs="宋体" w:eastAsia="宋体" w:hint="default"/>
                <w:spacing w:val="-1"/>
                <w:sz w:val="21"/>
                <w:szCs w:val="21"/>
              </w:rPr>
              <w:t> </w:t>
            </w:r>
            <w:r>
              <w:rPr>
                <w:rFonts w:ascii="宋体" w:hAnsi="宋体" w:cs="宋体" w:eastAsia="宋体" w:hint="default"/>
                <w:sz w:val="21"/>
                <w:szCs w:val="21"/>
              </w:rPr>
              <w:t>生</w:t>
            </w:r>
            <w:r>
              <w:rPr>
                <w:rFonts w:ascii="宋体" w:hAnsi="宋体" w:cs="宋体" w:eastAsia="宋体" w:hint="default"/>
                <w:sz w:val="21"/>
                <w:szCs w:val="21"/>
              </w:rPr>
              <w:t> 产</w:t>
            </w:r>
            <w:r>
              <w:rPr>
                <w:rFonts w:ascii="宋体" w:hAnsi="宋体" w:cs="宋体" w:eastAsia="宋体" w:hint="default"/>
                <w:spacing w:val="-1"/>
                <w:sz w:val="21"/>
                <w:szCs w:val="21"/>
              </w:rPr>
              <w:t> </w:t>
            </w:r>
            <w:r>
              <w:rPr>
                <w:rFonts w:ascii="宋体" w:hAnsi="宋体" w:cs="宋体" w:eastAsia="宋体" w:hint="default"/>
                <w:sz w:val="21"/>
                <w:szCs w:val="21"/>
              </w:rPr>
              <w:t>用</w:t>
            </w:r>
            <w:r>
              <w:rPr>
                <w:rFonts w:ascii="宋体" w:hAnsi="宋体" w:cs="宋体" w:eastAsia="宋体" w:hint="default"/>
                <w:sz w:val="21"/>
                <w:szCs w:val="21"/>
              </w:rPr>
              <w:t> 房</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协</w:t>
            </w:r>
            <w:r>
              <w:rPr>
                <w:rFonts w:ascii="宋体" w:hAnsi="宋体" w:cs="宋体" w:eastAsia="宋体" w:hint="default"/>
                <w:spacing w:val="-1"/>
                <w:sz w:val="21"/>
                <w:szCs w:val="21"/>
              </w:rPr>
              <w:t> </w:t>
            </w:r>
            <w:r>
              <w:rPr>
                <w:rFonts w:ascii="宋体" w:hAnsi="宋体" w:cs="宋体" w:eastAsia="宋体" w:hint="default"/>
                <w:sz w:val="21"/>
                <w:szCs w:val="21"/>
              </w:rPr>
              <w:t>议</w:t>
            </w:r>
            <w:r>
              <w:rPr>
                <w:rFonts w:ascii="宋体" w:hAnsi="宋体" w:cs="宋体" w:eastAsia="宋体" w:hint="default"/>
                <w:sz w:val="21"/>
                <w:szCs w:val="21"/>
              </w:rPr>
              <w:t> 定价</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2,106,268.55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2,106,268.55</w:t>
            </w:r>
          </w:p>
        </w:tc>
        <w:tc>
          <w:tcPr>
            <w:tcW w:w="740"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2195" w:hRule="exact"/>
        </w:trPr>
        <w:tc>
          <w:tcPr>
            <w:tcW w:w="7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1"/>
                <w:sz w:val="21"/>
                <w:szCs w:val="21"/>
              </w:rPr>
              <w:t> </w:t>
            </w:r>
            <w:r>
              <w:rPr>
                <w:rFonts w:ascii="宋体" w:hAnsi="宋体" w:cs="宋体" w:eastAsia="宋体" w:hint="default"/>
                <w:sz w:val="21"/>
                <w:szCs w:val="21"/>
              </w:rPr>
              <w:t>圳</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1"/>
                <w:sz w:val="21"/>
                <w:szCs w:val="21"/>
              </w:rPr>
              <w:t> </w:t>
            </w:r>
            <w:r>
              <w:rPr>
                <w:rFonts w:ascii="宋体" w:hAnsi="宋体" w:cs="宋体" w:eastAsia="宋体" w:hint="default"/>
                <w:sz w:val="21"/>
                <w:szCs w:val="21"/>
              </w:rPr>
              <w:t>金</w:t>
            </w:r>
            <w:r>
              <w:rPr>
                <w:rFonts w:ascii="宋体" w:hAnsi="宋体" w:cs="宋体" w:eastAsia="宋体" w:hint="default"/>
                <w:sz w:val="21"/>
                <w:szCs w:val="21"/>
              </w:rPr>
              <w:t> 慧</w:t>
            </w:r>
            <w:r>
              <w:rPr>
                <w:rFonts w:ascii="宋体" w:hAnsi="宋体" w:cs="宋体" w:eastAsia="宋体" w:hint="default"/>
                <w:spacing w:val="-1"/>
                <w:sz w:val="21"/>
                <w:szCs w:val="21"/>
              </w:rPr>
              <w:t> </w:t>
            </w:r>
            <w:r>
              <w:rPr>
                <w:rFonts w:ascii="宋体" w:hAnsi="宋体" w:cs="宋体" w:eastAsia="宋体" w:hint="default"/>
                <w:sz w:val="21"/>
                <w:szCs w:val="21"/>
              </w:rPr>
              <w:t>盈</w:t>
            </w:r>
            <w:r>
              <w:rPr>
                <w:rFonts w:ascii="宋体" w:hAnsi="宋体" w:cs="宋体" w:eastAsia="宋体" w:hint="default"/>
                <w:sz w:val="21"/>
                <w:szCs w:val="21"/>
              </w:rPr>
              <w:t> 通</w:t>
            </w:r>
            <w:r>
              <w:rPr>
                <w:rFonts w:ascii="宋体" w:hAnsi="宋体" w:cs="宋体" w:eastAsia="宋体" w:hint="default"/>
                <w:spacing w:val="-1"/>
                <w:sz w:val="21"/>
                <w:szCs w:val="21"/>
              </w:rPr>
              <w:t> </w:t>
            </w:r>
            <w:r>
              <w:rPr>
                <w:rFonts w:ascii="宋体" w:hAnsi="宋体" w:cs="宋体" w:eastAsia="宋体" w:hint="default"/>
                <w:sz w:val="21"/>
                <w:szCs w:val="21"/>
              </w:rPr>
              <w:t>数</w:t>
            </w:r>
            <w:r>
              <w:rPr>
                <w:rFonts w:ascii="宋体" w:hAnsi="宋体" w:cs="宋体" w:eastAsia="宋体" w:hint="default"/>
                <w:sz w:val="21"/>
                <w:szCs w:val="21"/>
              </w:rPr>
              <w:t> 据</w:t>
            </w:r>
            <w:r>
              <w:rPr>
                <w:rFonts w:ascii="宋体" w:hAnsi="宋体" w:cs="宋体" w:eastAsia="宋体" w:hint="default"/>
                <w:spacing w:val="-1"/>
                <w:sz w:val="21"/>
                <w:szCs w:val="21"/>
              </w:rPr>
              <w:t> </w:t>
            </w:r>
            <w:r>
              <w:rPr>
                <w:rFonts w:ascii="宋体" w:hAnsi="宋体" w:cs="宋体" w:eastAsia="宋体" w:hint="default"/>
                <w:sz w:val="21"/>
                <w:szCs w:val="21"/>
              </w:rPr>
              <w:t>服</w:t>
            </w:r>
            <w:r>
              <w:rPr>
                <w:rFonts w:ascii="宋体" w:hAnsi="宋体" w:cs="宋体" w:eastAsia="宋体" w:hint="default"/>
                <w:sz w:val="21"/>
                <w:szCs w:val="21"/>
              </w:rPr>
              <w:t> 务</w:t>
            </w:r>
            <w:r>
              <w:rPr>
                <w:rFonts w:ascii="宋体" w:hAnsi="宋体" w:cs="宋体" w:eastAsia="宋体" w:hint="default"/>
                <w:spacing w:val="-1"/>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1"/>
                <w:sz w:val="21"/>
                <w:szCs w:val="21"/>
              </w:rPr>
              <w:t> </w:t>
            </w:r>
            <w:r>
              <w:rPr>
                <w:rFonts w:ascii="宋体" w:hAnsi="宋体" w:cs="宋体" w:eastAsia="宋体" w:hint="default"/>
                <w:sz w:val="21"/>
                <w:szCs w:val="21"/>
              </w:rPr>
              <w:t>营</w:t>
            </w:r>
            <w:r>
              <w:rPr>
                <w:rFonts w:ascii="宋体" w:hAnsi="宋体" w:cs="宋体" w:eastAsia="宋体" w:hint="default"/>
                <w:sz w:val="21"/>
                <w:szCs w:val="21"/>
              </w:rPr>
              <w:t> 公司</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99"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1"/>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证</w:t>
            </w:r>
            <w:r>
              <w:rPr>
                <w:rFonts w:ascii="宋体" w:hAnsi="宋体" w:cs="宋体" w:eastAsia="宋体" w:hint="default"/>
                <w:sz w:val="21"/>
                <w:szCs w:val="21"/>
              </w:rPr>
              <w:t> 科</w:t>
            </w:r>
            <w:r>
              <w:rPr>
                <w:rFonts w:ascii="宋体" w:hAnsi="宋体" w:cs="宋体" w:eastAsia="宋体" w:hint="default"/>
                <w:spacing w:val="-1"/>
                <w:sz w:val="21"/>
                <w:szCs w:val="21"/>
              </w:rPr>
              <w:t> </w:t>
            </w:r>
            <w:r>
              <w:rPr>
                <w:rFonts w:ascii="宋体" w:hAnsi="宋体" w:cs="宋体" w:eastAsia="宋体" w:hint="default"/>
                <w:sz w:val="21"/>
                <w:szCs w:val="21"/>
              </w:rPr>
              <w:t>技</w:t>
            </w:r>
            <w:r>
              <w:rPr>
                <w:rFonts w:ascii="宋体" w:hAnsi="宋体" w:cs="宋体" w:eastAsia="宋体" w:hint="default"/>
                <w:sz w:val="21"/>
                <w:szCs w:val="21"/>
              </w:rPr>
              <w:t> 大</w:t>
            </w:r>
            <w:r>
              <w:rPr>
                <w:rFonts w:ascii="宋体" w:hAnsi="宋体" w:cs="宋体" w:eastAsia="宋体" w:hint="default"/>
                <w:spacing w:val="-1"/>
                <w:sz w:val="21"/>
                <w:szCs w:val="21"/>
              </w:rPr>
              <w:t> </w:t>
            </w:r>
            <w:r>
              <w:rPr>
                <w:rFonts w:ascii="宋体" w:hAnsi="宋体" w:cs="宋体" w:eastAsia="宋体" w:hint="default"/>
                <w:sz w:val="21"/>
                <w:szCs w:val="21"/>
              </w:rPr>
              <w:t>厦</w:t>
            </w:r>
            <w:r>
              <w:rPr>
                <w:rFonts w:ascii="宋体" w:hAnsi="宋体" w:cs="宋体" w:eastAsia="宋体" w:hint="default"/>
                <w:sz w:val="21"/>
                <w:szCs w:val="21"/>
              </w:rPr>
              <w:t> 办</w:t>
            </w:r>
            <w:r>
              <w:rPr>
                <w:rFonts w:ascii="宋体" w:hAnsi="宋体" w:cs="宋体" w:eastAsia="宋体" w:hint="default"/>
                <w:spacing w:val="-1"/>
                <w:sz w:val="21"/>
                <w:szCs w:val="21"/>
              </w:rPr>
              <w:t> </w:t>
            </w:r>
            <w:r>
              <w:rPr>
                <w:rFonts w:ascii="宋体" w:hAnsi="宋体" w:cs="宋体" w:eastAsia="宋体" w:hint="default"/>
                <w:sz w:val="21"/>
                <w:szCs w:val="21"/>
              </w:rPr>
              <w:t>公</w:t>
            </w:r>
            <w:r>
              <w:rPr>
                <w:rFonts w:ascii="宋体" w:hAnsi="宋体" w:cs="宋体" w:eastAsia="宋体" w:hint="default"/>
                <w:sz w:val="21"/>
                <w:szCs w:val="21"/>
              </w:rPr>
              <w:t> 及</w:t>
            </w:r>
            <w:r>
              <w:rPr>
                <w:rFonts w:ascii="宋体" w:hAnsi="宋体" w:cs="宋体" w:eastAsia="宋体" w:hint="default"/>
                <w:spacing w:val="-1"/>
                <w:sz w:val="21"/>
                <w:szCs w:val="21"/>
              </w:rPr>
              <w:t> </w:t>
            </w:r>
            <w:r>
              <w:rPr>
                <w:rFonts w:ascii="宋体" w:hAnsi="宋体" w:cs="宋体" w:eastAsia="宋体" w:hint="default"/>
                <w:sz w:val="21"/>
                <w:szCs w:val="21"/>
              </w:rPr>
              <w:t>生</w:t>
            </w:r>
            <w:r>
              <w:rPr>
                <w:rFonts w:ascii="宋体" w:hAnsi="宋体" w:cs="宋体" w:eastAsia="宋体" w:hint="default"/>
                <w:sz w:val="21"/>
                <w:szCs w:val="21"/>
              </w:rPr>
              <w:t> 产</w:t>
            </w:r>
            <w:r>
              <w:rPr>
                <w:rFonts w:ascii="宋体" w:hAnsi="宋体" w:cs="宋体" w:eastAsia="宋体" w:hint="default"/>
                <w:spacing w:val="-1"/>
                <w:sz w:val="21"/>
                <w:szCs w:val="21"/>
              </w:rPr>
              <w:t> </w:t>
            </w:r>
            <w:r>
              <w:rPr>
                <w:rFonts w:ascii="宋体" w:hAnsi="宋体" w:cs="宋体" w:eastAsia="宋体" w:hint="default"/>
                <w:sz w:val="21"/>
                <w:szCs w:val="21"/>
              </w:rPr>
              <w:t>用</w:t>
            </w:r>
            <w:r>
              <w:rPr>
                <w:rFonts w:ascii="宋体" w:hAnsi="宋体" w:cs="宋体" w:eastAsia="宋体" w:hint="default"/>
                <w:sz w:val="21"/>
                <w:szCs w:val="21"/>
              </w:rPr>
              <w:t> 房</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协</w:t>
            </w:r>
            <w:r>
              <w:rPr>
                <w:rFonts w:ascii="宋体" w:hAnsi="宋体" w:cs="宋体" w:eastAsia="宋体" w:hint="default"/>
                <w:spacing w:val="-1"/>
                <w:sz w:val="21"/>
                <w:szCs w:val="21"/>
              </w:rPr>
              <w:t> </w:t>
            </w:r>
            <w:r>
              <w:rPr>
                <w:rFonts w:ascii="宋体" w:hAnsi="宋体" w:cs="宋体" w:eastAsia="宋体" w:hint="default"/>
                <w:sz w:val="21"/>
                <w:szCs w:val="21"/>
              </w:rPr>
              <w:t>议</w:t>
            </w:r>
            <w:r>
              <w:rPr>
                <w:rFonts w:ascii="宋体" w:hAnsi="宋体" w:cs="宋体" w:eastAsia="宋体" w:hint="default"/>
                <w:sz w:val="21"/>
                <w:szCs w:val="21"/>
              </w:rPr>
              <w:t> 定价</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613,955.44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613,955.44</w:t>
            </w:r>
          </w:p>
        </w:tc>
        <w:tc>
          <w:tcPr>
            <w:tcW w:w="740"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3,939,912.84</w:t>
            </w:r>
          </w:p>
        </w:tc>
        <w:tc>
          <w:tcPr>
            <w:tcW w:w="740"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关联债权债务往来</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6" w:space="377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64"/>
        <w:gridCol w:w="2192"/>
        <w:gridCol w:w="1162"/>
        <w:gridCol w:w="1231"/>
        <w:gridCol w:w="1056"/>
        <w:gridCol w:w="798"/>
        <w:gridCol w:w="799"/>
        <w:gridCol w:w="798"/>
      </w:tblGrid>
      <w:tr>
        <w:trPr>
          <w:trHeight w:val="561" w:hRule="exact"/>
        </w:trPr>
        <w:tc>
          <w:tcPr>
            <w:tcW w:w="126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9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668"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4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6"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3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关联方向上市公司提供</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资金</w:t>
            </w:r>
          </w:p>
        </w:tc>
      </w:tr>
      <w:tr>
        <w:trPr>
          <w:trHeight w:val="559" w:hRule="exact"/>
        </w:trPr>
        <w:tc>
          <w:tcPr>
            <w:tcW w:w="1264" w:type="dxa"/>
            <w:vMerge/>
            <w:tcBorders>
              <w:left w:val="single" w:sz="6" w:space="0" w:color="000000"/>
              <w:bottom w:val="single" w:sz="6" w:space="0" w:color="000000"/>
              <w:right w:val="single" w:sz="6" w:space="0" w:color="000000"/>
            </w:tcBorders>
          </w:tcPr>
          <w:p>
            <w:pPr/>
          </w:p>
        </w:tc>
        <w:tc>
          <w:tcPr>
            <w:tcW w:w="2192" w:type="dxa"/>
            <w:vMerge/>
            <w:tcBorders>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hAnsi="宋体" w:cs="宋体" w:eastAsia="宋体" w:hint="default"/>
                <w:sz w:val="21"/>
                <w:szCs w:val="21"/>
              </w:rPr>
              <w:t>期初余额</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期末余额</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发生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left="181"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1105" w:hRule="exact"/>
        </w:trPr>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36"/>
                <w:sz w:val="21"/>
                <w:szCs w:val="21"/>
              </w:rPr>
              <w:t> </w:t>
            </w:r>
            <w:r>
              <w:rPr>
                <w:rFonts w:ascii="宋体" w:hAnsi="宋体" w:cs="宋体" w:eastAsia="宋体" w:hint="default"/>
                <w:sz w:val="21"/>
                <w:szCs w:val="21"/>
              </w:rPr>
              <w:t>圳</w:t>
            </w:r>
            <w:r>
              <w:rPr>
                <w:rFonts w:ascii="宋体" w:hAnsi="宋体" w:cs="宋体" w:eastAsia="宋体" w:hint="default"/>
                <w:spacing w:val="-37"/>
                <w:sz w:val="21"/>
                <w:szCs w:val="21"/>
              </w:rPr>
              <w:t> </w:t>
            </w:r>
            <w:r>
              <w:rPr>
                <w:rFonts w:ascii="宋体" w:hAnsi="宋体" w:cs="宋体" w:eastAsia="宋体" w:hint="default"/>
                <w:sz w:val="21"/>
                <w:szCs w:val="21"/>
              </w:rPr>
              <w:t>市</w:t>
            </w:r>
            <w:r>
              <w:rPr>
                <w:rFonts w:ascii="宋体" w:hAnsi="宋体" w:cs="宋体" w:eastAsia="宋体" w:hint="default"/>
                <w:spacing w:val="-37"/>
                <w:sz w:val="21"/>
                <w:szCs w:val="21"/>
              </w:rPr>
              <w:t> </w:t>
            </w:r>
            <w:r>
              <w:rPr>
                <w:rFonts w:ascii="宋体" w:hAnsi="宋体" w:cs="宋体" w:eastAsia="宋体" w:hint="default"/>
                <w:sz w:val="21"/>
                <w:szCs w:val="21"/>
              </w:rPr>
              <w:t>金</w:t>
            </w:r>
          </w:p>
          <w:p>
            <w:pPr>
              <w:pStyle w:val="TableParagraph"/>
              <w:spacing w:line="272" w:lineRule="exact" w:before="26"/>
              <w:ind w:left="100" w:right="102"/>
              <w:jc w:val="both"/>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36"/>
                <w:sz w:val="21"/>
                <w:szCs w:val="21"/>
              </w:rPr>
              <w:t> </w:t>
            </w:r>
            <w:r>
              <w:rPr>
                <w:rFonts w:ascii="宋体" w:hAnsi="宋体" w:cs="宋体" w:eastAsia="宋体" w:hint="default"/>
                <w:sz w:val="21"/>
                <w:szCs w:val="21"/>
              </w:rPr>
              <w:t>盈</w:t>
            </w:r>
            <w:r>
              <w:rPr>
                <w:rFonts w:ascii="宋体" w:hAnsi="宋体" w:cs="宋体" w:eastAsia="宋体" w:hint="default"/>
                <w:spacing w:val="-37"/>
                <w:sz w:val="21"/>
                <w:szCs w:val="21"/>
              </w:rPr>
              <w:t> </w:t>
            </w:r>
            <w:r>
              <w:rPr>
                <w:rFonts w:ascii="宋体" w:hAnsi="宋体" w:cs="宋体" w:eastAsia="宋体" w:hint="default"/>
                <w:sz w:val="21"/>
                <w:szCs w:val="21"/>
              </w:rPr>
              <w:t>通</w:t>
            </w:r>
            <w:r>
              <w:rPr>
                <w:rFonts w:ascii="宋体" w:hAnsi="宋体" w:cs="宋体" w:eastAsia="宋体" w:hint="default"/>
                <w:spacing w:val="-37"/>
                <w:sz w:val="21"/>
                <w:szCs w:val="21"/>
              </w:rPr>
              <w:t> </w:t>
            </w:r>
            <w:r>
              <w:rPr>
                <w:rFonts w:ascii="宋体" w:hAnsi="宋体" w:cs="宋体" w:eastAsia="宋体" w:hint="default"/>
                <w:sz w:val="21"/>
                <w:szCs w:val="21"/>
              </w:rPr>
              <w:t>数</w:t>
            </w:r>
            <w:r>
              <w:rPr>
                <w:rFonts w:ascii="宋体" w:hAnsi="宋体" w:cs="宋体" w:eastAsia="宋体" w:hint="default"/>
                <w:sz w:val="21"/>
                <w:szCs w:val="21"/>
              </w:rPr>
              <w:t> 据</w:t>
            </w:r>
            <w:r>
              <w:rPr>
                <w:rFonts w:ascii="宋体" w:hAnsi="宋体" w:cs="宋体" w:eastAsia="宋体" w:hint="default"/>
                <w:spacing w:val="-36"/>
                <w:sz w:val="21"/>
                <w:szCs w:val="21"/>
              </w:rPr>
              <w:t> </w:t>
            </w:r>
            <w:r>
              <w:rPr>
                <w:rFonts w:ascii="宋体" w:hAnsi="宋体" w:cs="宋体" w:eastAsia="宋体" w:hint="default"/>
                <w:sz w:val="21"/>
                <w:szCs w:val="21"/>
              </w:rPr>
              <w:t>服</w:t>
            </w:r>
            <w:r>
              <w:rPr>
                <w:rFonts w:ascii="宋体" w:hAnsi="宋体" w:cs="宋体" w:eastAsia="宋体" w:hint="default"/>
                <w:spacing w:val="-37"/>
                <w:sz w:val="21"/>
                <w:szCs w:val="21"/>
              </w:rPr>
              <w:t> </w:t>
            </w:r>
            <w:r>
              <w:rPr>
                <w:rFonts w:ascii="宋体" w:hAnsi="宋体" w:cs="宋体" w:eastAsia="宋体" w:hint="default"/>
                <w:sz w:val="21"/>
                <w:szCs w:val="21"/>
              </w:rPr>
              <w:t>务</w:t>
            </w:r>
            <w:r>
              <w:rPr>
                <w:rFonts w:ascii="宋体" w:hAnsi="宋体" w:cs="宋体" w:eastAsia="宋体" w:hint="default"/>
                <w:spacing w:val="-37"/>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81,692.76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81,692.76</w:t>
            </w:r>
          </w:p>
        </w:tc>
        <w:tc>
          <w:tcPr>
            <w:tcW w:w="798"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36"/>
                <w:sz w:val="21"/>
                <w:szCs w:val="21"/>
              </w:rPr>
              <w:t> </w:t>
            </w:r>
            <w:r>
              <w:rPr>
                <w:rFonts w:ascii="宋体" w:hAnsi="宋体" w:cs="宋体" w:eastAsia="宋体" w:hint="default"/>
                <w:sz w:val="21"/>
                <w:szCs w:val="21"/>
              </w:rPr>
              <w:t>圳</w:t>
            </w:r>
            <w:r>
              <w:rPr>
                <w:rFonts w:ascii="宋体" w:hAnsi="宋体" w:cs="宋体" w:eastAsia="宋体" w:hint="default"/>
                <w:spacing w:val="-37"/>
                <w:sz w:val="21"/>
                <w:szCs w:val="21"/>
              </w:rPr>
              <w:t> </w:t>
            </w:r>
            <w:r>
              <w:rPr>
                <w:rFonts w:ascii="宋体" w:hAnsi="宋体" w:cs="宋体" w:eastAsia="宋体" w:hint="default"/>
                <w:sz w:val="21"/>
                <w:szCs w:val="21"/>
              </w:rPr>
              <w:t>市</w:t>
            </w:r>
            <w:r>
              <w:rPr>
                <w:rFonts w:ascii="宋体" w:hAnsi="宋体" w:cs="宋体" w:eastAsia="宋体" w:hint="default"/>
                <w:spacing w:val="-37"/>
                <w:sz w:val="21"/>
                <w:szCs w:val="21"/>
              </w:rPr>
              <w:t> </w:t>
            </w:r>
            <w:r>
              <w:rPr>
                <w:rFonts w:ascii="宋体" w:hAnsi="宋体" w:cs="宋体" w:eastAsia="宋体" w:hint="default"/>
                <w:sz w:val="21"/>
                <w:szCs w:val="21"/>
              </w:rPr>
              <w:t>金</w:t>
            </w:r>
          </w:p>
          <w:p>
            <w:pPr>
              <w:pStyle w:val="TableParagraph"/>
              <w:spacing w:line="272" w:lineRule="exact" w:before="26"/>
              <w:ind w:left="100" w:right="102"/>
              <w:jc w:val="both"/>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36"/>
                <w:sz w:val="21"/>
                <w:szCs w:val="21"/>
              </w:rPr>
              <w:t> </w:t>
            </w:r>
            <w:r>
              <w:rPr>
                <w:rFonts w:ascii="宋体" w:hAnsi="宋体" w:cs="宋体" w:eastAsia="宋体" w:hint="default"/>
                <w:sz w:val="21"/>
                <w:szCs w:val="21"/>
              </w:rPr>
              <w:t>卡</w:t>
            </w:r>
            <w:r>
              <w:rPr>
                <w:rFonts w:ascii="宋体" w:hAnsi="宋体" w:cs="宋体" w:eastAsia="宋体" w:hint="default"/>
                <w:spacing w:val="-37"/>
                <w:sz w:val="21"/>
                <w:szCs w:val="21"/>
              </w:rPr>
              <w:t> </w:t>
            </w:r>
            <w:r>
              <w:rPr>
                <w:rFonts w:ascii="宋体" w:hAnsi="宋体" w:cs="宋体" w:eastAsia="宋体" w:hint="default"/>
                <w:sz w:val="21"/>
                <w:szCs w:val="21"/>
              </w:rPr>
              <w:t>尔</w:t>
            </w:r>
            <w:r>
              <w:rPr>
                <w:rFonts w:ascii="宋体" w:hAnsi="宋体" w:cs="宋体" w:eastAsia="宋体" w:hint="default"/>
                <w:spacing w:val="-37"/>
                <w:sz w:val="21"/>
                <w:szCs w:val="21"/>
              </w:rPr>
              <w:t> </w:t>
            </w:r>
            <w:r>
              <w:rPr>
                <w:rFonts w:ascii="宋体" w:hAnsi="宋体" w:cs="宋体" w:eastAsia="宋体" w:hint="default"/>
                <w:sz w:val="21"/>
                <w:szCs w:val="21"/>
              </w:rPr>
              <w:t>电</w:t>
            </w:r>
            <w:r>
              <w:rPr>
                <w:rFonts w:ascii="宋体" w:hAnsi="宋体" w:cs="宋体" w:eastAsia="宋体" w:hint="default"/>
                <w:sz w:val="21"/>
                <w:szCs w:val="21"/>
              </w:rPr>
              <w:t> 子</w:t>
            </w:r>
            <w:r>
              <w:rPr>
                <w:rFonts w:ascii="宋体" w:hAnsi="宋体" w:cs="宋体" w:eastAsia="宋体" w:hint="default"/>
                <w:spacing w:val="-36"/>
                <w:sz w:val="21"/>
                <w:szCs w:val="21"/>
              </w:rPr>
              <w:t> </w:t>
            </w:r>
            <w:r>
              <w:rPr>
                <w:rFonts w:ascii="宋体" w:hAnsi="宋体" w:cs="宋体" w:eastAsia="宋体" w:hint="default"/>
                <w:sz w:val="21"/>
                <w:szCs w:val="21"/>
              </w:rPr>
              <w:t>有</w:t>
            </w:r>
            <w:r>
              <w:rPr>
                <w:rFonts w:ascii="宋体" w:hAnsi="宋体" w:cs="宋体" w:eastAsia="宋体" w:hint="default"/>
                <w:spacing w:val="-37"/>
                <w:sz w:val="21"/>
                <w:szCs w:val="21"/>
              </w:rPr>
              <w:t> </w:t>
            </w:r>
            <w:r>
              <w:rPr>
                <w:rFonts w:ascii="宋体" w:hAnsi="宋体" w:cs="宋体" w:eastAsia="宋体" w:hint="default"/>
                <w:sz w:val="21"/>
                <w:szCs w:val="21"/>
              </w:rPr>
              <w:t>限</w:t>
            </w:r>
            <w:r>
              <w:rPr>
                <w:rFonts w:ascii="宋体" w:hAnsi="宋体" w:cs="宋体" w:eastAsia="宋体" w:hint="default"/>
                <w:spacing w:val="-3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182,455.10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w w:val="95"/>
                <w:sz w:val="21"/>
              </w:rPr>
              <w:t>-182,455.10</w:t>
            </w:r>
            <w:r>
              <w:rPr>
                <w:rFonts w:ascii="Times New Roman"/>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0</w:t>
            </w:r>
          </w:p>
        </w:tc>
        <w:tc>
          <w:tcPr>
            <w:tcW w:w="798"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182,455.10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-100,762.34</w:t>
            </w:r>
            <w:r>
              <w:rPr>
                <w:rFonts w:ascii="Times New Roman"/>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81,692.76</w:t>
            </w:r>
          </w:p>
        </w:tc>
        <w:tc>
          <w:tcPr>
            <w:tcW w:w="798"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6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报告期内公司向控股股东及其子公司提供资金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的发生额（元）</w:t>
            </w:r>
          </w:p>
        </w:tc>
        <w:tc>
          <w:tcPr>
            <w:tcW w:w="468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81,692.76</w:t>
            </w:r>
          </w:p>
        </w:tc>
      </w:tr>
      <w:tr>
        <w:trPr>
          <w:trHeight w:val="560" w:hRule="exact"/>
        </w:trPr>
        <w:tc>
          <w:tcPr>
            <w:tcW w:w="46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公司向控股股东及其子公司提供资金的余额</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468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81,692.76</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t>七、</w:t>
      </w:r>
      <w:r>
        <w:rPr>
          <w:spacing w:val="-3"/>
        </w:rPr>
        <w:t> </w:t>
      </w:r>
      <w:r>
        <w:rPr/>
        <w:t>重大合同及其履行情况</w:t>
      </w:r>
      <w:r>
        <w:rPr>
          <w:b w:val="0"/>
          <w:bCs w:val="0"/>
        </w:rPr>
      </w:r>
    </w:p>
    <w:p>
      <w:pPr>
        <w:spacing w:before="51"/>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6"/>
        <w:ind w:right="4466"/>
        <w:jc w:val="left"/>
      </w:pPr>
      <w:r>
        <w:rPr/>
        <w:t>√</w:t>
      </w:r>
      <w:r>
        <w:rPr>
          <w:spacing w:val="1"/>
        </w:rPr>
        <w:t> </w:t>
      </w:r>
      <w:r>
        <w:rPr/>
        <w:t>不适用</w:t>
      </w:r>
    </w:p>
    <w:p>
      <w:pPr>
        <w:spacing w:after="0" w:line="240" w:lineRule="auto"/>
        <w:jc w:val="left"/>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5"/>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641"/>
        <w:gridCol w:w="640"/>
        <w:gridCol w:w="640"/>
        <w:gridCol w:w="794"/>
        <w:gridCol w:w="641"/>
        <w:gridCol w:w="641"/>
        <w:gridCol w:w="642"/>
        <w:gridCol w:w="630"/>
        <w:gridCol w:w="642"/>
        <w:gridCol w:w="641"/>
        <w:gridCol w:w="641"/>
        <w:gridCol w:w="641"/>
        <w:gridCol w:w="641"/>
        <w:gridCol w:w="827"/>
      </w:tblGrid>
      <w:tr>
        <w:trPr>
          <w:trHeight w:val="287" w:hRule="exact"/>
        </w:trPr>
        <w:tc>
          <w:tcPr>
            <w:tcW w:w="9301"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6"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1922"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08" w:right="102" w:hanging="106"/>
              <w:jc w:val="left"/>
              <w:rPr>
                <w:rFonts w:ascii="宋体" w:hAnsi="宋体" w:cs="宋体" w:eastAsia="宋体" w:hint="default"/>
                <w:sz w:val="21"/>
                <w:szCs w:val="21"/>
              </w:rPr>
            </w:pPr>
            <w:r>
              <w:rPr>
                <w:rFonts w:ascii="宋体" w:hAnsi="宋体" w:cs="宋体" w:eastAsia="宋体" w:hint="default"/>
                <w:sz w:val="21"/>
                <w:szCs w:val="21"/>
              </w:rPr>
              <w:t>担保 方</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2"/>
              <w:jc w:val="both"/>
              <w:rPr>
                <w:rFonts w:ascii="宋体" w:hAnsi="宋体" w:cs="宋体" w:eastAsia="宋体" w:hint="default"/>
                <w:sz w:val="21"/>
                <w:szCs w:val="21"/>
              </w:rPr>
            </w:pPr>
            <w:r>
              <w:rPr>
                <w:rFonts w:ascii="宋体" w:hAnsi="宋体" w:cs="宋体" w:eastAsia="宋体" w:hint="default"/>
                <w:sz w:val="21"/>
                <w:szCs w:val="21"/>
              </w:rPr>
              <w:t>担保 方与 上市 公司 的关 系</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1" w:right="101"/>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79" w:right="179"/>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1" w:right="203"/>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102"/>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1"/>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95" w:right="194"/>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921"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pacing w:val="3"/>
                <w:sz w:val="21"/>
                <w:szCs w:val="21"/>
              </w:rPr>
              <w:t>市金 证科 技股 份有 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9" w:right="96"/>
              <w:jc w:val="left"/>
              <w:rPr>
                <w:rFonts w:ascii="宋体" w:hAnsi="宋体" w:cs="宋体" w:eastAsia="宋体" w:hint="default"/>
                <w:sz w:val="21"/>
                <w:szCs w:val="21"/>
              </w:rPr>
            </w:pPr>
            <w:r>
              <w:rPr>
                <w:rFonts w:ascii="宋体" w:hAnsi="宋体" w:cs="宋体" w:eastAsia="宋体" w:hint="default"/>
                <w:spacing w:val="3"/>
                <w:sz w:val="21"/>
                <w:szCs w:val="21"/>
              </w:rPr>
              <w:t>公司 </w:t>
            </w:r>
            <w:r>
              <w:rPr>
                <w:rFonts w:ascii="宋体" w:hAnsi="宋体" w:cs="宋体" w:eastAsia="宋体" w:hint="default"/>
                <w:sz w:val="21"/>
                <w:szCs w:val="21"/>
              </w:rPr>
              <w:t>本部</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37" w:lineRule="auto" w:before="1"/>
              <w:ind w:left="100" w:right="95"/>
              <w:jc w:val="both"/>
              <w:rPr>
                <w:rFonts w:ascii="宋体" w:hAnsi="宋体" w:cs="宋体" w:eastAsia="宋体" w:hint="default"/>
                <w:sz w:val="21"/>
                <w:szCs w:val="21"/>
              </w:rPr>
            </w:pPr>
            <w:r>
              <w:rPr>
                <w:rFonts w:ascii="宋体" w:hAnsi="宋体" w:cs="宋体" w:eastAsia="宋体" w:hint="default"/>
                <w:spacing w:val="3"/>
                <w:sz w:val="21"/>
                <w:szCs w:val="21"/>
              </w:rPr>
              <w:t>市齐 普生 信息 科技 有限 </w:t>
            </w:r>
            <w:r>
              <w:rPr>
                <w:rFonts w:ascii="宋体" w:hAnsi="宋体" w:cs="宋体" w:eastAsia="宋体" w:hint="default"/>
                <w:sz w:val="21"/>
                <w:szCs w:val="21"/>
              </w:rPr>
              <w:t>公司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05"/>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1921"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pacing w:val="3"/>
                <w:sz w:val="21"/>
                <w:szCs w:val="21"/>
              </w:rPr>
              <w:t>市金 证科 技股 份有 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9" w:right="96"/>
              <w:jc w:val="left"/>
              <w:rPr>
                <w:rFonts w:ascii="宋体" w:hAnsi="宋体" w:cs="宋体" w:eastAsia="宋体" w:hint="default"/>
                <w:sz w:val="21"/>
                <w:szCs w:val="21"/>
              </w:rPr>
            </w:pPr>
            <w:r>
              <w:rPr>
                <w:rFonts w:ascii="宋体" w:hAnsi="宋体" w:cs="宋体" w:eastAsia="宋体" w:hint="default"/>
                <w:spacing w:val="3"/>
                <w:sz w:val="21"/>
                <w:szCs w:val="21"/>
              </w:rPr>
              <w:t>公司 </w:t>
            </w:r>
            <w:r>
              <w:rPr>
                <w:rFonts w:ascii="宋体" w:hAnsi="宋体" w:cs="宋体" w:eastAsia="宋体" w:hint="default"/>
                <w:sz w:val="21"/>
                <w:szCs w:val="21"/>
              </w:rPr>
              <w:t>本部</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
                <w:sz w:val="21"/>
                <w:szCs w:val="21"/>
              </w:rPr>
              <w:t>市齐 普生 信息 科技 有限 </w:t>
            </w:r>
            <w:r>
              <w:rPr>
                <w:rFonts w:ascii="宋体" w:hAnsi="宋体" w:cs="宋体" w:eastAsia="宋体" w:hint="default"/>
                <w:sz w:val="21"/>
                <w:szCs w:val="21"/>
              </w:rPr>
              <w:t>公司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05"/>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1923"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pacing w:val="3"/>
                <w:sz w:val="21"/>
                <w:szCs w:val="21"/>
              </w:rPr>
              <w:t>市金 证科 技股 份有 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99" w:right="96"/>
              <w:jc w:val="left"/>
              <w:rPr>
                <w:rFonts w:ascii="宋体" w:hAnsi="宋体" w:cs="宋体" w:eastAsia="宋体" w:hint="default"/>
                <w:sz w:val="21"/>
                <w:szCs w:val="21"/>
              </w:rPr>
            </w:pPr>
            <w:r>
              <w:rPr>
                <w:rFonts w:ascii="宋体" w:hAnsi="宋体" w:cs="宋体" w:eastAsia="宋体" w:hint="default"/>
                <w:spacing w:val="3"/>
                <w:sz w:val="21"/>
                <w:szCs w:val="21"/>
              </w:rPr>
              <w:t>公司 </w:t>
            </w:r>
            <w:r>
              <w:rPr>
                <w:rFonts w:ascii="宋体" w:hAnsi="宋体" w:cs="宋体" w:eastAsia="宋体" w:hint="default"/>
                <w:sz w:val="21"/>
                <w:szCs w:val="21"/>
              </w:rPr>
              <w:t>本部</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
                <w:sz w:val="21"/>
                <w:szCs w:val="21"/>
              </w:rPr>
              <w:t>市齐 普生 信息 科技 有限 </w:t>
            </w:r>
            <w:r>
              <w:rPr>
                <w:rFonts w:ascii="宋体" w:hAnsi="宋体" w:cs="宋体" w:eastAsia="宋体" w:hint="default"/>
                <w:sz w:val="21"/>
                <w:szCs w:val="21"/>
              </w:rPr>
              <w:t>公司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05"/>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1921"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pacing w:val="3"/>
                <w:sz w:val="21"/>
                <w:szCs w:val="21"/>
              </w:rPr>
              <w:t>市齐 普生 信息 科技 有限 </w:t>
            </w:r>
            <w:r>
              <w:rPr>
                <w:rFonts w:ascii="宋体" w:hAnsi="宋体" w:cs="宋体" w:eastAsia="宋体" w:hint="default"/>
                <w:sz w:val="21"/>
                <w:szCs w:val="21"/>
              </w:rPr>
              <w:t>公司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96"/>
              <w:jc w:val="both"/>
              <w:rPr>
                <w:rFonts w:ascii="宋体" w:hAnsi="宋体" w:cs="宋体" w:eastAsia="宋体" w:hint="default"/>
                <w:sz w:val="21"/>
                <w:szCs w:val="21"/>
              </w:rPr>
            </w:pPr>
            <w:r>
              <w:rPr>
                <w:rFonts w:ascii="宋体" w:hAnsi="宋体" w:cs="宋体" w:eastAsia="宋体" w:hint="default"/>
                <w:spacing w:val="3"/>
                <w:sz w:val="21"/>
                <w:szCs w:val="21"/>
              </w:rPr>
              <w:t>控股 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
                <w:sz w:val="21"/>
                <w:szCs w:val="21"/>
              </w:rPr>
              <w:t>市金 证科 技股 份有 限公 </w:t>
            </w:r>
            <w:r>
              <w:rPr>
                <w:rFonts w:ascii="宋体" w:hAnsi="宋体" w:cs="宋体" w:eastAsia="宋体" w:hint="default"/>
                <w:sz w:val="21"/>
                <w:szCs w:val="21"/>
              </w:rPr>
              <w:t>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8,571</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25" w:lineRule="exact" w:before="160"/>
              <w:ind w:left="100" w:right="0"/>
              <w:jc w:val="left"/>
              <w:rPr>
                <w:rFonts w:ascii="Times New Roman" w:hAnsi="Times New Roman" w:cs="Times New Roman" w:eastAsia="Times New Roman" w:hint="default"/>
                <w:sz w:val="21"/>
                <w:szCs w:val="21"/>
              </w:rPr>
            </w:pPr>
            <w:r>
              <w:rPr>
                <w:rFonts w:ascii="Times New Roman"/>
                <w:sz w:val="21"/>
              </w:rPr>
              <w:t>2011</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25" w:lineRule="exact" w:before="160"/>
              <w:ind w:left="100" w:right="0"/>
              <w:jc w:val="left"/>
              <w:rPr>
                <w:rFonts w:ascii="Times New Roman" w:hAnsi="Times New Roman" w:cs="Times New Roman" w:eastAsia="Times New Roman" w:hint="default"/>
                <w:sz w:val="21"/>
                <w:szCs w:val="21"/>
              </w:rPr>
            </w:pPr>
            <w:r>
              <w:rPr>
                <w:rFonts w:ascii="Times New Roman"/>
                <w:sz w:val="21"/>
              </w:rPr>
              <w:t>2011</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25" w:lineRule="exact" w:before="160"/>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99" w:right="305"/>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1922"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pacing w:val="3"/>
                <w:sz w:val="21"/>
                <w:szCs w:val="21"/>
              </w:rPr>
              <w:t>市齐 普生 信息 科技 有限 </w:t>
            </w:r>
            <w:r>
              <w:rPr>
                <w:rFonts w:ascii="宋体" w:hAnsi="宋体" w:cs="宋体" w:eastAsia="宋体" w:hint="default"/>
                <w:sz w:val="21"/>
                <w:szCs w:val="21"/>
              </w:rPr>
              <w:t>公司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96"/>
              <w:jc w:val="both"/>
              <w:rPr>
                <w:rFonts w:ascii="宋体" w:hAnsi="宋体" w:cs="宋体" w:eastAsia="宋体" w:hint="default"/>
                <w:sz w:val="21"/>
                <w:szCs w:val="21"/>
              </w:rPr>
            </w:pPr>
            <w:r>
              <w:rPr>
                <w:rFonts w:ascii="宋体" w:hAnsi="宋体" w:cs="宋体" w:eastAsia="宋体" w:hint="default"/>
                <w:spacing w:val="3"/>
                <w:sz w:val="21"/>
                <w:szCs w:val="21"/>
              </w:rPr>
              <w:t>控股 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
                <w:sz w:val="21"/>
                <w:szCs w:val="21"/>
              </w:rPr>
              <w:t>市金 证科 技股 份有 限公 </w:t>
            </w:r>
            <w:r>
              <w:rPr>
                <w:rFonts w:ascii="宋体" w:hAnsi="宋体" w:cs="宋体" w:eastAsia="宋体" w:hint="default"/>
                <w:sz w:val="21"/>
                <w:szCs w:val="21"/>
              </w:rPr>
              <w:t>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05"/>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28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全资</w:t>
            </w:r>
            <w:r>
              <w:rPr>
                <w:rFonts w:ascii="宋体" w:hAnsi="宋体" w:cs="宋体" w:eastAsia="宋体" w:hint="default"/>
                <w:sz w:val="21"/>
                <w:szCs w:val="21"/>
              </w:rPr>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6,250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2012</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2012</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2013</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连</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5"/>
                <w:sz w:val="21"/>
                <w:szCs w:val="21"/>
              </w:rPr>
              <w:t> </w:t>
            </w:r>
            <w:r>
              <w:rPr>
                <w:rFonts w:ascii="宋体" w:hAnsi="宋体" w:cs="宋体" w:eastAsia="宋体" w:hint="default"/>
                <w:sz w:val="21"/>
                <w:szCs w:val="21"/>
              </w:rPr>
              <w:t>公</w:t>
            </w:r>
          </w:p>
        </w:tc>
      </w:tr>
    </w:tbl>
    <w:p>
      <w:pPr>
        <w:spacing w:after="0" w:line="241"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641"/>
        <w:gridCol w:w="640"/>
        <w:gridCol w:w="640"/>
        <w:gridCol w:w="794"/>
        <w:gridCol w:w="641"/>
        <w:gridCol w:w="641"/>
        <w:gridCol w:w="642"/>
        <w:gridCol w:w="361"/>
        <w:gridCol w:w="269"/>
        <w:gridCol w:w="642"/>
        <w:gridCol w:w="641"/>
        <w:gridCol w:w="641"/>
        <w:gridCol w:w="641"/>
        <w:gridCol w:w="641"/>
        <w:gridCol w:w="827"/>
      </w:tblGrid>
      <w:tr>
        <w:trPr>
          <w:trHeight w:val="1649"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市金</w:t>
            </w:r>
            <w:r>
              <w:rPr>
                <w:rFonts w:ascii="宋体" w:hAnsi="宋体" w:cs="宋体" w:eastAsia="宋体" w:hint="default"/>
                <w:sz w:val="21"/>
                <w:szCs w:val="21"/>
              </w:rPr>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3"/>
                <w:sz w:val="21"/>
                <w:szCs w:val="21"/>
              </w:rPr>
              <w:t>证软 银科 技有 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子公</w:t>
            </w:r>
            <w:r>
              <w:rPr>
                <w:rFonts w:ascii="宋体" w:hAnsi="宋体" w:cs="宋体" w:eastAsia="宋体" w:hint="default"/>
                <w:sz w:val="21"/>
                <w:szCs w:val="21"/>
              </w:rPr>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市金</w:t>
            </w:r>
            <w:r>
              <w:rPr>
                <w:rFonts w:ascii="宋体" w:hAnsi="宋体" w:cs="宋体" w:eastAsia="宋体" w:hint="default"/>
                <w:sz w:val="21"/>
                <w:szCs w:val="21"/>
              </w:rPr>
            </w: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pacing w:val="3"/>
                <w:sz w:val="21"/>
                <w:szCs w:val="21"/>
              </w:rPr>
              <w:t>证科 技股 份有 限公 </w:t>
            </w:r>
            <w:r>
              <w:rPr>
                <w:rFonts w:ascii="宋体" w:hAnsi="宋体" w:cs="宋体" w:eastAsia="宋体" w:hint="default"/>
                <w:sz w:val="21"/>
                <w:szCs w:val="21"/>
              </w:rPr>
              <w:t>司</w:t>
            </w:r>
          </w:p>
        </w:tc>
        <w:tc>
          <w:tcPr>
            <w:tcW w:w="794"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4</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4</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4</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带</w:t>
            </w:r>
          </w:p>
          <w:p>
            <w:pPr>
              <w:pStyle w:val="TableParagraph"/>
              <w:spacing w:line="272" w:lineRule="exact" w:before="26"/>
              <w:ind w:left="99" w:right="305"/>
              <w:jc w:val="both"/>
              <w:rPr>
                <w:rFonts w:ascii="宋体" w:hAnsi="宋体" w:cs="宋体" w:eastAsia="宋体" w:hint="default"/>
                <w:sz w:val="21"/>
                <w:szCs w:val="21"/>
              </w:rPr>
            </w:pPr>
            <w:r>
              <w:rPr>
                <w:rFonts w:ascii="宋体" w:hAnsi="宋体" w:cs="宋体" w:eastAsia="宋体" w:hint="default"/>
                <w:sz w:val="21"/>
                <w:szCs w:val="21"/>
              </w:rPr>
              <w:t>责 任 担 保</w:t>
            </w:r>
          </w:p>
        </w:tc>
        <w:tc>
          <w:tcPr>
            <w:tcW w:w="642"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1921"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pacing w:val="3"/>
                <w:sz w:val="21"/>
                <w:szCs w:val="21"/>
              </w:rPr>
              <w:t>市金 证软 银科 技有 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9" w:right="96"/>
              <w:jc w:val="both"/>
              <w:rPr>
                <w:rFonts w:ascii="宋体" w:hAnsi="宋体" w:cs="宋体" w:eastAsia="宋体" w:hint="default"/>
                <w:sz w:val="21"/>
                <w:szCs w:val="21"/>
              </w:rPr>
            </w:pPr>
            <w:r>
              <w:rPr>
                <w:rFonts w:ascii="宋体" w:hAnsi="宋体" w:cs="宋体" w:eastAsia="宋体" w:hint="default"/>
                <w:spacing w:val="3"/>
                <w:sz w:val="21"/>
                <w:szCs w:val="21"/>
              </w:rPr>
              <w:t>全资 子公 </w:t>
            </w:r>
            <w:r>
              <w:rPr>
                <w:rFonts w:ascii="宋体" w:hAnsi="宋体" w:cs="宋体" w:eastAsia="宋体" w:hint="default"/>
                <w:sz w:val="21"/>
                <w:szCs w:val="21"/>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深圳</w:t>
            </w:r>
            <w:r>
              <w:rPr>
                <w:rFonts w:ascii="宋体" w:hAnsi="宋体" w:cs="宋体" w:eastAsia="宋体" w:hint="default"/>
                <w:sz w:val="21"/>
                <w:szCs w:val="21"/>
              </w:rPr>
            </w:r>
          </w:p>
          <w:p>
            <w:pPr>
              <w:pStyle w:val="TableParagraph"/>
              <w:spacing w:line="237" w:lineRule="auto" w:before="1"/>
              <w:ind w:left="100" w:right="95"/>
              <w:jc w:val="both"/>
              <w:rPr>
                <w:rFonts w:ascii="宋体" w:hAnsi="宋体" w:cs="宋体" w:eastAsia="宋体" w:hint="default"/>
                <w:sz w:val="21"/>
                <w:szCs w:val="21"/>
              </w:rPr>
            </w:pPr>
            <w:r>
              <w:rPr>
                <w:rFonts w:ascii="宋体" w:hAnsi="宋体" w:cs="宋体" w:eastAsia="宋体" w:hint="default"/>
                <w:spacing w:val="3"/>
                <w:sz w:val="21"/>
                <w:szCs w:val="21"/>
              </w:rPr>
              <w:t>市金 证科 技股 份有 限公 </w:t>
            </w:r>
            <w:r>
              <w:rPr>
                <w:rFonts w:ascii="宋体" w:hAnsi="宋体" w:cs="宋体" w:eastAsia="宋体" w:hint="default"/>
                <w:sz w:val="21"/>
                <w:szCs w:val="21"/>
              </w:rPr>
              <w:t>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4,000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05"/>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28,821</w:t>
            </w:r>
          </w:p>
        </w:tc>
      </w:tr>
      <w:tr>
        <w:trPr>
          <w:trHeight w:val="287"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100"/>
                <w:sz w:val="21"/>
                <w:szCs w:val="21"/>
              </w:rPr>
              <w:t>计</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204"/>
                <w:sz w:val="21"/>
                <w:szCs w:val="21"/>
              </w:rPr>
              <w:t>）</w:t>
            </w:r>
            <w:r>
              <w:rPr>
                <w:rFonts w:ascii="宋体" w:hAnsi="宋体" w:cs="宋体" w:eastAsia="宋体" w:hint="default"/>
                <w:sz w:val="21"/>
                <w:szCs w:val="21"/>
              </w:rPr>
              <w:t>（不包括对子公司的担保）</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28,821</w:t>
            </w:r>
          </w:p>
        </w:tc>
      </w:tr>
      <w:tr>
        <w:trPr>
          <w:trHeight w:val="288"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7"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7"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4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36,821</w:t>
            </w:r>
          </w:p>
        </w:tc>
      </w:tr>
      <w:tr>
        <w:trPr>
          <w:trHeight w:val="287"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58.87</w:t>
            </w:r>
          </w:p>
        </w:tc>
      </w:tr>
      <w:tr>
        <w:trPr>
          <w:trHeight w:val="287"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为股东、实际控制人及其关联方提供担保的金额（</w:t>
            </w:r>
            <w:r>
              <w:rPr>
                <w:rFonts w:ascii="Times New Roman" w:hAnsi="Times New Roman" w:cs="Times New Roman" w:eastAsia="Times New Roman" w:hint="default"/>
                <w:spacing w:val="-4"/>
                <w:sz w:val="21"/>
                <w:szCs w:val="21"/>
              </w:rPr>
              <w:t>C</w:t>
            </w:r>
            <w:r>
              <w:rPr>
                <w:rFonts w:ascii="宋体" w:hAnsi="宋体" w:cs="宋体" w:eastAsia="宋体" w:hint="default"/>
                <w:spacing w:val="-4"/>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560"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5,547</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5,547</w:t>
            </w:r>
          </w:p>
        </w:tc>
      </w:tr>
    </w:tbl>
    <w:p>
      <w:pPr>
        <w:spacing w:line="240" w:lineRule="auto" w:before="2"/>
        <w:rPr>
          <w:rFonts w:ascii="宋体" w:hAnsi="宋体" w:cs="宋体" w:eastAsia="宋体" w:hint="default"/>
          <w:sz w:val="13"/>
          <w:szCs w:val="13"/>
        </w:rPr>
      </w:pPr>
    </w:p>
    <w:p>
      <w:pPr>
        <w:spacing w:line="268" w:lineRule="auto" w:before="35"/>
        <w:ind w:left="349" w:right="6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3"/>
        <w:spacing w:line="240" w:lineRule="auto" w:before="0"/>
        <w:ind w:right="4466"/>
        <w:jc w:val="left"/>
        <w:rPr>
          <w:b w:val="0"/>
          <w:bCs w:val="0"/>
        </w:rPr>
      </w:pPr>
      <w:r>
        <w:rPr/>
        <w:t>八、</w:t>
      </w:r>
      <w:r>
        <w:rPr>
          <w:spacing w:val="-3"/>
        </w:rPr>
        <w:t> </w:t>
      </w:r>
      <w:r>
        <w:rPr/>
        <w:t>承诺事项履行情况</w:t>
      </w:r>
      <w:r>
        <w:rPr>
          <w:b w:val="0"/>
          <w:bCs w:val="0"/>
        </w:rPr>
      </w:r>
    </w:p>
    <w:p>
      <w:pPr>
        <w:pStyle w:val="BodyText"/>
        <w:spacing w:line="240" w:lineRule="auto" w:before="51"/>
        <w:ind w:right="4466"/>
        <w:jc w:val="left"/>
      </w:pPr>
      <w:r>
        <w:rPr/>
        <w:t>√不适用</w:t>
      </w:r>
    </w:p>
    <w:p>
      <w:pPr>
        <w:spacing w:line="240" w:lineRule="auto" w:before="7"/>
        <w:rPr>
          <w:rFonts w:ascii="宋体" w:hAnsi="宋体" w:cs="宋体" w:eastAsia="宋体" w:hint="default"/>
          <w:sz w:val="15"/>
          <w:szCs w:val="15"/>
        </w:rPr>
      </w:pPr>
    </w:p>
    <w:p>
      <w:pPr>
        <w:pStyle w:val="Heading3"/>
        <w:spacing w:line="240" w:lineRule="auto"/>
        <w:ind w:right="4466"/>
        <w:jc w:val="left"/>
        <w:rPr>
          <w:b w:val="0"/>
          <w:bCs w:val="0"/>
        </w:rPr>
      </w:pPr>
      <w:r>
        <w:rPr/>
        <w:t>九、</w:t>
      </w:r>
      <w:r>
        <w:rPr>
          <w:spacing w:val="-4"/>
        </w:rPr>
        <w:t> </w:t>
      </w:r>
      <w:r>
        <w:rPr/>
        <w:t>聘任、解聘会计师事务所情况</w:t>
      </w:r>
      <w:r>
        <w:rPr>
          <w:b w:val="0"/>
          <w:bCs w:val="0"/>
        </w:rPr>
      </w:r>
    </w:p>
    <w:p>
      <w:pPr>
        <w:pStyle w:val="BodyText"/>
        <w:spacing w:line="240" w:lineRule="auto" w:before="50"/>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r>
    </w:tbl>
    <w:p>
      <w:pPr>
        <w:spacing w:line="240" w:lineRule="auto" w:before="2"/>
        <w:rPr>
          <w:rFonts w:ascii="宋体" w:hAnsi="宋体" w:cs="宋体" w:eastAsia="宋体"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3110"/>
        <w:gridCol w:w="3092"/>
        <w:gridCol w:w="3092"/>
      </w:tblGrid>
      <w:tr>
        <w:trPr>
          <w:trHeight w:val="318" w:hRule="exact"/>
        </w:trPr>
        <w:tc>
          <w:tcPr>
            <w:tcW w:w="3110" w:type="dxa"/>
            <w:tcBorders>
              <w:top w:val="single" w:sz="6" w:space="0" w:color="000000"/>
              <w:left w:val="single" w:sz="6" w:space="0" w:color="000000"/>
              <w:bottom w:val="single" w:sz="6" w:space="0" w:color="000000"/>
              <w:right w:val="single" w:sz="12" w:space="0" w:color="000000"/>
            </w:tcBorders>
          </w:tcPr>
          <w:p>
            <w:pPr/>
          </w:p>
        </w:tc>
        <w:tc>
          <w:tcPr>
            <w:tcW w:w="3092" w:type="dxa"/>
            <w:tcBorders>
              <w:top w:val="single" w:sz="12" w:space="0" w:color="000000"/>
              <w:left w:val="single" w:sz="12" w:space="0" w:color="000000"/>
              <w:bottom w:val="single" w:sz="17"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92" w:type="dxa"/>
            <w:tcBorders>
              <w:top w:val="single" w:sz="12" w:space="0" w:color="000000"/>
              <w:left w:val="single" w:sz="6" w:space="0" w:color="000000"/>
              <w:bottom w:val="single" w:sz="17" w:space="0" w:color="000000"/>
              <w:right w:val="single" w:sz="12"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90" w:hRule="exact"/>
        </w:trPr>
        <w:tc>
          <w:tcPr>
            <w:tcW w:w="3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00"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92" w:type="dxa"/>
            <w:tcBorders>
              <w:top w:val="single" w:sz="17" w:space="0" w:color="000000"/>
              <w:left w:val="single" w:sz="12" w:space="0" w:color="000000"/>
              <w:bottom w:val="single" w:sz="12"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大华会计师事务所（特殊普通合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伙）</w:t>
            </w:r>
          </w:p>
        </w:tc>
        <w:tc>
          <w:tcPr>
            <w:tcW w:w="3092" w:type="dxa"/>
            <w:tcBorders>
              <w:top w:val="single" w:sz="17" w:space="0" w:color="000000"/>
              <w:left w:val="single" w:sz="6" w:space="0" w:color="000000"/>
              <w:bottom w:val="single" w:sz="12" w:space="0" w:color="000000"/>
              <w:right w:val="single" w:sz="12"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153" w:firstLine="211"/>
        <w:jc w:val="both"/>
        <w:rPr>
          <w:rFonts w:ascii="Times New Roman" w:hAnsi="Times New Roman" w:cs="Times New Roman" w:eastAsia="Times New Roman" w:hint="default"/>
        </w:rPr>
      </w:pPr>
      <w:r>
        <w:rPr/>
        <w:t>鉴于大华会计师事务所（特殊普通合伙） 在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年度审计工作中认真履行各项职责，勤勉 尽责的工作态度，经公司审计委员会提议，</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年公司续聘该机构为公司财务审计机构，同时 公司聘请大华会计师事务所（特殊普通合伙）</w:t>
      </w:r>
      <w:r>
        <w:rPr>
          <w:spacing w:val="-2"/>
        </w:rPr>
        <w:t> </w:t>
      </w:r>
      <w:r>
        <w:rPr/>
        <w:t>审计本公司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年内控自评报告</w:t>
      </w:r>
      <w:r>
        <w:rPr>
          <w:rFonts w:ascii="Times New Roman" w:hAnsi="Times New Roman" w:cs="Times New Roman" w:eastAsia="Times New Roman" w:hint="default"/>
        </w:rPr>
        <w:t>.</w:t>
      </w:r>
    </w:p>
    <w:p>
      <w:pPr>
        <w:spacing w:line="240" w:lineRule="auto" w:before="8"/>
        <w:rPr>
          <w:rFonts w:ascii="Times New Roman" w:hAnsi="Times New Roman" w:cs="Times New Roman" w:eastAsia="Times New Roman" w:hint="default"/>
          <w:sz w:val="18"/>
          <w:szCs w:val="18"/>
        </w:rPr>
      </w:pPr>
    </w:p>
    <w:p>
      <w:pPr>
        <w:pStyle w:val="Heading3"/>
        <w:spacing w:line="268" w:lineRule="auto" w:before="0"/>
        <w:ind w:right="142"/>
        <w:jc w:val="left"/>
        <w:rPr>
          <w:b w:val="0"/>
          <w:bCs w:val="0"/>
        </w:rPr>
      </w:pPr>
      <w:r>
        <w:rPr/>
        <w:t>十、</w:t>
      </w:r>
      <w:r>
        <w:rPr>
          <w:spacing w:val="-38"/>
        </w:rPr>
        <w:t> </w:t>
      </w:r>
      <w:r>
        <w:rPr/>
        <w:t>上市公司及其董事、监事、高级管理人员、持有</w:t>
      </w:r>
      <w:r>
        <w:rPr>
          <w:spacing w:val="-70"/>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82" w:lineRule="exact" w:before="26"/>
        <w:ind w:right="0"/>
        <w:jc w:val="left"/>
        <w:rPr>
          <w:rFonts w:ascii="Times New Roman" w:hAnsi="Times New Roman" w:cs="Times New Roman" w:eastAsia="Times New Roman" w:hint="default"/>
        </w:rPr>
      </w:pPr>
      <w:r>
        <w:rPr/>
        <w:t>公司于</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日收到中国证券监督管理委员会立案调查通知书（</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深稽立通字</w:t>
      </w:r>
      <w:r>
        <w:rPr>
          <w:spacing w:val="-50"/>
        </w:rPr>
        <w:t> </w:t>
      </w:r>
      <w:r>
        <w:rPr>
          <w:rFonts w:ascii="Times New Roman" w:hAnsi="Times New Roman" w:cs="Times New Roman" w:eastAsia="Times New Roman" w:hint="default"/>
        </w:rPr>
        <w:t>002</w:t>
      </w:r>
    </w:p>
    <w:p>
      <w:pPr>
        <w:spacing w:line="274" w:lineRule="exact" w:before="17"/>
        <w:ind w:left="137" w:right="1124" w:firstLine="0"/>
        <w:jc w:val="left"/>
        <w:rPr>
          <w:rFonts w:ascii="宋体" w:hAnsi="宋体" w:cs="宋体" w:eastAsia="宋体" w:hint="default"/>
          <w:sz w:val="21"/>
          <w:szCs w:val="21"/>
        </w:rPr>
      </w:pPr>
      <w:r>
        <w:rPr>
          <w:rFonts w:ascii="宋体" w:hAnsi="宋体" w:cs="宋体" w:eastAsia="宋体" w:hint="default"/>
          <w:spacing w:val="-3"/>
          <w:sz w:val="21"/>
          <w:szCs w:val="21"/>
        </w:rPr>
        <w:t>号），因涉嫌虚假陈述，中国证券监督管理委员会深圳稽查局决定对公司立案调查。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其他重大事项的说明</w:t>
      </w:r>
      <w:r>
        <w:rPr>
          <w:rFonts w:ascii="宋体" w:hAnsi="宋体" w:cs="宋体" w:eastAsia="宋体" w:hint="default"/>
          <w:sz w:val="21"/>
          <w:szCs w:val="21"/>
        </w:rPr>
      </w:r>
    </w:p>
    <w:p>
      <w:pPr>
        <w:pStyle w:val="BodyText"/>
        <w:spacing w:line="240" w:lineRule="auto" w:before="25"/>
        <w:ind w:right="142"/>
        <w:jc w:val="left"/>
      </w:pPr>
      <w:r>
        <w:rPr/>
        <w:t>报告期内公司无其他重大事项。</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2703" w:right="664"/>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3"/>
        <w:spacing w:line="278" w:lineRule="auto"/>
        <w:ind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单位：股</w:t>
      </w:r>
    </w:p>
    <w:p>
      <w:pPr>
        <w:spacing w:after="0" w:line="240" w:lineRule="auto"/>
        <w:jc w:val="left"/>
        <w:sectPr>
          <w:type w:val="continuous"/>
          <w:pgSz w:w="12240" w:h="15840"/>
          <w:pgMar w:top="1100" w:bottom="1380" w:left="1660" w:right="1020"/>
          <w:cols w:num="2" w:equalWidth="0">
            <w:col w:w="2069" w:space="5738"/>
            <w:col w:w="175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64"/>
        <w:gridCol w:w="1266"/>
        <w:gridCol w:w="628"/>
        <w:gridCol w:w="570"/>
        <w:gridCol w:w="474"/>
        <w:gridCol w:w="1266"/>
        <w:gridCol w:w="474"/>
        <w:gridCol w:w="1266"/>
        <w:gridCol w:w="1266"/>
        <w:gridCol w:w="626"/>
      </w:tblGrid>
      <w:tr>
        <w:trPr>
          <w:trHeight w:val="287" w:hRule="exact"/>
        </w:trPr>
        <w:tc>
          <w:tcPr>
            <w:tcW w:w="1464" w:type="dxa"/>
            <w:vMerge w:val="restart"/>
            <w:tcBorders>
              <w:top w:val="single" w:sz="6" w:space="0" w:color="000000"/>
              <w:left w:val="single" w:sz="6" w:space="0" w:color="000000"/>
              <w:right w:val="single" w:sz="6" w:space="0" w:color="000000"/>
            </w:tcBorders>
          </w:tcPr>
          <w:p>
            <w:pP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0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4" w:hRule="exact"/>
        </w:trPr>
        <w:tc>
          <w:tcPr>
            <w:tcW w:w="1464"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8" w:right="14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37" w:lineRule="auto" w:before="1"/>
              <w:ind w:left="171" w:right="172"/>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3" w:right="125"/>
              <w:jc w:val="left"/>
              <w:rPr>
                <w:rFonts w:ascii="宋体" w:hAnsi="宋体" w:cs="宋体" w:eastAsia="宋体" w:hint="default"/>
                <w:sz w:val="21"/>
                <w:szCs w:val="21"/>
              </w:rPr>
            </w:pPr>
            <w:r>
              <w:rPr>
                <w:rFonts w:ascii="宋体" w:hAnsi="宋体" w:cs="宋体" w:eastAsia="宋体" w:hint="default"/>
                <w:sz w:val="21"/>
                <w:szCs w:val="21"/>
              </w:rPr>
              <w:t>送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3" w:right="125"/>
              <w:jc w:val="left"/>
              <w:rPr>
                <w:rFonts w:ascii="宋体" w:hAnsi="宋体" w:cs="宋体" w:eastAsia="宋体" w:hint="default"/>
                <w:sz w:val="21"/>
                <w:szCs w:val="21"/>
              </w:rPr>
            </w:pPr>
            <w:r>
              <w:rPr>
                <w:rFonts w:ascii="宋体" w:hAnsi="宋体" w:cs="宋体" w:eastAsia="宋体" w:hint="default"/>
                <w:sz w:val="21"/>
                <w:szCs w:val="21"/>
              </w:rPr>
              <w:t>其 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7" w:right="14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pacing w:val="13"/>
                <w:sz w:val="21"/>
                <w:szCs w:val="21"/>
              </w:rPr>
              <w:t>、国有法人</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pacing w:val="13"/>
                <w:sz w:val="21"/>
                <w:szCs w:val="21"/>
              </w:rPr>
              <w:t>、其他内资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其中：</w:t>
            </w:r>
            <w:r>
              <w:rPr>
                <w:rFonts w:ascii="宋体" w:hAnsi="宋体" w:cs="宋体" w:eastAsia="宋体" w:hint="default"/>
                <w:spacing w:val="39"/>
                <w:sz w:val="21"/>
                <w:szCs w:val="21"/>
              </w:rPr>
              <w:t> </w:t>
            </w:r>
            <w:r>
              <w:rPr>
                <w:rFonts w:ascii="宋体" w:hAnsi="宋体" w:cs="宋体" w:eastAsia="宋体" w:hint="default"/>
                <w:spacing w:val="9"/>
                <w:sz w:val="21"/>
                <w:szCs w:val="21"/>
              </w:rPr>
              <w:t>境内</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法</w:t>
            </w:r>
            <w:r>
              <w:rPr>
                <w:rFonts w:ascii="宋体" w:hAnsi="宋体" w:cs="宋体" w:eastAsia="宋体" w:hint="default"/>
                <w:spacing w:val="-55"/>
                <w:sz w:val="21"/>
                <w:szCs w:val="21"/>
              </w:rPr>
              <w:t> </w:t>
            </w:r>
            <w:r>
              <w:rPr>
                <w:rFonts w:ascii="宋体" w:hAnsi="宋体" w:cs="宋体" w:eastAsia="宋体" w:hint="default"/>
                <w:sz w:val="21"/>
                <w:szCs w:val="21"/>
              </w:rPr>
              <w:t>人</w:t>
            </w:r>
            <w:r>
              <w:rPr>
                <w:rFonts w:ascii="宋体" w:hAnsi="宋体" w:cs="宋体" w:eastAsia="宋体" w:hint="default"/>
                <w:sz w:val="21"/>
                <w:szCs w:val="21"/>
              </w:rPr>
              <w:t> 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0" w:right="0"/>
              <w:jc w:val="left"/>
              <w:rPr>
                <w:rFonts w:ascii="宋体" w:hAnsi="宋体" w:cs="宋体" w:eastAsia="宋体" w:hint="default"/>
                <w:sz w:val="21"/>
                <w:szCs w:val="21"/>
              </w:rPr>
            </w:pPr>
            <w:r>
              <w:rPr>
                <w:rFonts w:ascii="宋体" w:hAnsi="宋体" w:cs="宋体" w:eastAsia="宋体" w:hint="default"/>
                <w:spacing w:val="98"/>
                <w:sz w:val="21"/>
                <w:szCs w:val="21"/>
              </w:rPr>
              <w:t>境</w:t>
            </w:r>
            <w:r>
              <w:rPr>
                <w:rFonts w:ascii="宋体" w:hAnsi="宋体" w:cs="宋体" w:eastAsia="宋体" w:hint="default"/>
                <w:sz w:val="21"/>
                <w:szCs w:val="21"/>
              </w:rPr>
              <w:t>内</w:t>
            </w:r>
            <w:r>
              <w:rPr>
                <w:rFonts w:ascii="宋体" w:hAnsi="宋体" w:cs="宋体" w:eastAsia="宋体" w:hint="default"/>
                <w:spacing w:val="-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其中：</w:t>
            </w:r>
            <w:r>
              <w:rPr>
                <w:rFonts w:ascii="宋体" w:hAnsi="宋体" w:cs="宋体" w:eastAsia="宋体" w:hint="default"/>
                <w:spacing w:val="39"/>
                <w:sz w:val="21"/>
                <w:szCs w:val="21"/>
              </w:rPr>
              <w:t> </w:t>
            </w:r>
            <w:r>
              <w:rPr>
                <w:rFonts w:ascii="宋体" w:hAnsi="宋体" w:cs="宋体" w:eastAsia="宋体" w:hint="default"/>
                <w:spacing w:val="9"/>
                <w:sz w:val="21"/>
                <w:szCs w:val="21"/>
              </w:rPr>
              <w:t>境外</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30" w:right="0"/>
              <w:jc w:val="left"/>
              <w:rPr>
                <w:rFonts w:ascii="宋体" w:hAnsi="宋体" w:cs="宋体" w:eastAsia="宋体" w:hint="default"/>
                <w:sz w:val="21"/>
                <w:szCs w:val="21"/>
              </w:rPr>
            </w:pPr>
            <w:r>
              <w:rPr>
                <w:rFonts w:ascii="宋体" w:hAnsi="宋体" w:cs="宋体" w:eastAsia="宋体" w:hint="default"/>
                <w:spacing w:val="98"/>
                <w:sz w:val="21"/>
                <w:szCs w:val="21"/>
              </w:rPr>
              <w:t>境</w:t>
            </w:r>
            <w:r>
              <w:rPr>
                <w:rFonts w:ascii="宋体" w:hAnsi="宋体" w:cs="宋体" w:eastAsia="宋体" w:hint="default"/>
                <w:sz w:val="21"/>
                <w:szCs w:val="21"/>
              </w:rPr>
              <w:t>外</w:t>
            </w:r>
            <w:r>
              <w:rPr>
                <w:rFonts w:ascii="宋体" w:hAnsi="宋体" w:cs="宋体" w:eastAsia="宋体" w:hint="default"/>
                <w:spacing w:val="-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137,440,000</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123,696,000</w:t>
            </w: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123,696,000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261,136,000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6" w:right="0"/>
              <w:jc w:val="center"/>
              <w:rPr>
                <w:rFonts w:ascii="Times New Roman" w:hAnsi="Times New Roman" w:cs="Times New Roman" w:eastAsia="Times New Roman" w:hint="default"/>
                <w:sz w:val="21"/>
                <w:szCs w:val="21"/>
              </w:rPr>
            </w:pPr>
            <w:r>
              <w:rPr>
                <w:rFonts w:ascii="Times New Roman"/>
                <w:sz w:val="21"/>
              </w:rPr>
              <w:t>100</w:t>
            </w: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pacing w:val="13"/>
                <w:sz w:val="21"/>
                <w:szCs w:val="21"/>
              </w:rPr>
              <w:t>、人民币普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137,440,000</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100</w:t>
            </w: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123,696,000</w:t>
            </w: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123,696,000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261,136,000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6" w:right="0"/>
              <w:jc w:val="center"/>
              <w:rPr>
                <w:rFonts w:ascii="Times New Roman" w:hAnsi="Times New Roman" w:cs="Times New Roman" w:eastAsia="Times New Roman" w:hint="default"/>
                <w:sz w:val="21"/>
                <w:szCs w:val="21"/>
              </w:rPr>
            </w:pPr>
            <w:r>
              <w:rPr>
                <w:rFonts w:ascii="Times New Roman"/>
                <w:sz w:val="21"/>
              </w:rPr>
              <w:t>100</w:t>
            </w: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pacing w:val="13"/>
                <w:sz w:val="21"/>
                <w:szCs w:val="21"/>
              </w:rPr>
              <w:t>、境内上市</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pacing w:val="13"/>
                <w:sz w:val="21"/>
                <w:szCs w:val="21"/>
              </w:rPr>
              <w:t>、境外上市</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137,440,000</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570"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123,696,000</w:t>
            </w:r>
          </w:p>
        </w:tc>
        <w:tc>
          <w:tcPr>
            <w:tcW w:w="47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123,696,000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261,136,000</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6"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68" w:lineRule="auto" w:before="0"/>
        <w:ind w:left="349" w:right="541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限售股份变动情况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after="0" w:line="268" w:lineRule="auto"/>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4466"/>
        <w:jc w:val="left"/>
        <w:rPr>
          <w:b w:val="0"/>
          <w:bCs w:val="0"/>
        </w:rPr>
      </w:pPr>
      <w:r>
        <w:rPr/>
        <w:t>二、</w:t>
      </w:r>
      <w:r>
        <w:rPr>
          <w:spacing w:val="-3"/>
        </w:rPr>
        <w:t> </w:t>
      </w:r>
      <w:r>
        <w:rPr/>
        <w:t>证券发行与上市情况</w:t>
      </w:r>
      <w:r>
        <w:rPr>
          <w:b w:val="0"/>
          <w:bCs w:val="0"/>
        </w:rPr>
      </w:r>
    </w:p>
    <w:p>
      <w:pPr>
        <w:spacing w:line="268" w:lineRule="auto" w:before="52"/>
        <w:ind w:left="349" w:right="66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pacing w:val="-1"/>
          <w:sz w:val="21"/>
          <w:szCs w:val="21"/>
        </w:rPr>
        <w:t>截止本报告期末至前三年，公司未有证券发行与上市情况。</w:t>
      </w:r>
    </w:p>
    <w:p>
      <w:pPr>
        <w:spacing w:line="240" w:lineRule="auto" w:before="6"/>
        <w:rPr>
          <w:rFonts w:ascii="宋体" w:hAnsi="宋体" w:cs="宋体" w:eastAsia="宋体" w:hint="default"/>
          <w:sz w:val="16"/>
          <w:szCs w:val="16"/>
        </w:rPr>
      </w:pPr>
    </w:p>
    <w:p>
      <w:pPr>
        <w:spacing w:line="268" w:lineRule="auto" w:before="0"/>
        <w:ind w:left="349" w:right="66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报告期内没有因送股、配股等原因引起公司股份总数及结构的变动。</w:t>
      </w:r>
    </w:p>
    <w:p>
      <w:pPr>
        <w:spacing w:line="240" w:lineRule="auto" w:before="7"/>
        <w:rPr>
          <w:rFonts w:ascii="宋体" w:hAnsi="宋体" w:cs="宋体" w:eastAsia="宋体" w:hint="default"/>
          <w:sz w:val="16"/>
          <w:szCs w:val="16"/>
        </w:rPr>
      </w:pPr>
    </w:p>
    <w:p>
      <w:pPr>
        <w:spacing w:line="268" w:lineRule="auto" w:before="0"/>
        <w:ind w:left="349" w:right="625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9"/>
        <w:jc w:val="left"/>
        <w:rPr>
          <w:b w:val="0"/>
          <w:bCs w:val="0"/>
        </w:rPr>
      </w:pPr>
      <w:r>
        <w:rPr/>
        <w:t>三、</w:t>
      </w:r>
      <w:r>
        <w:rPr>
          <w:spacing w:val="-3"/>
        </w:rPr>
        <w:t> </w:t>
      </w:r>
      <w:r>
        <w:rPr/>
        <w:t>股东和实际控制人情况</w:t>
      </w:r>
      <w:r>
        <w:rPr>
          <w:b w:val="0"/>
          <w:bCs w:val="0"/>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单位：股</w:t>
      </w:r>
    </w:p>
    <w:p>
      <w:pPr>
        <w:spacing w:after="0" w:line="240" w:lineRule="auto"/>
        <w:jc w:val="left"/>
        <w:sectPr>
          <w:type w:val="continuous"/>
          <w:pgSz w:w="12240" w:h="15840"/>
          <w:pgMar w:top="1100" w:bottom="13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34"/>
        <w:gridCol w:w="654"/>
        <w:gridCol w:w="914"/>
        <w:gridCol w:w="1232"/>
        <w:gridCol w:w="1244"/>
        <w:gridCol w:w="1625"/>
        <w:gridCol w:w="1898"/>
      </w:tblGrid>
      <w:tr>
        <w:trPr>
          <w:trHeight w:val="559" w:hRule="exact"/>
        </w:trPr>
        <w:tc>
          <w:tcPr>
            <w:tcW w:w="33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4"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13,599</w:t>
            </w:r>
          </w:p>
        </w:tc>
        <w:tc>
          <w:tcPr>
            <w:tcW w:w="28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易日末股东总数</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2" w:right="0"/>
              <w:jc w:val="left"/>
              <w:rPr>
                <w:rFonts w:ascii="宋体" w:hAnsi="宋体" w:cs="宋体" w:eastAsia="宋体" w:hint="default"/>
                <w:sz w:val="21"/>
                <w:szCs w:val="21"/>
              </w:rPr>
            </w:pPr>
            <w:r>
              <w:rPr>
                <w:rFonts w:ascii="宋体"/>
                <w:sz w:val="21"/>
              </w:rPr>
              <w:t>14,533</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5"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8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8"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832"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境内</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6"/>
                <w:sz w:val="21"/>
                <w:szCs w:val="21"/>
              </w:rPr>
              <w:t>自然 </w:t>
            </w:r>
            <w:r>
              <w:rPr>
                <w:rFonts w:ascii="宋体" w:hAnsi="宋体" w:cs="宋体" w:eastAsia="宋体" w:hint="default"/>
                <w:sz w:val="21"/>
                <w:szCs w:val="21"/>
              </w:rPr>
              <w:t>人</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11.92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31,123,120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324,120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101"/>
              <w:ind w:left="106"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717" w:val="left" w:leader="none"/>
              </w:tabs>
              <w:spacing w:line="321"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30,000,000</w:t>
            </w:r>
          </w:p>
        </w:tc>
      </w:tr>
      <w:tr>
        <w:trPr>
          <w:trHeight w:val="833"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境内</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6"/>
                <w:sz w:val="21"/>
                <w:szCs w:val="21"/>
              </w:rPr>
              <w:t>自然 </w:t>
            </w:r>
            <w:r>
              <w:rPr>
                <w:rFonts w:ascii="宋体" w:hAnsi="宋体" w:cs="宋体" w:eastAsia="宋体" w:hint="default"/>
                <w:sz w:val="21"/>
                <w:szCs w:val="21"/>
              </w:rPr>
              <w:t>人</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11.89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31,043,024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2"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境内</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6"/>
                <w:sz w:val="21"/>
                <w:szCs w:val="21"/>
              </w:rPr>
              <w:t>自然 </w:t>
            </w:r>
            <w:r>
              <w:rPr>
                <w:rFonts w:ascii="宋体" w:hAnsi="宋体" w:cs="宋体" w:eastAsia="宋体" w:hint="default"/>
                <w:sz w:val="21"/>
                <w:szCs w:val="21"/>
              </w:rPr>
              <w:t>人</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11.42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29,822,954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境内</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6"/>
                <w:sz w:val="21"/>
                <w:szCs w:val="21"/>
              </w:rPr>
              <w:t>自然 </w:t>
            </w:r>
            <w:r>
              <w:rPr>
                <w:rFonts w:ascii="宋体" w:hAnsi="宋体" w:cs="宋体" w:eastAsia="宋体" w:hint="default"/>
                <w:sz w:val="21"/>
                <w:szCs w:val="21"/>
              </w:rPr>
              <w:t>人</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10.84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28,310,175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中国农业银行－</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pacing w:val="6"/>
                <w:sz w:val="21"/>
                <w:szCs w:val="21"/>
              </w:rPr>
              <w:t>国泰金牛创新成</w:t>
            </w:r>
            <w:r>
              <w:rPr>
                <w:rFonts w:ascii="宋体" w:hAnsi="宋体" w:cs="宋体" w:eastAsia="宋体" w:hint="default"/>
                <w:sz w:val="21"/>
                <w:szCs w:val="21"/>
              </w:rPr>
              <w:t> </w:t>
            </w:r>
            <w:r>
              <w:rPr>
                <w:rFonts w:ascii="宋体" w:hAnsi="宋体" w:cs="宋体" w:eastAsia="宋体" w:hint="default"/>
                <w:spacing w:val="6"/>
                <w:sz w:val="21"/>
                <w:szCs w:val="21"/>
              </w:rPr>
              <w:t>长股票型证券投</w:t>
            </w:r>
            <w:r>
              <w:rPr>
                <w:rFonts w:ascii="宋体" w:hAnsi="宋体" w:cs="宋体" w:eastAsia="宋体" w:hint="default"/>
                <w:sz w:val="21"/>
                <w:szCs w:val="21"/>
              </w:rPr>
              <w:t> 资基金</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未知</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3.61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9,421,086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w w:val="95"/>
                <w:sz w:val="21"/>
              </w:rPr>
              <w:t>3,916,115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恒生电子股份有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center"/>
              <w:rPr>
                <w:rFonts w:ascii="宋体" w:hAnsi="宋体" w:cs="宋体" w:eastAsia="宋体" w:hint="default"/>
                <w:sz w:val="21"/>
                <w:szCs w:val="21"/>
              </w:rPr>
            </w:pPr>
            <w:r>
              <w:rPr>
                <w:rFonts w:ascii="宋体" w:hAnsi="宋体" w:cs="宋体" w:eastAsia="宋体" w:hint="default"/>
                <w:sz w:val="21"/>
                <w:szCs w:val="21"/>
              </w:rPr>
              <w:t>未知</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3.20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8,358,754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1,491,669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3"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中国银行－华夏</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6"/>
                <w:sz w:val="21"/>
                <w:szCs w:val="21"/>
              </w:rPr>
              <w:t>回报证券投资基</w:t>
            </w:r>
            <w:r>
              <w:rPr>
                <w:rFonts w:ascii="宋体" w:hAnsi="宋体" w:cs="宋体" w:eastAsia="宋体" w:hint="default"/>
                <w:sz w:val="21"/>
                <w:szCs w:val="21"/>
              </w:rPr>
              <w:t> 金</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未知</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1.12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2,915,576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2,787,706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104"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中国银河证券股</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pacing w:val="6"/>
                <w:sz w:val="21"/>
                <w:szCs w:val="21"/>
              </w:rPr>
              <w:t>份有限公司客户</w:t>
            </w:r>
            <w:r>
              <w:rPr>
                <w:rFonts w:ascii="宋体" w:hAnsi="宋体" w:cs="宋体" w:eastAsia="宋体" w:hint="default"/>
                <w:sz w:val="21"/>
                <w:szCs w:val="21"/>
              </w:rPr>
              <w:t> </w:t>
            </w:r>
            <w:r>
              <w:rPr>
                <w:rFonts w:ascii="宋体" w:hAnsi="宋体" w:cs="宋体" w:eastAsia="宋体" w:hint="default"/>
                <w:spacing w:val="6"/>
                <w:sz w:val="21"/>
                <w:szCs w:val="21"/>
              </w:rPr>
              <w:t>信用交易担保证</w:t>
            </w:r>
            <w:r>
              <w:rPr>
                <w:rFonts w:ascii="宋体" w:hAnsi="宋体" w:cs="宋体" w:eastAsia="宋体" w:hint="default"/>
                <w:sz w:val="21"/>
                <w:szCs w:val="21"/>
              </w:rPr>
              <w:t> 券账户</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未知</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1.02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2,666,080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713,846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未知</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2,185,000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中国银行－华夏</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未知</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0.79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2,067,084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2,067,084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1"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34"/>
        <w:gridCol w:w="654"/>
        <w:gridCol w:w="437"/>
        <w:gridCol w:w="478"/>
        <w:gridCol w:w="1232"/>
        <w:gridCol w:w="629"/>
        <w:gridCol w:w="616"/>
        <w:gridCol w:w="1625"/>
        <w:gridCol w:w="1898"/>
      </w:tblGrid>
      <w:tr>
        <w:trPr>
          <w:trHeight w:val="559" w:hRule="exact"/>
        </w:trPr>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大盘精选证券投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654" w:type="dxa"/>
            <w:tcBorders>
              <w:top w:val="single" w:sz="6" w:space="0" w:color="000000"/>
              <w:left w:val="single" w:sz="6" w:space="0" w:color="000000"/>
              <w:bottom w:val="single" w:sz="6" w:space="0" w:color="000000"/>
              <w:right w:val="single" w:sz="6" w:space="0" w:color="000000"/>
            </w:tcBorders>
          </w:tcPr>
          <w:p>
            <w:pPr/>
          </w:p>
        </w:tc>
        <w:tc>
          <w:tcPr>
            <w:tcW w:w="914" w:type="dxa"/>
            <w:gridSpan w:val="2"/>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244" w:type="dxa"/>
            <w:gridSpan w:val="2"/>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0"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2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77" w:right="0"/>
              <w:jc w:val="left"/>
              <w:rPr>
                <w:rFonts w:ascii="Times New Roman" w:hAnsi="Times New Roman" w:cs="Times New Roman" w:eastAsia="Times New Roman" w:hint="default"/>
                <w:sz w:val="21"/>
                <w:szCs w:val="21"/>
              </w:rPr>
            </w:pPr>
            <w:r>
              <w:rPr>
                <w:rFonts w:ascii="Times New Roman"/>
                <w:sz w:val="21"/>
              </w:rPr>
              <w:t>31,123,120</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77" w:right="0"/>
              <w:jc w:val="left"/>
              <w:rPr>
                <w:rFonts w:ascii="Times New Roman" w:hAnsi="Times New Roman" w:cs="Times New Roman" w:eastAsia="Times New Roman" w:hint="default"/>
                <w:sz w:val="21"/>
                <w:szCs w:val="21"/>
              </w:rPr>
            </w:pPr>
            <w:r>
              <w:rPr>
                <w:rFonts w:ascii="Times New Roman"/>
                <w:sz w:val="21"/>
              </w:rPr>
              <w:t>31,043,024</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77" w:right="0"/>
              <w:jc w:val="left"/>
              <w:rPr>
                <w:rFonts w:ascii="Times New Roman" w:hAnsi="Times New Roman" w:cs="Times New Roman" w:eastAsia="Times New Roman" w:hint="default"/>
                <w:sz w:val="21"/>
                <w:szCs w:val="21"/>
              </w:rPr>
            </w:pPr>
            <w:r>
              <w:rPr>
                <w:rFonts w:ascii="Times New Roman"/>
                <w:sz w:val="21"/>
              </w:rPr>
              <w:t>29,822,954</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77" w:right="0"/>
              <w:jc w:val="left"/>
              <w:rPr>
                <w:rFonts w:ascii="Times New Roman" w:hAnsi="Times New Roman" w:cs="Times New Roman" w:eastAsia="Times New Roman" w:hint="default"/>
                <w:sz w:val="21"/>
                <w:szCs w:val="21"/>
              </w:rPr>
            </w:pPr>
            <w:r>
              <w:rPr>
                <w:rFonts w:ascii="Times New Roman"/>
                <w:sz w:val="21"/>
              </w:rPr>
              <w:t>28,310,175</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中国农业银行－国泰金牛创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新成长股票型证券投资基金</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81" w:right="0"/>
              <w:jc w:val="left"/>
              <w:rPr>
                <w:rFonts w:ascii="Times New Roman" w:hAnsi="Times New Roman" w:cs="Times New Roman" w:eastAsia="Times New Roman" w:hint="default"/>
                <w:sz w:val="21"/>
                <w:szCs w:val="21"/>
              </w:rPr>
            </w:pPr>
            <w:r>
              <w:rPr>
                <w:rFonts w:ascii="Times New Roman"/>
                <w:sz w:val="21"/>
              </w:rPr>
              <w:t>9,421,086</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81" w:right="0"/>
              <w:jc w:val="left"/>
              <w:rPr>
                <w:rFonts w:ascii="Times New Roman" w:hAnsi="Times New Roman" w:cs="Times New Roman" w:eastAsia="Times New Roman" w:hint="default"/>
                <w:sz w:val="21"/>
                <w:szCs w:val="21"/>
              </w:rPr>
            </w:pPr>
            <w:r>
              <w:rPr>
                <w:rFonts w:ascii="Times New Roman"/>
                <w:sz w:val="21"/>
              </w:rPr>
              <w:t>8,358,754</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中国银行－华夏回报证券投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81" w:right="0"/>
              <w:jc w:val="left"/>
              <w:rPr>
                <w:rFonts w:ascii="Times New Roman" w:hAnsi="Times New Roman" w:cs="Times New Roman" w:eastAsia="Times New Roman" w:hint="default"/>
                <w:sz w:val="21"/>
                <w:szCs w:val="21"/>
              </w:rPr>
            </w:pPr>
            <w:r>
              <w:rPr>
                <w:rFonts w:ascii="Times New Roman"/>
                <w:sz w:val="21"/>
              </w:rPr>
              <w:t>2,915,576</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中国银河证券股份有限公司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客户信用交易担保证券账户</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81" w:right="0"/>
              <w:jc w:val="left"/>
              <w:rPr>
                <w:rFonts w:ascii="Times New Roman" w:hAnsi="Times New Roman" w:cs="Times New Roman" w:eastAsia="Times New Roman" w:hint="default"/>
                <w:sz w:val="21"/>
                <w:szCs w:val="21"/>
              </w:rPr>
            </w:pPr>
            <w:r>
              <w:rPr>
                <w:rFonts w:ascii="Times New Roman"/>
                <w:sz w:val="21"/>
              </w:rPr>
              <w:t>2,666,080</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81" w:right="0"/>
              <w:jc w:val="left"/>
              <w:rPr>
                <w:rFonts w:ascii="Times New Roman" w:hAnsi="Times New Roman" w:cs="Times New Roman" w:eastAsia="Times New Roman" w:hint="default"/>
                <w:sz w:val="21"/>
                <w:szCs w:val="21"/>
              </w:rPr>
            </w:pPr>
            <w:r>
              <w:rPr>
                <w:rFonts w:ascii="Times New Roman"/>
                <w:sz w:val="21"/>
              </w:rPr>
              <w:t>2,185,000</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中国银行－华夏大盘精选证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3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81" w:right="0"/>
              <w:jc w:val="left"/>
              <w:rPr>
                <w:rFonts w:ascii="Times New Roman" w:hAnsi="Times New Roman" w:cs="Times New Roman" w:eastAsia="Times New Roman" w:hint="default"/>
                <w:sz w:val="21"/>
                <w:szCs w:val="21"/>
              </w:rPr>
            </w:pPr>
            <w:r>
              <w:rPr>
                <w:rFonts w:ascii="Times New Roman"/>
                <w:sz w:val="21"/>
              </w:rPr>
              <w:t>2,067,084</w:t>
            </w:r>
          </w:p>
        </w:tc>
        <w:tc>
          <w:tcPr>
            <w:tcW w:w="41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04" w:hRule="exact"/>
        </w:trPr>
        <w:tc>
          <w:tcPr>
            <w:tcW w:w="2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84" w:right="144" w:hanging="840"/>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47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1"/>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未知上述流通股股东之间是否存在关联关系或属</w:t>
            </w:r>
            <w:r>
              <w:rPr>
                <w:rFonts w:ascii="宋体" w:hAnsi="宋体" w:cs="宋体" w:eastAsia="宋体" w:hint="default"/>
                <w:spacing w:val="-21"/>
                <w:sz w:val="21"/>
                <w:szCs w:val="21"/>
              </w:rPr>
              <w:t>于</w:t>
            </w:r>
            <w:r>
              <w:rPr>
                <w:rFonts w:ascii="宋体" w:hAnsi="宋体" w:cs="宋体" w:eastAsia="宋体" w:hint="default"/>
                <w:sz w:val="21"/>
                <w:szCs w:val="21"/>
              </w:rPr>
              <w:t>《上市</w:t>
            </w:r>
          </w:p>
          <w:p>
            <w:pPr>
              <w:pStyle w:val="TableParagraph"/>
              <w:spacing w:line="26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公司股东持股信息披露管理办法》规定的一致行动人；</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）、公司未知前十名流通股股东是否存在关联关系，也未知其是否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存在一致行动人情况。</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0"/>
        <w:ind w:right="4466"/>
        <w:jc w:val="left"/>
        <w:rPr>
          <w:b w:val="0"/>
          <w:bCs w:val="0"/>
        </w:rPr>
      </w:pPr>
      <w:r>
        <w:rPr/>
        <w:t>四、</w:t>
      </w:r>
      <w:r>
        <w:rPr>
          <w:spacing w:val="-4"/>
        </w:rPr>
        <w:t> </w:t>
      </w:r>
      <w:r>
        <w:rPr/>
        <w:t>控股股东及实际控制人情况</w:t>
      </w:r>
      <w:r>
        <w:rPr>
          <w:b w:val="0"/>
          <w:bCs w:val="0"/>
        </w:rPr>
      </w:r>
    </w:p>
    <w:p>
      <w:pPr>
        <w:spacing w:before="51"/>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line="268" w:lineRule="auto" w:before="35"/>
        <w:ind w:left="137" w:right="12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公司不存在控股股东情况的特别说明</w:t>
      </w:r>
      <w:r>
        <w:rPr>
          <w:rFonts w:ascii="宋体" w:hAnsi="宋体" w:cs="宋体" w:eastAsia="宋体" w:hint="default"/>
          <w:b/>
          <w:bCs/>
          <w:w w:val="99"/>
          <w:sz w:val="21"/>
          <w:szCs w:val="21"/>
        </w:rPr>
        <w:t> </w:t>
      </w:r>
      <w:r>
        <w:rPr>
          <w:rFonts w:ascii="宋体" w:hAnsi="宋体" w:cs="宋体" w:eastAsia="宋体" w:hint="default"/>
          <w:sz w:val="21"/>
          <w:szCs w:val="21"/>
        </w:rPr>
        <w:t>本报告期内公司没有控股股东及实际控制人，也没有控制股东及实际控制人变更的情况。</w:t>
      </w:r>
    </w:p>
    <w:p>
      <w:pPr>
        <w:spacing w:line="240" w:lineRule="auto" w:before="5"/>
        <w:rPr>
          <w:rFonts w:ascii="宋体" w:hAnsi="宋体" w:cs="宋体" w:eastAsia="宋体" w:hint="default"/>
          <w:sz w:val="16"/>
          <w:szCs w:val="16"/>
        </w:rPr>
      </w:pPr>
    </w:p>
    <w:p>
      <w:pPr>
        <w:pStyle w:val="Heading3"/>
        <w:spacing w:line="240" w:lineRule="auto" w:before="0"/>
        <w:ind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line="268" w:lineRule="auto" w:before="35"/>
        <w:ind w:left="137" w:right="12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公司不存在实际控制人情况的特别说明</w:t>
      </w:r>
      <w:r>
        <w:rPr>
          <w:rFonts w:ascii="宋体" w:hAnsi="宋体" w:cs="宋体" w:eastAsia="宋体" w:hint="default"/>
          <w:b/>
          <w:bCs/>
          <w:w w:val="99"/>
          <w:sz w:val="21"/>
          <w:szCs w:val="21"/>
        </w:rPr>
        <w:t> </w:t>
      </w:r>
      <w:r>
        <w:rPr>
          <w:rFonts w:ascii="宋体" w:hAnsi="宋体" w:cs="宋体" w:eastAsia="宋体" w:hint="default"/>
          <w:sz w:val="21"/>
          <w:szCs w:val="21"/>
        </w:rPr>
        <w:t>本报告期内公司没有控股股东及实际控制人，也没有控制股东及实际控制人变更的情况。</w:t>
      </w:r>
    </w:p>
    <w:p>
      <w:pPr>
        <w:spacing w:line="240" w:lineRule="auto" w:before="5"/>
        <w:rPr>
          <w:rFonts w:ascii="宋体" w:hAnsi="宋体" w:cs="宋体" w:eastAsia="宋体" w:hint="default"/>
          <w:sz w:val="16"/>
          <w:szCs w:val="16"/>
        </w:rPr>
      </w:pPr>
    </w:p>
    <w:p>
      <w:pPr>
        <w:pStyle w:val="Heading3"/>
        <w:spacing w:line="240" w:lineRule="auto" w:before="0"/>
        <w:ind w:right="4466"/>
        <w:jc w:val="left"/>
        <w:rPr>
          <w:b w:val="0"/>
          <w:bCs w:val="0"/>
        </w:rPr>
      </w:pPr>
      <w:r>
        <w:rPr/>
        <w:t>五、</w:t>
      </w:r>
      <w:r>
        <w:rPr>
          <w:spacing w:val="-5"/>
        </w:rPr>
        <w:t> </w:t>
      </w:r>
      <w:r>
        <w:rPr/>
        <w:t>其他持股在百分之十以上的法人股东</w:t>
      </w:r>
      <w:r>
        <w:rPr>
          <w:b w:val="0"/>
          <w:bCs w:val="0"/>
        </w:rPr>
      </w:r>
    </w:p>
    <w:p>
      <w:pPr>
        <w:pStyle w:val="BodyText"/>
        <w:spacing w:line="240" w:lineRule="auto" w:before="50"/>
        <w:ind w:right="664"/>
        <w:jc w:val="left"/>
      </w:pPr>
      <w:r>
        <w:rPr>
          <w:rFonts w:ascii="Times New Roman" w:hAnsi="Times New Roman" w:cs="Times New Roman" w:eastAsia="Times New Roman" w:hint="default"/>
        </w:rPr>
        <w:t>1</w:t>
      </w:r>
      <w:r>
        <w:rPr/>
        <w:t>、截止本报告期末公司无其他持股在百分之十以上的法人股东。</w:t>
      </w:r>
    </w:p>
    <w:p>
      <w:pPr>
        <w:spacing w:line="240" w:lineRule="auto" w:before="0"/>
        <w:rPr>
          <w:rFonts w:ascii="宋体" w:hAnsi="宋体" w:cs="宋体" w:eastAsia="宋体" w:hint="default"/>
          <w:sz w:val="17"/>
          <w:szCs w:val="17"/>
        </w:rPr>
      </w:pPr>
    </w:p>
    <w:p>
      <w:pPr>
        <w:pStyle w:val="BodyText"/>
        <w:spacing w:line="240" w:lineRule="auto"/>
        <w:ind w:right="4466"/>
        <w:jc w:val="left"/>
      </w:pPr>
      <w:r>
        <w:rPr>
          <w:rFonts w:ascii="Times New Roman" w:hAnsi="Times New Roman" w:cs="Times New Roman" w:eastAsia="Times New Roman" w:hint="default"/>
        </w:rPr>
        <w:t>2</w:t>
      </w:r>
      <w:r>
        <w:rPr/>
        <w:t>、公司与</w:t>
      </w:r>
      <w:r>
        <w:rPr>
          <w:spacing w:val="-54"/>
        </w:rPr>
        <w:t> </w:t>
      </w:r>
      <w:r>
        <w:rPr>
          <w:rFonts w:ascii="Arial" w:hAnsi="Arial" w:cs="Arial" w:eastAsia="Arial" w:hint="default"/>
        </w:rPr>
        <w:t>5%</w:t>
      </w:r>
      <w:r>
        <w:rPr/>
        <w:t>以上股东关系的方框图</w:t>
      </w:r>
    </w:p>
    <w:p>
      <w:pPr>
        <w:spacing w:after="0" w:line="240" w:lineRule="auto"/>
        <w:jc w:val="left"/>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4505" w:lineRule="exact"/>
        <w:ind w:left="13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drawing>
          <wp:inline distT="0" distB="0" distL="0" distR="0">
            <wp:extent cx="5241139" cy="286121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5241139" cy="2861214"/>
                    </a:xfrm>
                    <a:prstGeom prst="rect">
                      <a:avLst/>
                    </a:prstGeom>
                  </pic:spPr>
                </pic:pic>
              </a:graphicData>
            </a:graphic>
          </wp:inline>
        </w:drawing>
      </w:r>
      <w:r>
        <w:rPr>
          <w:rFonts w:ascii="Times New Roman" w:hAnsi="Times New Roman" w:cs="Times New Roman" w:eastAsia="Times New Roman" w:hint="default"/>
          <w:position w:val="-89"/>
          <w:sz w:val="20"/>
          <w:szCs w:val="20"/>
        </w:rPr>
      </w:r>
    </w:p>
    <w:p>
      <w:pPr>
        <w:spacing w:after="0" w:line="4505" w:lineRule="exact"/>
        <w:rPr>
          <w:rFonts w:ascii="Times New Roman" w:hAnsi="Times New Roman" w:cs="Times New Roman" w:eastAsia="Times New Roman" w:hint="default"/>
          <w:sz w:val="20"/>
          <w:szCs w:val="20"/>
        </w:rPr>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5"/>
        <w:ind w:left="1579" w:right="664"/>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4"/>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3"/>
        <w:spacing w:line="240" w:lineRule="auto"/>
        <w:ind w:right="-16"/>
        <w:jc w:val="left"/>
        <w:rPr>
          <w:b w:val="0"/>
          <w:bCs w:val="0"/>
        </w:rPr>
      </w:pPr>
      <w:r>
        <w:rPr/>
        <w:t>一、</w:t>
      </w:r>
      <w:r>
        <w:rPr>
          <w:spacing w:val="-3"/>
        </w:rPr>
        <w:t> </w:t>
      </w:r>
      <w:r>
        <w:rPr/>
        <w:t>持股变动及报酬情况</w:t>
      </w:r>
      <w:r>
        <w:rPr>
          <w:b w:val="0"/>
          <w:bCs w:val="0"/>
        </w:rPr>
      </w:r>
    </w:p>
    <w:p>
      <w:pPr>
        <w:spacing w:before="51"/>
        <w:ind w:left="137"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1100" w:bottom="1380" w:left="1660" w:right="1020"/>
          <w:cols w:num="2" w:equalWidth="0">
            <w:col w:w="6913" w:space="894"/>
            <w:col w:w="175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22"/>
        <w:gridCol w:w="721"/>
        <w:gridCol w:w="721"/>
        <w:gridCol w:w="721"/>
        <w:gridCol w:w="721"/>
        <w:gridCol w:w="720"/>
        <w:gridCol w:w="1116"/>
        <w:gridCol w:w="1116"/>
        <w:gridCol w:w="802"/>
        <w:gridCol w:w="644"/>
        <w:gridCol w:w="721"/>
        <w:gridCol w:w="576"/>
      </w:tblGrid>
      <w:tr>
        <w:trPr>
          <w:trHeight w:val="2816"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71" w:right="173"/>
              <w:jc w:val="both"/>
              <w:rPr>
                <w:rFonts w:ascii="宋体" w:hAnsi="宋体" w:cs="宋体" w:eastAsia="宋体" w:hint="default"/>
                <w:sz w:val="18"/>
                <w:szCs w:val="18"/>
              </w:rPr>
            </w:pPr>
            <w:r>
              <w:rPr>
                <w:rFonts w:ascii="宋体" w:hAnsi="宋体" w:cs="宋体" w:eastAsia="宋体" w:hint="default"/>
                <w:sz w:val="18"/>
                <w:szCs w:val="18"/>
              </w:rPr>
              <w:t>任期 起始 日期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71" w:right="172"/>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23" w:right="121"/>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33" w:right="135"/>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72" w:right="173"/>
              <w:jc w:val="both"/>
              <w:rPr>
                <w:rFonts w:ascii="宋体" w:hAnsi="宋体" w:cs="宋体" w:eastAsia="宋体" w:hint="default"/>
                <w:sz w:val="18"/>
                <w:szCs w:val="18"/>
              </w:rPr>
            </w:pPr>
            <w:r>
              <w:rPr>
                <w:rFonts w:ascii="宋体" w:hAnsi="宋体" w:cs="宋体" w:eastAsia="宋体" w:hint="default"/>
                <w:sz w:val="18"/>
                <w:szCs w:val="18"/>
              </w:rPr>
              <w:t>期内 从公 司领 取的 应付 报酬 总额</w:t>
            </w:r>
          </w:p>
          <w:p>
            <w:pPr>
              <w:pStyle w:val="TableParagraph"/>
              <w:spacing w:line="234" w:lineRule="exact" w:before="20"/>
              <w:ind w:left="217" w:right="127" w:hanging="45"/>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232" w:lineRule="exact" w:before="1"/>
              <w:ind w:left="172" w:right="173"/>
              <w:jc w:val="both"/>
              <w:rPr>
                <w:rFonts w:ascii="宋体" w:hAnsi="宋体" w:cs="宋体" w:eastAsia="宋体" w:hint="default"/>
                <w:sz w:val="18"/>
                <w:szCs w:val="18"/>
              </w:rPr>
            </w:pPr>
            <w:r>
              <w:rPr>
                <w:rFonts w:ascii="宋体" w:hAnsi="宋体" w:cs="宋体" w:eastAsia="宋体" w:hint="default"/>
                <w:sz w:val="18"/>
                <w:szCs w:val="18"/>
              </w:rPr>
              <w:t>（税 前）</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98"/>
              <w:jc w:val="both"/>
              <w:rPr>
                <w:rFonts w:ascii="宋体" w:hAnsi="宋体" w:cs="宋体" w:eastAsia="宋体" w:hint="default"/>
                <w:sz w:val="18"/>
                <w:szCs w:val="18"/>
              </w:rPr>
            </w:pPr>
            <w:r>
              <w:rPr>
                <w:rFonts w:ascii="宋体" w:hAnsi="宋体" w:cs="宋体" w:eastAsia="宋体" w:hint="default"/>
                <w:sz w:val="18"/>
                <w:szCs w:val="18"/>
              </w:rPr>
              <w:t>报告 期从 股东 单位 获得 的应 付报 酬总 额</w:t>
            </w:r>
          </w:p>
          <w:p>
            <w:pPr>
              <w:pStyle w:val="TableParagraph"/>
              <w:spacing w:line="234" w:lineRule="exact" w:before="20"/>
              <w:ind w:left="100" w:right="98"/>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赵 剑</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5"/>
                <w:sz w:val="18"/>
                <w:szCs w:val="18"/>
              </w:rPr>
              <w:t> </w:t>
            </w:r>
            <w:r>
              <w:rPr>
                <w:rFonts w:ascii="宋体" w:hAnsi="宋体" w:cs="宋体" w:eastAsia="宋体" w:hint="default"/>
                <w:sz w:val="18"/>
                <w:szCs w:val="18"/>
              </w:rPr>
              <w:t>事</w:t>
            </w:r>
            <w:r>
              <w:rPr>
                <w:rFonts w:ascii="宋体" w:hAnsi="宋体" w:cs="宋体" w:eastAsia="宋体" w:hint="default"/>
                <w:sz w:val="18"/>
                <w:szCs w:val="18"/>
              </w:rPr>
              <w:t> 长</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31,043,024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31,043,024</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46.28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杜 宣</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74"/>
              <w:ind w:left="100" w:right="0"/>
              <w:jc w:val="left"/>
              <w:rPr>
                <w:rFonts w:ascii="宋体" w:hAnsi="宋体" w:cs="宋体" w:eastAsia="宋体" w:hint="default"/>
                <w:sz w:val="18"/>
                <w:szCs w:val="18"/>
              </w:rPr>
            </w:pPr>
            <w:r>
              <w:rPr>
                <w:rFonts w:ascii="宋体" w:hAnsi="宋体" w:cs="宋体" w:eastAsia="宋体" w:hint="default"/>
                <w:sz w:val="18"/>
                <w:szCs w:val="18"/>
              </w:rPr>
              <w:t>名</w:t>
            </w:r>
            <w:r>
              <w:rPr>
                <w:rFonts w:ascii="宋体" w:hAnsi="宋体" w:cs="宋体" w:eastAsia="宋体" w:hint="default"/>
                <w:spacing w:val="55"/>
                <w:sz w:val="18"/>
                <w:szCs w:val="18"/>
              </w:rPr>
              <w:t> </w:t>
            </w:r>
            <w:r>
              <w:rPr>
                <w:rFonts w:ascii="宋体" w:hAnsi="宋体" w:cs="宋体" w:eastAsia="宋体" w:hint="default"/>
                <w:sz w:val="18"/>
                <w:szCs w:val="18"/>
              </w:rPr>
              <w:t>誉</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5"/>
                <w:sz w:val="18"/>
                <w:szCs w:val="18"/>
              </w:rPr>
              <w:t> </w:t>
            </w:r>
            <w:r>
              <w:rPr>
                <w:rFonts w:ascii="宋体" w:hAnsi="宋体" w:cs="宋体" w:eastAsia="宋体" w:hint="default"/>
                <w:sz w:val="18"/>
                <w:szCs w:val="18"/>
              </w:rPr>
              <w:t>事</w:t>
            </w:r>
            <w:r>
              <w:rPr>
                <w:rFonts w:ascii="宋体" w:hAnsi="宋体" w:cs="宋体" w:eastAsia="宋体" w:hint="default"/>
                <w:sz w:val="18"/>
                <w:szCs w:val="18"/>
              </w:rPr>
              <w:t> 长</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30,799,000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31,123,120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324,120</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76"/>
              <w:ind w:left="99" w:right="33"/>
              <w:jc w:val="both"/>
              <w:rPr>
                <w:rFonts w:ascii="宋体" w:hAnsi="宋体" w:cs="宋体" w:eastAsia="宋体" w:hint="default"/>
                <w:sz w:val="18"/>
                <w:szCs w:val="18"/>
              </w:rPr>
            </w:pPr>
            <w:r>
              <w:rPr>
                <w:rFonts w:ascii="宋体" w:hAnsi="宋体" w:cs="宋体" w:eastAsia="宋体" w:hint="default"/>
                <w:spacing w:val="33"/>
                <w:sz w:val="18"/>
                <w:szCs w:val="18"/>
              </w:rPr>
              <w:t>二级</w:t>
            </w:r>
            <w:r>
              <w:rPr>
                <w:rFonts w:ascii="宋体" w:hAnsi="宋体" w:cs="宋体" w:eastAsia="宋体" w:hint="default"/>
                <w:spacing w:val="-23"/>
                <w:sz w:val="18"/>
                <w:szCs w:val="18"/>
              </w:rPr>
              <w:t> </w:t>
            </w:r>
            <w:r>
              <w:rPr>
                <w:rFonts w:ascii="宋体" w:hAnsi="宋体" w:cs="宋体" w:eastAsia="宋体" w:hint="default"/>
                <w:spacing w:val="33"/>
                <w:sz w:val="18"/>
                <w:szCs w:val="18"/>
              </w:rPr>
              <w:t>市场</w:t>
            </w:r>
            <w:r>
              <w:rPr>
                <w:rFonts w:ascii="宋体" w:hAnsi="宋体" w:cs="宋体" w:eastAsia="宋体" w:hint="default"/>
                <w:spacing w:val="-23"/>
                <w:sz w:val="18"/>
                <w:szCs w:val="18"/>
              </w:rPr>
              <w:t> </w:t>
            </w:r>
            <w:r>
              <w:rPr>
                <w:rFonts w:ascii="宋体" w:hAnsi="宋体" w:cs="宋体" w:eastAsia="宋体" w:hint="default"/>
                <w:sz w:val="18"/>
                <w:szCs w:val="18"/>
              </w:rPr>
              <w:t>买入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46.18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9"/>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结</w:t>
            </w:r>
            <w:r>
              <w:rPr>
                <w:rFonts w:ascii="宋体" w:hAnsi="宋体" w:cs="宋体" w:eastAsia="宋体" w:hint="default"/>
                <w:sz w:val="18"/>
                <w:szCs w:val="18"/>
              </w:rPr>
              <w:t> 义</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65"/>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29,822,954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29,822,954</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46.18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徐</w:t>
            </w:r>
            <w:r>
              <w:rPr>
                <w:rFonts w:ascii="宋体" w:hAnsi="宋体" w:cs="宋体" w:eastAsia="宋体" w:hint="default"/>
                <w:spacing w:val="55"/>
                <w:sz w:val="18"/>
                <w:szCs w:val="18"/>
              </w:rPr>
              <w:t> </w:t>
            </w:r>
            <w:r>
              <w:rPr>
                <w:rFonts w:ascii="宋体" w:hAnsi="宋体" w:cs="宋体" w:eastAsia="宋体" w:hint="default"/>
                <w:sz w:val="18"/>
                <w:szCs w:val="18"/>
              </w:rPr>
              <w:t>岷</w:t>
            </w:r>
            <w:r>
              <w:rPr>
                <w:rFonts w:ascii="宋体" w:hAnsi="宋体" w:cs="宋体" w:eastAsia="宋体" w:hint="default"/>
                <w:sz w:val="18"/>
                <w:szCs w:val="18"/>
              </w:rPr>
              <w:t> 波</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76"/>
              <w:ind w:left="100" w:right="65"/>
              <w:jc w:val="both"/>
              <w:rPr>
                <w:rFonts w:ascii="宋体" w:hAnsi="宋体" w:cs="宋体" w:eastAsia="宋体" w:hint="default"/>
                <w:sz w:val="18"/>
                <w:szCs w:val="18"/>
              </w:rPr>
            </w:pPr>
            <w:r>
              <w:rPr>
                <w:rFonts w:ascii="宋体" w:hAnsi="宋体" w:cs="宋体" w:eastAsia="宋体" w:hint="default"/>
                <w:sz w:val="18"/>
                <w:szCs w:val="18"/>
              </w:rPr>
              <w:t>董事、 副</w:t>
            </w:r>
            <w:r>
              <w:rPr>
                <w:rFonts w:ascii="宋体" w:hAnsi="宋体" w:cs="宋体" w:eastAsia="宋体" w:hint="default"/>
                <w:spacing w:val="55"/>
                <w:sz w:val="18"/>
                <w:szCs w:val="18"/>
              </w:rPr>
              <w:t> </w:t>
            </w:r>
            <w:r>
              <w:rPr>
                <w:rFonts w:ascii="宋体" w:hAnsi="宋体" w:cs="宋体" w:eastAsia="宋体" w:hint="default"/>
                <w:sz w:val="18"/>
                <w:szCs w:val="18"/>
              </w:rPr>
              <w:t>总</w:t>
            </w:r>
            <w:r>
              <w:rPr>
                <w:rFonts w:ascii="宋体" w:hAnsi="宋体" w:cs="宋体" w:eastAsia="宋体" w:hint="default"/>
                <w:sz w:val="18"/>
                <w:szCs w:val="18"/>
              </w:rPr>
              <w:t> 裁</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28,310,175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28,310,175</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44.38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9"/>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55"/>
                <w:sz w:val="18"/>
                <w:szCs w:val="18"/>
              </w:rPr>
              <w:t> </w:t>
            </w:r>
            <w:r>
              <w:rPr>
                <w:rFonts w:ascii="宋体" w:hAnsi="宋体" w:cs="宋体" w:eastAsia="宋体" w:hint="default"/>
                <w:sz w:val="18"/>
                <w:szCs w:val="18"/>
              </w:rPr>
              <w:t>开</w:t>
            </w:r>
            <w:r>
              <w:rPr>
                <w:rFonts w:ascii="宋体" w:hAnsi="宋体" w:cs="宋体" w:eastAsia="宋体" w:hint="default"/>
                <w:sz w:val="18"/>
                <w:szCs w:val="18"/>
              </w:rPr>
              <w:t> 因</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2,185,000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2,185,000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60.25</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孙</w:t>
            </w:r>
            <w:r>
              <w:rPr>
                <w:rFonts w:ascii="宋体" w:hAnsi="宋体" w:cs="宋体" w:eastAsia="宋体" w:hint="default"/>
                <w:spacing w:val="55"/>
                <w:sz w:val="18"/>
                <w:szCs w:val="18"/>
              </w:rPr>
              <w:t> </w:t>
            </w:r>
            <w:r>
              <w:rPr>
                <w:rFonts w:ascii="宋体" w:hAnsi="宋体" w:cs="宋体" w:eastAsia="宋体" w:hint="default"/>
                <w:sz w:val="18"/>
                <w:szCs w:val="18"/>
              </w:rPr>
              <w:t>建</w:t>
            </w:r>
            <w:r>
              <w:rPr>
                <w:rFonts w:ascii="宋体" w:hAnsi="宋体" w:cs="宋体" w:eastAsia="宋体" w:hint="default"/>
                <w:sz w:val="18"/>
                <w:szCs w:val="18"/>
              </w:rPr>
              <w:t> 文</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55"/>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7.14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蔡</w:t>
            </w:r>
            <w:r>
              <w:rPr>
                <w:rFonts w:ascii="宋体" w:hAnsi="宋体" w:cs="宋体" w:eastAsia="宋体" w:hint="default"/>
                <w:spacing w:val="55"/>
                <w:sz w:val="18"/>
                <w:szCs w:val="18"/>
              </w:rPr>
              <w:t> </w:t>
            </w:r>
            <w:r>
              <w:rPr>
                <w:rFonts w:ascii="宋体" w:hAnsi="宋体" w:cs="宋体" w:eastAsia="宋体" w:hint="default"/>
                <w:sz w:val="18"/>
                <w:szCs w:val="18"/>
              </w:rPr>
              <w:t>敬</w:t>
            </w:r>
            <w:r>
              <w:rPr>
                <w:rFonts w:ascii="宋体" w:hAnsi="宋体" w:cs="宋体" w:eastAsia="宋体" w:hint="default"/>
                <w:sz w:val="18"/>
                <w:szCs w:val="18"/>
              </w:rPr>
              <w:t> 侠</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55"/>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7.14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杨 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55"/>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111"/>
              <w:ind w:left="99"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7.14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刘 瑛</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74"/>
              <w:ind w:left="100" w:right="0"/>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55"/>
                <w:sz w:val="18"/>
                <w:szCs w:val="18"/>
              </w:rPr>
              <w:t> </w:t>
            </w:r>
            <w:r>
              <w:rPr>
                <w:rFonts w:ascii="宋体" w:hAnsi="宋体" w:cs="宋体" w:eastAsia="宋体" w:hint="default"/>
                <w:sz w:val="18"/>
                <w:szCs w:val="18"/>
              </w:rPr>
              <w:t>事</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55"/>
                <w:sz w:val="18"/>
                <w:szCs w:val="18"/>
              </w:rPr>
              <w:t> </w:t>
            </w:r>
            <w:r>
              <w:rPr>
                <w:rFonts w:ascii="宋体" w:hAnsi="宋体" w:cs="宋体" w:eastAsia="宋体" w:hint="default"/>
                <w:sz w:val="18"/>
                <w:szCs w:val="18"/>
              </w:rPr>
              <w:t>主</w:t>
            </w:r>
            <w:r>
              <w:rPr>
                <w:rFonts w:ascii="宋体" w:hAnsi="宋体" w:cs="宋体" w:eastAsia="宋体" w:hint="default"/>
                <w:sz w:val="18"/>
                <w:szCs w:val="18"/>
              </w:rPr>
              <w:t> 席</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20.33</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722"/>
        <w:gridCol w:w="721"/>
        <w:gridCol w:w="721"/>
        <w:gridCol w:w="721"/>
        <w:gridCol w:w="721"/>
        <w:gridCol w:w="720"/>
        <w:gridCol w:w="1116"/>
        <w:gridCol w:w="1116"/>
        <w:gridCol w:w="802"/>
        <w:gridCol w:w="644"/>
        <w:gridCol w:w="721"/>
        <w:gridCol w:w="576"/>
      </w:tblGrid>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应</w:t>
            </w:r>
            <w:r>
              <w:rPr>
                <w:rFonts w:ascii="宋体" w:hAnsi="宋体" w:cs="宋体" w:eastAsia="宋体" w:hint="default"/>
                <w:sz w:val="18"/>
                <w:szCs w:val="18"/>
              </w:rPr>
              <w:t> 军</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42.74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 侯</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7.14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杜</w:t>
            </w:r>
            <w:r>
              <w:rPr>
                <w:rFonts w:ascii="宋体" w:hAnsi="宋体" w:cs="宋体" w:eastAsia="宋体" w:hint="default"/>
                <w:spacing w:val="55"/>
                <w:sz w:val="18"/>
                <w:szCs w:val="18"/>
              </w:rPr>
              <w:t> </w:t>
            </w:r>
            <w:r>
              <w:rPr>
                <w:rFonts w:ascii="宋体" w:hAnsi="宋体" w:cs="宋体" w:eastAsia="宋体" w:hint="default"/>
                <w:sz w:val="18"/>
                <w:szCs w:val="18"/>
              </w:rPr>
              <w:t>同</w:t>
            </w:r>
            <w:r>
              <w:rPr>
                <w:rFonts w:ascii="宋体" w:hAnsi="宋体" w:cs="宋体" w:eastAsia="宋体" w:hint="default"/>
                <w:sz w:val="18"/>
                <w:szCs w:val="18"/>
              </w:rPr>
              <w:t> 舟</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55"/>
                <w:sz w:val="18"/>
                <w:szCs w:val="18"/>
              </w:rPr>
              <w:t> </w:t>
            </w:r>
            <w:r>
              <w:rPr>
                <w:rFonts w:ascii="宋体" w:hAnsi="宋体" w:cs="宋体" w:eastAsia="宋体" w:hint="default"/>
                <w:sz w:val="18"/>
                <w:szCs w:val="18"/>
              </w:rPr>
              <w:t>总</w:t>
            </w:r>
            <w:r>
              <w:rPr>
                <w:rFonts w:ascii="宋体" w:hAnsi="宋体" w:cs="宋体" w:eastAsia="宋体" w:hint="default"/>
                <w:sz w:val="18"/>
                <w:szCs w:val="18"/>
              </w:rPr>
              <w:t> 裁</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446,500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446,500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73.61</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9"/>
              <w:jc w:val="left"/>
              <w:rPr>
                <w:rFonts w:ascii="宋体" w:hAnsi="宋体" w:cs="宋体" w:eastAsia="宋体" w:hint="default"/>
                <w:sz w:val="18"/>
                <w:szCs w:val="18"/>
              </w:rPr>
            </w:pPr>
            <w:r>
              <w:rPr>
                <w:rFonts w:ascii="宋体" w:hAnsi="宋体" w:cs="宋体" w:eastAsia="宋体" w:hint="default"/>
                <w:sz w:val="18"/>
                <w:szCs w:val="18"/>
              </w:rPr>
              <w:t>吴</w:t>
            </w:r>
            <w:r>
              <w:rPr>
                <w:rFonts w:ascii="宋体" w:hAnsi="宋体" w:cs="宋体" w:eastAsia="宋体" w:hint="default"/>
                <w:spacing w:val="55"/>
                <w:sz w:val="18"/>
                <w:szCs w:val="18"/>
              </w:rPr>
              <w:t> </w:t>
            </w:r>
            <w:r>
              <w:rPr>
                <w:rFonts w:ascii="宋体" w:hAnsi="宋体" w:cs="宋体" w:eastAsia="宋体" w:hint="default"/>
                <w:sz w:val="18"/>
                <w:szCs w:val="18"/>
              </w:rPr>
              <w:t>晓</w:t>
            </w:r>
            <w:r>
              <w:rPr>
                <w:rFonts w:ascii="宋体" w:hAnsi="宋体" w:cs="宋体" w:eastAsia="宋体" w:hint="default"/>
                <w:sz w:val="18"/>
                <w:szCs w:val="18"/>
              </w:rPr>
              <w:t> 琳</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55"/>
                <w:sz w:val="18"/>
                <w:szCs w:val="18"/>
              </w:rPr>
              <w:t> </w:t>
            </w:r>
            <w:r>
              <w:rPr>
                <w:rFonts w:ascii="宋体" w:hAnsi="宋体" w:cs="宋体" w:eastAsia="宋体" w:hint="default"/>
                <w:sz w:val="18"/>
                <w:szCs w:val="18"/>
              </w:rPr>
              <w:t>总</w:t>
            </w:r>
            <w:r>
              <w:rPr>
                <w:rFonts w:ascii="宋体" w:hAnsi="宋体" w:cs="宋体" w:eastAsia="宋体" w:hint="default"/>
                <w:sz w:val="18"/>
                <w:szCs w:val="18"/>
              </w:rPr>
              <w:t> 裁</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64.49</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55"/>
                <w:sz w:val="18"/>
                <w:szCs w:val="18"/>
              </w:rPr>
              <w:t> </w:t>
            </w:r>
            <w:r>
              <w:rPr>
                <w:rFonts w:ascii="宋体" w:hAnsi="宋体" w:cs="宋体" w:eastAsia="宋体" w:hint="default"/>
                <w:sz w:val="18"/>
                <w:szCs w:val="18"/>
              </w:rPr>
              <w:t>清</w:t>
            </w:r>
            <w:r>
              <w:rPr>
                <w:rFonts w:ascii="宋体" w:hAnsi="宋体" w:cs="宋体" w:eastAsia="宋体" w:hint="default"/>
                <w:sz w:val="18"/>
                <w:szCs w:val="18"/>
              </w:rPr>
              <w:t> 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55"/>
                <w:sz w:val="18"/>
                <w:szCs w:val="18"/>
              </w:rPr>
              <w:t> </w:t>
            </w:r>
            <w:r>
              <w:rPr>
                <w:rFonts w:ascii="宋体" w:hAnsi="宋体" w:cs="宋体" w:eastAsia="宋体" w:hint="default"/>
                <w:sz w:val="18"/>
                <w:szCs w:val="18"/>
              </w:rPr>
              <w:t>总</w:t>
            </w:r>
            <w:r>
              <w:rPr>
                <w:rFonts w:ascii="宋体" w:hAnsi="宋体" w:cs="宋体" w:eastAsia="宋体" w:hint="default"/>
                <w:sz w:val="18"/>
                <w:szCs w:val="18"/>
              </w:rPr>
              <w:t> 裁</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112"/>
              <w:ind w:left="99"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54.45</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9"/>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55"/>
                <w:sz w:val="18"/>
                <w:szCs w:val="18"/>
              </w:rPr>
              <w:t> </w:t>
            </w:r>
            <w:r>
              <w:rPr>
                <w:rFonts w:ascii="宋体" w:hAnsi="宋体" w:cs="宋体" w:eastAsia="宋体" w:hint="default"/>
                <w:sz w:val="18"/>
                <w:szCs w:val="18"/>
              </w:rPr>
              <w:t>永</w:t>
            </w:r>
            <w:r>
              <w:rPr>
                <w:rFonts w:ascii="宋体" w:hAnsi="宋体" w:cs="宋体" w:eastAsia="宋体" w:hint="default"/>
                <w:sz w:val="18"/>
                <w:szCs w:val="18"/>
              </w:rPr>
              <w:t> 洪</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55"/>
                <w:sz w:val="18"/>
                <w:szCs w:val="18"/>
              </w:rPr>
              <w:t> </w:t>
            </w:r>
            <w:r>
              <w:rPr>
                <w:rFonts w:ascii="宋体" w:hAnsi="宋体" w:cs="宋体" w:eastAsia="宋体" w:hint="default"/>
                <w:sz w:val="18"/>
                <w:szCs w:val="18"/>
              </w:rPr>
              <w:t>务</w:t>
            </w:r>
            <w:r>
              <w:rPr>
                <w:rFonts w:ascii="宋体" w:hAnsi="宋体" w:cs="宋体" w:eastAsia="宋体" w:hint="default"/>
                <w:sz w:val="18"/>
                <w:szCs w:val="18"/>
              </w:rPr>
              <w:t> 总监</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57,000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57,000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29.11</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杜</w:t>
            </w:r>
            <w:r>
              <w:rPr>
                <w:rFonts w:ascii="宋体" w:hAnsi="宋体" w:cs="宋体" w:eastAsia="宋体" w:hint="default"/>
                <w:spacing w:val="55"/>
                <w:sz w:val="18"/>
                <w:szCs w:val="18"/>
              </w:rPr>
              <w:t> </w:t>
            </w:r>
            <w:r>
              <w:rPr>
                <w:rFonts w:ascii="宋体" w:hAnsi="宋体" w:cs="宋体" w:eastAsia="宋体" w:hint="default"/>
                <w:sz w:val="18"/>
                <w:szCs w:val="18"/>
              </w:rPr>
              <w:t>玉</w:t>
            </w:r>
            <w:r>
              <w:rPr>
                <w:rFonts w:ascii="宋体" w:hAnsi="宋体" w:cs="宋体" w:eastAsia="宋体" w:hint="default"/>
                <w:sz w:val="18"/>
                <w:szCs w:val="18"/>
              </w:rPr>
              <w:t> 巍</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术</w:t>
            </w:r>
            <w:r>
              <w:rPr>
                <w:rFonts w:ascii="宋体" w:hAnsi="宋体" w:cs="宋体" w:eastAsia="宋体" w:hint="default"/>
                <w:sz w:val="18"/>
                <w:szCs w:val="18"/>
              </w:rPr>
              <w:t> 总监</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112"/>
              <w:ind w:left="99"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51.7</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3"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王凯</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74"/>
              <w:ind w:left="100" w:right="0"/>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5"/>
                <w:sz w:val="18"/>
                <w:szCs w:val="18"/>
              </w:rPr>
              <w:t> </w:t>
            </w:r>
            <w:r>
              <w:rPr>
                <w:rFonts w:ascii="宋体" w:hAnsi="宋体" w:cs="宋体" w:eastAsia="宋体" w:hint="default"/>
                <w:sz w:val="18"/>
                <w:szCs w:val="18"/>
              </w:rPr>
              <w:t>事</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55"/>
                <w:sz w:val="18"/>
                <w:szCs w:val="18"/>
              </w:rPr>
              <w:t> </w:t>
            </w:r>
            <w:r>
              <w:rPr>
                <w:rFonts w:ascii="宋体" w:hAnsi="宋体" w:cs="宋体" w:eastAsia="宋体" w:hint="default"/>
                <w:sz w:val="18"/>
                <w:szCs w:val="18"/>
              </w:rPr>
              <w:t>秘</w:t>
            </w:r>
            <w:r>
              <w:rPr>
                <w:rFonts w:ascii="宋体" w:hAnsi="宋体" w:cs="宋体" w:eastAsia="宋体" w:hint="default"/>
                <w:sz w:val="18"/>
                <w:szCs w:val="18"/>
              </w:rPr>
              <w:t> 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4"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46.88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92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9"/>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55"/>
                <w:sz w:val="18"/>
                <w:szCs w:val="18"/>
              </w:rPr>
              <w:t> </w:t>
            </w:r>
            <w:r>
              <w:rPr>
                <w:rFonts w:ascii="宋体" w:hAnsi="宋体" w:cs="宋体" w:eastAsia="宋体" w:hint="default"/>
                <w:sz w:val="18"/>
                <w:szCs w:val="18"/>
              </w:rPr>
              <w:t>桂</w:t>
            </w:r>
            <w:r>
              <w:rPr>
                <w:rFonts w:ascii="宋体" w:hAnsi="宋体" w:cs="宋体" w:eastAsia="宋体" w:hint="default"/>
                <w:sz w:val="18"/>
                <w:szCs w:val="18"/>
              </w:rPr>
              <w:t> 菊</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5"/>
                <w:sz w:val="18"/>
                <w:szCs w:val="18"/>
              </w:rPr>
              <w:t> </w:t>
            </w:r>
            <w:r>
              <w:rPr>
                <w:rFonts w:ascii="宋体" w:hAnsi="宋体" w:cs="宋体" w:eastAsia="宋体" w:hint="default"/>
                <w:sz w:val="18"/>
                <w:szCs w:val="18"/>
              </w:rPr>
              <w:t>销</w:t>
            </w:r>
            <w:r>
              <w:rPr>
                <w:rFonts w:ascii="宋体" w:hAnsi="宋体" w:cs="宋体" w:eastAsia="宋体" w:hint="default"/>
                <w:sz w:val="18"/>
                <w:szCs w:val="18"/>
              </w:rPr>
              <w:t> 总监</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111"/>
              <w:ind w:left="99"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9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28"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56.1</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122,663,653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122,987,773</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1" w:right="0"/>
              <w:jc w:val="left"/>
              <w:rPr>
                <w:rFonts w:ascii="Times New Roman" w:hAnsi="Times New Roman" w:cs="Times New Roman" w:eastAsia="Times New Roman" w:hint="default"/>
                <w:sz w:val="18"/>
                <w:szCs w:val="18"/>
              </w:rPr>
            </w:pPr>
            <w:r>
              <w:rPr>
                <w:rFonts w:ascii="Times New Roman"/>
                <w:sz w:val="18"/>
              </w:rPr>
              <w:t>324,120</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2"/>
                <w:sz w:val="18"/>
              </w:rPr>
              <w:t>711.24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55" w:lineRule="exact"/>
        <w:ind w:left="678" w:right="664"/>
        <w:jc w:val="left"/>
      </w:pPr>
      <w:r>
        <w:rPr/>
        <w:t>董事、监事、高级管理人员最近</w:t>
      </w:r>
      <w:r>
        <w:rPr>
          <w:spacing w:val="-53"/>
        </w:rPr>
        <w:t> </w:t>
      </w:r>
      <w:r>
        <w:rPr>
          <w:rFonts w:ascii="Arial" w:hAnsi="Arial" w:cs="Arial" w:eastAsia="Arial" w:hint="default"/>
        </w:rPr>
        <w:t>5</w:t>
      </w:r>
      <w:r>
        <w:rPr>
          <w:rFonts w:ascii="Arial" w:hAnsi="Arial" w:cs="Arial" w:eastAsia="Arial" w:hint="default"/>
          <w:spacing w:val="-6"/>
        </w:rPr>
        <w:t> </w:t>
      </w:r>
      <w:r>
        <w:rPr/>
        <w:t>年的主要工作经历：</w:t>
      </w:r>
    </w:p>
    <w:p>
      <w:pPr>
        <w:spacing w:before="58"/>
        <w:ind w:left="678" w:right="4466" w:firstLine="0"/>
        <w:jc w:val="left"/>
        <w:rPr>
          <w:rFonts w:ascii="黑体" w:hAnsi="黑体" w:cs="黑体" w:eastAsia="黑体" w:hint="default"/>
          <w:sz w:val="24"/>
          <w:szCs w:val="24"/>
        </w:rPr>
      </w:pPr>
      <w:r>
        <w:rPr>
          <w:rFonts w:ascii="黑体" w:hAnsi="黑体" w:cs="黑体" w:eastAsia="黑体" w:hint="default"/>
          <w:sz w:val="24"/>
          <w:szCs w:val="24"/>
        </w:rPr>
        <w:t>董事：</w:t>
      </w:r>
    </w:p>
    <w:p>
      <w:pPr>
        <w:spacing w:line="240" w:lineRule="auto" w:before="5"/>
        <w:rPr>
          <w:rFonts w:ascii="黑体" w:hAnsi="黑体" w:cs="黑体" w:eastAsia="黑体" w:hint="default"/>
          <w:sz w:val="18"/>
          <w:szCs w:val="18"/>
        </w:rPr>
      </w:pPr>
    </w:p>
    <w:p>
      <w:pPr>
        <w:pStyle w:val="BodyText"/>
        <w:spacing w:line="240" w:lineRule="auto"/>
        <w:ind w:right="0"/>
        <w:jc w:val="both"/>
      </w:pPr>
      <w:r>
        <w:rPr>
          <w:rFonts w:ascii="Arial" w:hAnsi="Arial" w:cs="Arial" w:eastAsia="Arial" w:hint="default"/>
        </w:rPr>
        <w:t>(1) </w:t>
      </w:r>
      <w:r>
        <w:rPr/>
        <w:t>赵剑</w:t>
      </w:r>
      <w:r>
        <w:rPr>
          <w:rFonts w:ascii="Arial" w:hAnsi="Arial" w:cs="Arial" w:eastAsia="Arial" w:hint="default"/>
        </w:rPr>
        <w:t>,</w:t>
      </w:r>
      <w:r>
        <w:rPr/>
        <w:t>现年 </w:t>
      </w:r>
      <w:r>
        <w:rPr>
          <w:rFonts w:ascii="Arial" w:hAnsi="Arial" w:cs="Arial" w:eastAsia="Arial" w:hint="default"/>
        </w:rPr>
        <w:t>46</w:t>
      </w:r>
      <w:r>
        <w:rPr>
          <w:rFonts w:ascii="Arial" w:hAnsi="Arial" w:cs="Arial" w:eastAsia="Arial" w:hint="default"/>
          <w:spacing w:val="-6"/>
        </w:rPr>
        <w:t> </w:t>
      </w:r>
      <w:r>
        <w:rPr>
          <w:spacing w:val="-3"/>
        </w:rPr>
        <w:t>岁，硕士学位，西安交通大学应用经济学专业毕业，现任公司董事长。赵剑先</w:t>
      </w:r>
    </w:p>
    <w:p>
      <w:pPr>
        <w:pStyle w:val="BodyText"/>
        <w:spacing w:line="331" w:lineRule="auto" w:before="110"/>
        <w:ind w:right="772"/>
        <w:jc w:val="both"/>
      </w:pPr>
      <w:r>
        <w:rPr/>
        <w:t>生</w:t>
      </w:r>
      <w:r>
        <w:rPr>
          <w:spacing w:val="-51"/>
        </w:rPr>
        <w:t> </w:t>
      </w:r>
      <w:r>
        <w:rPr>
          <w:rFonts w:ascii="Arial" w:hAnsi="Arial" w:cs="Arial" w:eastAsia="Arial" w:hint="default"/>
          <w:spacing w:val="-1"/>
          <w:w w:val="99"/>
        </w:rPr>
        <w:t>1989</w:t>
      </w:r>
      <w:r>
        <w:rPr>
          <w:rFonts w:ascii="Arial" w:hAnsi="Arial" w:cs="Arial" w:eastAsia="Arial" w:hint="default"/>
          <w:spacing w:val="-5"/>
          <w:w w:val="99"/>
        </w:rPr>
        <w:t> </w:t>
      </w:r>
      <w:r>
        <w:rPr/>
        <w:t>年至</w:t>
      </w:r>
      <w:r>
        <w:rPr>
          <w:spacing w:val="-52"/>
        </w:rPr>
        <w:t> </w:t>
      </w:r>
      <w:r>
        <w:rPr>
          <w:rFonts w:ascii="Arial" w:hAnsi="Arial" w:cs="Arial" w:eastAsia="Arial" w:hint="default"/>
          <w:spacing w:val="-1"/>
          <w:w w:val="99"/>
        </w:rPr>
        <w:t>1992</w:t>
      </w:r>
      <w:r>
        <w:rPr>
          <w:rFonts w:ascii="Arial" w:hAnsi="Arial" w:cs="Arial" w:eastAsia="Arial" w:hint="default"/>
          <w:spacing w:val="-5"/>
          <w:w w:val="99"/>
        </w:rPr>
        <w:t> </w:t>
      </w:r>
      <w:r>
        <w:rPr>
          <w:spacing w:val="-5"/>
          <w:w w:val="99"/>
        </w:rPr>
        <w:t>年任职于蛇口新欣软件产业有限公司；</w:t>
      </w:r>
      <w:r>
        <w:rPr>
          <w:rFonts w:ascii="Arial" w:hAnsi="Arial" w:cs="Arial" w:eastAsia="Arial" w:hint="default"/>
          <w:spacing w:val="-5"/>
          <w:w w:val="99"/>
        </w:rPr>
        <w:t>1992 </w:t>
      </w:r>
      <w:r>
        <w:rPr/>
        <w:t>年至</w:t>
      </w:r>
      <w:r>
        <w:rPr>
          <w:spacing w:val="-52"/>
        </w:rPr>
        <w:t> </w:t>
      </w:r>
      <w:r>
        <w:rPr>
          <w:rFonts w:ascii="Arial" w:hAnsi="Arial" w:cs="Arial" w:eastAsia="Arial" w:hint="default"/>
          <w:spacing w:val="-1"/>
          <w:w w:val="99"/>
        </w:rPr>
        <w:t>1998</w:t>
      </w:r>
      <w:r>
        <w:rPr>
          <w:rFonts w:ascii="Arial" w:hAnsi="Arial" w:cs="Arial" w:eastAsia="Arial" w:hint="default"/>
          <w:spacing w:val="-5"/>
          <w:w w:val="99"/>
        </w:rPr>
        <w:t> </w:t>
      </w:r>
      <w:r>
        <w:rPr/>
        <w:t>年任职于深圳市捷意 </w:t>
      </w:r>
      <w:r>
        <w:rPr>
          <w:spacing w:val="-3"/>
        </w:rPr>
        <w:t>电脑有限公司，任总经理；</w:t>
      </w:r>
      <w:r>
        <w:rPr>
          <w:rFonts w:ascii="Arial" w:hAnsi="Arial" w:cs="Arial" w:eastAsia="Arial" w:hint="default"/>
          <w:spacing w:val="-3"/>
        </w:rPr>
        <w:t>1998</w:t>
      </w:r>
      <w:r>
        <w:rPr>
          <w:rFonts w:ascii="Arial" w:hAnsi="Arial" w:cs="Arial" w:eastAsia="Arial" w:hint="default"/>
          <w:spacing w:val="-22"/>
        </w:rPr>
        <w:t> </w:t>
      </w:r>
      <w:r>
        <w:rPr/>
        <w:t>年创建本公司，出任公司第一届董事会董事至今。赵剑先生主 </w:t>
      </w:r>
      <w:r>
        <w:rPr>
          <w:spacing w:val="2"/>
        </w:rPr>
        <w:t>持开发的公司三项产品通过了深圳市科技局的科技成果鉴定，其中</w:t>
      </w:r>
      <w:r>
        <w:rPr>
          <w:rFonts w:ascii="Arial" w:hAnsi="Arial" w:cs="Arial" w:eastAsia="Arial" w:hint="default"/>
          <w:spacing w:val="2"/>
        </w:rPr>
        <w:t>“</w:t>
      </w:r>
      <w:r>
        <w:rPr>
          <w:spacing w:val="2"/>
        </w:rPr>
        <w:t>金证证券柜台交易系统</w:t>
      </w:r>
      <w:r>
        <w:rPr>
          <w:rFonts w:ascii="Arial" w:hAnsi="Arial" w:cs="Arial" w:eastAsia="Arial" w:hint="default"/>
          <w:spacing w:val="2"/>
        </w:rPr>
        <w:t>”</w:t>
      </w:r>
      <w:r>
        <w:rPr>
          <w:spacing w:val="2"/>
        </w:rPr>
        <w:t>获</w:t>
      </w:r>
      <w:r>
        <w:rPr>
          <w:spacing w:val="-89"/>
        </w:rPr>
        <w:t> </w:t>
      </w:r>
      <w:r>
        <w:rPr>
          <w:rFonts w:ascii="Arial" w:hAnsi="Arial" w:cs="Arial" w:eastAsia="Arial" w:hint="default"/>
        </w:rPr>
        <w:t>2000</w:t>
      </w:r>
      <w:r>
        <w:rPr>
          <w:rFonts w:ascii="Arial" w:hAnsi="Arial" w:cs="Arial" w:eastAsia="Arial" w:hint="default"/>
          <w:spacing w:val="-9"/>
        </w:rPr>
        <w:t> </w:t>
      </w:r>
      <w:r>
        <w:rPr/>
        <w:t>年深圳市科技进步一等奖。</w:t>
      </w:r>
    </w:p>
    <w:p>
      <w:pPr>
        <w:pStyle w:val="BodyText"/>
        <w:spacing w:line="331" w:lineRule="auto" w:before="142"/>
        <w:ind w:right="773" w:firstLine="106"/>
        <w:jc w:val="both"/>
      </w:pPr>
      <w:r>
        <w:rPr>
          <w:rFonts w:ascii="Arial" w:hAnsi="Arial" w:cs="Arial" w:eastAsia="Arial" w:hint="default"/>
        </w:rPr>
        <w:t>(2) </w:t>
      </w:r>
      <w:r>
        <w:rPr/>
        <w:t>杜宣</w:t>
      </w:r>
      <w:r>
        <w:rPr>
          <w:rFonts w:ascii="Arial" w:hAnsi="Arial" w:cs="Arial" w:eastAsia="Arial" w:hint="default"/>
        </w:rPr>
        <w:t>,</w:t>
      </w:r>
      <w:r>
        <w:rPr/>
        <w:t>现年 </w:t>
      </w:r>
      <w:r>
        <w:rPr>
          <w:rFonts w:ascii="Arial" w:hAnsi="Arial" w:cs="Arial" w:eastAsia="Arial" w:hint="default"/>
        </w:rPr>
        <w:t>50</w:t>
      </w:r>
      <w:r>
        <w:rPr>
          <w:rFonts w:ascii="Arial" w:hAnsi="Arial" w:cs="Arial" w:eastAsia="Arial" w:hint="default"/>
          <w:spacing w:val="-6"/>
        </w:rPr>
        <w:t> </w:t>
      </w:r>
      <w:r>
        <w:rPr/>
        <w:t>岁，学士学位，成都电子科技大学计算机专业毕业，现任公司名誉董事长、 公司董事。杜宣先生</w:t>
      </w:r>
      <w:r>
        <w:rPr>
          <w:spacing w:val="-56"/>
        </w:rPr>
        <w:t> </w:t>
      </w:r>
      <w:r>
        <w:rPr>
          <w:rFonts w:ascii="Arial" w:hAnsi="Arial" w:cs="Arial" w:eastAsia="Arial" w:hint="default"/>
        </w:rPr>
        <w:t>1984</w:t>
      </w:r>
      <w:r>
        <w:rPr>
          <w:rFonts w:ascii="Arial" w:hAnsi="Arial" w:cs="Arial" w:eastAsia="Arial" w:hint="default"/>
          <w:spacing w:val="-9"/>
        </w:rPr>
        <w:t> </w:t>
      </w:r>
      <w:r>
        <w:rPr/>
        <w:t>年至</w:t>
      </w:r>
      <w:r>
        <w:rPr>
          <w:spacing w:val="-56"/>
        </w:rPr>
        <w:t> </w:t>
      </w:r>
      <w:r>
        <w:rPr>
          <w:rFonts w:ascii="Arial" w:hAnsi="Arial" w:cs="Arial" w:eastAsia="Arial" w:hint="default"/>
        </w:rPr>
        <w:t>1989</w:t>
      </w:r>
      <w:r>
        <w:rPr>
          <w:rFonts w:ascii="Arial" w:hAnsi="Arial" w:cs="Arial" w:eastAsia="Arial" w:hint="default"/>
          <w:spacing w:val="-9"/>
        </w:rPr>
        <w:t> </w:t>
      </w:r>
      <w:r>
        <w:rPr/>
        <w:t>年在成都电子科技大学任教并从事</w:t>
      </w:r>
      <w:r>
        <w:rPr>
          <w:spacing w:val="-55"/>
        </w:rPr>
        <w:t> </w:t>
      </w:r>
      <w:r>
        <w:rPr>
          <w:rFonts w:ascii="Arial" w:hAnsi="Arial" w:cs="Arial" w:eastAsia="Arial" w:hint="default"/>
        </w:rPr>
        <w:t>MIS</w:t>
      </w:r>
      <w:r>
        <w:rPr>
          <w:rFonts w:ascii="Arial" w:hAnsi="Arial" w:cs="Arial" w:eastAsia="Arial" w:hint="default"/>
          <w:spacing w:val="-9"/>
        </w:rPr>
        <w:t> </w:t>
      </w:r>
      <w:r>
        <w:rPr/>
        <w:t>的开发；</w:t>
      </w:r>
      <w:r>
        <w:rPr>
          <w:rFonts w:ascii="Arial" w:hAnsi="Arial" w:cs="Arial" w:eastAsia="Arial" w:hint="default"/>
        </w:rPr>
        <w:t>1989</w:t>
      </w:r>
      <w:r>
        <w:rPr>
          <w:rFonts w:ascii="Arial" w:hAnsi="Arial" w:cs="Arial" w:eastAsia="Arial" w:hint="default"/>
          <w:spacing w:val="-9"/>
        </w:rPr>
        <w:t> </w:t>
      </w:r>
      <w:r>
        <w:rPr/>
        <w:t>年 至</w:t>
      </w:r>
      <w:r>
        <w:rPr>
          <w:spacing w:val="-44"/>
        </w:rPr>
        <w:t> </w:t>
      </w:r>
      <w:r>
        <w:rPr>
          <w:rFonts w:ascii="Arial" w:hAnsi="Arial" w:cs="Arial" w:eastAsia="Arial" w:hint="default"/>
        </w:rPr>
        <w:t>1993</w:t>
      </w:r>
      <w:r>
        <w:rPr>
          <w:rFonts w:ascii="Arial" w:hAnsi="Arial" w:cs="Arial" w:eastAsia="Arial" w:hint="default"/>
          <w:spacing w:val="2"/>
        </w:rPr>
        <w:t> </w:t>
      </w:r>
      <w:r>
        <w:rPr/>
        <w:t>年任职于蛇口新欣软件产业有限公司，任开发二部经理；</w:t>
      </w:r>
      <w:r>
        <w:rPr>
          <w:rFonts w:ascii="Arial" w:hAnsi="Arial" w:cs="Arial" w:eastAsia="Arial" w:hint="default"/>
        </w:rPr>
        <w:t>1993</w:t>
      </w:r>
      <w:r>
        <w:rPr>
          <w:rFonts w:ascii="Arial" w:hAnsi="Arial" w:cs="Arial" w:eastAsia="Arial" w:hint="default"/>
          <w:spacing w:val="4"/>
        </w:rPr>
        <w:t> </w:t>
      </w:r>
      <w:r>
        <w:rPr/>
        <w:t>年至</w:t>
      </w:r>
      <w:r>
        <w:rPr>
          <w:spacing w:val="-44"/>
        </w:rPr>
        <w:t> </w:t>
      </w:r>
      <w:r>
        <w:rPr>
          <w:rFonts w:ascii="Arial" w:hAnsi="Arial" w:cs="Arial" w:eastAsia="Arial" w:hint="default"/>
        </w:rPr>
        <w:t>1998</w:t>
      </w:r>
      <w:r>
        <w:rPr>
          <w:rFonts w:ascii="Arial" w:hAnsi="Arial" w:cs="Arial" w:eastAsia="Arial" w:hint="default"/>
          <w:spacing w:val="2"/>
        </w:rPr>
        <w:t> </w:t>
      </w:r>
      <w:r>
        <w:rPr/>
        <w:t>年任职于深</w:t>
      </w:r>
    </w:p>
    <w:p>
      <w:pPr>
        <w:spacing w:after="0" w:line="331" w:lineRule="auto"/>
        <w:jc w:val="both"/>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31" w:lineRule="auto" w:before="35"/>
        <w:ind w:right="151"/>
        <w:jc w:val="both"/>
      </w:pPr>
      <w:r>
        <w:rPr/>
        <w:t>圳市新华威科技有限公司，任总经理；</w:t>
      </w:r>
      <w:r>
        <w:rPr>
          <w:rFonts w:ascii="Arial" w:hAnsi="Arial" w:cs="Arial" w:eastAsia="Arial" w:hint="default"/>
        </w:rPr>
        <w:t>1998</w:t>
      </w:r>
      <w:r>
        <w:rPr>
          <w:rFonts w:ascii="Arial" w:hAnsi="Arial" w:cs="Arial" w:eastAsia="Arial" w:hint="default"/>
          <w:spacing w:val="-8"/>
        </w:rPr>
        <w:t> </w:t>
      </w:r>
      <w:r>
        <w:rPr/>
        <w:t>年创建本公司，任公司第一届董事会董事长职务。 杜宣先生于</w:t>
      </w:r>
      <w:r>
        <w:rPr>
          <w:spacing w:val="-60"/>
        </w:rPr>
        <w:t> </w:t>
      </w:r>
      <w:r>
        <w:rPr>
          <w:rFonts w:ascii="Arial" w:hAnsi="Arial" w:cs="Arial" w:eastAsia="Arial" w:hint="default"/>
        </w:rPr>
        <w:t>2000</w:t>
      </w:r>
      <w:r>
        <w:rPr>
          <w:rFonts w:ascii="Arial" w:hAnsi="Arial" w:cs="Arial" w:eastAsia="Arial" w:hint="default"/>
          <w:spacing w:val="-14"/>
        </w:rPr>
        <w:t> </w:t>
      </w:r>
      <w:r>
        <w:rPr/>
        <w:t>年荣获深圳市</w:t>
      </w:r>
      <w:r>
        <w:rPr>
          <w:rFonts w:ascii="Arial" w:hAnsi="Arial" w:cs="Arial" w:eastAsia="Arial" w:hint="default"/>
        </w:rPr>
        <w:t>“</w:t>
      </w:r>
      <w:r>
        <w:rPr/>
        <w:t>彭年科技奖</w:t>
      </w:r>
      <w:r>
        <w:rPr>
          <w:rFonts w:ascii="Arial" w:hAnsi="Arial" w:cs="Arial" w:eastAsia="Arial" w:hint="default"/>
        </w:rPr>
        <w:t>”</w:t>
      </w:r>
      <w:r>
        <w:rPr/>
        <w:t>，</w:t>
      </w:r>
      <w:r>
        <w:rPr>
          <w:rFonts w:ascii="Arial" w:hAnsi="Arial" w:cs="Arial" w:eastAsia="Arial" w:hint="default"/>
        </w:rPr>
        <w:t>2001</w:t>
      </w:r>
      <w:r>
        <w:rPr>
          <w:rFonts w:ascii="Arial" w:hAnsi="Arial" w:cs="Arial" w:eastAsia="Arial" w:hint="default"/>
          <w:spacing w:val="-14"/>
        </w:rPr>
        <w:t> </w:t>
      </w:r>
      <w:r>
        <w:rPr/>
        <w:t>年被评为深圳市十大杰出青年，</w:t>
      </w:r>
      <w:r>
        <w:rPr>
          <w:rFonts w:ascii="Arial" w:hAnsi="Arial" w:cs="Arial" w:eastAsia="Arial" w:hint="default"/>
        </w:rPr>
        <w:t>2003</w:t>
      </w:r>
      <w:r>
        <w:rPr>
          <w:rFonts w:ascii="Arial" w:hAnsi="Arial" w:cs="Arial" w:eastAsia="Arial" w:hint="default"/>
          <w:spacing w:val="-14"/>
        </w:rPr>
        <w:t> </w:t>
      </w:r>
      <w:r>
        <w:rPr/>
        <w:t>年当 </w:t>
      </w:r>
      <w:r>
        <w:rPr>
          <w:spacing w:val="-1"/>
          <w:w w:val="99"/>
        </w:rPr>
        <w:t>选深圳市福田区人大代表，</w:t>
      </w:r>
      <w:r>
        <w:rPr>
          <w:rFonts w:ascii="Arial" w:hAnsi="Arial" w:cs="Arial" w:eastAsia="Arial" w:hint="default"/>
          <w:spacing w:val="-1"/>
          <w:w w:val="99"/>
        </w:rPr>
        <w:t>2009</w:t>
      </w:r>
      <w:r>
        <w:rPr>
          <w:rFonts w:ascii="Arial" w:hAnsi="Arial" w:cs="Arial" w:eastAsia="Arial" w:hint="default"/>
          <w:spacing w:val="14"/>
          <w:w w:val="99"/>
        </w:rPr>
        <w:t> </w:t>
      </w:r>
      <w:r>
        <w:rPr>
          <w:spacing w:val="-11"/>
        </w:rPr>
        <w:t>年获“深圳市长奖”。</w:t>
      </w:r>
    </w:p>
    <w:p>
      <w:pPr>
        <w:pStyle w:val="BodyText"/>
        <w:spacing w:line="240" w:lineRule="auto" w:before="141"/>
        <w:ind w:left="226" w:right="106"/>
        <w:jc w:val="center"/>
      </w:pPr>
      <w:r>
        <w:rPr>
          <w:rFonts w:ascii="Arial" w:hAnsi="Arial" w:cs="Arial" w:eastAsia="Arial" w:hint="default"/>
        </w:rPr>
        <w:t>(3)</w:t>
      </w:r>
      <w:r>
        <w:rPr/>
        <w:t>李结义</w:t>
      </w:r>
      <w:r>
        <w:rPr>
          <w:rFonts w:ascii="Arial" w:hAnsi="Arial" w:cs="Arial" w:eastAsia="Arial" w:hint="default"/>
        </w:rPr>
        <w:t>,</w:t>
      </w:r>
      <w:r>
        <w:rPr/>
        <w:t>现年</w:t>
      </w:r>
      <w:r>
        <w:rPr>
          <w:spacing w:val="-55"/>
        </w:rPr>
        <w:t> </w:t>
      </w:r>
      <w:r>
        <w:rPr>
          <w:rFonts w:ascii="Arial" w:hAnsi="Arial" w:cs="Arial" w:eastAsia="Arial" w:hint="default"/>
        </w:rPr>
        <w:t>48</w:t>
      </w:r>
      <w:r>
        <w:rPr>
          <w:rFonts w:ascii="Arial" w:hAnsi="Arial" w:cs="Arial" w:eastAsia="Arial" w:hint="default"/>
          <w:spacing w:val="-9"/>
        </w:rPr>
        <w:t> </w:t>
      </w:r>
      <w:r>
        <w:rPr/>
        <w:t>岁，硕士学位，成都电子科技大学计算机专业毕业，现任公司董事、总裁。</w:t>
      </w:r>
    </w:p>
    <w:p>
      <w:pPr>
        <w:pStyle w:val="BodyText"/>
        <w:spacing w:line="240" w:lineRule="auto" w:before="110"/>
        <w:ind w:right="0"/>
        <w:jc w:val="both"/>
      </w:pPr>
      <w:r>
        <w:rPr/>
        <w:t>李结义先生</w:t>
      </w:r>
      <w:r>
        <w:rPr>
          <w:spacing w:val="-44"/>
        </w:rPr>
        <w:t> </w:t>
      </w:r>
      <w:r>
        <w:rPr>
          <w:rFonts w:ascii="Arial" w:hAnsi="Arial" w:cs="Arial" w:eastAsia="Arial" w:hint="default"/>
        </w:rPr>
        <w:t>1989</w:t>
      </w:r>
      <w:r>
        <w:rPr>
          <w:rFonts w:ascii="Arial" w:hAnsi="Arial" w:cs="Arial" w:eastAsia="Arial" w:hint="default"/>
          <w:spacing w:val="2"/>
        </w:rPr>
        <w:t> </w:t>
      </w:r>
      <w:r>
        <w:rPr/>
        <w:t>年至</w:t>
      </w:r>
      <w:r>
        <w:rPr>
          <w:spacing w:val="-44"/>
        </w:rPr>
        <w:t> </w:t>
      </w:r>
      <w:r>
        <w:rPr>
          <w:rFonts w:ascii="Arial" w:hAnsi="Arial" w:cs="Arial" w:eastAsia="Arial" w:hint="default"/>
        </w:rPr>
        <w:t>1993</w:t>
      </w:r>
      <w:r>
        <w:rPr>
          <w:rFonts w:ascii="Arial" w:hAnsi="Arial" w:cs="Arial" w:eastAsia="Arial" w:hint="default"/>
          <w:spacing w:val="2"/>
        </w:rPr>
        <w:t> </w:t>
      </w:r>
      <w:r>
        <w:rPr/>
        <w:t>年任职于蛇口新欣软件产业有限公司，任经营部主任；</w:t>
      </w:r>
      <w:r>
        <w:rPr>
          <w:rFonts w:ascii="Arial" w:hAnsi="Arial" w:cs="Arial" w:eastAsia="Arial" w:hint="default"/>
        </w:rPr>
        <w:t>1993</w:t>
      </w:r>
      <w:r>
        <w:rPr>
          <w:rFonts w:ascii="Arial" w:hAnsi="Arial" w:cs="Arial" w:eastAsia="Arial" w:hint="default"/>
          <w:spacing w:val="3"/>
        </w:rPr>
        <w:t> </w:t>
      </w:r>
      <w:r>
        <w:rPr/>
        <w:t>年至</w:t>
      </w:r>
    </w:p>
    <w:p>
      <w:pPr>
        <w:pStyle w:val="BodyText"/>
        <w:spacing w:line="331" w:lineRule="auto" w:before="111"/>
        <w:ind w:right="214"/>
        <w:jc w:val="both"/>
      </w:pPr>
      <w:r>
        <w:rPr>
          <w:rFonts w:ascii="Arial" w:hAnsi="Arial" w:cs="Arial" w:eastAsia="Arial" w:hint="default"/>
        </w:rPr>
        <w:t>1998 </w:t>
      </w:r>
      <w:r>
        <w:rPr/>
        <w:t>年任职于深圳市新华威科技有限公司，任副总经理；</w:t>
      </w:r>
      <w:r>
        <w:rPr>
          <w:rFonts w:ascii="Arial" w:hAnsi="Arial" w:cs="Arial" w:eastAsia="Arial" w:hint="default"/>
        </w:rPr>
        <w:t>1998</w:t>
      </w:r>
      <w:r>
        <w:rPr>
          <w:rFonts w:ascii="Arial" w:hAnsi="Arial" w:cs="Arial" w:eastAsia="Arial" w:hint="default"/>
          <w:spacing w:val="29"/>
        </w:rPr>
        <w:t> </w:t>
      </w:r>
      <w:r>
        <w:rPr/>
        <w:t>年创建本公司，出任公司第一 届董事会董事至今。</w:t>
      </w:r>
    </w:p>
    <w:p>
      <w:pPr>
        <w:pStyle w:val="BodyText"/>
        <w:spacing w:line="240" w:lineRule="auto" w:before="165"/>
        <w:ind w:right="0"/>
        <w:jc w:val="both"/>
      </w:pPr>
      <w:r>
        <w:rPr>
          <w:rFonts w:ascii="Arial" w:hAnsi="Arial" w:cs="Arial" w:eastAsia="Arial" w:hint="default"/>
        </w:rPr>
        <w:t>(4)</w:t>
      </w:r>
      <w:r>
        <w:rPr/>
        <w:t>徐岷波</w:t>
      </w:r>
      <w:r>
        <w:rPr>
          <w:rFonts w:ascii="Arial" w:hAnsi="Arial" w:cs="Arial" w:eastAsia="Arial" w:hint="default"/>
        </w:rPr>
        <w:t>,</w:t>
      </w:r>
      <w:r>
        <w:rPr/>
        <w:t>现年</w:t>
      </w:r>
      <w:r>
        <w:rPr>
          <w:spacing w:val="-49"/>
        </w:rPr>
        <w:t> </w:t>
      </w:r>
      <w:r>
        <w:rPr>
          <w:rFonts w:ascii="Arial" w:hAnsi="Arial" w:cs="Arial" w:eastAsia="Arial" w:hint="default"/>
        </w:rPr>
        <w:t>47</w:t>
      </w:r>
      <w:r>
        <w:rPr>
          <w:rFonts w:ascii="Arial" w:hAnsi="Arial" w:cs="Arial" w:eastAsia="Arial" w:hint="default"/>
          <w:spacing w:val="-2"/>
        </w:rPr>
        <w:t> </w:t>
      </w:r>
      <w:r>
        <w:rPr/>
        <w:t>岁，学士学位，清华大学工业自动化专业毕业，现任公司董事、副总裁。徐</w:t>
      </w:r>
    </w:p>
    <w:p>
      <w:pPr>
        <w:pStyle w:val="BodyText"/>
        <w:spacing w:line="331" w:lineRule="auto" w:before="111"/>
        <w:ind w:right="213"/>
        <w:jc w:val="both"/>
      </w:pPr>
      <w:r>
        <w:rPr/>
        <w:t>岷波先生</w:t>
      </w:r>
      <w:r>
        <w:rPr>
          <w:spacing w:val="-51"/>
        </w:rPr>
        <w:t> </w:t>
      </w:r>
      <w:r>
        <w:rPr>
          <w:rFonts w:ascii="Arial" w:hAnsi="Arial" w:cs="Arial" w:eastAsia="Arial" w:hint="default"/>
          <w:spacing w:val="-1"/>
          <w:w w:val="99"/>
        </w:rPr>
        <w:t>1990</w:t>
      </w:r>
      <w:r>
        <w:rPr>
          <w:rFonts w:ascii="Arial" w:hAnsi="Arial" w:cs="Arial" w:eastAsia="Arial" w:hint="default"/>
          <w:spacing w:val="-5"/>
          <w:w w:val="99"/>
        </w:rPr>
        <w:t> </w:t>
      </w:r>
      <w:r>
        <w:rPr/>
        <w:t>年至</w:t>
      </w:r>
      <w:r>
        <w:rPr>
          <w:spacing w:val="-52"/>
        </w:rPr>
        <w:t> </w:t>
      </w:r>
      <w:r>
        <w:rPr>
          <w:rFonts w:ascii="Arial" w:hAnsi="Arial" w:cs="Arial" w:eastAsia="Arial" w:hint="default"/>
          <w:spacing w:val="-1"/>
          <w:w w:val="99"/>
        </w:rPr>
        <w:t>1992</w:t>
      </w:r>
      <w:r>
        <w:rPr>
          <w:rFonts w:ascii="Arial" w:hAnsi="Arial" w:cs="Arial" w:eastAsia="Arial" w:hint="default"/>
          <w:spacing w:val="-5"/>
          <w:w w:val="99"/>
        </w:rPr>
        <w:t> </w:t>
      </w:r>
      <w:r>
        <w:rPr>
          <w:spacing w:val="-5"/>
          <w:w w:val="99"/>
        </w:rPr>
        <w:t>年任职于蛇口新欣软件产业有限公司；</w:t>
      </w:r>
      <w:r>
        <w:rPr>
          <w:rFonts w:ascii="Arial" w:hAnsi="Arial" w:cs="Arial" w:eastAsia="Arial" w:hint="default"/>
          <w:spacing w:val="-5"/>
          <w:w w:val="99"/>
        </w:rPr>
        <w:t>1992 </w:t>
      </w:r>
      <w:r>
        <w:rPr/>
        <w:t>年至</w:t>
      </w:r>
      <w:r>
        <w:rPr>
          <w:spacing w:val="-52"/>
        </w:rPr>
        <w:t> </w:t>
      </w:r>
      <w:r>
        <w:rPr>
          <w:rFonts w:ascii="Arial" w:hAnsi="Arial" w:cs="Arial" w:eastAsia="Arial" w:hint="default"/>
          <w:spacing w:val="-1"/>
          <w:w w:val="99"/>
        </w:rPr>
        <w:t>1998</w:t>
      </w:r>
      <w:r>
        <w:rPr>
          <w:rFonts w:ascii="Arial" w:hAnsi="Arial" w:cs="Arial" w:eastAsia="Arial" w:hint="default"/>
          <w:spacing w:val="-5"/>
          <w:w w:val="99"/>
        </w:rPr>
        <w:t> </w:t>
      </w:r>
      <w:r>
        <w:rPr/>
        <w:t>年任职于深圳 市捷意电脑有限公司，任副总经理；</w:t>
      </w:r>
      <w:r>
        <w:rPr>
          <w:rFonts w:ascii="Arial" w:hAnsi="Arial" w:cs="Arial" w:eastAsia="Arial" w:hint="default"/>
        </w:rPr>
        <w:t>1998</w:t>
      </w:r>
      <w:r>
        <w:rPr>
          <w:rFonts w:ascii="Arial" w:hAnsi="Arial" w:cs="Arial" w:eastAsia="Arial" w:hint="default"/>
          <w:spacing w:val="-9"/>
        </w:rPr>
        <w:t> </w:t>
      </w:r>
      <w:r>
        <w:rPr/>
        <w:t>年创建本公司，出任公司第一届董事会董事至今。</w:t>
      </w:r>
    </w:p>
    <w:p>
      <w:pPr>
        <w:pStyle w:val="BodyText"/>
        <w:spacing w:line="240" w:lineRule="auto" w:before="140"/>
        <w:ind w:right="0"/>
        <w:jc w:val="both"/>
        <w:rPr>
          <w:rFonts w:ascii="Arial" w:hAnsi="Arial" w:cs="Arial" w:eastAsia="Arial" w:hint="default"/>
        </w:rPr>
      </w:pPr>
      <w:r>
        <w:rPr>
          <w:rFonts w:ascii="Arial" w:hAnsi="Arial" w:cs="Arial" w:eastAsia="Arial" w:hint="default"/>
        </w:rPr>
        <w:t>(5)</w:t>
      </w:r>
      <w:r>
        <w:rPr/>
        <w:t>王开因</w:t>
      </w:r>
      <w:r>
        <w:rPr>
          <w:rFonts w:ascii="Arial" w:hAnsi="Arial" w:cs="Arial" w:eastAsia="Arial" w:hint="default"/>
        </w:rPr>
        <w:t>,</w:t>
      </w:r>
      <w:r>
        <w:rPr/>
        <w:t>现年</w:t>
      </w:r>
      <w:r>
        <w:rPr>
          <w:spacing w:val="-54"/>
        </w:rPr>
        <w:t> </w:t>
      </w:r>
      <w:r>
        <w:rPr>
          <w:rFonts w:ascii="Arial" w:hAnsi="Arial" w:cs="Arial" w:eastAsia="Arial" w:hint="default"/>
        </w:rPr>
        <w:t>48</w:t>
      </w:r>
      <w:r>
        <w:rPr>
          <w:rFonts w:ascii="Arial" w:hAnsi="Arial" w:cs="Arial" w:eastAsia="Arial" w:hint="default"/>
          <w:spacing w:val="-7"/>
        </w:rPr>
        <w:t> </w:t>
      </w:r>
      <w:r>
        <w:rPr>
          <w:spacing w:val="-3"/>
        </w:rPr>
        <w:t>岁，学士学位，内蒙古大学计算数学与应用软件专业毕业。王开因先生</w:t>
      </w:r>
      <w:r>
        <w:rPr>
          <w:spacing w:val="-53"/>
        </w:rPr>
        <w:t> </w:t>
      </w:r>
      <w:r>
        <w:rPr>
          <w:rFonts w:ascii="Arial" w:hAnsi="Arial" w:cs="Arial" w:eastAsia="Arial" w:hint="default"/>
        </w:rPr>
        <w:t>1993</w:t>
      </w:r>
    </w:p>
    <w:p>
      <w:pPr>
        <w:pStyle w:val="BodyText"/>
        <w:spacing w:line="331" w:lineRule="auto" w:before="111"/>
        <w:ind w:right="213"/>
        <w:jc w:val="both"/>
      </w:pPr>
      <w:r>
        <w:rPr/>
        <w:t>年至</w:t>
      </w:r>
      <w:r>
        <w:rPr>
          <w:spacing w:val="-44"/>
        </w:rPr>
        <w:t> </w:t>
      </w:r>
      <w:r>
        <w:rPr>
          <w:rFonts w:ascii="Arial" w:hAnsi="Arial" w:cs="Arial" w:eastAsia="Arial" w:hint="default"/>
        </w:rPr>
        <w:t>1996</w:t>
      </w:r>
      <w:r>
        <w:rPr>
          <w:rFonts w:ascii="Arial" w:hAnsi="Arial" w:cs="Arial" w:eastAsia="Arial" w:hint="default"/>
          <w:spacing w:val="2"/>
        </w:rPr>
        <w:t> </w:t>
      </w:r>
      <w:r>
        <w:rPr/>
        <w:t>年任职于深圳市新华威科技有限公司，</w:t>
      </w:r>
      <w:r>
        <w:rPr>
          <w:rFonts w:ascii="Arial" w:hAnsi="Arial" w:cs="Arial" w:eastAsia="Arial" w:hint="default"/>
        </w:rPr>
        <w:t>1996</w:t>
      </w:r>
      <w:r>
        <w:rPr>
          <w:rFonts w:ascii="Arial" w:hAnsi="Arial" w:cs="Arial" w:eastAsia="Arial" w:hint="default"/>
          <w:spacing w:val="2"/>
        </w:rPr>
        <w:t> </w:t>
      </w:r>
      <w:r>
        <w:rPr/>
        <w:t>年至</w:t>
      </w:r>
      <w:r>
        <w:rPr>
          <w:spacing w:val="-43"/>
        </w:rPr>
        <w:t> </w:t>
      </w:r>
      <w:r>
        <w:rPr>
          <w:rFonts w:ascii="Arial" w:hAnsi="Arial" w:cs="Arial" w:eastAsia="Arial" w:hint="default"/>
        </w:rPr>
        <w:t>1998</w:t>
      </w:r>
      <w:r>
        <w:rPr>
          <w:rFonts w:ascii="Arial" w:hAnsi="Arial" w:cs="Arial" w:eastAsia="Arial" w:hint="default"/>
          <w:spacing w:val="2"/>
        </w:rPr>
        <w:t> </w:t>
      </w:r>
      <w:r>
        <w:rPr/>
        <w:t>年任职于深圳市泰能电子科 技有限公司；</w:t>
      </w:r>
      <w:r>
        <w:rPr>
          <w:rFonts w:ascii="Arial" w:hAnsi="Arial" w:cs="Arial" w:eastAsia="Arial" w:hint="default"/>
        </w:rPr>
        <w:t>1998 </w:t>
      </w:r>
      <w:r>
        <w:rPr/>
        <w:t>年开始任职于本公司，现任公司总裁助理；</w:t>
      </w:r>
      <w:r>
        <w:rPr>
          <w:rFonts w:ascii="Arial" w:hAnsi="Arial" w:cs="Arial" w:eastAsia="Arial" w:hint="default"/>
        </w:rPr>
        <w:t>2001 </w:t>
      </w:r>
      <w:r>
        <w:rPr/>
        <w:t>年</w:t>
      </w:r>
      <w:r>
        <w:rPr>
          <w:spacing w:val="-45"/>
        </w:rPr>
        <w:t> </w:t>
      </w:r>
      <w:r>
        <w:rPr>
          <w:rFonts w:ascii="Arial" w:hAnsi="Arial" w:cs="Arial" w:eastAsia="Arial" w:hint="default"/>
        </w:rPr>
        <w:t>8 </w:t>
      </w:r>
      <w:r>
        <w:rPr/>
        <w:t>月被选为公司第一届 董事会董事至今。</w:t>
      </w:r>
    </w:p>
    <w:p>
      <w:pPr>
        <w:spacing w:line="240" w:lineRule="auto" w:before="6"/>
        <w:rPr>
          <w:rFonts w:ascii="宋体" w:hAnsi="宋体" w:cs="宋体" w:eastAsia="宋体" w:hint="default"/>
          <w:sz w:val="28"/>
          <w:szCs w:val="28"/>
        </w:rPr>
      </w:pPr>
    </w:p>
    <w:p>
      <w:pPr>
        <w:pStyle w:val="Heading2"/>
        <w:spacing w:line="240" w:lineRule="auto"/>
        <w:ind w:right="104"/>
        <w:jc w:val="left"/>
      </w:pPr>
      <w:r>
        <w:rPr/>
        <w:t>独立董事：</w:t>
      </w:r>
    </w:p>
    <w:p>
      <w:pPr>
        <w:spacing w:line="240" w:lineRule="auto" w:before="5"/>
        <w:rPr>
          <w:rFonts w:ascii="黑体" w:hAnsi="黑体" w:cs="黑体" w:eastAsia="黑体" w:hint="default"/>
          <w:sz w:val="18"/>
          <w:szCs w:val="18"/>
        </w:rPr>
      </w:pPr>
    </w:p>
    <w:p>
      <w:pPr>
        <w:pStyle w:val="BodyText"/>
        <w:spacing w:line="331" w:lineRule="auto"/>
        <w:ind w:right="213"/>
        <w:jc w:val="both"/>
      </w:pPr>
      <w:r>
        <w:rPr>
          <w:rFonts w:ascii="Arial" w:hAnsi="Arial" w:cs="Arial" w:eastAsia="Arial" w:hint="default"/>
        </w:rPr>
        <w:t>(6)</w:t>
      </w:r>
      <w:r>
        <w:rPr/>
        <w:t>孙建文，现年</w:t>
      </w:r>
      <w:r>
        <w:rPr>
          <w:spacing w:val="-59"/>
        </w:rPr>
        <w:t> </w:t>
      </w:r>
      <w:r>
        <w:rPr>
          <w:rFonts w:ascii="Arial" w:hAnsi="Arial" w:cs="Arial" w:eastAsia="Arial" w:hint="default"/>
        </w:rPr>
        <w:t>52</w:t>
      </w:r>
      <w:r>
        <w:rPr>
          <w:rFonts w:ascii="Arial" w:hAnsi="Arial" w:cs="Arial" w:eastAsia="Arial" w:hint="default"/>
          <w:spacing w:val="-12"/>
        </w:rPr>
        <w:t> </w:t>
      </w:r>
      <w:r>
        <w:rPr/>
        <w:t>岁，学士学位，孙建文先生</w:t>
      </w:r>
      <w:r>
        <w:rPr>
          <w:spacing w:val="-58"/>
        </w:rPr>
        <w:t> </w:t>
      </w:r>
      <w:r>
        <w:rPr>
          <w:rFonts w:ascii="Arial" w:hAnsi="Arial" w:cs="Arial" w:eastAsia="Arial" w:hint="default"/>
        </w:rPr>
        <w:t>1997</w:t>
      </w:r>
      <w:r>
        <w:rPr>
          <w:rFonts w:ascii="Arial" w:hAnsi="Arial" w:cs="Arial" w:eastAsia="Arial" w:hint="default"/>
          <w:spacing w:val="-12"/>
        </w:rPr>
        <w:t> </w:t>
      </w:r>
      <w:r>
        <w:rPr/>
        <w:t>年至</w:t>
      </w:r>
      <w:r>
        <w:rPr>
          <w:spacing w:val="-59"/>
        </w:rPr>
        <w:t> </w:t>
      </w:r>
      <w:r>
        <w:rPr>
          <w:rFonts w:ascii="Arial" w:hAnsi="Arial" w:cs="Arial" w:eastAsia="Arial" w:hint="default"/>
        </w:rPr>
        <w:t>2001</w:t>
      </w:r>
      <w:r>
        <w:rPr>
          <w:rFonts w:ascii="Arial" w:hAnsi="Arial" w:cs="Arial" w:eastAsia="Arial" w:hint="default"/>
          <w:spacing w:val="-12"/>
        </w:rPr>
        <w:t> </w:t>
      </w:r>
      <w:r>
        <w:rPr/>
        <w:t>年任职于联合证券有限责任公 </w:t>
      </w:r>
      <w:r>
        <w:rPr>
          <w:spacing w:val="-4"/>
        </w:rPr>
        <w:t>司，任行政事务部总经理、信息部总经理；</w:t>
      </w:r>
      <w:r>
        <w:rPr>
          <w:rFonts w:ascii="Arial" w:hAnsi="Arial" w:cs="Arial" w:eastAsia="Arial" w:hint="default"/>
          <w:spacing w:val="-4"/>
        </w:rPr>
        <w:t>2001</w:t>
      </w:r>
      <w:r>
        <w:rPr>
          <w:rFonts w:ascii="Arial" w:hAnsi="Arial" w:cs="Arial" w:eastAsia="Arial" w:hint="default"/>
          <w:spacing w:val="-2"/>
        </w:rPr>
        <w:t> </w:t>
      </w:r>
      <w:r>
        <w:rPr/>
        <w:t>年</w:t>
      </w:r>
      <w:r>
        <w:rPr>
          <w:spacing w:val="-49"/>
        </w:rPr>
        <w:t> </w:t>
      </w:r>
      <w:r>
        <w:rPr>
          <w:rFonts w:ascii="Arial" w:hAnsi="Arial" w:cs="Arial" w:eastAsia="Arial" w:hint="default"/>
        </w:rPr>
        <w:t>5</w:t>
      </w:r>
      <w:r>
        <w:rPr>
          <w:rFonts w:ascii="Arial" w:hAnsi="Arial" w:cs="Arial" w:eastAsia="Arial" w:hint="default"/>
          <w:spacing w:val="-2"/>
        </w:rPr>
        <w:t> </w:t>
      </w:r>
      <w:r>
        <w:rPr/>
        <w:t>月至今任职于北京金辉世纪投资管理有限 公司，任执行董事</w:t>
      </w:r>
      <w:r>
        <w:rPr>
          <w:rFonts w:ascii="Arial" w:hAnsi="Arial" w:cs="Arial" w:eastAsia="Arial" w:hint="default"/>
        </w:rPr>
        <w:t>.</w:t>
      </w:r>
      <w:r>
        <w:rPr/>
        <w:t>曾任公司第三届董事会独立董事，现任公司第四届董事会独立董事。</w:t>
      </w:r>
    </w:p>
    <w:p>
      <w:pPr>
        <w:pStyle w:val="BodyText"/>
        <w:spacing w:line="331" w:lineRule="auto" w:before="140"/>
        <w:ind w:right="108" w:firstLine="106"/>
        <w:jc w:val="both"/>
      </w:pPr>
      <w:r>
        <w:rPr>
          <w:rFonts w:ascii="Arial" w:hAnsi="Arial" w:cs="Arial" w:eastAsia="Arial" w:hint="default"/>
        </w:rPr>
        <w:t>(7)</w:t>
      </w:r>
      <w:r>
        <w:rPr>
          <w:rFonts w:ascii="Arial" w:hAnsi="Arial" w:cs="Arial" w:eastAsia="Arial" w:hint="default"/>
          <w:spacing w:val="44"/>
        </w:rPr>
        <w:t> </w:t>
      </w:r>
      <w:r>
        <w:rPr/>
        <w:t>蔡敬侠，现年</w:t>
      </w:r>
      <w:r>
        <w:rPr>
          <w:spacing w:val="-51"/>
        </w:rPr>
        <w:t> </w:t>
      </w:r>
      <w:r>
        <w:rPr>
          <w:rFonts w:ascii="Arial" w:hAnsi="Arial" w:cs="Arial" w:eastAsia="Arial" w:hint="default"/>
        </w:rPr>
        <w:t>46</w:t>
      </w:r>
      <w:r>
        <w:rPr>
          <w:rFonts w:ascii="Arial" w:hAnsi="Arial" w:cs="Arial" w:eastAsia="Arial" w:hint="default"/>
          <w:spacing w:val="-5"/>
        </w:rPr>
        <w:t> </w:t>
      </w:r>
      <w:r>
        <w:rPr/>
        <w:t>岁，毕业于清华大学，工商管理硕士，蔡敬侠女士</w:t>
      </w:r>
      <w:r>
        <w:rPr>
          <w:spacing w:val="-51"/>
        </w:rPr>
        <w:t> </w:t>
      </w:r>
      <w:r>
        <w:rPr>
          <w:rFonts w:ascii="Arial" w:hAnsi="Arial" w:cs="Arial" w:eastAsia="Arial" w:hint="default"/>
        </w:rPr>
        <w:t>2005</w:t>
      </w:r>
      <w:r>
        <w:rPr>
          <w:rFonts w:ascii="Arial" w:hAnsi="Arial" w:cs="Arial" w:eastAsia="Arial" w:hint="default"/>
          <w:spacing w:val="-5"/>
        </w:rPr>
        <w:t> </w:t>
      </w:r>
      <w:r>
        <w:rPr/>
        <w:t>年至</w:t>
      </w:r>
      <w:r>
        <w:rPr>
          <w:spacing w:val="-51"/>
        </w:rPr>
        <w:t> </w:t>
      </w:r>
      <w:r>
        <w:rPr>
          <w:rFonts w:ascii="Arial" w:hAnsi="Arial" w:cs="Arial" w:eastAsia="Arial" w:hint="default"/>
        </w:rPr>
        <w:t>2006</w:t>
      </w:r>
      <w:r>
        <w:rPr>
          <w:rFonts w:ascii="Arial" w:hAnsi="Arial" w:cs="Arial" w:eastAsia="Arial" w:hint="default"/>
          <w:spacing w:val="-5"/>
        </w:rPr>
        <w:t> </w:t>
      </w:r>
      <w:r>
        <w:rPr/>
        <w:t>年</w:t>
      </w:r>
      <w:r>
        <w:rPr>
          <w:spacing w:val="-51"/>
        </w:rPr>
        <w:t> </w:t>
      </w:r>
      <w:r>
        <w:rPr>
          <w:rFonts w:ascii="Arial" w:hAnsi="Arial" w:cs="Arial" w:eastAsia="Arial" w:hint="default"/>
        </w:rPr>
        <w:t>6</w:t>
      </w:r>
      <w:r>
        <w:rPr>
          <w:rFonts w:ascii="Arial" w:hAnsi="Arial" w:cs="Arial" w:eastAsia="Arial" w:hint="default"/>
          <w:w w:val="99"/>
        </w:rPr>
        <w:t> </w:t>
      </w:r>
      <w:r>
        <w:rPr>
          <w:spacing w:val="-3"/>
        </w:rPr>
        <w:t>月就职于广东德美精细化工股份有限公司，任总经理助理；</w:t>
      </w:r>
      <w:r>
        <w:rPr>
          <w:rFonts w:ascii="Arial" w:hAnsi="Arial" w:cs="Arial" w:eastAsia="Arial" w:hint="default"/>
          <w:spacing w:val="-3"/>
        </w:rPr>
        <w:t>2006</w:t>
      </w:r>
      <w:r>
        <w:rPr>
          <w:rFonts w:ascii="Arial" w:hAnsi="Arial" w:cs="Arial" w:eastAsia="Arial" w:hint="default"/>
          <w:spacing w:val="-4"/>
        </w:rPr>
        <w:t> </w:t>
      </w:r>
      <w:r>
        <w:rPr/>
        <w:t>年</w:t>
      </w:r>
      <w:r>
        <w:rPr>
          <w:spacing w:val="-51"/>
        </w:rPr>
        <w:t> </w:t>
      </w:r>
      <w:r>
        <w:rPr>
          <w:rFonts w:ascii="Arial" w:hAnsi="Arial" w:cs="Arial" w:eastAsia="Arial" w:hint="default"/>
        </w:rPr>
        <w:t>7</w:t>
      </w:r>
      <w:r>
        <w:rPr>
          <w:rFonts w:ascii="Arial" w:hAnsi="Arial" w:cs="Arial" w:eastAsia="Arial" w:hint="default"/>
          <w:spacing w:val="-4"/>
        </w:rPr>
        <w:t> </w:t>
      </w:r>
      <w:r>
        <w:rPr/>
        <w:t>月至今就职于德美化工集</w:t>
      </w:r>
      <w:r>
        <w:rPr>
          <w:spacing w:val="-100"/>
        </w:rPr>
        <w:t> </w:t>
      </w:r>
      <w:r>
        <w:rPr>
          <w:spacing w:val="-100"/>
        </w:rPr>
      </w:r>
      <w:r>
        <w:rPr>
          <w:spacing w:val="-2"/>
        </w:rPr>
        <w:t>团有限公司，任财务总监。曾任公司第三届董事会独立董事，现任公司第四届董事会独立董事。</w:t>
      </w:r>
    </w:p>
    <w:p>
      <w:pPr>
        <w:pStyle w:val="BodyText"/>
        <w:spacing w:line="240" w:lineRule="auto" w:before="165"/>
        <w:ind w:right="0"/>
        <w:jc w:val="both"/>
      </w:pPr>
      <w:r>
        <w:rPr>
          <w:spacing w:val="-4"/>
        </w:rPr>
        <w:t>（</w:t>
      </w:r>
      <w:r>
        <w:rPr>
          <w:rFonts w:ascii="Arial" w:hAnsi="Arial" w:cs="Arial" w:eastAsia="Arial" w:hint="default"/>
          <w:spacing w:val="-4"/>
        </w:rPr>
        <w:t>8</w:t>
      </w:r>
      <w:r>
        <w:rPr>
          <w:spacing w:val="-4"/>
        </w:rPr>
        <w:t>）杨健先生，现年</w:t>
      </w:r>
      <w:r>
        <w:rPr>
          <w:spacing w:val="-54"/>
        </w:rPr>
        <w:t> </w:t>
      </w:r>
      <w:r>
        <w:rPr>
          <w:rFonts w:ascii="Arial" w:hAnsi="Arial" w:cs="Arial" w:eastAsia="Arial" w:hint="default"/>
        </w:rPr>
        <w:t>43</w:t>
      </w:r>
      <w:r>
        <w:rPr>
          <w:rFonts w:ascii="Arial" w:hAnsi="Arial" w:cs="Arial" w:eastAsia="Arial" w:hint="default"/>
          <w:spacing w:val="-7"/>
        </w:rPr>
        <w:t> </w:t>
      </w:r>
      <w:r>
        <w:rPr>
          <w:spacing w:val="-3"/>
        </w:rPr>
        <w:t>岁，毕业于南开大学，经济学博士。杨健先生</w:t>
      </w:r>
      <w:r>
        <w:rPr>
          <w:spacing w:val="-54"/>
        </w:rPr>
        <w:t> </w:t>
      </w:r>
      <w:r>
        <w:rPr>
          <w:rFonts w:ascii="Arial" w:hAnsi="Arial" w:cs="Arial" w:eastAsia="Arial" w:hint="default"/>
        </w:rPr>
        <w:t>1996</w:t>
      </w:r>
      <w:r>
        <w:rPr>
          <w:rFonts w:ascii="Arial" w:hAnsi="Arial" w:cs="Arial" w:eastAsia="Arial" w:hint="default"/>
          <w:spacing w:val="-7"/>
        </w:rPr>
        <w:t> </w:t>
      </w:r>
      <w:r>
        <w:rPr/>
        <w:t>年至</w:t>
      </w:r>
      <w:r>
        <w:rPr>
          <w:spacing w:val="-54"/>
        </w:rPr>
        <w:t> </w:t>
      </w:r>
      <w:r>
        <w:rPr>
          <w:rFonts w:ascii="Arial" w:hAnsi="Arial" w:cs="Arial" w:eastAsia="Arial" w:hint="default"/>
        </w:rPr>
        <w:t>2003</w:t>
      </w:r>
      <w:r>
        <w:rPr>
          <w:rFonts w:ascii="Arial" w:hAnsi="Arial" w:cs="Arial" w:eastAsia="Arial" w:hint="default"/>
          <w:spacing w:val="-7"/>
        </w:rPr>
        <w:t> </w:t>
      </w:r>
      <w:r>
        <w:rPr/>
        <w:t>年任职</w:t>
      </w:r>
    </w:p>
    <w:p>
      <w:pPr>
        <w:pStyle w:val="BodyText"/>
        <w:spacing w:line="331" w:lineRule="auto" w:before="111"/>
        <w:ind w:right="195"/>
        <w:jc w:val="both"/>
      </w:pPr>
      <w:r>
        <w:rPr/>
        <w:t>于君安证券有限责任公司投资银行部；</w:t>
      </w:r>
      <w:r>
        <w:rPr>
          <w:rFonts w:ascii="Arial" w:hAnsi="Arial" w:cs="Arial" w:eastAsia="Arial" w:hint="default"/>
        </w:rPr>
        <w:t>2004</w:t>
      </w:r>
      <w:r>
        <w:rPr>
          <w:rFonts w:ascii="Arial" w:hAnsi="Arial" w:cs="Arial" w:eastAsia="Arial" w:hint="default"/>
          <w:spacing w:val="-7"/>
        </w:rPr>
        <w:t> </w:t>
      </w:r>
      <w:r>
        <w:rPr/>
        <w:t>年至</w:t>
      </w:r>
      <w:r>
        <w:rPr>
          <w:spacing w:val="-54"/>
        </w:rPr>
        <w:t> </w:t>
      </w:r>
      <w:r>
        <w:rPr>
          <w:rFonts w:ascii="Arial" w:hAnsi="Arial" w:cs="Arial" w:eastAsia="Arial" w:hint="default"/>
        </w:rPr>
        <w:t>2006</w:t>
      </w:r>
      <w:r>
        <w:rPr>
          <w:rFonts w:ascii="Arial" w:hAnsi="Arial" w:cs="Arial" w:eastAsia="Arial" w:hint="default"/>
          <w:spacing w:val="-7"/>
        </w:rPr>
        <w:t> </w:t>
      </w:r>
      <w:r>
        <w:rPr/>
        <w:t>年</w:t>
      </w:r>
      <w:r>
        <w:rPr>
          <w:spacing w:val="-54"/>
        </w:rPr>
        <w:t> </w:t>
      </w:r>
      <w:r>
        <w:rPr>
          <w:rFonts w:ascii="Arial" w:hAnsi="Arial" w:cs="Arial" w:eastAsia="Arial" w:hint="default"/>
        </w:rPr>
        <w:t>5</w:t>
      </w:r>
      <w:r>
        <w:rPr>
          <w:rFonts w:ascii="Arial" w:hAnsi="Arial" w:cs="Arial" w:eastAsia="Arial" w:hint="default"/>
          <w:spacing w:val="-7"/>
        </w:rPr>
        <w:t> </w:t>
      </w:r>
      <w:r>
        <w:rPr/>
        <w:t>月任职于华林证券有限责任公司， </w:t>
      </w:r>
      <w:r>
        <w:rPr>
          <w:spacing w:val="-3"/>
        </w:rPr>
        <w:t>任总裁助理；</w:t>
      </w:r>
      <w:r>
        <w:rPr>
          <w:rFonts w:ascii="Arial" w:hAnsi="Arial" w:cs="Arial" w:eastAsia="Arial" w:hint="default"/>
          <w:spacing w:val="-3"/>
        </w:rPr>
        <w:t>2006</w:t>
      </w:r>
      <w:r>
        <w:rPr>
          <w:rFonts w:ascii="Arial" w:hAnsi="Arial" w:cs="Arial" w:eastAsia="Arial" w:hint="default"/>
          <w:spacing w:val="-21"/>
        </w:rPr>
        <w:t> </w:t>
      </w:r>
      <w:r>
        <w:rPr/>
        <w:t>年</w:t>
      </w:r>
      <w:r>
        <w:rPr>
          <w:spacing w:val="-67"/>
        </w:rPr>
        <w:t> </w:t>
      </w:r>
      <w:r>
        <w:rPr>
          <w:rFonts w:ascii="Arial" w:hAnsi="Arial" w:cs="Arial" w:eastAsia="Arial" w:hint="default"/>
        </w:rPr>
        <w:t>6</w:t>
      </w:r>
      <w:r>
        <w:rPr>
          <w:rFonts w:ascii="Arial" w:hAnsi="Arial" w:cs="Arial" w:eastAsia="Arial" w:hint="default"/>
          <w:spacing w:val="-20"/>
        </w:rPr>
        <w:t> </w:t>
      </w:r>
      <w:r>
        <w:rPr/>
        <w:t>月至今任职于国信证券股份有限公司，任投资银行业务部总经理。现任 公司第四届董事会独立董事。</w:t>
      </w:r>
    </w:p>
    <w:p>
      <w:pPr>
        <w:spacing w:line="240" w:lineRule="auto" w:before="6"/>
        <w:rPr>
          <w:rFonts w:ascii="宋体" w:hAnsi="宋体" w:cs="宋体" w:eastAsia="宋体" w:hint="default"/>
          <w:sz w:val="28"/>
          <w:szCs w:val="28"/>
        </w:rPr>
      </w:pPr>
    </w:p>
    <w:p>
      <w:pPr>
        <w:spacing w:before="0"/>
        <w:ind w:left="678" w:right="104" w:firstLine="0"/>
        <w:jc w:val="left"/>
        <w:rPr>
          <w:rFonts w:ascii="宋体" w:hAnsi="宋体" w:cs="宋体" w:eastAsia="宋体" w:hint="default"/>
          <w:sz w:val="21"/>
          <w:szCs w:val="21"/>
        </w:rPr>
      </w:pPr>
      <w:r>
        <w:rPr>
          <w:rFonts w:ascii="黑体" w:hAnsi="黑体" w:cs="黑体" w:eastAsia="黑体" w:hint="default"/>
          <w:sz w:val="24"/>
          <w:szCs w:val="24"/>
        </w:rPr>
        <w:t>监事</w:t>
      </w:r>
      <w:r>
        <w:rPr>
          <w:rFonts w:ascii="宋体" w:hAnsi="宋体" w:cs="宋体" w:eastAsia="宋体" w:hint="default"/>
          <w:sz w:val="21"/>
          <w:szCs w:val="21"/>
        </w:rPr>
        <w:t>：</w:t>
      </w:r>
    </w:p>
    <w:p>
      <w:pPr>
        <w:pStyle w:val="BodyText"/>
        <w:spacing w:line="338" w:lineRule="auto" w:before="131"/>
        <w:ind w:right="213"/>
        <w:jc w:val="both"/>
      </w:pPr>
      <w:r>
        <w:rPr>
          <w:rFonts w:ascii="Arial" w:hAnsi="Arial" w:cs="Arial" w:eastAsia="Arial" w:hint="default"/>
        </w:rPr>
        <w:t>(9)</w:t>
      </w:r>
      <w:r>
        <w:rPr>
          <w:rFonts w:ascii="Arial" w:hAnsi="Arial" w:cs="Arial" w:eastAsia="Arial" w:hint="default"/>
          <w:spacing w:val="33"/>
        </w:rPr>
        <w:t> </w:t>
      </w:r>
      <w:r>
        <w:rPr/>
        <w:t>刘瑛</w:t>
      </w:r>
      <w:r>
        <w:rPr>
          <w:rFonts w:ascii="Arial" w:hAnsi="Arial" w:cs="Arial" w:eastAsia="Arial" w:hint="default"/>
        </w:rPr>
        <w:t>,</w:t>
      </w:r>
      <w:r>
        <w:rPr/>
        <w:t>现年</w:t>
      </w:r>
      <w:r>
        <w:rPr>
          <w:spacing w:val="-60"/>
        </w:rPr>
        <w:t> </w:t>
      </w:r>
      <w:r>
        <w:rPr>
          <w:rFonts w:ascii="Arial" w:hAnsi="Arial" w:cs="Arial" w:eastAsia="Arial" w:hint="default"/>
        </w:rPr>
        <w:t>36</w:t>
      </w:r>
      <w:r>
        <w:rPr>
          <w:rFonts w:ascii="Arial" w:hAnsi="Arial" w:cs="Arial" w:eastAsia="Arial" w:hint="default"/>
          <w:spacing w:val="-13"/>
        </w:rPr>
        <w:t> </w:t>
      </w:r>
      <w:r>
        <w:rPr/>
        <w:t>岁，本科，毕业于中南财经政法大学金融系，刘瑛女士</w:t>
      </w:r>
      <w:r>
        <w:rPr>
          <w:spacing w:val="-59"/>
        </w:rPr>
        <w:t> </w:t>
      </w:r>
      <w:r>
        <w:rPr>
          <w:rFonts w:ascii="Arial" w:hAnsi="Arial" w:cs="Arial" w:eastAsia="Arial" w:hint="default"/>
        </w:rPr>
        <w:t>2003</w:t>
      </w:r>
      <w:r>
        <w:rPr>
          <w:rFonts w:ascii="Arial" w:hAnsi="Arial" w:cs="Arial" w:eastAsia="Arial" w:hint="default"/>
          <w:spacing w:val="-13"/>
        </w:rPr>
        <w:t> </w:t>
      </w:r>
      <w:r>
        <w:rPr/>
        <w:t>年任职于深圳和 </w:t>
      </w:r>
      <w:r>
        <w:rPr>
          <w:spacing w:val="-2"/>
        </w:rPr>
        <w:t>光现代商务股份有限公司证券部；</w:t>
      </w:r>
      <w:r>
        <w:rPr>
          <w:rFonts w:ascii="Arial" w:hAnsi="Arial" w:cs="Arial" w:eastAsia="Arial" w:hint="default"/>
          <w:spacing w:val="-2"/>
        </w:rPr>
        <w:t>2005</w:t>
      </w:r>
      <w:r>
        <w:rPr>
          <w:rFonts w:ascii="Arial" w:hAnsi="Arial" w:cs="Arial" w:eastAsia="Arial" w:hint="default"/>
          <w:spacing w:val="14"/>
        </w:rPr>
        <w:t> </w:t>
      </w:r>
      <w:r>
        <w:rPr>
          <w:spacing w:val="-2"/>
        </w:rPr>
        <w:t>年至今任职于金证股份，曾任公司证券事务代表、第三</w:t>
      </w:r>
    </w:p>
    <w:p>
      <w:pPr>
        <w:spacing w:after="0" w:line="338" w:lineRule="auto"/>
        <w:jc w:val="both"/>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届监事会职工监事，现任公司第四届监事会主席。</w:t>
      </w:r>
    </w:p>
    <w:p>
      <w:pPr>
        <w:spacing w:line="240" w:lineRule="auto" w:before="5"/>
        <w:rPr>
          <w:rFonts w:ascii="宋体" w:hAnsi="宋体" w:cs="宋体" w:eastAsia="宋体" w:hint="default"/>
          <w:sz w:val="19"/>
          <w:szCs w:val="19"/>
        </w:rPr>
      </w:pPr>
    </w:p>
    <w:p>
      <w:pPr>
        <w:pStyle w:val="BodyText"/>
        <w:spacing w:line="240" w:lineRule="auto"/>
        <w:ind w:right="0"/>
        <w:jc w:val="both"/>
      </w:pPr>
      <w:r>
        <w:rPr>
          <w:rFonts w:ascii="Arial" w:hAnsi="Arial" w:cs="Arial" w:eastAsia="Arial" w:hint="default"/>
        </w:rPr>
        <w:t>(10) </w:t>
      </w:r>
      <w:r>
        <w:rPr/>
        <w:t>王侯</w:t>
      </w:r>
      <w:r>
        <w:rPr>
          <w:rFonts w:ascii="Arial" w:hAnsi="Arial" w:cs="Arial" w:eastAsia="Arial" w:hint="default"/>
        </w:rPr>
        <w:t>,</w:t>
      </w:r>
      <w:r>
        <w:rPr/>
        <w:t>现年 </w:t>
      </w:r>
      <w:r>
        <w:rPr>
          <w:rFonts w:ascii="Arial" w:hAnsi="Arial" w:cs="Arial" w:eastAsia="Arial" w:hint="default"/>
        </w:rPr>
        <w:t>67</w:t>
      </w:r>
      <w:r>
        <w:rPr>
          <w:rFonts w:ascii="Arial" w:hAnsi="Arial" w:cs="Arial" w:eastAsia="Arial" w:hint="default"/>
          <w:spacing w:val="-15"/>
        </w:rPr>
        <w:t> </w:t>
      </w:r>
      <w:r>
        <w:rPr/>
        <w:t>岁，本科学历，毕业于北京大学数学力学系；计算机科学副研究员；王侯先</w:t>
      </w:r>
    </w:p>
    <w:p>
      <w:pPr>
        <w:pStyle w:val="BodyText"/>
        <w:spacing w:line="338" w:lineRule="auto" w:before="119"/>
        <w:ind w:right="213"/>
        <w:jc w:val="both"/>
      </w:pPr>
      <w:r>
        <w:rPr/>
        <w:t>生</w:t>
      </w:r>
      <w:r>
        <w:rPr>
          <w:spacing w:val="-51"/>
        </w:rPr>
        <w:t> </w:t>
      </w:r>
      <w:r>
        <w:rPr>
          <w:rFonts w:ascii="Arial" w:hAnsi="Arial" w:cs="Arial" w:eastAsia="Arial" w:hint="default"/>
          <w:spacing w:val="-1"/>
          <w:w w:val="99"/>
        </w:rPr>
        <w:t>2003</w:t>
      </w:r>
      <w:r>
        <w:rPr>
          <w:rFonts w:ascii="Arial" w:hAnsi="Arial" w:cs="Arial" w:eastAsia="Arial" w:hint="default"/>
          <w:spacing w:val="-5"/>
          <w:w w:val="99"/>
        </w:rPr>
        <w:t> </w:t>
      </w:r>
      <w:r>
        <w:rPr/>
        <w:t>年至</w:t>
      </w:r>
      <w:r>
        <w:rPr>
          <w:spacing w:val="-52"/>
        </w:rPr>
        <w:t> </w:t>
      </w:r>
      <w:r>
        <w:rPr>
          <w:rFonts w:ascii="Arial" w:hAnsi="Arial" w:cs="Arial" w:eastAsia="Arial" w:hint="default"/>
          <w:spacing w:val="-1"/>
          <w:w w:val="99"/>
        </w:rPr>
        <w:t>2004</w:t>
      </w:r>
      <w:r>
        <w:rPr>
          <w:rFonts w:ascii="Arial" w:hAnsi="Arial" w:cs="Arial" w:eastAsia="Arial" w:hint="default"/>
          <w:spacing w:val="-5"/>
          <w:w w:val="99"/>
        </w:rPr>
        <w:t> </w:t>
      </w:r>
      <w:r>
        <w:rPr>
          <w:spacing w:val="-5"/>
          <w:w w:val="99"/>
        </w:rPr>
        <w:t>年曾任深圳证券通信有限公司董事长；</w:t>
      </w:r>
      <w:r>
        <w:rPr>
          <w:rFonts w:ascii="Arial" w:hAnsi="Arial" w:cs="Arial" w:eastAsia="Arial" w:hint="default"/>
          <w:spacing w:val="-5"/>
          <w:w w:val="99"/>
        </w:rPr>
        <w:t>2004 </w:t>
      </w:r>
      <w:r>
        <w:rPr/>
        <w:t>年至</w:t>
      </w:r>
      <w:r>
        <w:rPr>
          <w:spacing w:val="-52"/>
        </w:rPr>
        <w:t> </w:t>
      </w:r>
      <w:r>
        <w:rPr>
          <w:rFonts w:ascii="Arial" w:hAnsi="Arial" w:cs="Arial" w:eastAsia="Arial" w:hint="default"/>
          <w:spacing w:val="-1"/>
          <w:w w:val="99"/>
        </w:rPr>
        <w:t>2007</w:t>
      </w:r>
      <w:r>
        <w:rPr>
          <w:rFonts w:ascii="Arial" w:hAnsi="Arial" w:cs="Arial" w:eastAsia="Arial" w:hint="default"/>
          <w:spacing w:val="-5"/>
          <w:w w:val="99"/>
        </w:rPr>
        <w:t> </w:t>
      </w:r>
      <w:r>
        <w:rPr/>
        <w:t>年任深圳证券通信有 限公司监事长。曾任公司第三届监事会监事，现任公司第四届监事会监事。</w:t>
      </w:r>
    </w:p>
    <w:p>
      <w:pPr>
        <w:pStyle w:val="BodyText"/>
        <w:spacing w:line="348" w:lineRule="auto" w:before="168"/>
        <w:ind w:right="214" w:firstLine="106"/>
        <w:jc w:val="both"/>
      </w:pPr>
      <w:r>
        <w:rPr>
          <w:rFonts w:ascii="Arial" w:hAnsi="Arial" w:cs="Arial" w:eastAsia="Arial" w:hint="default"/>
          <w:spacing w:val="-5"/>
        </w:rPr>
        <w:t>(11)</w:t>
      </w:r>
      <w:r>
        <w:rPr>
          <w:rFonts w:ascii="Arial" w:hAnsi="Arial" w:cs="Arial" w:eastAsia="Arial" w:hint="default"/>
          <w:spacing w:val="35"/>
        </w:rPr>
        <w:t> </w:t>
      </w:r>
      <w:r>
        <w:rPr/>
        <w:t>李应军</w:t>
      </w:r>
      <w:r>
        <w:rPr>
          <w:rFonts w:ascii="Arial" w:hAnsi="Arial" w:cs="Arial" w:eastAsia="Arial" w:hint="default"/>
        </w:rPr>
        <w:t>,</w:t>
      </w:r>
      <w:r>
        <w:rPr/>
        <w:t>现年</w:t>
      </w:r>
      <w:r>
        <w:rPr>
          <w:spacing w:val="-59"/>
        </w:rPr>
        <w:t> </w:t>
      </w:r>
      <w:r>
        <w:rPr>
          <w:rFonts w:ascii="Arial" w:hAnsi="Arial" w:cs="Arial" w:eastAsia="Arial" w:hint="default"/>
        </w:rPr>
        <w:t>40</w:t>
      </w:r>
      <w:r>
        <w:rPr>
          <w:rFonts w:ascii="Arial" w:hAnsi="Arial" w:cs="Arial" w:eastAsia="Arial" w:hint="default"/>
          <w:spacing w:val="-12"/>
        </w:rPr>
        <w:t> </w:t>
      </w:r>
      <w:r>
        <w:rPr/>
        <w:t>岁，本科，毕业于武汉大学电子信息学院。李应军先生</w:t>
      </w:r>
      <w:r>
        <w:rPr>
          <w:spacing w:val="-59"/>
        </w:rPr>
        <w:t> </w:t>
      </w:r>
      <w:r>
        <w:rPr>
          <w:rFonts w:ascii="Arial" w:hAnsi="Arial" w:cs="Arial" w:eastAsia="Arial" w:hint="default"/>
        </w:rPr>
        <w:t>1998</w:t>
      </w:r>
      <w:r>
        <w:rPr>
          <w:rFonts w:ascii="Arial" w:hAnsi="Arial" w:cs="Arial" w:eastAsia="Arial" w:hint="default"/>
          <w:spacing w:val="-12"/>
        </w:rPr>
        <w:t> </w:t>
      </w:r>
      <w:r>
        <w:rPr/>
        <w:t>年至今任职 深圳市金证科技股份有限公司，曾任证券软件中心副总经理、金融软件中心副总经理等职，现 任金证股份证券软件中心副总经理、第四届监事会职工监事。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ind w:right="104"/>
        <w:jc w:val="left"/>
      </w:pPr>
      <w:r>
        <w:rPr/>
        <w:t>高级管理人员：</w:t>
      </w:r>
    </w:p>
    <w:p>
      <w:pPr>
        <w:pStyle w:val="BodyText"/>
        <w:spacing w:line="338" w:lineRule="auto" w:before="132"/>
        <w:ind w:right="97"/>
        <w:jc w:val="left"/>
      </w:pPr>
      <w:r>
        <w:rPr>
          <w:rFonts w:ascii="Arial" w:hAnsi="Arial" w:cs="Arial" w:eastAsia="Arial" w:hint="default"/>
          <w:spacing w:val="-5"/>
        </w:rPr>
        <w:t>(12)</w:t>
      </w:r>
      <w:r>
        <w:rPr>
          <w:spacing w:val="-5"/>
        </w:rPr>
        <w:t>杜同舟，现年 </w:t>
      </w:r>
      <w:r>
        <w:rPr>
          <w:rFonts w:ascii="Arial" w:hAnsi="Arial" w:cs="Arial" w:eastAsia="Arial" w:hint="default"/>
        </w:rPr>
        <w:t>47 </w:t>
      </w:r>
      <w:r>
        <w:rPr>
          <w:spacing w:val="-5"/>
        </w:rPr>
        <w:t>岁，硕士学位，毕业于北京大学光华管理学院</w:t>
      </w:r>
      <w:r>
        <w:rPr>
          <w:spacing w:val="-74"/>
        </w:rPr>
        <w:t> </w:t>
      </w:r>
      <w:r>
        <w:rPr>
          <w:rFonts w:ascii="Arial" w:hAnsi="Arial" w:cs="Arial" w:eastAsia="Arial" w:hint="default"/>
          <w:spacing w:val="-4"/>
        </w:rPr>
        <w:t>EMBA</w:t>
      </w:r>
      <w:r>
        <w:rPr>
          <w:spacing w:val="-4"/>
        </w:rPr>
        <w:t>，现任本公司副总裁、</w:t>
      </w:r>
      <w:r>
        <w:rPr/>
        <w:t> 营销总监。</w:t>
      </w:r>
    </w:p>
    <w:p>
      <w:pPr>
        <w:pStyle w:val="BodyText"/>
        <w:spacing w:line="338" w:lineRule="auto" w:before="168"/>
        <w:ind w:right="212"/>
        <w:jc w:val="both"/>
      </w:pPr>
      <w:r>
        <w:rPr/>
        <w:t>（</w:t>
      </w:r>
      <w:r>
        <w:rPr>
          <w:rFonts w:ascii="Arial" w:hAnsi="Arial" w:cs="Arial" w:eastAsia="Arial" w:hint="default"/>
        </w:rPr>
        <w:t>13</w:t>
      </w:r>
      <w:r>
        <w:rPr/>
        <w:t>）吴晓琳 现年 </w:t>
      </w:r>
      <w:r>
        <w:rPr>
          <w:rFonts w:ascii="Arial" w:hAnsi="Arial" w:cs="Arial" w:eastAsia="Arial" w:hint="default"/>
        </w:rPr>
        <w:t>39 </w:t>
      </w:r>
      <w:r>
        <w:rPr/>
        <w:t>岁，毕业于汕头大学物理系。</w:t>
      </w:r>
      <w:r>
        <w:rPr>
          <w:rFonts w:ascii="Arial" w:hAnsi="Arial" w:cs="Arial" w:eastAsia="Arial" w:hint="default"/>
        </w:rPr>
        <w:t>1998</w:t>
      </w:r>
      <w:r>
        <w:rPr>
          <w:rFonts w:ascii="Arial" w:hAnsi="Arial" w:cs="Arial" w:eastAsia="Arial" w:hint="default"/>
          <w:spacing w:val="30"/>
        </w:rPr>
        <w:t> </w:t>
      </w:r>
      <w:r>
        <w:rPr/>
        <w:t>年至今任职于本公司，历任网络部 经理、系统集成中心总经理、总裁助理，现任本公司副总裁。</w:t>
      </w:r>
    </w:p>
    <w:p>
      <w:pPr>
        <w:spacing w:line="240" w:lineRule="auto" w:before="10"/>
        <w:rPr>
          <w:rFonts w:ascii="宋体" w:hAnsi="宋体" w:cs="宋体" w:eastAsia="宋体" w:hint="default"/>
          <w:sz w:val="14"/>
          <w:szCs w:val="14"/>
        </w:rPr>
      </w:pPr>
    </w:p>
    <w:p>
      <w:pPr>
        <w:pStyle w:val="BodyText"/>
        <w:spacing w:line="272" w:lineRule="exact"/>
        <w:ind w:right="212"/>
        <w:jc w:val="both"/>
      </w:pPr>
      <w:r>
        <w:rPr/>
        <w:t>（</w:t>
      </w:r>
      <w:r>
        <w:rPr>
          <w:rFonts w:ascii="Arial" w:hAnsi="Arial" w:cs="Arial" w:eastAsia="Arial" w:hint="default"/>
        </w:rPr>
        <w:t>14</w:t>
      </w:r>
      <w:r>
        <w:rPr/>
        <w:t>）王清若：男，</w:t>
      </w:r>
      <w:r>
        <w:rPr>
          <w:rFonts w:ascii="Arial" w:hAnsi="Arial" w:cs="Arial" w:eastAsia="Arial" w:hint="default"/>
        </w:rPr>
        <w:t>39 </w:t>
      </w:r>
      <w:r>
        <w:rPr/>
        <w:t>岁，本科，毕业于厦门大学信息工程专业，王清若先生 </w:t>
      </w:r>
      <w:r>
        <w:rPr>
          <w:rFonts w:ascii="Arial" w:hAnsi="Arial" w:cs="Arial" w:eastAsia="Arial" w:hint="default"/>
        </w:rPr>
        <w:t>2007</w:t>
      </w:r>
      <w:r>
        <w:rPr>
          <w:rFonts w:ascii="Arial" w:hAnsi="Arial" w:cs="Arial" w:eastAsia="Arial" w:hint="default"/>
          <w:spacing w:val="20"/>
        </w:rPr>
        <w:t> </w:t>
      </w:r>
      <w:r>
        <w:rPr/>
        <w:t>年</w:t>
      </w:r>
      <w:r>
        <w:rPr>
          <w:rFonts w:ascii="Arial" w:hAnsi="Arial" w:cs="Arial" w:eastAsia="Arial" w:hint="default"/>
        </w:rPr>
        <w:t>-2008</w:t>
      </w:r>
      <w:r>
        <w:rPr>
          <w:rFonts w:ascii="Arial" w:hAnsi="Arial" w:cs="Arial" w:eastAsia="Arial" w:hint="default"/>
          <w:w w:val="99"/>
        </w:rPr>
        <w:t> </w:t>
      </w:r>
      <w:r>
        <w:rPr/>
        <w:t>年任证券软件中心项目总监、</w:t>
      </w:r>
      <w:r>
        <w:rPr>
          <w:rFonts w:ascii="Arial" w:hAnsi="Arial" w:cs="Arial" w:eastAsia="Arial" w:hint="default"/>
        </w:rPr>
        <w:t>2009 </w:t>
      </w:r>
      <w:r>
        <w:rPr/>
        <w:t>年</w:t>
      </w:r>
      <w:r>
        <w:rPr>
          <w:rFonts w:ascii="Arial" w:hAnsi="Arial" w:cs="Arial" w:eastAsia="Arial" w:hint="default"/>
        </w:rPr>
        <w:t>-2010 </w:t>
      </w:r>
      <w:r>
        <w:rPr/>
        <w:t>年任证券软件中心总经理、</w:t>
      </w:r>
      <w:r>
        <w:rPr>
          <w:rFonts w:ascii="Arial" w:hAnsi="Arial" w:cs="Arial" w:eastAsia="Arial" w:hint="default"/>
        </w:rPr>
        <w:t>2011</w:t>
      </w:r>
      <w:r>
        <w:rPr>
          <w:rFonts w:ascii="Arial" w:hAnsi="Arial" w:cs="Arial" w:eastAsia="Arial" w:hint="default"/>
          <w:spacing w:val="8"/>
        </w:rPr>
        <w:t> </w:t>
      </w:r>
      <w:r>
        <w:rPr/>
        <w:t>年起任总裁助理 兼证券软件中心总经理。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331" w:lineRule="auto"/>
        <w:ind w:right="214"/>
        <w:jc w:val="both"/>
      </w:pPr>
      <w:r>
        <w:rPr>
          <w:rFonts w:ascii="Arial" w:hAnsi="Arial" w:cs="Arial" w:eastAsia="Arial" w:hint="default"/>
        </w:rPr>
        <w:t>(15)</w:t>
      </w:r>
      <w:r>
        <w:rPr/>
        <w:t>周永洪</w:t>
      </w:r>
      <w:r>
        <w:rPr>
          <w:rFonts w:ascii="Arial" w:hAnsi="Arial" w:cs="Arial" w:eastAsia="Arial" w:hint="default"/>
        </w:rPr>
        <w:t>,</w:t>
      </w:r>
      <w:r>
        <w:rPr/>
        <w:t>现年</w:t>
      </w:r>
      <w:r>
        <w:rPr>
          <w:spacing w:val="-54"/>
        </w:rPr>
        <w:t> </w:t>
      </w:r>
      <w:r>
        <w:rPr>
          <w:rFonts w:ascii="Arial" w:hAnsi="Arial" w:cs="Arial" w:eastAsia="Arial" w:hint="default"/>
        </w:rPr>
        <w:t>46</w:t>
      </w:r>
      <w:r>
        <w:rPr>
          <w:rFonts w:ascii="Arial" w:hAnsi="Arial" w:cs="Arial" w:eastAsia="Arial" w:hint="default"/>
          <w:spacing w:val="-7"/>
        </w:rPr>
        <w:t> </w:t>
      </w:r>
      <w:r>
        <w:rPr>
          <w:spacing w:val="-3"/>
        </w:rPr>
        <w:t>岁，本科学历，毕业于四川大学。自</w:t>
      </w:r>
      <w:r>
        <w:rPr>
          <w:spacing w:val="-53"/>
        </w:rPr>
        <w:t> </w:t>
      </w:r>
      <w:r>
        <w:rPr>
          <w:rFonts w:ascii="Arial" w:hAnsi="Arial" w:cs="Arial" w:eastAsia="Arial" w:hint="default"/>
        </w:rPr>
        <w:t>1998</w:t>
      </w:r>
      <w:r>
        <w:rPr>
          <w:rFonts w:ascii="Arial" w:hAnsi="Arial" w:cs="Arial" w:eastAsia="Arial" w:hint="default"/>
          <w:spacing w:val="-7"/>
        </w:rPr>
        <w:t> </w:t>
      </w:r>
      <w:r>
        <w:rPr/>
        <w:t>年任职于本公司，现任本公司财 务总监。</w:t>
      </w:r>
    </w:p>
    <w:p>
      <w:pPr>
        <w:pStyle w:val="BodyText"/>
        <w:spacing w:line="348" w:lineRule="auto" w:before="57"/>
        <w:ind w:right="213"/>
        <w:jc w:val="both"/>
      </w:pPr>
      <w:r>
        <w:rPr>
          <w:rFonts w:ascii="Arial" w:hAnsi="Arial" w:cs="Arial" w:eastAsia="Arial" w:hint="default"/>
        </w:rPr>
        <w:t>(16) </w:t>
      </w:r>
      <w:r>
        <w:rPr/>
        <w:t>杜玉巍 现年 </w:t>
      </w:r>
      <w:r>
        <w:rPr>
          <w:rFonts w:ascii="Arial" w:hAnsi="Arial" w:cs="Arial" w:eastAsia="Arial" w:hint="default"/>
        </w:rPr>
        <w:t>42 </w:t>
      </w:r>
      <w:r>
        <w:rPr/>
        <w:t>岁，学士学位，北京航空航天大学计算机及应用专业毕业，</w:t>
      </w:r>
      <w:r>
        <w:rPr>
          <w:rFonts w:ascii="Arial" w:hAnsi="Arial" w:cs="Arial" w:eastAsia="Arial" w:hint="default"/>
        </w:rPr>
        <w:t>2000</w:t>
      </w:r>
      <w:r>
        <w:rPr>
          <w:rFonts w:ascii="Arial" w:hAnsi="Arial" w:cs="Arial" w:eastAsia="Arial" w:hint="default"/>
          <w:spacing w:val="41"/>
        </w:rPr>
        <w:t> </w:t>
      </w:r>
      <w:r>
        <w:rPr/>
        <w:t>年至今 就职于深圳市金证科技股份有限公司，历任研发中心项目经理、基础研发部部门经理、证券交</w:t>
      </w:r>
      <w:r>
        <w:rPr>
          <w:spacing w:val="-75"/>
        </w:rPr>
        <w:t> </w:t>
      </w:r>
      <w:r>
        <w:rPr>
          <w:spacing w:val="-75"/>
        </w:rPr>
      </w:r>
      <w:r>
        <w:rPr/>
        <w:t>易软件中心技术总监、公司技术副总监、质量管理部总经理等职位，现任公司技术总监。</w:t>
      </w:r>
    </w:p>
    <w:p>
      <w:pPr>
        <w:pStyle w:val="BodyText"/>
        <w:spacing w:line="338" w:lineRule="auto" w:before="38"/>
        <w:ind w:right="213"/>
        <w:jc w:val="both"/>
      </w:pPr>
      <w:r>
        <w:rPr/>
        <w:t>（</w:t>
      </w:r>
      <w:r>
        <w:rPr>
          <w:rFonts w:ascii="Arial" w:hAnsi="Arial" w:cs="Arial" w:eastAsia="Arial" w:hint="default"/>
        </w:rPr>
        <w:t>17</w:t>
      </w:r>
      <w:r>
        <w:rPr/>
        <w:t>）王凯</w:t>
      </w:r>
      <w:r>
        <w:rPr>
          <w:rFonts w:ascii="Arial" w:hAnsi="Arial" w:cs="Arial" w:eastAsia="Arial" w:hint="default"/>
        </w:rPr>
        <w:t>,</w:t>
      </w:r>
      <w:r>
        <w:rPr/>
        <w:t>现年 </w:t>
      </w:r>
      <w:r>
        <w:rPr>
          <w:rFonts w:ascii="Arial" w:hAnsi="Arial" w:cs="Arial" w:eastAsia="Arial" w:hint="default"/>
        </w:rPr>
        <w:t>40</w:t>
      </w:r>
      <w:r>
        <w:rPr>
          <w:rFonts w:ascii="Arial" w:hAnsi="Arial" w:cs="Arial" w:eastAsia="Arial" w:hint="default"/>
          <w:spacing w:val="-26"/>
        </w:rPr>
        <w:t> </w:t>
      </w:r>
      <w:r>
        <w:rPr/>
        <w:t>岁，硕士学位，曾任公司第三届监事会主席，现任本公司总裁助理、董事 会秘书。</w:t>
      </w:r>
    </w:p>
    <w:p>
      <w:pPr>
        <w:spacing w:line="240" w:lineRule="auto" w:before="12"/>
        <w:rPr>
          <w:rFonts w:ascii="宋体" w:hAnsi="宋体" w:cs="宋体" w:eastAsia="宋体" w:hint="default"/>
          <w:sz w:val="14"/>
          <w:szCs w:val="14"/>
        </w:rPr>
      </w:pPr>
    </w:p>
    <w:p>
      <w:pPr>
        <w:pStyle w:val="BodyText"/>
        <w:spacing w:line="272" w:lineRule="exact"/>
        <w:ind w:right="213"/>
        <w:jc w:val="both"/>
      </w:pPr>
      <w:r>
        <w:rPr/>
        <w:t>（</w:t>
      </w:r>
      <w:r>
        <w:rPr>
          <w:rFonts w:ascii="Arial" w:hAnsi="Arial" w:cs="Arial" w:eastAsia="Arial" w:hint="default"/>
        </w:rPr>
        <w:t>18</w:t>
      </w:r>
      <w:r>
        <w:rPr/>
        <w:t>）王桂菊：女，</w:t>
      </w:r>
      <w:r>
        <w:rPr>
          <w:rFonts w:ascii="Arial" w:hAnsi="Arial" w:cs="Arial" w:eastAsia="Arial" w:hint="default"/>
        </w:rPr>
        <w:t>45</w:t>
      </w:r>
      <w:r>
        <w:rPr>
          <w:rFonts w:ascii="Arial" w:hAnsi="Arial" w:cs="Arial" w:eastAsia="Arial" w:hint="default"/>
          <w:spacing w:val="-11"/>
        </w:rPr>
        <w:t> </w:t>
      </w:r>
      <w:r>
        <w:rPr/>
        <w:t>岁，大专，毕业于西南财经大学商业经济专业，王桂菊女士</w:t>
      </w:r>
      <w:r>
        <w:rPr>
          <w:spacing w:val="-57"/>
        </w:rPr>
        <w:t> </w:t>
      </w:r>
      <w:r>
        <w:rPr>
          <w:rFonts w:ascii="Arial" w:hAnsi="Arial" w:cs="Arial" w:eastAsia="Arial" w:hint="default"/>
        </w:rPr>
        <w:t>2008</w:t>
      </w:r>
      <w:r>
        <w:rPr>
          <w:rFonts w:ascii="Arial" w:hAnsi="Arial" w:cs="Arial" w:eastAsia="Arial" w:hint="default"/>
          <w:spacing w:val="-11"/>
        </w:rPr>
        <w:t> </w:t>
      </w:r>
      <w:r>
        <w:rPr/>
        <w:t>年至 </w:t>
      </w:r>
      <w:r>
        <w:rPr>
          <w:rFonts w:ascii="Arial" w:hAnsi="Arial" w:cs="Arial" w:eastAsia="Arial" w:hint="default"/>
        </w:rPr>
        <w:t>2010 </w:t>
      </w:r>
      <w:r>
        <w:rPr/>
        <w:t>年任华南金证总经理兼管理软件中心总经理、</w:t>
      </w:r>
      <w:r>
        <w:rPr>
          <w:rFonts w:ascii="Arial" w:hAnsi="Arial" w:cs="Arial" w:eastAsia="Arial" w:hint="default"/>
        </w:rPr>
        <w:t>2011</w:t>
      </w:r>
      <w:r>
        <w:rPr>
          <w:rFonts w:ascii="Arial" w:hAnsi="Arial" w:cs="Arial" w:eastAsia="Arial" w:hint="default"/>
          <w:spacing w:val="32"/>
        </w:rPr>
        <w:t> </w:t>
      </w:r>
      <w:r>
        <w:rPr/>
        <w:t>年起任总裁助理兼管理软件中心总经 理。</w:t>
      </w:r>
    </w:p>
    <w:p>
      <w:pPr>
        <w:spacing w:line="240" w:lineRule="auto" w:before="6"/>
        <w:rPr>
          <w:rFonts w:ascii="宋体" w:hAnsi="宋体" w:cs="宋体" w:eastAsia="宋体" w:hint="default"/>
          <w:sz w:val="16"/>
          <w:szCs w:val="16"/>
        </w:rPr>
      </w:pPr>
    </w:p>
    <w:p>
      <w:pPr>
        <w:spacing w:line="278" w:lineRule="auto" w:before="0"/>
        <w:ind w:left="137" w:right="2841"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
          <w:sz w:val="21"/>
          <w:szCs w:val="21"/>
        </w:rPr>
        <w:t> </w:t>
      </w:r>
      <w:r>
        <w:rPr>
          <w:rFonts w:ascii="宋体" w:hAnsi="宋体" w:cs="宋体" w:eastAsia="宋体" w:hint="default"/>
          <w:b/>
          <w:bCs/>
          <w:sz w:val="21"/>
          <w:szCs w:val="21"/>
        </w:rPr>
        <w:t>现任及报告期内离任董事、监事和高级管理人员的任职情况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在股东单位任职情况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截止本报告期末公司无董事、监事、高管在股东单位任职。</w:t>
      </w:r>
    </w:p>
    <w:p>
      <w:pPr>
        <w:spacing w:line="240" w:lineRule="auto" w:before="11"/>
        <w:rPr>
          <w:rFonts w:ascii="宋体" w:hAnsi="宋体" w:cs="宋体" w:eastAsia="宋体" w:hint="default"/>
          <w:sz w:val="15"/>
          <w:szCs w:val="15"/>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在其他单位任职情况</w:t>
      </w:r>
      <w:r>
        <w:rPr>
          <w:b w:val="0"/>
          <w:bCs w:val="0"/>
        </w:rPr>
      </w:r>
    </w:p>
    <w:p>
      <w:pPr>
        <w:spacing w:after="0" w:line="240" w:lineRule="auto"/>
        <w:jc w:val="both"/>
        <w:sectPr>
          <w:pgSz w:w="12240" w:h="15840"/>
          <w:pgMar w:header="747" w:footer="914" w:top="980" w:bottom="1100" w:left="1660" w:right="15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孙建文</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金</w:t>
            </w:r>
            <w:r>
              <w:rPr>
                <w:rFonts w:ascii="宋体" w:hAnsi="宋体" w:cs="宋体" w:eastAsia="宋体" w:hint="default"/>
                <w:spacing w:val="-67"/>
                <w:sz w:val="21"/>
                <w:szCs w:val="21"/>
              </w:rPr>
              <w:t> </w:t>
            </w:r>
            <w:r>
              <w:rPr>
                <w:rFonts w:ascii="宋体" w:hAnsi="宋体" w:cs="宋体" w:eastAsia="宋体" w:hint="default"/>
                <w:sz w:val="21"/>
                <w:szCs w:val="21"/>
              </w:rPr>
              <w:t>辉</w:t>
            </w:r>
            <w:r>
              <w:rPr>
                <w:rFonts w:ascii="宋体" w:hAnsi="宋体" w:cs="宋体" w:eastAsia="宋体" w:hint="default"/>
                <w:spacing w:val="-66"/>
                <w:sz w:val="21"/>
                <w:szCs w:val="21"/>
              </w:rPr>
              <w:t> </w:t>
            </w:r>
            <w:r>
              <w:rPr>
                <w:rFonts w:ascii="宋体" w:hAnsi="宋体" w:cs="宋体" w:eastAsia="宋体" w:hint="default"/>
                <w:sz w:val="21"/>
                <w:szCs w:val="21"/>
              </w:rPr>
              <w:t>世</w:t>
            </w:r>
            <w:r>
              <w:rPr>
                <w:rFonts w:ascii="宋体" w:hAnsi="宋体" w:cs="宋体" w:eastAsia="宋体" w:hint="default"/>
                <w:spacing w:val="-67"/>
                <w:sz w:val="21"/>
                <w:szCs w:val="21"/>
              </w:rPr>
              <w:t> </w:t>
            </w:r>
            <w:r>
              <w:rPr>
                <w:rFonts w:ascii="宋体" w:hAnsi="宋体" w:cs="宋体" w:eastAsia="宋体" w:hint="default"/>
                <w:sz w:val="21"/>
                <w:szCs w:val="21"/>
              </w:rPr>
              <w:t>纪</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67"/>
                <w:sz w:val="21"/>
                <w:szCs w:val="21"/>
              </w:rPr>
              <w:t> </w:t>
            </w: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管</w:t>
            </w:r>
            <w:r>
              <w:rPr>
                <w:rFonts w:ascii="宋体" w:hAnsi="宋体" w:cs="宋体" w:eastAsia="宋体" w:hint="default"/>
                <w:spacing w:val="-67"/>
                <w:sz w:val="21"/>
                <w:szCs w:val="21"/>
              </w:rPr>
              <w:t> </w:t>
            </w:r>
            <w:r>
              <w:rPr>
                <w:rFonts w:ascii="宋体" w:hAnsi="宋体" w:cs="宋体" w:eastAsia="宋体" w:hint="default"/>
                <w:sz w:val="21"/>
                <w:szCs w:val="21"/>
              </w:rPr>
              <w:t>理</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蔡敬侠</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德</w:t>
            </w:r>
            <w:r>
              <w:rPr>
                <w:rFonts w:ascii="宋体" w:hAnsi="宋体" w:cs="宋体" w:eastAsia="宋体" w:hint="default"/>
                <w:spacing w:val="-67"/>
                <w:sz w:val="21"/>
                <w:szCs w:val="21"/>
              </w:rPr>
              <w:t> </w:t>
            </w:r>
            <w:r>
              <w:rPr>
                <w:rFonts w:ascii="宋体" w:hAnsi="宋体" w:cs="宋体" w:eastAsia="宋体" w:hint="default"/>
                <w:sz w:val="21"/>
                <w:szCs w:val="21"/>
              </w:rPr>
              <w:t>美</w:t>
            </w:r>
            <w:r>
              <w:rPr>
                <w:rFonts w:ascii="宋体" w:hAnsi="宋体" w:cs="宋体" w:eastAsia="宋体" w:hint="default"/>
                <w:spacing w:val="-67"/>
                <w:sz w:val="21"/>
                <w:szCs w:val="21"/>
              </w:rPr>
              <w:t> </w:t>
            </w:r>
            <w:r>
              <w:rPr>
                <w:rFonts w:ascii="宋体" w:hAnsi="宋体" w:cs="宋体" w:eastAsia="宋体" w:hint="default"/>
                <w:sz w:val="21"/>
                <w:szCs w:val="21"/>
              </w:rPr>
              <w:t>化</w:t>
            </w:r>
            <w:r>
              <w:rPr>
                <w:rFonts w:ascii="宋体" w:hAnsi="宋体" w:cs="宋体" w:eastAsia="宋体" w:hint="default"/>
                <w:spacing w:val="-67"/>
                <w:sz w:val="21"/>
                <w:szCs w:val="21"/>
              </w:rPr>
              <w:t> </w:t>
            </w:r>
            <w:r>
              <w:rPr>
                <w:rFonts w:ascii="宋体" w:hAnsi="宋体" w:cs="宋体" w:eastAsia="宋体" w:hint="default"/>
                <w:sz w:val="21"/>
                <w:szCs w:val="21"/>
              </w:rPr>
              <w:t>工</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7"/>
                <w:sz w:val="21"/>
                <w:szCs w:val="21"/>
              </w:rPr>
              <w:t> </w:t>
            </w:r>
            <w:r>
              <w:rPr>
                <w:rFonts w:ascii="宋体" w:hAnsi="宋体" w:cs="宋体" w:eastAsia="宋体" w:hint="default"/>
                <w:sz w:val="21"/>
                <w:szCs w:val="21"/>
              </w:rPr>
              <w:t>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信</w:t>
            </w:r>
            <w:r>
              <w:rPr>
                <w:rFonts w:ascii="宋体" w:hAnsi="宋体" w:cs="宋体" w:eastAsia="宋体" w:hint="default"/>
                <w:spacing w:val="-67"/>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投资银行业务部总</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1" w:type="dxa"/>
        <w:tblLayout w:type="fixed"/>
        <w:tblCellMar>
          <w:top w:w="0" w:type="dxa"/>
          <w:left w:w="0" w:type="dxa"/>
          <w:bottom w:w="0" w:type="dxa"/>
          <w:right w:w="0" w:type="dxa"/>
        </w:tblCellMar>
        <w:tblLook w:val="01E0"/>
      </w:tblPr>
      <w:tblGrid>
        <w:gridCol w:w="2538"/>
        <w:gridCol w:w="6763"/>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公司薪酬与考核委员会向董事会提出建议，经董事会以及股东大会审议</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后确定</w:t>
            </w:r>
          </w:p>
        </w:tc>
      </w:tr>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董事津贴及董事、监事、高级管理人员的薪酬由薪酬与考核委员会根据</w:t>
            </w:r>
          </w:p>
          <w:p>
            <w:pPr>
              <w:pStyle w:val="TableParagraph"/>
              <w:spacing w:line="272" w:lineRule="exact" w:before="26"/>
              <w:ind w:left="99" w:right="99"/>
              <w:jc w:val="left"/>
              <w:rPr>
                <w:rFonts w:ascii="宋体" w:hAnsi="宋体" w:cs="宋体" w:eastAsia="宋体" w:hint="default"/>
                <w:sz w:val="21"/>
                <w:szCs w:val="21"/>
              </w:rPr>
            </w:pPr>
            <w:r>
              <w:rPr>
                <w:rFonts w:ascii="宋体" w:hAnsi="宋体" w:cs="宋体" w:eastAsia="宋体" w:hint="default"/>
                <w:sz w:val="21"/>
                <w:szCs w:val="21"/>
              </w:rPr>
              <w:t>公司董事、监事、高级管理人员的工作情况以及同行业其它上市公司的</w:t>
            </w:r>
            <w:r>
              <w:rPr>
                <w:rFonts w:ascii="宋体" w:hAnsi="宋体" w:cs="宋体" w:eastAsia="宋体" w:hint="default"/>
                <w:spacing w:val="-75"/>
                <w:sz w:val="21"/>
                <w:szCs w:val="21"/>
              </w:rPr>
              <w:t> </w:t>
            </w:r>
            <w:r>
              <w:rPr>
                <w:rFonts w:ascii="宋体" w:hAnsi="宋体" w:cs="宋体" w:eastAsia="宋体" w:hint="default"/>
                <w:sz w:val="21"/>
                <w:szCs w:val="21"/>
              </w:rPr>
              <w:t>水平，向董事会提出建议，经董事会以及股东大会审议后确定。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年公</w:t>
            </w:r>
            <w:r>
              <w:rPr>
                <w:rFonts w:ascii="宋体" w:hAnsi="宋体" w:cs="宋体" w:eastAsia="宋体" w:hint="default"/>
                <w:spacing w:val="-2"/>
                <w:sz w:val="21"/>
                <w:szCs w:val="21"/>
              </w:rPr>
              <w:t>司</w:t>
            </w:r>
            <w:r>
              <w:rPr>
                <w:rFonts w:ascii="宋体" w:hAnsi="宋体" w:cs="宋体" w:eastAsia="宋体" w:hint="default"/>
                <w:sz w:val="21"/>
                <w:szCs w:val="21"/>
              </w:rPr>
              <w:t>董事领取报酬总额为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264.</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pacing w:val="-2"/>
                <w:sz w:val="21"/>
                <w:szCs w:val="21"/>
              </w:rPr>
              <w:t>监</w:t>
            </w:r>
            <w:r>
              <w:rPr>
                <w:rFonts w:ascii="宋体" w:hAnsi="宋体" w:cs="宋体" w:eastAsia="宋体" w:hint="default"/>
                <w:sz w:val="21"/>
                <w:szCs w:val="21"/>
              </w:rPr>
              <w:t>事领取报酬总额为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70.21</w:t>
            </w:r>
          </w:p>
          <w:p>
            <w:pPr>
              <w:pStyle w:val="TableParagraph"/>
              <w:spacing w:line="282"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万元；高管人员领取报酬总额为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376.34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年公</w:t>
            </w:r>
            <w:r>
              <w:rPr>
                <w:rFonts w:ascii="宋体" w:hAnsi="宋体" w:cs="宋体" w:eastAsia="宋体" w:hint="default"/>
                <w:spacing w:val="-2"/>
                <w:sz w:val="21"/>
                <w:szCs w:val="21"/>
              </w:rPr>
              <w:t>司</w:t>
            </w:r>
            <w:r>
              <w:rPr>
                <w:rFonts w:ascii="宋体" w:hAnsi="宋体" w:cs="宋体" w:eastAsia="宋体" w:hint="default"/>
                <w:sz w:val="21"/>
                <w:szCs w:val="21"/>
              </w:rPr>
              <w:t>董事领取报酬总额为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264.</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pacing w:val="-2"/>
                <w:sz w:val="21"/>
                <w:szCs w:val="21"/>
              </w:rPr>
              <w:t>监</w:t>
            </w:r>
            <w:r>
              <w:rPr>
                <w:rFonts w:ascii="宋体" w:hAnsi="宋体" w:cs="宋体" w:eastAsia="宋体" w:hint="default"/>
                <w:sz w:val="21"/>
                <w:szCs w:val="21"/>
              </w:rPr>
              <w:t>事领取报酬总额为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70.21</w:t>
            </w:r>
          </w:p>
          <w:p>
            <w:pPr>
              <w:pStyle w:val="TableParagraph"/>
              <w:spacing w:line="282"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万元；高管人员领取报酬总额为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376.34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1"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营销总监</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2"/>
        <w:rPr>
          <w:rFonts w:ascii="宋体" w:hAnsi="宋体" w:cs="宋体" w:eastAsia="宋体" w:hint="default"/>
          <w:b/>
          <w:bCs/>
          <w:sz w:val="13"/>
          <w:szCs w:val="13"/>
        </w:rPr>
      </w:pPr>
    </w:p>
    <w:p>
      <w:pPr>
        <w:spacing w:line="285" w:lineRule="auto" w:before="35"/>
        <w:ind w:left="137" w:right="1213"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报告期内，公司核心技术团队保持稳定，核心技术人员、核心管理人员未发生重大变动。</w:t>
      </w:r>
    </w:p>
    <w:p>
      <w:pPr>
        <w:spacing w:line="240" w:lineRule="auto" w:before="4"/>
        <w:rPr>
          <w:rFonts w:ascii="宋体" w:hAnsi="宋体" w:cs="宋体" w:eastAsia="宋体" w:hint="default"/>
          <w:sz w:val="15"/>
          <w:szCs w:val="15"/>
        </w:rPr>
      </w:pPr>
    </w:p>
    <w:p>
      <w:pPr>
        <w:pStyle w:val="Heading3"/>
        <w:spacing w:line="240" w:lineRule="auto" w:before="0"/>
        <w:ind w:right="4466"/>
        <w:jc w:val="left"/>
        <w:rPr>
          <w:b w:val="0"/>
          <w:bCs w:val="0"/>
        </w:rPr>
      </w:pPr>
      <w:r>
        <w:rPr/>
        <w:t>六、</w:t>
      </w:r>
      <w:r>
        <w:rPr>
          <w:spacing w:val="-4"/>
        </w:rPr>
        <w:t> </w:t>
      </w:r>
      <w:r>
        <w:rPr/>
        <w:t>母公司和主要子公司的员工情况</w:t>
      </w:r>
      <w:r>
        <w:rPr>
          <w:b w:val="0"/>
          <w:bCs w:val="0"/>
        </w:rPr>
      </w:r>
    </w:p>
    <w:p>
      <w:pPr>
        <w:spacing w:before="51"/>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1,472</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975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303</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32" w:right="0"/>
              <w:jc w:val="left"/>
              <w:rPr>
                <w:rFonts w:ascii="宋体" w:hAnsi="宋体" w:cs="宋体" w:eastAsia="宋体" w:hint="default"/>
                <w:sz w:val="21"/>
                <w:szCs w:val="21"/>
              </w:rPr>
            </w:pPr>
            <w:r>
              <w:rPr>
                <w:rFonts w:ascii="宋体" w:hAnsi="宋体" w:cs="宋体" w:eastAsia="宋体" w:hint="default"/>
                <w:sz w:val="21"/>
                <w:szCs w:val="21"/>
              </w:rPr>
              <w:t>研究生（含以上）</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高中</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1,472</w:t>
            </w:r>
          </w:p>
        </w:tc>
      </w:tr>
    </w:tbl>
    <w:p>
      <w:pPr>
        <w:spacing w:line="240" w:lineRule="auto" w:before="3"/>
        <w:rPr>
          <w:rFonts w:ascii="宋体" w:hAnsi="宋体" w:cs="宋体" w:eastAsia="宋体" w:hint="default"/>
          <w:b/>
          <w:bCs/>
          <w:sz w:val="13"/>
          <w:szCs w:val="13"/>
        </w:rPr>
      </w:pPr>
    </w:p>
    <w:p>
      <w:pPr>
        <w:pStyle w:val="BodyText"/>
        <w:spacing w:line="247" w:lineRule="auto" w:before="35"/>
        <w:ind w:right="664"/>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t>报告期内，公司薪酬管理实行基于人员编制控制的预算管理，公司员工工资按年薪制、月薪制</w:t>
      </w:r>
      <w:r>
        <w:rPr>
          <w:spacing w:val="-72"/>
        </w:rPr>
        <w:t> </w:t>
      </w:r>
      <w:r>
        <w:rPr>
          <w:spacing w:val="-72"/>
        </w:rPr>
      </w:r>
      <w:r>
        <w:rPr/>
        <w:t>两大类进行支付。同时公司按调薪性质的不同进行年度调薪、转正调薪和其它情况调薪以保证</w:t>
      </w:r>
      <w:r>
        <w:rPr>
          <w:spacing w:val="-75"/>
        </w:rPr>
        <w:t> </w:t>
      </w:r>
      <w:r>
        <w:rPr>
          <w:spacing w:val="-75"/>
        </w:rPr>
      </w:r>
      <w:r>
        <w:rPr/>
        <w:t>薪酬的外部竞争力和内部公平性，从而实现吸引和保留优秀人才。</w:t>
      </w:r>
    </w:p>
    <w:p>
      <w:pPr>
        <w:spacing w:line="240" w:lineRule="auto" w:before="11"/>
        <w:rPr>
          <w:rFonts w:ascii="宋体" w:hAnsi="宋体" w:cs="宋体" w:eastAsia="宋体" w:hint="default"/>
          <w:sz w:val="17"/>
          <w:szCs w:val="17"/>
        </w:rPr>
      </w:pPr>
    </w:p>
    <w:p>
      <w:pPr>
        <w:pStyle w:val="BodyText"/>
        <w:spacing w:line="247" w:lineRule="auto"/>
        <w:ind w:right="664"/>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培训计划</w:t>
      </w:r>
      <w:r>
        <w:rPr>
          <w:rFonts w:ascii="宋体" w:hAnsi="宋体" w:cs="宋体" w:eastAsia="宋体" w:hint="default"/>
          <w:b/>
          <w:bCs/>
          <w:spacing w:val="1"/>
          <w:w w:val="99"/>
        </w:rPr>
        <w:t> </w:t>
      </w:r>
      <w:r>
        <w:rPr>
          <w:spacing w:val="-2"/>
        </w:rPr>
        <w:t>报告期内，公司培训计划包括（</w:t>
      </w:r>
      <w:r>
        <w:rPr>
          <w:rFonts w:ascii="Times New Roman" w:hAnsi="Times New Roman" w:cs="Times New Roman" w:eastAsia="Times New Roman" w:hint="default"/>
          <w:spacing w:val="-2"/>
        </w:rPr>
        <w:t>1</w:t>
      </w:r>
      <w:r>
        <w:rPr>
          <w:spacing w:val="-2"/>
        </w:rPr>
        <w:t>）员工级培训：每季度组织一次新员工入职培训、应届毕业生</w:t>
      </w:r>
      <w:r>
        <w:rPr>
          <w:spacing w:val="-96"/>
        </w:rPr>
        <w:t> </w:t>
      </w:r>
      <w:r>
        <w:rPr>
          <w:spacing w:val="-96"/>
        </w:rPr>
      </w:r>
      <w:r>
        <w:rPr>
          <w:spacing w:val="-5"/>
        </w:rPr>
        <w:t>入职、专业知识培训。（</w:t>
      </w:r>
      <w:r>
        <w:rPr>
          <w:rFonts w:ascii="Times New Roman" w:hAnsi="Times New Roman" w:cs="Times New Roman" w:eastAsia="Times New Roman" w:hint="default"/>
          <w:spacing w:val="-5"/>
        </w:rPr>
        <w:t>2</w:t>
      </w:r>
      <w:r>
        <w:rPr>
          <w:spacing w:val="-5"/>
        </w:rPr>
        <w:t>）技术级培训：每月不定期组织不同领域的专业知识培训。（</w:t>
      </w:r>
      <w:r>
        <w:rPr>
          <w:rFonts w:ascii="Times New Roman" w:hAnsi="Times New Roman" w:cs="Times New Roman" w:eastAsia="Times New Roman" w:hint="default"/>
          <w:spacing w:val="-5"/>
        </w:rPr>
        <w:t>3</w:t>
      </w:r>
      <w:r>
        <w:rPr>
          <w:spacing w:val="-5"/>
        </w:rPr>
        <w:t>）管理</w:t>
      </w:r>
    </w:p>
    <w:p>
      <w:pPr>
        <w:pStyle w:val="BodyText"/>
        <w:spacing w:line="250" w:lineRule="exact"/>
        <w:ind w:right="4466"/>
        <w:jc w:val="left"/>
      </w:pPr>
      <w:r>
        <w:rPr/>
        <w:t>级培训：每月定期组织一次视频课程培训。</w:t>
      </w:r>
    </w:p>
    <w:p>
      <w:pPr>
        <w:spacing w:line="240" w:lineRule="auto" w:before="3"/>
        <w:rPr>
          <w:rFonts w:ascii="宋体" w:hAnsi="宋体" w:cs="宋体" w:eastAsia="宋体" w:hint="default"/>
          <w:sz w:val="18"/>
          <w:szCs w:val="18"/>
        </w:rPr>
      </w:pPr>
    </w:p>
    <w:p>
      <w:pPr>
        <w:pStyle w:val="Heading3"/>
        <w:spacing w:line="240" w:lineRule="auto" w:before="0"/>
        <w:ind w:right="4466"/>
        <w:jc w:val="left"/>
        <w:rPr>
          <w:b w:val="0"/>
          <w:bCs w:val="0"/>
        </w:rPr>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3"/>
        </w:rPr>
        <w:t> </w:t>
      </w:r>
      <w:r>
        <w:rPr/>
        <w:t>专业构成统计图：</w:t>
      </w:r>
      <w:r>
        <w:rPr>
          <w:b w:val="0"/>
          <w:bCs w:val="0"/>
        </w:rPr>
      </w:r>
    </w:p>
    <w:p>
      <w:pPr>
        <w:spacing w:line="240" w:lineRule="auto" w:before="10"/>
        <w:rPr>
          <w:rFonts w:ascii="宋体" w:hAnsi="宋体" w:cs="宋体" w:eastAsia="宋体" w:hint="default"/>
          <w:b/>
          <w:bCs/>
          <w:sz w:val="19"/>
          <w:szCs w:val="19"/>
        </w:rPr>
      </w:pPr>
    </w:p>
    <w:p>
      <w:pPr>
        <w:spacing w:line="4365" w:lineRule="exact"/>
        <w:ind w:left="13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600994" cy="2771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4600994" cy="277177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1"/>
        <w:rPr>
          <w:rFonts w:ascii="宋体" w:hAnsi="宋体" w:cs="宋体" w:eastAsia="宋体" w:hint="default"/>
          <w:b/>
          <w:bCs/>
          <w:sz w:val="15"/>
          <w:szCs w:val="15"/>
        </w:rPr>
      </w:pPr>
    </w:p>
    <w:p>
      <w:pPr>
        <w:spacing w:before="0"/>
        <w:ind w:left="137" w:right="4466"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4336" w:lineRule="exact"/>
        <w:ind w:left="13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714694" cy="275348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714694" cy="2753487"/>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after="0" w:line="4336" w:lineRule="exact"/>
        <w:rPr>
          <w:rFonts w:ascii="Times New Roman" w:hAnsi="Times New Roman" w:cs="Times New Roman" w:eastAsia="Times New Roman" w:hint="default"/>
          <w:sz w:val="20"/>
          <w:szCs w:val="20"/>
        </w:rPr>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5"/>
        <w:ind w:right="4022"/>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line="261" w:lineRule="auto" w:before="0"/>
        <w:ind w:left="137" w:right="664"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0"/>
          <w:sz w:val="21"/>
          <w:szCs w:val="21"/>
        </w:rPr>
        <w:t>报告期内公司严格按照《公司法》、《上市公司治理准则》、《上海证券交易所股票上市规则》和</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中国证监会有关法律法规及规范性文件的要求，规范运作，不断健全和完善公司的治理结构和</w:t>
      </w:r>
    </w:p>
    <w:p>
      <w:pPr>
        <w:pStyle w:val="BodyText"/>
        <w:spacing w:line="272" w:lineRule="exact" w:before="6"/>
        <w:ind w:right="664"/>
        <w:jc w:val="left"/>
      </w:pPr>
      <w:r>
        <w:rPr/>
        <w:t>企业制度，截止报告期末，公司治理实际情况基本符合中国证监会发布的有关上市公司治理的</w:t>
      </w:r>
      <w:r>
        <w:rPr>
          <w:spacing w:val="-75"/>
        </w:rPr>
        <w:t> </w:t>
      </w:r>
      <w:r>
        <w:rPr>
          <w:spacing w:val="-75"/>
        </w:rPr>
      </w:r>
      <w:r>
        <w:rPr/>
        <w:t>规范性文件的要求。</w:t>
      </w:r>
    </w:p>
    <w:p>
      <w:pPr>
        <w:spacing w:line="240" w:lineRule="auto" w:before="6"/>
        <w:rPr>
          <w:rFonts w:ascii="宋体" w:hAnsi="宋体" w:cs="宋体" w:eastAsia="宋体" w:hint="default"/>
          <w:sz w:val="18"/>
          <w:szCs w:val="18"/>
        </w:rPr>
      </w:pPr>
    </w:p>
    <w:p>
      <w:pPr>
        <w:pStyle w:val="BodyText"/>
        <w:spacing w:line="272" w:lineRule="exact"/>
        <w:ind w:right="775"/>
        <w:jc w:val="both"/>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月为了进一步完善公司内部管理制度，建立规范的公司运作长效机制，根据深圳证 监局的有关要求，公司制定了内幕信息知情人登记制度。报告期内，公司没有发现内幕信息知</w:t>
      </w:r>
      <w:r>
        <w:rPr>
          <w:spacing w:val="-75"/>
        </w:rPr>
        <w:t> </w:t>
      </w:r>
      <w:r>
        <w:rPr>
          <w:spacing w:val="-75"/>
        </w:rPr>
      </w:r>
      <w:r>
        <w:rPr/>
        <w:t>情人员泄露内幕信息、从事内幕交易等情况。</w:t>
      </w:r>
    </w:p>
    <w:p>
      <w:pPr>
        <w:spacing w:line="240" w:lineRule="auto" w:before="6"/>
        <w:rPr>
          <w:rFonts w:ascii="宋体" w:hAnsi="宋体" w:cs="宋体" w:eastAsia="宋体" w:hint="default"/>
          <w:sz w:val="16"/>
          <w:szCs w:val="16"/>
        </w:rPr>
      </w:pPr>
    </w:p>
    <w:p>
      <w:pPr>
        <w:pStyle w:val="Heading3"/>
        <w:spacing w:line="240" w:lineRule="auto" w:before="0"/>
        <w:ind w:right="4466"/>
        <w:jc w:val="left"/>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21" w:type="dxa"/>
        <w:tblLayout w:type="fixed"/>
        <w:tblCellMar>
          <w:top w:w="0" w:type="dxa"/>
          <w:left w:w="0" w:type="dxa"/>
          <w:bottom w:w="0" w:type="dxa"/>
          <w:right w:w="0" w:type="dxa"/>
        </w:tblCellMar>
        <w:tblLook w:val="01E0"/>
      </w:tblPr>
      <w:tblGrid>
        <w:gridCol w:w="1515"/>
        <w:gridCol w:w="1516"/>
        <w:gridCol w:w="1515"/>
        <w:gridCol w:w="1516"/>
        <w:gridCol w:w="1632"/>
        <w:gridCol w:w="1608"/>
      </w:tblGrid>
      <w:tr>
        <w:trPr>
          <w:trHeight w:val="833"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决议刊登的指</w:t>
            </w:r>
          </w:p>
          <w:p>
            <w:pPr>
              <w:pStyle w:val="TableParagraph"/>
              <w:spacing w:line="272" w:lineRule="exact" w:before="26"/>
              <w:ind w:left="597" w:right="179" w:hanging="420"/>
              <w:jc w:val="left"/>
              <w:rPr>
                <w:rFonts w:ascii="宋体" w:hAnsi="宋体" w:cs="宋体" w:eastAsia="宋体" w:hint="default"/>
                <w:sz w:val="21"/>
                <w:szCs w:val="21"/>
              </w:rPr>
            </w:pPr>
            <w:r>
              <w:rPr>
                <w:rFonts w:ascii="宋体" w:hAnsi="宋体" w:cs="宋体" w:eastAsia="宋体" w:hint="default"/>
                <w:sz w:val="21"/>
                <w:szCs w:val="21"/>
              </w:rPr>
              <w:t>定网站的查询 索引</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81" w:right="167" w:hanging="316"/>
              <w:jc w:val="left"/>
              <w:rPr>
                <w:rFonts w:ascii="宋体" w:hAnsi="宋体" w:cs="宋体" w:eastAsia="宋体" w:hint="default"/>
                <w:sz w:val="21"/>
                <w:szCs w:val="21"/>
              </w:rPr>
            </w:pPr>
            <w:r>
              <w:rPr>
                <w:rFonts w:ascii="宋体" w:hAnsi="宋体" w:cs="宋体" w:eastAsia="宋体" w:hint="default"/>
                <w:sz w:val="21"/>
                <w:szCs w:val="21"/>
              </w:rPr>
              <w:t>决议刊登的披 露日期</w:t>
            </w:r>
          </w:p>
        </w:tc>
      </w:tr>
      <w:tr>
        <w:trPr>
          <w:trHeight w:val="7368"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72" w:lineRule="exact"/>
              <w:ind w:left="100" w:right="84"/>
              <w:jc w:val="both"/>
              <w:rPr>
                <w:rFonts w:ascii="宋体" w:hAnsi="宋体" w:cs="宋体" w:eastAsia="宋体" w:hint="default"/>
                <w:sz w:val="21"/>
                <w:szCs w:val="21"/>
              </w:rPr>
            </w:pPr>
            <w:r>
              <w:rPr>
                <w:rFonts w:ascii="宋体" w:hAnsi="宋体" w:cs="宋体" w:eastAsia="宋体" w:hint="default"/>
                <w:spacing w:val="5"/>
                <w:sz w:val="21"/>
                <w:szCs w:val="21"/>
              </w:rPr>
              <w:t>深圳市金证科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技股份有限公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14"/>
                <w:sz w:val="21"/>
                <w:szCs w:val="21"/>
              </w:rPr>
              <w:t>年度 </w:t>
            </w:r>
            <w:r>
              <w:rPr>
                <w:rFonts w:ascii="宋体" w:hAnsi="宋体" w:cs="宋体" w:eastAsia="宋体" w:hint="default"/>
                <w:sz w:val="21"/>
                <w:szCs w:val="21"/>
              </w:rPr>
              <w:t>股东大会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公</w:t>
            </w:r>
            <w:r>
              <w:rPr>
                <w:rFonts w:ascii="宋体" w:hAnsi="宋体" w:cs="宋体" w:eastAsia="宋体" w:hint="default"/>
                <w:spacing w:val="-45"/>
                <w:sz w:val="21"/>
                <w:szCs w:val="21"/>
              </w:rPr>
              <w:t> </w:t>
            </w:r>
            <w:r>
              <w:rPr>
                <w:rFonts w:ascii="宋体" w:hAnsi="宋体" w:cs="宋体" w:eastAsia="宋体" w:hint="default"/>
                <w:sz w:val="21"/>
                <w:szCs w:val="21"/>
              </w:rPr>
              <w:t>司</w:t>
            </w:r>
          </w:p>
          <w:p>
            <w:pPr>
              <w:pStyle w:val="TableParagraph"/>
              <w:spacing w:line="272" w:lineRule="exact" w:before="26"/>
              <w:ind w:left="99" w:right="-3"/>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年度报告 </w:t>
            </w:r>
            <w:r>
              <w:rPr>
                <w:rFonts w:ascii="宋体" w:hAnsi="宋体" w:cs="宋体" w:eastAsia="宋体" w:hint="default"/>
                <w:spacing w:val="5"/>
                <w:sz w:val="21"/>
                <w:szCs w:val="21"/>
              </w:rPr>
              <w:t>及报告摘要的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0"/>
                <w:sz w:val="21"/>
                <w:szCs w:val="21"/>
              </w:rPr>
              <w:t>议案》、《</w:t>
            </w:r>
            <w:r>
              <w:rPr>
                <w:rFonts w:ascii="Times New Roman" w:hAnsi="Times New Roman" w:cs="Times New Roman" w:eastAsia="Times New Roman" w:hint="default"/>
                <w:spacing w:val="-20"/>
                <w:sz w:val="21"/>
                <w:szCs w:val="21"/>
              </w:rPr>
              <w:t>2011</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宋体" w:hAnsi="宋体" w:cs="宋体" w:eastAsia="宋体" w:hint="default"/>
                <w:spacing w:val="5"/>
                <w:sz w:val="21"/>
                <w:szCs w:val="21"/>
              </w:rPr>
              <w:t>年度公司董事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会工作报告》、</w:t>
            </w:r>
          </w:p>
          <w:p>
            <w:pPr>
              <w:pStyle w:val="TableParagraph"/>
              <w:spacing w:line="272" w:lineRule="exact"/>
              <w:ind w:left="99"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年度公 </w:t>
            </w:r>
            <w:r>
              <w:rPr>
                <w:rFonts w:ascii="宋体" w:hAnsi="宋体" w:cs="宋体" w:eastAsia="宋体" w:hint="default"/>
                <w:spacing w:val="5"/>
                <w:sz w:val="21"/>
                <w:szCs w:val="21"/>
              </w:rPr>
              <w:t>司监事会工作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0"/>
                <w:sz w:val="21"/>
                <w:szCs w:val="21"/>
              </w:rPr>
              <w:t>报告》、《</w:t>
            </w:r>
            <w:r>
              <w:rPr>
                <w:rFonts w:ascii="Times New Roman" w:hAnsi="Times New Roman" w:cs="Times New Roman" w:eastAsia="Times New Roman" w:hint="default"/>
                <w:spacing w:val="-20"/>
                <w:sz w:val="21"/>
                <w:szCs w:val="21"/>
              </w:rPr>
              <w:t>2011</w:t>
            </w:r>
          </w:p>
          <w:p>
            <w:pPr>
              <w:pStyle w:val="TableParagraph"/>
              <w:spacing w:line="272" w:lineRule="exact"/>
              <w:ind w:left="99" w:right="-3"/>
              <w:jc w:val="both"/>
              <w:rPr>
                <w:rFonts w:ascii="宋体" w:hAnsi="宋体" w:cs="宋体" w:eastAsia="宋体" w:hint="default"/>
                <w:sz w:val="21"/>
                <w:szCs w:val="21"/>
              </w:rPr>
            </w:pPr>
            <w:r>
              <w:rPr>
                <w:rFonts w:ascii="宋体" w:hAnsi="宋体" w:cs="宋体" w:eastAsia="宋体" w:hint="default"/>
                <w:spacing w:val="5"/>
                <w:sz w:val="21"/>
                <w:szCs w:val="21"/>
              </w:rPr>
              <w:t>年度公司财务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w:t>
            </w:r>
            <w:r>
              <w:rPr>
                <w:rFonts w:ascii="宋体" w:hAnsi="宋体" w:cs="宋体" w:eastAsia="宋体" w:hint="default"/>
                <w:spacing w:val="-57"/>
                <w:sz w:val="21"/>
                <w:szCs w:val="21"/>
              </w:rPr>
              <w:t> </w:t>
            </w:r>
            <w:r>
              <w:rPr>
                <w:rFonts w:ascii="宋体" w:hAnsi="宋体" w:cs="宋体" w:eastAsia="宋体" w:hint="default"/>
                <w:sz w:val="21"/>
                <w:szCs w:val="21"/>
              </w:rPr>
              <w:t>算</w:t>
            </w:r>
            <w:r>
              <w:rPr>
                <w:rFonts w:ascii="宋体" w:hAnsi="宋体" w:cs="宋体" w:eastAsia="宋体" w:hint="default"/>
                <w:spacing w:val="-57"/>
                <w:sz w:val="21"/>
                <w:szCs w:val="21"/>
              </w:rPr>
              <w:t> </w:t>
            </w:r>
            <w:r>
              <w:rPr>
                <w:rFonts w:ascii="宋体" w:hAnsi="宋体" w:cs="宋体" w:eastAsia="宋体" w:hint="default"/>
                <w:sz w:val="21"/>
                <w:szCs w:val="21"/>
              </w:rPr>
              <w:t>报</w:t>
            </w:r>
            <w:r>
              <w:rPr>
                <w:rFonts w:ascii="宋体" w:hAnsi="宋体" w:cs="宋体" w:eastAsia="宋体" w:hint="default"/>
                <w:spacing w:val="-55"/>
                <w:sz w:val="21"/>
                <w:szCs w:val="21"/>
              </w:rPr>
              <w:t> </w:t>
            </w:r>
            <w:r>
              <w:rPr>
                <w:rFonts w:ascii="宋体" w:hAnsi="宋体" w:cs="宋体" w:eastAsia="宋体" w:hint="default"/>
                <w:sz w:val="21"/>
                <w:szCs w:val="21"/>
              </w:rPr>
              <w:t>告</w:t>
            </w:r>
            <w:r>
              <w:rPr>
                <w:rFonts w:ascii="宋体" w:hAnsi="宋体" w:cs="宋体" w:eastAsia="宋体" w:hint="default"/>
                <w:spacing w:val="-57"/>
                <w:sz w:val="21"/>
                <w:szCs w:val="21"/>
              </w:rPr>
              <w:t> </w:t>
            </w:r>
            <w:r>
              <w:rPr>
                <w:rFonts w:ascii="宋体" w:hAnsi="宋体" w:cs="宋体" w:eastAsia="宋体" w:hint="default"/>
                <w:spacing w:val="-27"/>
                <w:sz w:val="21"/>
                <w:szCs w:val="21"/>
              </w:rPr>
              <w:t>》、</w:t>
            </w:r>
          </w:p>
          <w:p>
            <w:pPr>
              <w:pStyle w:val="TableParagraph"/>
              <w:spacing w:line="272" w:lineRule="exact"/>
              <w:ind w:left="99" w:right="10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年度公 </w:t>
            </w:r>
            <w:r>
              <w:rPr>
                <w:rFonts w:ascii="宋体" w:hAnsi="宋体" w:cs="宋体" w:eastAsia="宋体" w:hint="default"/>
                <w:spacing w:val="5"/>
                <w:sz w:val="21"/>
                <w:szCs w:val="21"/>
              </w:rPr>
              <w:t>司利润分配议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案</w:t>
            </w:r>
            <w:r>
              <w:rPr>
                <w:rFonts w:ascii="宋体" w:hAnsi="宋体" w:cs="宋体" w:eastAsia="宋体" w:hint="default"/>
                <w:spacing w:val="-57"/>
                <w:sz w:val="21"/>
                <w:szCs w:val="21"/>
              </w:rPr>
              <w:t> </w:t>
            </w:r>
            <w:r>
              <w:rPr>
                <w:rFonts w:ascii="宋体" w:hAnsi="宋体" w:cs="宋体" w:eastAsia="宋体" w:hint="default"/>
                <w:spacing w:val="-38"/>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关</w:t>
            </w:r>
            <w:r>
              <w:rPr>
                <w:rFonts w:ascii="宋体" w:hAnsi="宋体" w:cs="宋体" w:eastAsia="宋体" w:hint="default"/>
                <w:spacing w:val="-55"/>
                <w:sz w:val="21"/>
                <w:szCs w:val="21"/>
              </w:rPr>
              <w:t> </w:t>
            </w:r>
            <w:r>
              <w:rPr>
                <w:rFonts w:ascii="宋体" w:hAnsi="宋体" w:cs="宋体" w:eastAsia="宋体" w:hint="default"/>
                <w:sz w:val="21"/>
                <w:szCs w:val="21"/>
              </w:rPr>
              <w:t>于</w:t>
            </w:r>
          </w:p>
          <w:p>
            <w:pPr>
              <w:pStyle w:val="TableParagraph"/>
              <w:spacing w:line="253" w:lineRule="exact"/>
              <w:ind w:left="99"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年公司董</w:t>
            </w:r>
          </w:p>
          <w:p>
            <w:pPr>
              <w:pStyle w:val="TableParagraph"/>
              <w:spacing w:line="272" w:lineRule="exact" w:before="18"/>
              <w:ind w:left="99" w:right="101"/>
              <w:jc w:val="both"/>
              <w:rPr>
                <w:rFonts w:ascii="宋体" w:hAnsi="宋体" w:cs="宋体" w:eastAsia="宋体" w:hint="default"/>
                <w:sz w:val="21"/>
                <w:szCs w:val="21"/>
              </w:rPr>
            </w:pPr>
            <w:r>
              <w:rPr>
                <w:rFonts w:ascii="宋体" w:hAnsi="宋体" w:cs="宋体" w:eastAsia="宋体" w:hint="default"/>
                <w:spacing w:val="5"/>
                <w:sz w:val="21"/>
                <w:szCs w:val="21"/>
              </w:rPr>
              <w:t>事及高级管理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人员薪酬的议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6"/>
                <w:sz w:val="21"/>
                <w:szCs w:val="21"/>
              </w:rPr>
              <w:t>案》、《关于为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控股子公司深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圳市齐普生信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息科技有限公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司提供担保的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6"/>
                <w:sz w:val="21"/>
                <w:szCs w:val="21"/>
              </w:rPr>
              <w:t>议案》、《关于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公司聘请财务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审计机构及内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控审计机构的</w:t>
            </w:r>
            <w:r>
              <w:rPr>
                <w:rFonts w:ascii="宋体" w:hAnsi="宋体" w:cs="宋体" w:eastAsia="宋体" w:hint="default"/>
                <w:sz w:val="21"/>
                <w:szCs w:val="21"/>
              </w:rPr>
              <w:t> </w:t>
            </w:r>
            <w:r>
              <w:rPr>
                <w:rFonts w:ascii="宋体" w:hAnsi="宋体" w:cs="宋体" w:eastAsia="宋体" w:hint="default"/>
                <w:spacing w:val="-27"/>
                <w:sz w:val="21"/>
                <w:szCs w:val="21"/>
              </w:rPr>
              <w:t>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00" w:right="0"/>
              <w:jc w:val="both"/>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spacing w:val="-43"/>
                <w:sz w:val="21"/>
                <w:szCs w:val="21"/>
              </w:rPr>
              <w:t> </w:t>
            </w:r>
            <w:r>
              <w:rPr>
                <w:rFonts w:ascii="宋体" w:hAnsi="宋体" w:cs="宋体" w:eastAsia="宋体" w:hint="default"/>
                <w:sz w:val="21"/>
                <w:szCs w:val="21"/>
              </w:rPr>
              <w:t>同</w:t>
            </w:r>
            <w:r>
              <w:rPr>
                <w:rFonts w:ascii="宋体" w:hAnsi="宋体" w:cs="宋体" w:eastAsia="宋体" w:hint="default"/>
                <w:spacing w:val="-45"/>
                <w:sz w:val="21"/>
                <w:szCs w:val="21"/>
              </w:rPr>
              <w:t> </w:t>
            </w:r>
            <w:r>
              <w:rPr>
                <w:rFonts w:ascii="宋体" w:hAnsi="宋体" w:cs="宋体" w:eastAsia="宋体" w:hint="default"/>
                <w:sz w:val="21"/>
                <w:szCs w:val="21"/>
              </w:rPr>
              <w:t>意</w:t>
            </w:r>
          </w:p>
          <w:p>
            <w:pPr>
              <w:pStyle w:val="TableParagraph"/>
              <w:spacing w:line="225" w:lineRule="exact" w:before="30"/>
              <w:ind w:left="100" w:right="0"/>
              <w:jc w:val="both"/>
              <w:rPr>
                <w:rFonts w:ascii="Times New Roman" w:hAnsi="Times New Roman" w:cs="Times New Roman" w:eastAsia="Times New Roman" w:hint="default"/>
                <w:sz w:val="21"/>
                <w:szCs w:val="21"/>
              </w:rPr>
            </w:pPr>
            <w:r>
              <w:rPr>
                <w:rFonts w:ascii="Times New Roman"/>
                <w:sz w:val="21"/>
              </w:rPr>
              <w:t>119,975,253</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105"/>
                <w:sz w:val="21"/>
                <w:szCs w:val="21"/>
              </w:rPr>
              <w:t>，</w:t>
            </w:r>
            <w:r>
              <w:rPr>
                <w:rFonts w:ascii="宋体" w:hAnsi="宋体" w:cs="宋体" w:eastAsia="宋体" w:hint="default"/>
                <w:sz w:val="21"/>
                <w:szCs w:val="21"/>
              </w:rPr>
              <w:t>反对</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股，</w:t>
            </w:r>
            <w:r>
              <w:rPr>
                <w:rFonts w:ascii="宋体" w:hAnsi="宋体" w:cs="宋体" w:eastAsia="宋体" w:hint="default"/>
                <w:sz w:val="21"/>
                <w:szCs w:val="21"/>
              </w:rPr>
            </w:r>
          </w:p>
          <w:p>
            <w:pPr>
              <w:pStyle w:val="TableParagraph"/>
              <w:spacing w:line="272" w:lineRule="exact" w:before="18"/>
              <w:ind w:left="100" w:right="100"/>
              <w:jc w:val="both"/>
              <w:rPr>
                <w:rFonts w:ascii="宋体" w:hAnsi="宋体" w:cs="宋体" w:eastAsia="宋体" w:hint="default"/>
                <w:sz w:val="21"/>
                <w:szCs w:val="21"/>
              </w:rPr>
            </w:pPr>
            <w:r>
              <w:rPr>
                <w:rFonts w:ascii="宋体" w:hAnsi="宋体" w:cs="宋体" w:eastAsia="宋体" w:hint="default"/>
                <w:sz w:val="21"/>
                <w:szCs w:val="21"/>
              </w:rPr>
              <w:t>弃权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股的表 </w:t>
            </w:r>
            <w:r>
              <w:rPr>
                <w:rFonts w:ascii="宋体" w:hAnsi="宋体" w:cs="宋体" w:eastAsia="宋体" w:hint="default"/>
                <w:spacing w:val="5"/>
                <w:sz w:val="21"/>
                <w:szCs w:val="21"/>
              </w:rPr>
              <w:t>决结果审议并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通过了全部议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99"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82"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30</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5"/>
                <w:sz w:val="21"/>
                <w:szCs w:val="21"/>
              </w:rPr>
              <w:t>技股份有限公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5"/>
                <w:sz w:val="21"/>
                <w:szCs w:val="21"/>
              </w:rPr>
              <w:t> </w:t>
            </w:r>
            <w:r>
              <w:rPr>
                <w:rFonts w:ascii="宋体" w:hAnsi="宋体" w:cs="宋体" w:eastAsia="宋体" w:hint="default"/>
                <w:spacing w:val="12"/>
                <w:sz w:val="21"/>
                <w:szCs w:val="21"/>
              </w:rPr>
              <w:t>年第</w:t>
            </w:r>
            <w:r>
              <w:rPr>
                <w:rFonts w:ascii="宋体" w:hAnsi="宋体" w:cs="宋体" w:eastAsia="宋体" w:hint="default"/>
                <w:sz w:val="21"/>
                <w:szCs w:val="21"/>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5"/>
                <w:sz w:val="21"/>
                <w:szCs w:val="21"/>
              </w:rPr>
              <w:t>审议《关于修</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pacing w:val="5"/>
                <w:sz w:val="21"/>
                <w:szCs w:val="21"/>
              </w:rPr>
              <w:t>订公司相关制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度的议案》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spacing w:val="-43"/>
                <w:sz w:val="21"/>
                <w:szCs w:val="21"/>
              </w:rPr>
              <w:t> </w:t>
            </w:r>
            <w:r>
              <w:rPr>
                <w:rFonts w:ascii="宋体" w:hAnsi="宋体" w:cs="宋体" w:eastAsia="宋体" w:hint="default"/>
                <w:sz w:val="21"/>
                <w:szCs w:val="21"/>
              </w:rPr>
              <w:t>同</w:t>
            </w:r>
            <w:r>
              <w:rPr>
                <w:rFonts w:ascii="宋体" w:hAnsi="宋体" w:cs="宋体" w:eastAsia="宋体" w:hint="default"/>
                <w:spacing w:val="-45"/>
                <w:sz w:val="21"/>
                <w:szCs w:val="21"/>
              </w:rPr>
              <w:t> </w:t>
            </w:r>
            <w:r>
              <w:rPr>
                <w:rFonts w:ascii="宋体" w:hAnsi="宋体" w:cs="宋体" w:eastAsia="宋体" w:hint="default"/>
                <w:sz w:val="21"/>
                <w:szCs w:val="21"/>
              </w:rPr>
              <w:t>意</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119,975,153</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pacing w:val="-17"/>
                <w:sz w:val="21"/>
                <w:szCs w:val="21"/>
              </w:rPr>
              <w:t>股，反对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7</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66"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515"/>
        <w:gridCol w:w="1516"/>
        <w:gridCol w:w="1515"/>
        <w:gridCol w:w="1516"/>
        <w:gridCol w:w="1632"/>
        <w:gridCol w:w="1608"/>
      </w:tblGrid>
      <w:tr>
        <w:trPr>
          <w:trHeight w:val="832"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一次临时股东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516"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弃权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股的表</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5"/>
                <w:sz w:val="21"/>
                <w:szCs w:val="21"/>
              </w:rPr>
              <w:t>决结果通过了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1619"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91"/>
              <w:ind w:left="100" w:right="86"/>
              <w:jc w:val="both"/>
              <w:rPr>
                <w:rFonts w:ascii="宋体" w:hAnsi="宋体" w:cs="宋体" w:eastAsia="宋体" w:hint="default"/>
                <w:sz w:val="21"/>
                <w:szCs w:val="21"/>
              </w:rPr>
            </w:pPr>
            <w:r>
              <w:rPr>
                <w:rFonts w:ascii="宋体" w:hAnsi="宋体" w:cs="宋体" w:eastAsia="宋体" w:hint="default"/>
                <w:spacing w:val="5"/>
                <w:sz w:val="21"/>
                <w:szCs w:val="21"/>
              </w:rPr>
              <w:t>深圳市金证科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技股份有限公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pacing w:val="12"/>
                <w:sz w:val="21"/>
                <w:szCs w:val="21"/>
              </w:rPr>
              <w:t>年第 </w:t>
            </w:r>
            <w:r>
              <w:rPr>
                <w:rFonts w:ascii="宋体" w:hAnsi="宋体" w:cs="宋体" w:eastAsia="宋体" w:hint="default"/>
                <w:spacing w:val="5"/>
                <w:sz w:val="21"/>
                <w:szCs w:val="21"/>
              </w:rPr>
              <w:t>二次临时股东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pacing w:val="5"/>
                <w:sz w:val="21"/>
                <w:szCs w:val="21"/>
              </w:rPr>
              <w:t>《关于修改公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司章程部分条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款的议案》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spacing w:val="-43"/>
                <w:sz w:val="21"/>
                <w:szCs w:val="21"/>
              </w:rPr>
              <w:t> </w:t>
            </w:r>
            <w:r>
              <w:rPr>
                <w:rFonts w:ascii="宋体" w:hAnsi="宋体" w:cs="宋体" w:eastAsia="宋体" w:hint="default"/>
                <w:sz w:val="21"/>
                <w:szCs w:val="21"/>
              </w:rPr>
              <w:t>同</w:t>
            </w:r>
            <w:r>
              <w:rPr>
                <w:rFonts w:ascii="宋体" w:hAnsi="宋体" w:cs="宋体" w:eastAsia="宋体" w:hint="default"/>
                <w:spacing w:val="-45"/>
                <w:sz w:val="21"/>
                <w:szCs w:val="21"/>
              </w:rPr>
              <w:t> </w:t>
            </w:r>
            <w:r>
              <w:rPr>
                <w:rFonts w:ascii="宋体" w:hAnsi="宋体" w:cs="宋体" w:eastAsia="宋体" w:hint="default"/>
                <w:sz w:val="21"/>
                <w:szCs w:val="21"/>
              </w:rPr>
              <w:t>意</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119,975,153</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pacing w:val="-17"/>
                <w:sz w:val="21"/>
                <w:szCs w:val="21"/>
              </w:rPr>
              <w:t>股，反对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72" w:lineRule="exact" w:before="18"/>
              <w:ind w:left="100" w:right="100"/>
              <w:jc w:val="both"/>
              <w:rPr>
                <w:rFonts w:ascii="宋体" w:hAnsi="宋体" w:cs="宋体" w:eastAsia="宋体" w:hint="default"/>
                <w:sz w:val="21"/>
                <w:szCs w:val="21"/>
              </w:rPr>
            </w:pPr>
            <w:r>
              <w:rPr>
                <w:rFonts w:ascii="宋体" w:hAnsi="宋体" w:cs="宋体" w:eastAsia="宋体" w:hint="default"/>
                <w:sz w:val="21"/>
                <w:szCs w:val="21"/>
              </w:rPr>
              <w:t>弃权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股的表 </w:t>
            </w:r>
            <w:r>
              <w:rPr>
                <w:rFonts w:ascii="宋体" w:hAnsi="宋体" w:cs="宋体" w:eastAsia="宋体" w:hint="default"/>
                <w:spacing w:val="5"/>
                <w:sz w:val="21"/>
                <w:szCs w:val="21"/>
              </w:rPr>
              <w:t>决结果通过了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7"/>
              <w:ind w:left="99"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82"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19</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194"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86"/>
              <w:jc w:val="both"/>
              <w:rPr>
                <w:rFonts w:ascii="宋体" w:hAnsi="宋体" w:cs="宋体" w:eastAsia="宋体" w:hint="default"/>
                <w:sz w:val="21"/>
                <w:szCs w:val="21"/>
              </w:rPr>
            </w:pPr>
            <w:r>
              <w:rPr>
                <w:rFonts w:ascii="宋体" w:hAnsi="宋体" w:cs="宋体" w:eastAsia="宋体" w:hint="default"/>
                <w:spacing w:val="5"/>
                <w:sz w:val="21"/>
                <w:szCs w:val="21"/>
              </w:rPr>
              <w:t>深圳市金证科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技股份有限公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pacing w:val="12"/>
                <w:sz w:val="21"/>
                <w:szCs w:val="21"/>
              </w:rPr>
              <w:t>年第 </w:t>
            </w:r>
            <w:r>
              <w:rPr>
                <w:rFonts w:ascii="宋体" w:hAnsi="宋体" w:cs="宋体" w:eastAsia="宋体" w:hint="default"/>
                <w:spacing w:val="5"/>
                <w:sz w:val="21"/>
                <w:szCs w:val="21"/>
              </w:rPr>
              <w:t>三次临时股东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pacing w:val="5"/>
                <w:sz w:val="21"/>
                <w:szCs w:val="21"/>
              </w:rPr>
              <w:t>《关于制订公</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pacing w:val="5"/>
                <w:sz w:val="21"/>
                <w:szCs w:val="21"/>
              </w:rPr>
              <w:t>司现金分红政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策及未来三年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分红回报规划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6"/>
                <w:sz w:val="21"/>
                <w:szCs w:val="21"/>
              </w:rPr>
              <w:t>的议案》、《关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于修改公司章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程部分条款的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0" w:right="0"/>
              <w:jc w:val="both"/>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spacing w:val="-43"/>
                <w:sz w:val="21"/>
                <w:szCs w:val="21"/>
              </w:rPr>
              <w:t> </w:t>
            </w:r>
            <w:r>
              <w:rPr>
                <w:rFonts w:ascii="宋体" w:hAnsi="宋体" w:cs="宋体" w:eastAsia="宋体" w:hint="default"/>
                <w:sz w:val="21"/>
                <w:szCs w:val="21"/>
              </w:rPr>
              <w:t>同</w:t>
            </w:r>
            <w:r>
              <w:rPr>
                <w:rFonts w:ascii="宋体" w:hAnsi="宋体" w:cs="宋体" w:eastAsia="宋体" w:hint="default"/>
                <w:spacing w:val="-45"/>
                <w:sz w:val="21"/>
                <w:szCs w:val="21"/>
              </w:rPr>
              <w:t> </w:t>
            </w:r>
            <w:r>
              <w:rPr>
                <w:rFonts w:ascii="宋体" w:hAnsi="宋体" w:cs="宋体" w:eastAsia="宋体" w:hint="default"/>
                <w:sz w:val="21"/>
                <w:szCs w:val="21"/>
              </w:rPr>
              <w:t>意</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119,975,153</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pacing w:val="-17"/>
                <w:sz w:val="21"/>
                <w:szCs w:val="21"/>
              </w:rPr>
              <w:t>股，反对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72" w:lineRule="exact" w:before="18"/>
              <w:ind w:left="100" w:right="100"/>
              <w:jc w:val="both"/>
              <w:rPr>
                <w:rFonts w:ascii="宋体" w:hAnsi="宋体" w:cs="宋体" w:eastAsia="宋体" w:hint="default"/>
                <w:sz w:val="21"/>
                <w:szCs w:val="21"/>
              </w:rPr>
            </w:pPr>
            <w:r>
              <w:rPr>
                <w:rFonts w:ascii="宋体" w:hAnsi="宋体" w:cs="宋体" w:eastAsia="宋体" w:hint="default"/>
                <w:sz w:val="21"/>
                <w:szCs w:val="21"/>
              </w:rPr>
              <w:t>弃权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股的表 </w:t>
            </w:r>
            <w:r>
              <w:rPr>
                <w:rFonts w:ascii="宋体" w:hAnsi="宋体" w:cs="宋体" w:eastAsia="宋体" w:hint="default"/>
                <w:spacing w:val="5"/>
                <w:sz w:val="21"/>
                <w:szCs w:val="21"/>
              </w:rPr>
              <w:t>决结果通过了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99"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82"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21</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1619"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86"/>
              <w:jc w:val="both"/>
              <w:rPr>
                <w:rFonts w:ascii="宋体" w:hAnsi="宋体" w:cs="宋体" w:eastAsia="宋体" w:hint="default"/>
                <w:sz w:val="21"/>
                <w:szCs w:val="21"/>
              </w:rPr>
            </w:pPr>
            <w:r>
              <w:rPr>
                <w:rFonts w:ascii="宋体" w:hAnsi="宋体" w:cs="宋体" w:eastAsia="宋体" w:hint="default"/>
                <w:spacing w:val="5"/>
                <w:sz w:val="21"/>
                <w:szCs w:val="21"/>
              </w:rPr>
              <w:t>深圳市金证科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技股份有限公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pacing w:val="12"/>
                <w:sz w:val="21"/>
                <w:szCs w:val="21"/>
              </w:rPr>
              <w:t>年第 </w:t>
            </w:r>
            <w:r>
              <w:rPr>
                <w:rFonts w:ascii="宋体" w:hAnsi="宋体" w:cs="宋体" w:eastAsia="宋体" w:hint="default"/>
                <w:spacing w:val="5"/>
                <w:sz w:val="21"/>
                <w:szCs w:val="21"/>
              </w:rPr>
              <w:t>四次临时股东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pacing w:val="5"/>
                <w:sz w:val="21"/>
                <w:szCs w:val="21"/>
              </w:rPr>
              <w:t>《关于公司对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外</w:t>
            </w:r>
            <w:r>
              <w:rPr>
                <w:rFonts w:ascii="宋体" w:hAnsi="宋体" w:cs="宋体" w:eastAsia="宋体" w:hint="default"/>
                <w:spacing w:val="-43"/>
                <w:sz w:val="21"/>
                <w:szCs w:val="21"/>
              </w:rPr>
              <w:t> </w:t>
            </w:r>
            <w:r>
              <w:rPr>
                <w:rFonts w:ascii="宋体" w:hAnsi="宋体" w:cs="宋体" w:eastAsia="宋体" w:hint="default"/>
                <w:sz w:val="21"/>
                <w:szCs w:val="21"/>
              </w:rPr>
              <w:t>投</w:t>
            </w:r>
            <w:r>
              <w:rPr>
                <w:rFonts w:ascii="宋体" w:hAnsi="宋体" w:cs="宋体" w:eastAsia="宋体" w:hint="default"/>
                <w:spacing w:val="-43"/>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议</w:t>
            </w:r>
            <w:r>
              <w:rPr>
                <w:rFonts w:ascii="宋体" w:hAnsi="宋体" w:cs="宋体" w:eastAsia="宋体" w:hint="default"/>
                <w:sz w:val="21"/>
                <w:szCs w:val="21"/>
              </w:rPr>
              <w:t> 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spacing w:val="-43"/>
                <w:sz w:val="21"/>
                <w:szCs w:val="21"/>
              </w:rPr>
              <w:t> </w:t>
            </w:r>
            <w:r>
              <w:rPr>
                <w:rFonts w:ascii="宋体" w:hAnsi="宋体" w:cs="宋体" w:eastAsia="宋体" w:hint="default"/>
                <w:sz w:val="21"/>
                <w:szCs w:val="21"/>
              </w:rPr>
              <w:t>同</w:t>
            </w:r>
            <w:r>
              <w:rPr>
                <w:rFonts w:ascii="宋体" w:hAnsi="宋体" w:cs="宋体" w:eastAsia="宋体" w:hint="default"/>
                <w:spacing w:val="-45"/>
                <w:sz w:val="21"/>
                <w:szCs w:val="21"/>
              </w:rPr>
              <w:t> </w:t>
            </w:r>
            <w:r>
              <w:rPr>
                <w:rFonts w:ascii="宋体" w:hAnsi="宋体" w:cs="宋体" w:eastAsia="宋体" w:hint="default"/>
                <w:sz w:val="21"/>
                <w:szCs w:val="21"/>
              </w:rPr>
              <w:t>意</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119,975,153</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pacing w:val="-17"/>
                <w:sz w:val="21"/>
                <w:szCs w:val="21"/>
              </w:rPr>
              <w:t>股，反对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72" w:lineRule="exact" w:before="18"/>
              <w:ind w:left="100" w:right="100"/>
              <w:jc w:val="both"/>
              <w:rPr>
                <w:rFonts w:ascii="宋体" w:hAnsi="宋体" w:cs="宋体" w:eastAsia="宋体" w:hint="default"/>
                <w:sz w:val="21"/>
                <w:szCs w:val="21"/>
              </w:rPr>
            </w:pPr>
            <w:r>
              <w:rPr>
                <w:rFonts w:ascii="宋体" w:hAnsi="宋体" w:cs="宋体" w:eastAsia="宋体" w:hint="default"/>
                <w:sz w:val="21"/>
                <w:szCs w:val="21"/>
              </w:rPr>
              <w:t>弃权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股的表 </w:t>
            </w:r>
            <w:r>
              <w:rPr>
                <w:rFonts w:ascii="宋体" w:hAnsi="宋体" w:cs="宋体" w:eastAsia="宋体" w:hint="default"/>
                <w:spacing w:val="5"/>
                <w:sz w:val="21"/>
                <w:szCs w:val="21"/>
              </w:rPr>
              <w:t>决结果通过了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left="99"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81"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30</w:t>
            </w:r>
          </w:p>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3"/>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298" w:right="193"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8"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3" w:right="193"/>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3" w:right="193"/>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w:t>
            </w:r>
            <w:r>
              <w:rPr>
                <w:rFonts w:ascii="宋体" w:hAnsi="宋体" w:cs="宋体" w:eastAsia="宋体" w:hint="default"/>
                <w:spacing w:val="1"/>
                <w:sz w:val="21"/>
                <w:szCs w:val="21"/>
              </w:rPr>
              <w:t> </w:t>
            </w:r>
            <w:r>
              <w:rPr>
                <w:rFonts w:ascii="宋体" w:hAnsi="宋体" w:cs="宋体" w:eastAsia="宋体" w:hint="default"/>
                <w:sz w:val="21"/>
                <w:szCs w:val="21"/>
              </w:rPr>
              <w:t>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杜</w:t>
            </w:r>
            <w:r>
              <w:rPr>
                <w:rFonts w:ascii="宋体" w:hAnsi="宋体" w:cs="宋体" w:eastAsia="宋体" w:hint="default"/>
                <w:spacing w:val="1"/>
                <w:sz w:val="21"/>
                <w:szCs w:val="21"/>
              </w:rPr>
              <w:t> </w:t>
            </w:r>
            <w:r>
              <w:rPr>
                <w:rFonts w:ascii="宋体" w:hAnsi="宋体" w:cs="宋体" w:eastAsia="宋体" w:hint="default"/>
                <w:sz w:val="21"/>
                <w:szCs w:val="21"/>
              </w:rPr>
              <w:t>宣</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孙建文</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蔡敬侠</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w:t>
            </w:r>
            <w:r>
              <w:rPr>
                <w:rFonts w:ascii="宋体" w:hAnsi="宋体" w:cs="宋体" w:eastAsia="宋体" w:hint="default"/>
                <w:spacing w:val="1"/>
                <w:sz w:val="21"/>
                <w:szCs w:val="21"/>
              </w:rPr>
              <w:t> </w:t>
            </w:r>
            <w:r>
              <w:rPr>
                <w:rFonts w:ascii="宋体" w:hAnsi="宋体" w:cs="宋体" w:eastAsia="宋体" w:hint="default"/>
                <w:sz w:val="21"/>
                <w:szCs w:val="21"/>
              </w:rPr>
              <w:t>健</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w:t>
            </w:r>
          </w:p>
        </w:tc>
      </w:tr>
    </w:tbl>
    <w:p>
      <w:pPr>
        <w:spacing w:line="240" w:lineRule="auto" w:before="6"/>
        <w:rPr>
          <w:rFonts w:ascii="宋体" w:hAnsi="宋体" w:cs="宋体" w:eastAsia="宋体" w:hint="default"/>
          <w:b/>
          <w:bCs/>
          <w:sz w:val="18"/>
          <w:szCs w:val="18"/>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b/>
          <w:bCs/>
          <w:sz w:val="13"/>
          <w:szCs w:val="13"/>
        </w:rPr>
      </w:pPr>
    </w:p>
    <w:p>
      <w:pPr>
        <w:spacing w:line="268" w:lineRule="auto" w:before="35"/>
        <w:ind w:left="137" w:right="10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6"/>
        <w:rPr>
          <w:rFonts w:ascii="宋体" w:hAnsi="宋体" w:cs="宋体" w:eastAsia="宋体" w:hint="default"/>
          <w:sz w:val="16"/>
          <w:szCs w:val="16"/>
        </w:rPr>
      </w:pPr>
    </w:p>
    <w:p>
      <w:pPr>
        <w:spacing w:line="352" w:lineRule="auto" w:before="0"/>
        <w:ind w:left="363" w:right="777" w:hanging="226"/>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报告期内，根据监管部门有关文件的要求，审计委员会对年度报告财务会计报告发表了两次</w:t>
      </w:r>
    </w:p>
    <w:p>
      <w:pPr>
        <w:pStyle w:val="BodyText"/>
        <w:spacing w:line="261" w:lineRule="exact"/>
        <w:ind w:right="664"/>
        <w:jc w:val="left"/>
      </w:pPr>
      <w:r>
        <w:rPr/>
        <w:t>审阅意见，并就会计事务所年报审计工作的进行总结，同时就对下年度续聘会计师事务所的形</w:t>
      </w:r>
    </w:p>
    <w:p>
      <w:pPr>
        <w:pStyle w:val="BodyText"/>
        <w:spacing w:line="240" w:lineRule="auto" w:before="85"/>
        <w:ind w:right="4466"/>
        <w:jc w:val="left"/>
      </w:pPr>
      <w:r>
        <w:rPr/>
        <w:t>成决议。</w:t>
      </w:r>
    </w:p>
    <w:p>
      <w:pPr>
        <w:spacing w:line="240" w:lineRule="auto" w:before="11"/>
        <w:rPr>
          <w:rFonts w:ascii="宋体" w:hAnsi="宋体" w:cs="宋体" w:eastAsia="宋体" w:hint="default"/>
          <w:sz w:val="24"/>
          <w:szCs w:val="24"/>
        </w:rPr>
      </w:pPr>
    </w:p>
    <w:p>
      <w:pPr>
        <w:pStyle w:val="BodyText"/>
        <w:spacing w:line="307" w:lineRule="auto"/>
        <w:ind w:right="657" w:firstLine="226"/>
        <w:jc w:val="left"/>
      </w:pPr>
      <w:r>
        <w:rPr>
          <w:rFonts w:ascii="宋体" w:hAnsi="宋体" w:cs="宋体" w:eastAsia="宋体" w:hint="default"/>
          <w:b/>
          <w:bCs/>
          <w:spacing w:val="-3"/>
        </w:rPr>
        <w:t>在年审注册会计师进场前，对未经审计的财务报告发表首次书面意见，审计委员会意见如下</w:t>
      </w:r>
      <w:r>
        <w:rPr>
          <w:spacing w:val="-3"/>
        </w:rPr>
        <w:t>：</w:t>
      </w:r>
      <w:r>
        <w:rPr/>
        <w:t> 我们认真审阅了公司计划财务部</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日提交的财务报表，包括截止</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 </w:t>
      </w:r>
      <w:r>
        <w:rPr/>
        <w:t>日的资产负债表，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年度利润表、股东权益变动表和现金流量表。我们认为：公司编制的财 务会计报表基本反映了公司的生产经营成果及财务状况，选择运用的会计政策恰当，做出的会</w:t>
      </w:r>
      <w:r>
        <w:rPr>
          <w:spacing w:val="-72"/>
        </w:rPr>
        <w:t> </w:t>
      </w:r>
      <w:r>
        <w:rPr>
          <w:spacing w:val="-72"/>
        </w:rPr>
      </w:r>
      <w:r>
        <w:rPr/>
        <w:t>计估计合理。未发现有大股东占用公司资金情况，未发现公司有对外违规担保情况及异常关联</w:t>
      </w:r>
      <w:r>
        <w:rPr>
          <w:spacing w:val="-75"/>
        </w:rPr>
        <w:t> </w:t>
      </w:r>
      <w:r>
        <w:rPr>
          <w:spacing w:val="-75"/>
        </w:rPr>
      </w:r>
      <w:r>
        <w:rPr/>
        <w:t>交易情况。我们一致同意公司以此财务会计报表为基础开展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年度的财务审计工作。</w:t>
      </w:r>
    </w:p>
    <w:p>
      <w:pPr>
        <w:spacing w:line="240" w:lineRule="auto" w:before="11"/>
        <w:rPr>
          <w:rFonts w:ascii="宋体" w:hAnsi="宋体" w:cs="宋体" w:eastAsia="宋体" w:hint="default"/>
          <w:sz w:val="27"/>
          <w:szCs w:val="27"/>
        </w:rPr>
      </w:pPr>
    </w:p>
    <w:p>
      <w:pPr>
        <w:pStyle w:val="BodyText"/>
        <w:spacing w:line="307" w:lineRule="auto"/>
        <w:ind w:right="655"/>
        <w:jc w:val="left"/>
      </w:pPr>
      <w:r>
        <w:rPr>
          <w:rFonts w:ascii="宋体" w:hAnsi="宋体" w:cs="宋体" w:eastAsia="宋体" w:hint="default"/>
          <w:b/>
          <w:bCs/>
          <w:spacing w:val="-2"/>
          <w:w w:val="99"/>
        </w:rPr>
        <w:t>在年审注册会计师出具初步审计意见后，审计委员会再次审阅财务报告并发表第二次书面意见：</w:t>
      </w:r>
      <w:r>
        <w:rPr>
          <w:rFonts w:ascii="宋体" w:hAnsi="宋体" w:cs="宋体" w:eastAsia="宋体" w:hint="default"/>
          <w:b/>
          <w:bCs/>
          <w:spacing w:val="-98"/>
          <w:w w:val="99"/>
        </w:rPr>
        <w:t> </w:t>
      </w:r>
      <w:r>
        <w:rPr>
          <w:rFonts w:ascii="宋体" w:hAnsi="宋体" w:cs="宋体" w:eastAsia="宋体" w:hint="default"/>
          <w:b/>
          <w:bCs/>
          <w:spacing w:val="-98"/>
          <w:w w:val="99"/>
        </w:rPr>
      </w:r>
      <w:r>
        <w:rPr/>
        <w:t>我们审阅了公司财务部提交的经年审注册会计师出具初步审计意见，公司出具的财务报表，包</w:t>
      </w:r>
      <w:r>
        <w:rPr>
          <w:spacing w:val="-75"/>
        </w:rPr>
        <w:t> </w:t>
      </w:r>
      <w:r>
        <w:rPr>
          <w:spacing w:val="-75"/>
        </w:rPr>
      </w:r>
      <w:r>
        <w:rPr/>
        <w:t>括</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年度的利润表、股东权益变动表和现金流量表以及 财务报告附注。通过与年审注册会计师沟通初步审计意见后，我们认为：公司财务报表在所有</w:t>
      </w:r>
      <w:r>
        <w:rPr>
          <w:spacing w:val="-72"/>
        </w:rPr>
        <w:t> </w:t>
      </w:r>
      <w:r>
        <w:rPr>
          <w:spacing w:val="-72"/>
        </w:rPr>
      </w:r>
      <w:r>
        <w:rPr/>
        <w:t>重大方面公允反映了公司</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日的财务状况以及</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年度的经营成果和现金流量， 同意将大华会计师事务所（特殊普通合伙）</w:t>
      </w:r>
      <w:r>
        <w:rPr>
          <w:spacing w:val="-49"/>
        </w:rPr>
        <w:t> </w:t>
      </w:r>
      <w:r>
        <w:rPr/>
        <w:t>审定的公司</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年财务报告提交公司董事会审议。</w:t>
      </w:r>
    </w:p>
    <w:p>
      <w:pPr>
        <w:spacing w:line="240" w:lineRule="auto" w:before="11"/>
        <w:rPr>
          <w:rFonts w:ascii="宋体" w:hAnsi="宋体" w:cs="宋体" w:eastAsia="宋体" w:hint="default"/>
          <w:sz w:val="27"/>
          <w:szCs w:val="27"/>
        </w:rPr>
      </w:pPr>
    </w:p>
    <w:p>
      <w:pPr>
        <w:pStyle w:val="BodyText"/>
        <w:spacing w:line="302" w:lineRule="auto"/>
        <w:ind w:right="689"/>
        <w:jc w:val="both"/>
      </w:pPr>
      <w:r>
        <w:rPr>
          <w:rFonts w:ascii="宋体" w:hAnsi="宋体" w:cs="宋体" w:eastAsia="宋体" w:hint="default"/>
          <w:b/>
          <w:bCs/>
          <w:spacing w:val="2"/>
        </w:rPr>
        <w:t>审计委员会关于大华会计师事务所（特殊普通合伙）</w:t>
      </w:r>
      <w:r>
        <w:rPr>
          <w:rFonts w:ascii="宋体" w:hAnsi="宋体" w:cs="宋体" w:eastAsia="宋体" w:hint="default"/>
          <w:b/>
          <w:bCs/>
          <w:spacing w:val="4"/>
        </w:rPr>
        <w:t> </w:t>
      </w:r>
      <w:r>
        <w:rPr>
          <w:rFonts w:ascii="宋体" w:hAnsi="宋体" w:cs="宋体" w:eastAsia="宋体" w:hint="default"/>
          <w:b/>
          <w:bCs/>
          <w:spacing w:val="2"/>
        </w:rPr>
        <w:t>从事本年度审计工作的总结报告</w:t>
      </w:r>
      <w:r>
        <w:rPr>
          <w:spacing w:val="2"/>
        </w:rPr>
        <w:t>：</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2 </w:t>
      </w:r>
      <w:r>
        <w:rPr/>
        <w:t>月我们收到了公司财务部提交的公司年报审计安排情况表及</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7"/>
        </w:rPr>
        <w:t>年财务报表，按照《企业</w:t>
      </w:r>
      <w:r>
        <w:rPr/>
        <w:t> </w:t>
      </w:r>
      <w:r>
        <w:rPr>
          <w:spacing w:val="-6"/>
        </w:rPr>
        <w:t>会计准则</w:t>
      </w:r>
      <w:r>
        <w:rPr>
          <w:rFonts w:ascii="Times New Roman" w:hAnsi="Times New Roman" w:cs="Times New Roman" w:eastAsia="Times New Roman" w:hint="default"/>
          <w:spacing w:val="-6"/>
        </w:rPr>
        <w:t>-</w:t>
      </w:r>
      <w:r>
        <w:rPr>
          <w:spacing w:val="-6"/>
        </w:rPr>
        <w:t>基本准则》、《企业会计准则》等具体准则以及公司有关财务制度规定，我们对会计资</w:t>
      </w:r>
      <w:r>
        <w:rPr>
          <w:spacing w:val="-93"/>
        </w:rPr>
        <w:t> </w:t>
      </w:r>
      <w:r>
        <w:rPr>
          <w:spacing w:val="-93"/>
        </w:rPr>
      </w:r>
      <w:r>
        <w:rPr/>
        <w:t>料的真实性、完整性、财务报表是否严格按照会计准则及公司有关财务制度规定编制予以了重</w:t>
      </w:r>
      <w:r>
        <w:rPr>
          <w:spacing w:val="-73"/>
        </w:rPr>
        <w:t> </w:t>
      </w:r>
      <w:r>
        <w:rPr>
          <w:spacing w:val="-73"/>
        </w:rPr>
      </w:r>
      <w:r>
        <w:rPr/>
        <w:t>点关注。</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日我们约见了公司年报审计的主审人员及会计师就年报审计中的有关问题进行 了充分的沟通。</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月大华会计师事务所（特殊普通合伙）</w:t>
      </w:r>
      <w:r>
        <w:rPr>
          <w:spacing w:val="-9"/>
        </w:rPr>
        <w:t> </w:t>
      </w:r>
      <w:r>
        <w:rPr/>
        <w:t>为公司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年度报告出具了 标准无保留意见的审计报告。我们认为：大华会计师事务所（特殊普通合伙）</w:t>
      </w:r>
      <w:r>
        <w:rPr>
          <w:spacing w:val="-43"/>
        </w:rPr>
        <w:t> </w:t>
      </w:r>
      <w:r>
        <w:rPr/>
        <w:t>出具的审计报告</w:t>
      </w:r>
      <w:r>
        <w:rPr/>
        <w:t> 充分反映公司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日的财务状况以及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年度的经营成果和现金流量，出具的审 计结论符合公司的实际情况。</w:t>
      </w:r>
    </w:p>
    <w:p>
      <w:pPr>
        <w:spacing w:line="240" w:lineRule="auto" w:before="11"/>
        <w:rPr>
          <w:rFonts w:ascii="宋体" w:hAnsi="宋体" w:cs="宋体" w:eastAsia="宋体" w:hint="default"/>
          <w:sz w:val="29"/>
          <w:szCs w:val="29"/>
        </w:rPr>
      </w:pPr>
    </w:p>
    <w:p>
      <w:pPr>
        <w:spacing w:line="297" w:lineRule="auto" w:before="0"/>
        <w:ind w:left="137" w:right="676" w:firstLine="0"/>
        <w:jc w:val="left"/>
        <w:rPr>
          <w:rFonts w:ascii="宋体" w:hAnsi="宋体" w:cs="宋体" w:eastAsia="宋体" w:hint="default"/>
          <w:sz w:val="21"/>
          <w:szCs w:val="21"/>
        </w:rPr>
      </w:pPr>
      <w:r>
        <w:rPr>
          <w:rFonts w:ascii="宋体" w:hAnsi="宋体" w:cs="宋体" w:eastAsia="宋体" w:hint="default"/>
          <w:b/>
          <w:bCs/>
          <w:sz w:val="21"/>
          <w:szCs w:val="21"/>
        </w:rPr>
        <w:t>审计委员会关于续聘会计师事务所的意见：</w:t>
      </w:r>
      <w:r>
        <w:rPr>
          <w:rFonts w:ascii="宋体" w:hAnsi="宋体" w:cs="宋体" w:eastAsia="宋体" w:hint="default"/>
          <w:sz w:val="21"/>
          <w:szCs w:val="21"/>
        </w:rPr>
        <w:t>我们同意继续聘请该所为公司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年度审计单位， 上述议案需提交公司董事会审议。</w:t>
      </w:r>
    </w:p>
    <w:p>
      <w:pPr>
        <w:spacing w:after="0" w:line="297"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02" w:lineRule="auto" w:before="35"/>
        <w:ind w:right="139"/>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董事会下设的薪酬委员会的履职情况汇总报告</w:t>
      </w:r>
      <w:r>
        <w:rPr>
          <w:rFonts w:ascii="宋体" w:hAnsi="宋体" w:cs="宋体" w:eastAsia="宋体" w:hint="default"/>
          <w:b/>
          <w:bCs/>
          <w:w w:val="99"/>
        </w:rPr>
        <w:t> </w:t>
      </w:r>
      <w:r>
        <w:rPr/>
        <w:t>董事会薪酬委员会对公司董事和高级管理人员的</w:t>
      </w:r>
      <w:r>
        <w:rPr>
          <w:spacing w:val="-52"/>
        </w:rPr>
        <w:t> </w:t>
      </w:r>
      <w:r>
        <w:rPr>
          <w:rFonts w:ascii="Times New Roman" w:hAnsi="Times New Roman" w:cs="Times New Roman" w:eastAsia="Times New Roman" w:hint="default"/>
        </w:rPr>
        <w:t>2012 </w:t>
      </w:r>
      <w:r>
        <w:rPr>
          <w:spacing w:val="-4"/>
        </w:rPr>
        <w:t>年薪酬情况进行了审核，认为：公司根据</w:t>
      </w:r>
      <w:r>
        <w:rPr/>
        <w:t> 公司总体发展战略和年度经营目标确定董事和高级管理人员的年度经营业绩考核综合指标或管</w:t>
      </w:r>
      <w:r>
        <w:rPr>
          <w:spacing w:val="-75"/>
        </w:rPr>
        <w:t> </w:t>
      </w:r>
      <w:r>
        <w:rPr>
          <w:spacing w:val="-75"/>
        </w:rPr>
      </w:r>
      <w:r>
        <w:rPr/>
        <w:t>理职责，并根据董事和高级管理人员的经营业绩综合指标进行考核，公司董事和高级管理人员</w:t>
      </w:r>
      <w:r>
        <w:rPr>
          <w:spacing w:val="-75"/>
        </w:rPr>
        <w:t> </w:t>
      </w:r>
      <w:r>
        <w:rPr>
          <w:spacing w:val="-75"/>
        </w:rPr>
      </w:r>
      <w:r>
        <w:rPr>
          <w:spacing w:val="-3"/>
        </w:rPr>
        <w:t>的薪酬决策程序符合规定。</w:t>
      </w:r>
      <w:r>
        <w:rPr>
          <w:rFonts w:ascii="Times New Roman" w:hAnsi="Times New Roman" w:cs="Times New Roman" w:eastAsia="Times New Roman" w:hint="default"/>
          <w:spacing w:val="-3"/>
        </w:rPr>
        <w:t>2012 </w:t>
      </w:r>
      <w:r>
        <w:rPr/>
        <w:t>年公司董事领取报酬总额为 </w:t>
      </w:r>
      <w:r>
        <w:rPr>
          <w:rFonts w:ascii="Times New Roman" w:hAnsi="Times New Roman" w:cs="Times New Roman" w:eastAsia="Times New Roman" w:hint="default"/>
        </w:rPr>
        <w:t>264.69</w:t>
      </w:r>
      <w:r>
        <w:rPr>
          <w:rFonts w:ascii="Times New Roman" w:hAnsi="Times New Roman" w:cs="Times New Roman" w:eastAsia="Times New Roman" w:hint="default"/>
          <w:spacing w:val="-26"/>
        </w:rPr>
        <w:t> </w:t>
      </w:r>
      <w:r>
        <w:rPr>
          <w:spacing w:val="-4"/>
        </w:rPr>
        <w:t>万元；监事领取报酬总额为</w:t>
      </w:r>
      <w:r>
        <w:rPr/>
        <w:t> </w:t>
      </w:r>
      <w:r>
        <w:rPr>
          <w:rFonts w:ascii="Times New Roman" w:hAnsi="Times New Roman" w:cs="Times New Roman" w:eastAsia="Times New Roman" w:hint="default"/>
        </w:rPr>
        <w:t>70.21</w:t>
      </w:r>
      <w:r>
        <w:rPr>
          <w:rFonts w:ascii="Times New Roman" w:hAnsi="Times New Roman" w:cs="Times New Roman" w:eastAsia="Times New Roman" w:hint="default"/>
          <w:spacing w:val="2"/>
        </w:rPr>
        <w:t> </w:t>
      </w:r>
      <w:r>
        <w:rPr>
          <w:spacing w:val="-3"/>
        </w:rPr>
        <w:t>万元；高管人员领取报酬总额为</w:t>
      </w:r>
      <w:r>
        <w:rPr>
          <w:spacing w:val="-51"/>
        </w:rPr>
        <w:t> </w:t>
      </w:r>
      <w:r>
        <w:rPr>
          <w:rFonts w:ascii="Times New Roman" w:hAnsi="Times New Roman" w:cs="Times New Roman" w:eastAsia="Times New Roman" w:hint="default"/>
        </w:rPr>
        <w:t>376.34</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公司</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3"/>
        </w:rPr>
        <w:t>年度报告中披露的董事、监事和高</w:t>
      </w:r>
      <w:r>
        <w:rPr/>
        <w:t> 级管理人员的薪酬真实、准确。</w:t>
      </w:r>
    </w:p>
    <w:p>
      <w:pPr>
        <w:spacing w:line="240" w:lineRule="auto" w:before="11"/>
        <w:rPr>
          <w:rFonts w:ascii="宋体" w:hAnsi="宋体" w:cs="宋体" w:eastAsia="宋体" w:hint="default"/>
          <w:sz w:val="14"/>
          <w:szCs w:val="14"/>
        </w:rPr>
      </w:pPr>
    </w:p>
    <w:p>
      <w:pPr>
        <w:spacing w:line="283" w:lineRule="auto" w:before="0"/>
        <w:ind w:left="349" w:right="5001"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7"/>
        <w:rPr>
          <w:rFonts w:ascii="宋体" w:hAnsi="宋体" w:cs="宋体" w:eastAsia="宋体" w:hint="default"/>
          <w:sz w:val="15"/>
          <w:szCs w:val="15"/>
        </w:rPr>
      </w:pPr>
    </w:p>
    <w:p>
      <w:pPr>
        <w:spacing w:line="261" w:lineRule="auto" w:before="0"/>
        <w:ind w:left="137" w:right="142"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公司制定了《深圳市金证科技股份有限公司董事、监事及高级管理人员薪酬管理制度》和《深</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圳市金证科技股份有限公司激励制度》，年初时根据公司总体发展战略和年度经营目标确定各位</w:t>
      </w:r>
    </w:p>
    <w:p>
      <w:pPr>
        <w:pStyle w:val="BodyText"/>
        <w:spacing w:line="272" w:lineRule="exact" w:before="6"/>
        <w:ind w:right="142"/>
        <w:jc w:val="left"/>
      </w:pPr>
      <w:r>
        <w:rPr/>
        <w:t>高管人员的年度经营业绩考核综合指标或管理职责，年末根据各高管人员的经营业绩综合指标</w:t>
      </w:r>
      <w:r>
        <w:rPr>
          <w:spacing w:val="-75"/>
        </w:rPr>
        <w:t> </w:t>
      </w:r>
      <w:r>
        <w:rPr>
          <w:spacing w:val="-75"/>
        </w:rPr>
      </w:r>
      <w:r>
        <w:rPr/>
        <w:t>进行考核。</w:t>
      </w:r>
    </w:p>
    <w:p>
      <w:pPr>
        <w:spacing w:after="0" w:line="272" w:lineRule="exact"/>
        <w:jc w:val="left"/>
        <w:sectPr>
          <w:pgSz w:w="12240" w:h="15840"/>
          <w:pgMar w:header="747" w:footer="914" w:top="980" w:bottom="1100" w:left="1660" w:right="1640"/>
        </w:sectPr>
      </w:pPr>
    </w:p>
    <w:p>
      <w:pPr>
        <w:spacing w:line="240" w:lineRule="auto" w:before="12"/>
        <w:rPr>
          <w:rFonts w:ascii="宋体" w:hAnsi="宋体" w:cs="宋体" w:eastAsia="宋体" w:hint="default"/>
          <w:sz w:val="29"/>
          <w:szCs w:val="29"/>
        </w:rPr>
      </w:pPr>
    </w:p>
    <w:p>
      <w:pPr>
        <w:pStyle w:val="Heading1"/>
        <w:spacing w:line="240" w:lineRule="auto"/>
        <w:ind w:left="31" w:right="10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61" w:lineRule="auto" w:before="0"/>
        <w:ind w:left="137" w:right="104"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5"/>
          <w:sz w:val="21"/>
          <w:szCs w:val="21"/>
        </w:rPr>
        <w:t>根据《企业内部控制基本规范》、《企业内部控制配套指引》等法律法规的要求，为深化公司内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部控制建设，保证内部控制有效运行，公司成立了以董事会审计委员会为领导机构，稽核部、</w:t>
      </w:r>
    </w:p>
    <w:p>
      <w:pPr>
        <w:pStyle w:val="BodyText"/>
        <w:spacing w:line="272" w:lineRule="exact" w:before="6"/>
        <w:ind w:right="104"/>
        <w:jc w:val="left"/>
      </w:pPr>
      <w:r>
        <w:rPr/>
        <w:t>财务部及相关业务部门人员为组员的实施小组，制定了内部控制建设工作计划与内部控制自我</w:t>
      </w:r>
      <w:r>
        <w:rPr>
          <w:spacing w:val="-75"/>
        </w:rPr>
        <w:t> </w:t>
      </w:r>
      <w:r>
        <w:rPr>
          <w:spacing w:val="-75"/>
        </w:rPr>
      </w:r>
      <w:r>
        <w:rPr/>
        <w:t>评价工作计划。</w:t>
      </w:r>
    </w:p>
    <w:p>
      <w:pPr>
        <w:pStyle w:val="BodyText"/>
        <w:spacing w:line="246" w:lineRule="exact"/>
        <w:ind w:right="104"/>
        <w:jc w:val="left"/>
      </w:pPr>
      <w:r>
        <w:rPr/>
        <w:t>公司制定的内部控制建设工作计划概要如下：</w:t>
      </w:r>
    </w:p>
    <w:p>
      <w:pPr>
        <w:pStyle w:val="BodyText"/>
        <w:spacing w:line="272" w:lineRule="exact" w:before="26"/>
        <w:ind w:right="1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确定内部控制实施范围，包括股份公司、子公司及其重要业务流程，梳理风险，编制风险</w:t>
      </w:r>
      <w:r>
        <w:rPr>
          <w:w w:val="99"/>
        </w:rPr>
        <w:t> </w:t>
      </w:r>
      <w:r>
        <w:rPr/>
        <w:t>清单；</w:t>
      </w:r>
    </w:p>
    <w:p>
      <w:pPr>
        <w:pStyle w:val="BodyText"/>
        <w:spacing w:line="253" w:lineRule="exact"/>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spacing w:val="-3"/>
        </w:rPr>
        <w:t>识别关键风险和相关控制活动，对控制设计的有效性进行评估，寻找缺陷并制定整改方案；</w:t>
      </w:r>
    </w:p>
    <w:p>
      <w:pPr>
        <w:pStyle w:val="BodyText"/>
        <w:spacing w:line="272" w:lineRule="exact" w:before="18"/>
        <w:ind w:right="422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积极推动并监督整改工作的有效执行；</w:t>
      </w:r>
      <w:r>
        <w:rPr>
          <w:w w:val="99"/>
        </w:rPr>
        <w:t> </w:t>
      </w:r>
      <w:r>
        <w:rPr/>
        <w:t>公司制定的内部控制自我评价工作计划概要如下：</w:t>
      </w:r>
    </w:p>
    <w:p>
      <w:pPr>
        <w:pStyle w:val="BodyText"/>
        <w:spacing w:line="254" w:lineRule="exact"/>
        <w:ind w:right="1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编制项目工作计划、项目实施方案及时间表，厘定项目范围；</w:t>
      </w:r>
    </w:p>
    <w:p>
      <w:pPr>
        <w:pStyle w:val="BodyText"/>
        <w:spacing w:line="272" w:lineRule="exact"/>
        <w:ind w:right="1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评价内部控制在运行上的有效性，及时发现问题并提出整改方案；</w:t>
      </w:r>
    </w:p>
    <w:p>
      <w:pPr>
        <w:pStyle w:val="BodyText"/>
        <w:spacing w:line="272" w:lineRule="exact"/>
        <w:ind w:right="1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积极推动并监督整改工作的有效执行；</w:t>
      </w:r>
    </w:p>
    <w:p>
      <w:pPr>
        <w:pStyle w:val="BodyText"/>
        <w:spacing w:line="272" w:lineRule="exact" w:before="18"/>
        <w:ind w:right="1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确定适当的内控缺陷标准及关键考虑因素，针对尚未整改完毕的内部控制缺陷，完成相应</w:t>
      </w:r>
      <w:r>
        <w:rPr>
          <w:w w:val="99"/>
        </w:rPr>
        <w:t> </w:t>
      </w:r>
      <w:r>
        <w:rPr/>
        <w:t>的评估；</w:t>
      </w:r>
    </w:p>
    <w:p>
      <w:pPr>
        <w:pStyle w:val="BodyText"/>
        <w:spacing w:line="263" w:lineRule="exact"/>
        <w:ind w:right="1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出具内部控制自我评价报告并按要求披露。</w:t>
      </w:r>
    </w:p>
    <w:p>
      <w:pPr>
        <w:spacing w:line="240" w:lineRule="auto" w:before="2"/>
        <w:rPr>
          <w:rFonts w:ascii="宋体" w:hAnsi="宋体" w:cs="宋体" w:eastAsia="宋体" w:hint="default"/>
          <w:sz w:val="19"/>
          <w:szCs w:val="19"/>
        </w:rPr>
      </w:pPr>
    </w:p>
    <w:p>
      <w:pPr>
        <w:pStyle w:val="BodyText"/>
        <w:spacing w:line="272" w:lineRule="exact"/>
        <w:ind w:right="108"/>
        <w:jc w:val="both"/>
      </w:pPr>
      <w:r>
        <w:rPr/>
        <w:t>公司本年度内控建设工作范围进一步扩大到合并报表范围内的控股子公司，共计新增了上海金</w:t>
      </w:r>
      <w:r>
        <w:rPr>
          <w:spacing w:val="-75"/>
        </w:rPr>
        <w:t> </w:t>
      </w:r>
      <w:r>
        <w:rPr>
          <w:spacing w:val="-75"/>
        </w:rPr>
      </w:r>
      <w:r>
        <w:rPr/>
        <w:t>证高科技有限公司、北京北方金证科技有限公司、成都市金证科技有限责任公司、成都金证信</w:t>
      </w:r>
      <w:r>
        <w:rPr>
          <w:spacing w:val="-71"/>
        </w:rPr>
        <w:t> </w:t>
      </w:r>
      <w:r>
        <w:rPr>
          <w:spacing w:val="-71"/>
        </w:rPr>
      </w:r>
      <w:r>
        <w:rPr/>
        <w:t>息技术有限公司、深圳市金证博泽有限公司、深圳市金证软银科技有限公司</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家公司。</w:t>
      </w:r>
    </w:p>
    <w:p>
      <w:pPr>
        <w:spacing w:line="240" w:lineRule="auto" w:before="1"/>
        <w:rPr>
          <w:rFonts w:ascii="宋体" w:hAnsi="宋体" w:cs="宋体" w:eastAsia="宋体" w:hint="default"/>
          <w:sz w:val="17"/>
          <w:szCs w:val="17"/>
        </w:rPr>
      </w:pPr>
    </w:p>
    <w:p>
      <w:pPr>
        <w:pStyle w:val="BodyText"/>
        <w:spacing w:line="230" w:lineRule="auto"/>
        <w:ind w:right="107"/>
        <w:jc w:val="left"/>
      </w:pPr>
      <w:r>
        <w:rPr>
          <w:spacing w:val="-2"/>
        </w:rPr>
        <w:t>公司已建立起的内控制度涵盖了：采购、销售、预算、担保、合同管理、对外投资、财务管理、</w:t>
      </w:r>
      <w:r>
        <w:rPr>
          <w:spacing w:val="-91"/>
        </w:rPr>
        <w:t> </w:t>
      </w:r>
      <w:r>
        <w:rPr>
          <w:spacing w:val="-91"/>
        </w:rPr>
      </w:r>
      <w:r>
        <w:rPr/>
        <w:t>固定资产、无形资产、人力资源、信息系统等各业务流程</w:t>
      </w:r>
      <w:r>
        <w:rPr>
          <w:rFonts w:ascii="Times New Roman" w:hAnsi="Times New Roman" w:cs="Times New Roman" w:eastAsia="Times New Roman" w:hint="default"/>
        </w:rPr>
        <w:t>,</w:t>
      </w:r>
      <w:r>
        <w:rPr/>
        <w:t>同时也包括公司层面的预算管理、子 公司管理、关联交易、社会责任、反舞弊工作等方面的制度。</w:t>
      </w:r>
    </w:p>
    <w:p>
      <w:pPr>
        <w:spacing w:line="240" w:lineRule="auto" w:before="6"/>
        <w:rPr>
          <w:rFonts w:ascii="宋体" w:hAnsi="宋体" w:cs="宋体" w:eastAsia="宋体" w:hint="default"/>
          <w:sz w:val="20"/>
          <w:szCs w:val="20"/>
        </w:rPr>
      </w:pPr>
    </w:p>
    <w:p>
      <w:pPr>
        <w:pStyle w:val="BodyText"/>
        <w:spacing w:line="272" w:lineRule="exact"/>
        <w:ind w:right="104"/>
        <w:jc w:val="left"/>
      </w:pPr>
      <w:r>
        <w:rPr/>
        <w:t>报告期内，公司按照计划切实地推进了内部控制制度建设，并按要求披露内部控制自我评价报</w:t>
      </w:r>
      <w:r>
        <w:rPr>
          <w:spacing w:val="-75"/>
        </w:rPr>
        <w:t> </w:t>
      </w:r>
      <w:r>
        <w:rPr>
          <w:spacing w:val="-75"/>
        </w:rPr>
      </w:r>
      <w:r>
        <w:rPr/>
        <w:t>告。内部控制自我评价报告详见</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日上海证券交易所网站相关公告。</w:t>
      </w:r>
    </w:p>
    <w:p>
      <w:pPr>
        <w:spacing w:line="240" w:lineRule="auto" w:before="7"/>
        <w:rPr>
          <w:rFonts w:ascii="宋体" w:hAnsi="宋体" w:cs="宋体" w:eastAsia="宋体" w:hint="default"/>
          <w:sz w:val="16"/>
          <w:szCs w:val="16"/>
        </w:rPr>
      </w:pPr>
    </w:p>
    <w:p>
      <w:pPr>
        <w:pStyle w:val="BodyText"/>
        <w:spacing w:line="261" w:lineRule="auto"/>
        <w:ind w:right="104"/>
        <w:jc w:val="left"/>
      </w:pPr>
      <w:r>
        <w:rPr>
          <w:rFonts w:ascii="宋体" w:hAnsi="宋体" w:cs="宋体" w:eastAsia="宋体" w:hint="default"/>
          <w:b/>
          <w:bCs/>
        </w:rPr>
        <w:t>二、内部控制审计报告的相关情况说明</w:t>
      </w:r>
      <w:r>
        <w:rPr>
          <w:rFonts w:ascii="宋体" w:hAnsi="宋体" w:cs="宋体" w:eastAsia="宋体" w:hint="default"/>
          <w:b/>
          <w:bCs/>
          <w:w w:val="99"/>
        </w:rPr>
        <w:t> </w:t>
      </w:r>
      <w:r>
        <w:rPr/>
        <w:t>公司聘请大华会计师事务所（特殊普通合伙）对公司财务报告相关内部控制有效性进行审计，</w:t>
      </w:r>
      <w:r>
        <w:rPr>
          <w:spacing w:val="-75"/>
        </w:rPr>
        <w:t> </w:t>
      </w:r>
      <w:r>
        <w:rPr>
          <w:spacing w:val="-75"/>
        </w:rPr>
      </w:r>
      <w:r>
        <w:rPr/>
        <w:t>并出具审计报告。内部控制审计报告详见</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日上海证券交易所网站相关公告。</w:t>
      </w:r>
    </w:p>
    <w:p>
      <w:pPr>
        <w:spacing w:line="240" w:lineRule="auto" w:before="6"/>
        <w:rPr>
          <w:rFonts w:ascii="宋体" w:hAnsi="宋体" w:cs="宋体" w:eastAsia="宋体" w:hint="default"/>
          <w:sz w:val="15"/>
          <w:szCs w:val="15"/>
        </w:rPr>
      </w:pPr>
    </w:p>
    <w:p>
      <w:pPr>
        <w:pStyle w:val="Heading3"/>
        <w:spacing w:line="240" w:lineRule="auto" w:before="0"/>
        <w:ind w:right="104"/>
        <w:jc w:val="left"/>
        <w:rPr>
          <w:b w:val="0"/>
          <w:bCs w:val="0"/>
        </w:rPr>
      </w:pPr>
      <w:r>
        <w:rPr/>
        <w:t>三、年度报告重大差错责任追究制度及相关执行情况说明</w:t>
      </w:r>
      <w:r>
        <w:rPr>
          <w:b w:val="0"/>
          <w:bCs w:val="0"/>
        </w:rPr>
      </w:r>
    </w:p>
    <w:p>
      <w:pPr>
        <w:pStyle w:val="BodyText"/>
        <w:spacing w:line="272" w:lineRule="exact" w:before="78"/>
        <w:ind w:right="107"/>
        <w:jc w:val="left"/>
      </w:pPr>
      <w:r>
        <w:rPr/>
        <w:t>公司第三届 </w:t>
      </w:r>
      <w:r>
        <w:rPr>
          <w:rFonts w:ascii="Times New Roman" w:hAnsi="Times New Roman" w:cs="Times New Roman" w:eastAsia="Times New Roman" w:hint="default"/>
        </w:rPr>
        <w:t>2010 </w:t>
      </w:r>
      <w:r>
        <w:rPr>
          <w:spacing w:val="-4"/>
        </w:rPr>
        <w:t>年第二次董事会审议通过了《关于修订公司相关制度的议案》，其中对年报信</w:t>
      </w:r>
      <w:r>
        <w:rPr>
          <w:spacing w:val="-94"/>
        </w:rPr>
        <w:t> </w:t>
      </w:r>
      <w:r>
        <w:rPr>
          <w:spacing w:val="-94"/>
        </w:rPr>
      </w:r>
      <w:r>
        <w:rPr>
          <w:spacing w:val="-2"/>
        </w:rPr>
        <w:t>息披露差错责任追究做了具体规定，明确了对年报信息披露差错责任人的问责措施。报告期内，</w:t>
      </w:r>
      <w:r>
        <w:rPr>
          <w:spacing w:val="-91"/>
        </w:rPr>
        <w:t> </w:t>
      </w:r>
      <w:r>
        <w:rPr>
          <w:spacing w:val="-91"/>
        </w:rPr>
      </w:r>
      <w:r>
        <w:rPr/>
        <w:t>公司未出现重大会计差错更正、重大遗漏信息补充及业绩预告更正等年报信息披露重大差错。</w:t>
      </w:r>
    </w:p>
    <w:p>
      <w:pPr>
        <w:spacing w:after="0" w:line="272" w:lineRule="exact"/>
        <w:jc w:val="left"/>
        <w:sectPr>
          <w:pgSz w:w="12240" w:h="15840"/>
          <w:pgMar w:header="747" w:footer="914" w:top="980" w:bottom="1100" w:left="1660" w:right="1580"/>
        </w:sectPr>
      </w:pPr>
    </w:p>
    <w:p>
      <w:pPr>
        <w:spacing w:line="240" w:lineRule="auto" w:before="12"/>
        <w:rPr>
          <w:rFonts w:ascii="宋体" w:hAnsi="宋体" w:cs="宋体" w:eastAsia="宋体" w:hint="default"/>
          <w:sz w:val="29"/>
          <w:szCs w:val="29"/>
        </w:rPr>
      </w:pPr>
    </w:p>
    <w:p>
      <w:pPr>
        <w:pStyle w:val="Heading1"/>
        <w:spacing w:line="240" w:lineRule="auto"/>
        <w:ind w:left="3446" w:right="3126"/>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left="477" w:right="139" w:firstLine="420"/>
        <w:jc w:val="left"/>
      </w:pPr>
      <w:r>
        <w:rPr/>
        <w:t>公司年度财务报告已经大华会计师事务所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注册会计师周珊珊、程</w:t>
      </w:r>
      <w:r>
        <w:rPr>
          <w:spacing w:val="-1"/>
        </w:rPr>
        <w:t> </w:t>
      </w:r>
      <w:r>
        <w:rPr/>
        <w:t>纯审计，</w:t>
      </w:r>
      <w:r>
        <w:rPr/>
        <w:t> 并出具了标准无保留意见的审计报告。</w:t>
      </w:r>
    </w:p>
    <w:p>
      <w:pPr>
        <w:spacing w:line="240" w:lineRule="auto" w:before="7"/>
        <w:rPr>
          <w:rFonts w:ascii="宋体" w:hAnsi="宋体" w:cs="宋体" w:eastAsia="宋体" w:hint="default"/>
          <w:sz w:val="16"/>
          <w:szCs w:val="16"/>
        </w:rPr>
      </w:pPr>
    </w:p>
    <w:p>
      <w:pPr>
        <w:spacing w:line="283" w:lineRule="auto" w:before="0"/>
        <w:ind w:left="477" w:right="6490" w:firstLine="0"/>
        <w:jc w:val="left"/>
        <w:rPr>
          <w:rFonts w:ascii="宋体" w:hAnsi="宋体" w:cs="宋体" w:eastAsia="宋体" w:hint="default"/>
          <w:sz w:val="21"/>
          <w:szCs w:val="21"/>
        </w:rPr>
      </w:pPr>
      <w:r>
        <w:rPr>
          <w:rFonts w:ascii="宋体" w:hAnsi="宋体" w:cs="宋体" w:eastAsia="宋体" w:hint="default"/>
          <w:b/>
          <w:bCs/>
          <w:sz w:val="21"/>
          <w:szCs w:val="21"/>
        </w:rPr>
        <w:t>一、 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[2013]002873 </w:t>
      </w:r>
      <w:r>
        <w:rPr>
          <w:rFonts w:ascii="宋体" w:hAnsi="宋体" w:cs="宋体" w:eastAsia="宋体" w:hint="default"/>
          <w:sz w:val="21"/>
          <w:szCs w:val="21"/>
        </w:rPr>
        <w:t>号</w:t>
      </w:r>
    </w:p>
    <w:p>
      <w:pPr>
        <w:spacing w:line="240" w:lineRule="auto" w:before="4"/>
        <w:rPr>
          <w:rFonts w:ascii="宋体" w:hAnsi="宋体" w:cs="宋体" w:eastAsia="宋体" w:hint="default"/>
          <w:sz w:val="18"/>
          <w:szCs w:val="18"/>
        </w:rPr>
      </w:pPr>
    </w:p>
    <w:p>
      <w:pPr>
        <w:pStyle w:val="BodyText"/>
        <w:spacing w:line="272" w:lineRule="exact"/>
        <w:ind w:left="477" w:right="139"/>
        <w:jc w:val="left"/>
      </w:pPr>
      <w:r>
        <w:rPr/>
        <w:t>深圳市金证科技股份有限公司全体股东： 我们审计了后附的深圳市金证科技股份有限公司</w:t>
      </w:r>
      <w:r>
        <w:rPr>
          <w:rFonts w:ascii="Times New Roman" w:hAnsi="Times New Roman" w:cs="Times New Roman" w:eastAsia="Times New Roman" w:hint="default"/>
        </w:rPr>
        <w:t>(</w:t>
      </w:r>
      <w:r>
        <w:rPr/>
        <w:t>以下简称金证股份</w:t>
      </w:r>
      <w:r>
        <w:rPr>
          <w:rFonts w:ascii="Times New Roman" w:hAnsi="Times New Roman" w:cs="Times New Roman" w:eastAsia="Times New Roman" w:hint="default"/>
        </w:rPr>
        <w:t>)</w:t>
      </w:r>
      <w:r>
        <w:rPr/>
        <w:t>财务报表，包括</w:t>
      </w:r>
      <w:r>
        <w:rPr>
          <w:spacing w:val="-7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年度的合并及母公司利润表、合并及母公司现金流 量表、合并及母公司所有者权益变动表，以及财务报表附注。</w:t>
      </w:r>
    </w:p>
    <w:p>
      <w:pPr>
        <w:pStyle w:val="BodyText"/>
        <w:spacing w:line="272" w:lineRule="exact"/>
        <w:ind w:left="477" w:right="139"/>
        <w:jc w:val="left"/>
      </w:pPr>
      <w:r>
        <w:rPr/>
        <w:t>一、管理层对财务报表的责任 </w:t>
      </w:r>
      <w:r>
        <w:rPr>
          <w:spacing w:val="-2"/>
        </w:rPr>
        <w:t>编制和公允列报财务报表是金证股份管理层的责任，这种责任包括：（</w:t>
      </w:r>
      <w:r>
        <w:rPr>
          <w:rFonts w:ascii="Times New Roman" w:hAnsi="Times New Roman" w:cs="Times New Roman" w:eastAsia="Times New Roman" w:hint="default"/>
          <w:spacing w:val="-2"/>
        </w:rPr>
        <w:t>1</w:t>
      </w:r>
      <w:r>
        <w:rPr>
          <w:spacing w:val="-2"/>
        </w:rPr>
        <w:t>）按照企业会计准则的</w:t>
      </w:r>
      <w:r>
        <w:rPr>
          <w:spacing w:val="-93"/>
        </w:rPr>
        <w:t> </w:t>
      </w:r>
      <w:r>
        <w:rPr>
          <w:spacing w:val="-93"/>
        </w:rPr>
      </w:r>
      <w:r>
        <w:rPr>
          <w:spacing w:val="-2"/>
        </w:rPr>
        <w:t>规定编制财务报表，并使其实现公允反映；（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w:t>
      </w:r>
      <w:r>
        <w:rPr>
          <w:spacing w:val="-94"/>
        </w:rPr>
        <w:t> </w:t>
      </w:r>
      <w:r>
        <w:rPr>
          <w:spacing w:val="-94"/>
        </w:rPr>
      </w:r>
      <w:r>
        <w:rPr/>
        <w:t>报表不存在由于舞弊或错误导致的重大错报。</w:t>
      </w:r>
    </w:p>
    <w:p>
      <w:pPr>
        <w:pStyle w:val="BodyText"/>
        <w:spacing w:line="245" w:lineRule="exact"/>
        <w:ind w:left="477" w:right="139"/>
        <w:jc w:val="left"/>
      </w:pPr>
      <w:r>
        <w:rPr/>
        <w:t>二、注册会计师的责任</w:t>
      </w:r>
    </w:p>
    <w:p>
      <w:pPr>
        <w:pStyle w:val="BodyText"/>
        <w:spacing w:line="237" w:lineRule="auto" w:before="1"/>
        <w:ind w:left="477" w:right="139"/>
        <w:jc w:val="left"/>
      </w:pPr>
      <w:r>
        <w:rPr/>
        <w:t>我们的责任是在执行审计工作的基础上对财务报表发表审计意见。我们按照中国注册会计师审</w:t>
      </w:r>
      <w:r>
        <w:rPr>
          <w:spacing w:val="-75"/>
        </w:rPr>
        <w:t> </w:t>
      </w:r>
      <w:r>
        <w:rPr>
          <w:spacing w:val="-75"/>
        </w:rPr>
      </w:r>
      <w:r>
        <w:rPr/>
        <w:t>计准则的规定执行了审计工作。中国注册会计师审计准则要求我们遵守职业道德守则，计划和</w:t>
      </w:r>
      <w:r>
        <w:rPr>
          <w:spacing w:val="-75"/>
        </w:rPr>
        <w:t> </w:t>
      </w:r>
      <w:r>
        <w:rPr>
          <w:spacing w:val="-75"/>
        </w:rPr>
      </w:r>
      <w:r>
        <w:rPr/>
        <w:t>执行审计工作以对财务报表是否不存在重大错报获取合理保证。 审计工作涉及实施审计程序，以获取有关财务报表金额和披露的审计证据。选择的审计程序取</w:t>
      </w:r>
      <w:r>
        <w:rPr>
          <w:spacing w:val="-75"/>
        </w:rPr>
        <w:t> </w:t>
      </w:r>
      <w:r>
        <w:rPr>
          <w:spacing w:val="-75"/>
        </w:rPr>
      </w:r>
      <w:r>
        <w:rPr/>
        <w:t>决于注册会计师的判断，包括对由于舞弊或错误导致的财务报表重大错报风险的评估。在进行</w:t>
      </w:r>
      <w:r>
        <w:rPr>
          <w:spacing w:val="-74"/>
        </w:rPr>
        <w:t> </w:t>
      </w:r>
      <w:r>
        <w:rPr>
          <w:spacing w:val="-74"/>
        </w:rPr>
      </w:r>
      <w:r>
        <w:rPr/>
        <w:t>风险评估时，注册会计师考虑与财务报表编制和公允列报相关的内部控制，以设计恰当的审计</w:t>
      </w:r>
      <w:r>
        <w:rPr>
          <w:spacing w:val="-75"/>
        </w:rPr>
        <w:t> </w:t>
      </w:r>
      <w:r>
        <w:rPr>
          <w:spacing w:val="-75"/>
        </w:rPr>
      </w:r>
      <w:r>
        <w:rPr/>
        <w:t>程序。审计工作还包括评价管理层选用会计政策的恰当性和作出会计估计的合理性，以及评价</w:t>
      </w:r>
      <w:r>
        <w:rPr>
          <w:spacing w:val="-75"/>
        </w:rPr>
        <w:t> </w:t>
      </w:r>
      <w:r>
        <w:rPr>
          <w:spacing w:val="-75"/>
        </w:rPr>
      </w:r>
      <w:r>
        <w:rPr/>
        <w:t>财务报表的总体列报。 我们相信，我们获取的审计证据是充分、适当的，为发表审计意见提供了基础。</w:t>
      </w:r>
    </w:p>
    <w:p>
      <w:pPr>
        <w:pStyle w:val="BodyText"/>
        <w:spacing w:line="272" w:lineRule="exact" w:before="25"/>
        <w:ind w:left="477" w:right="152"/>
        <w:jc w:val="left"/>
      </w:pPr>
      <w:r>
        <w:rPr/>
        <w:t>三、审计意见 我们认为，金证股份财务报表在所有重大方面按照企业会计准则的规定编制，公允反映了金证</w:t>
      </w:r>
      <w:r>
        <w:rPr>
          <w:spacing w:val="-75"/>
        </w:rPr>
        <w:t> </w:t>
      </w:r>
      <w:r>
        <w:rPr>
          <w:spacing w:val="-75"/>
        </w:rPr>
      </w:r>
      <w:r>
        <w:rPr/>
        <w:t>股份</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年度的合并及母公司经营成果和现 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103"/>
        <w:gridCol w:w="3333"/>
      </w:tblGrid>
      <w:tr>
        <w:trPr>
          <w:trHeight w:val="519"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3333" w:type="dxa"/>
            <w:tcBorders>
              <w:top w:val="nil" w:sz="6" w:space="0" w:color="auto"/>
              <w:left w:val="nil" w:sz="6" w:space="0" w:color="auto"/>
              <w:bottom w:val="nil" w:sz="6" w:space="0" w:color="auto"/>
              <w:right w:val="nil" w:sz="6" w:space="0" w:color="auto"/>
            </w:tcBorders>
          </w:tcPr>
          <w:p>
            <w:pPr>
              <w:pStyle w:val="TableParagraph"/>
              <w:spacing w:line="210" w:lineRule="exact"/>
              <w:ind w:left="822" w:right="0"/>
              <w:jc w:val="left"/>
              <w:rPr>
                <w:rFonts w:ascii="宋体" w:hAnsi="宋体" w:cs="宋体" w:eastAsia="宋体" w:hint="default"/>
                <w:sz w:val="21"/>
                <w:szCs w:val="21"/>
              </w:rPr>
            </w:pPr>
            <w:r>
              <w:rPr>
                <w:rFonts w:ascii="宋体" w:hAnsi="宋体" w:cs="宋体" w:eastAsia="宋体" w:hint="default"/>
                <w:sz w:val="21"/>
                <w:szCs w:val="21"/>
              </w:rPr>
              <w:t>中国注册会计师：周珊珊</w:t>
            </w:r>
          </w:p>
        </w:tc>
      </w:tr>
      <w:tr>
        <w:trPr>
          <w:trHeight w:val="675"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22" w:right="0"/>
              <w:jc w:val="left"/>
              <w:rPr>
                <w:rFonts w:ascii="宋体" w:hAnsi="宋体" w:cs="宋体" w:eastAsia="宋体" w:hint="default"/>
                <w:sz w:val="21"/>
                <w:szCs w:val="21"/>
              </w:rPr>
            </w:pPr>
            <w:r>
              <w:rPr>
                <w:rFonts w:ascii="宋体" w:hAnsi="宋体" w:cs="宋体" w:eastAsia="宋体" w:hint="default"/>
                <w:sz w:val="21"/>
                <w:szCs w:val="21"/>
              </w:rPr>
              <w:t>中国注册会计师：程纯</w:t>
            </w:r>
          </w:p>
        </w:tc>
      </w:tr>
      <w:tr>
        <w:trPr>
          <w:trHeight w:val="377" w:hRule="exact"/>
        </w:trPr>
        <w:tc>
          <w:tcPr>
            <w:tcW w:w="4103" w:type="dxa"/>
            <w:tcBorders>
              <w:top w:val="nil" w:sz="6" w:space="0" w:color="auto"/>
              <w:left w:val="nil" w:sz="6" w:space="0" w:color="auto"/>
              <w:bottom w:val="nil" w:sz="6" w:space="0" w:color="auto"/>
              <w:right w:val="nil" w:sz="6" w:space="0" w:color="auto"/>
            </w:tcBorders>
          </w:tcPr>
          <w:p>
            <w:pP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22" w:right="0"/>
              <w:jc w:val="left"/>
              <w:rPr>
                <w:rFonts w:ascii="宋体" w:hAnsi="宋体" w:cs="宋体" w:eastAsia="宋体" w:hint="default"/>
                <w:sz w:val="21"/>
                <w:szCs w:val="21"/>
              </w:rPr>
            </w:pPr>
            <w:r>
              <w:rPr>
                <w:rFonts w:ascii="宋体" w:hAnsi="宋体" w:cs="宋体" w:eastAsia="宋体" w:hint="default"/>
                <w:sz w:val="21"/>
                <w:szCs w:val="21"/>
              </w:rPr>
              <w:t>二〇一三年三月二十日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before="0"/>
        <w:ind w:left="477" w:right="139"/>
        <w:jc w:val="left"/>
        <w:rPr>
          <w:b w:val="0"/>
          <w:bCs w:val="0"/>
        </w:rPr>
      </w:pPr>
      <w:r>
        <w:rPr/>
        <w:t>二、 财务报表</w:t>
      </w:r>
      <w:r>
        <w:rPr>
          <w:b w:val="0"/>
          <w:bCs w:val="0"/>
        </w:rPr>
      </w:r>
    </w:p>
    <w:p>
      <w:pPr>
        <w:spacing w:after="0" w:line="240" w:lineRule="auto"/>
        <w:jc w:val="left"/>
        <w:sectPr>
          <w:pgSz w:w="12240" w:h="15840"/>
          <w:pgMar w:header="747" w:footer="914" w:top="980" w:bottom="1100" w:left="1320" w:right="1640"/>
        </w:sectPr>
      </w:pPr>
    </w:p>
    <w:p>
      <w:pPr>
        <w:spacing w:line="240" w:lineRule="auto" w:before="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spacing w:line="274" w:lineRule="exact" w:before="35"/>
        <w:ind w:left="0" w:right="128" w:firstLine="0"/>
        <w:jc w:val="right"/>
        <w:rPr>
          <w:rFonts w:ascii="宋体" w:hAnsi="宋体" w:cs="宋体" w:eastAsia="宋体" w:hint="default"/>
          <w:sz w:val="21"/>
          <w:szCs w:val="21"/>
        </w:rPr>
      </w:pPr>
      <w:r>
        <w:rPr>
          <w:rFonts w:ascii="宋体" w:hAnsi="宋体" w:cs="宋体" w:eastAsia="宋体" w:hint="default"/>
          <w:b/>
          <w:bCs/>
          <w:w w:val="95"/>
          <w:sz w:val="21"/>
          <w:szCs w:val="21"/>
        </w:rPr>
        <w:t>合并资产负债表</w:t>
      </w:r>
      <w:r>
        <w:rPr>
          <w:rFonts w:ascii="宋体" w:hAnsi="宋体" w:cs="宋体" w:eastAsia="宋体" w:hint="default"/>
          <w:sz w:val="21"/>
          <w:szCs w:val="21"/>
        </w:rPr>
      </w:r>
    </w:p>
    <w:p>
      <w:pPr>
        <w:pStyle w:val="BodyText"/>
        <w:spacing w:line="280"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right="0"/>
        <w:jc w:val="left"/>
      </w:pPr>
      <w:r>
        <w:rPr/>
        <w:t>编制单位</w:t>
      </w:r>
      <w:r>
        <w:rPr>
          <w:rFonts w:ascii="Times New Roman" w:hAnsi="Times New Roman" w:cs="Times New Roman" w:eastAsia="Times New Roman" w:hint="default"/>
        </w:rPr>
        <w:t>:</w:t>
      </w:r>
      <w:r>
        <w:rPr/>
        <w:t>深圳市金证科技股份有限公司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329" w:space="1416"/>
            <w:col w:w="2815"/>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239,696,959.35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300,292,050.71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600,680.12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w w:val="95"/>
                <w:sz w:val="21"/>
              </w:rPr>
              <w:t>11,000.00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24,885,630.10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37,911,840.55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209,519,881.57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159,200,917.26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49,450,677.08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60,000,728.50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62,666,883.35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48,555,420.05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357,828,565.34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291,955,825.56</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38,663,012.59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983,312,289.50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897,927,782.63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3,782,519.08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77,069,801.59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73,969,555.54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29,064,551.84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14,143,219.63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81,209,930.13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89,469,137.17</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3,874,704.13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2,342,093.20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14,239,972.85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6,611,497.15</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8,676,008.62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11,229,913.33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4,651,941.56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3,101,837.36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218,786,910.72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210,649,772.46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1,202,099,200.22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1,108,577,555.09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12,009,726.00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218,055,693.37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204,008,464.85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232,571,451.40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2"/>
                <w:sz w:val="21"/>
              </w:rPr>
              <w:t>209,113,116.03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46,054,853.99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44,465,307.34</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13,606,587.08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2,134,717.88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23,875,926.07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46,407,158.17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546,174,237.91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506,128,764.27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15,794,133.34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28,416.67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14,650,827.06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30,444,960.40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16,648,416.67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576,619,198.31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522,777,180.94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261,136,000.00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261,136,000.00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17,796,859.80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12,156,390.72</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47,837,289.29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41,300,767.25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240,308,987.26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201,808,260.02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567,079,136.35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516,401,417.99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58,400,865.56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69,398,956.16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625,480,001.91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585,800,374.15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1,202,099,200.22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1,108,577,555.09</w:t>
            </w:r>
          </w:p>
        </w:tc>
      </w:tr>
    </w:tbl>
    <w:p>
      <w:pPr>
        <w:pStyle w:val="BodyText"/>
        <w:spacing w:line="240" w:lineRule="exact"/>
        <w:ind w:right="664"/>
        <w:jc w:val="left"/>
      </w:pPr>
      <w:r>
        <w:rPr/>
        <w:t>法定代表人：赵剑 主管会计工作负责人：周永洪</w:t>
      </w:r>
      <w:r>
        <w:rPr>
          <w:spacing w:val="-2"/>
        </w:rPr>
        <w:t> </w:t>
      </w:r>
      <w:r>
        <w:rPr/>
        <w:t>会计机构负责人：周永洪</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74" w:lineRule="exact"/>
        <w:ind w:left="0" w:right="24"/>
        <w:jc w:val="right"/>
        <w:rPr>
          <w:b w:val="0"/>
          <w:bCs w:val="0"/>
        </w:rPr>
      </w:pPr>
      <w:r>
        <w:rPr>
          <w:w w:val="95"/>
        </w:rPr>
        <w:t>母公司资产负债表</w:t>
      </w:r>
      <w:r>
        <w:rPr>
          <w:b w:val="0"/>
          <w:bCs w:val="0"/>
        </w:rPr>
      </w:r>
    </w:p>
    <w:p>
      <w:pPr>
        <w:pStyle w:val="BodyText"/>
        <w:spacing w:line="280"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right="0"/>
        <w:jc w:val="left"/>
      </w:pPr>
      <w:r>
        <w:rPr/>
        <w:t>编制单位</w:t>
      </w:r>
      <w:r>
        <w:rPr>
          <w:rFonts w:ascii="Times New Roman" w:hAnsi="Times New Roman" w:cs="Times New Roman" w:eastAsia="Times New Roman" w:hint="default"/>
        </w:rPr>
        <w:t>:</w:t>
      </w:r>
      <w:r>
        <w:rPr/>
        <w:t>深圳市金证科技股份有限公司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329" w:space="1416"/>
            <w:col w:w="2815"/>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90,296,593.90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71,577,961.65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w w:val="95"/>
                <w:sz w:val="21"/>
              </w:rPr>
              <w:t>11,000.00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14,711,872.20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19,213,976.01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103,626,910.02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69,030,304.79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43,039,874.64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38,846,339.46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4,556,277.50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58,035,861.91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7,596,542.34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162,620,424.07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78,428,133.36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-20,335,185.74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w w:val="95"/>
                <w:sz w:val="21"/>
              </w:rPr>
              <w:t>-133,676.08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453,196,351.00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289,126,859.03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2,989,658.55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77,069,801.59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2"/>
                <w:sz w:val="21"/>
              </w:rPr>
              <w:t>71,280,111.10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218,190,263.01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197,604,332.38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78,583,123.82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83,467,494.43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4,089,769.77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4,128,811.01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8,447,093.26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10,247,577.99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3,263,839.72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1,891,741.01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389,643,891.17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371,609,726.47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842,840,242.17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660,736,585.50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12,009,726.00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79,792,616.17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60,654,601.40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143,125,677.37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56,413,188.67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36,461,382.50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31,480,943.37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6,666,673.41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929,038.04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18,293,349.80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22,903,470.25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296,349,425.25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172,381,241.73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15,794,133.34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14,650,827.06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30,444,960.40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326,794,385.65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189,001,241.73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261,136,000.00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261,136,000.00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16,646,739.22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11,010,131.92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43,075,138.05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36,596,387.50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195,187,979.25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162,992,824.35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516,045,856.52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471,735,343.77</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842,840,242.17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660,736,585.50</w:t>
            </w:r>
          </w:p>
        </w:tc>
      </w:tr>
    </w:tbl>
    <w:p>
      <w:pPr>
        <w:pStyle w:val="BodyText"/>
        <w:spacing w:line="240" w:lineRule="exact"/>
        <w:ind w:right="664"/>
        <w:jc w:val="left"/>
      </w:pPr>
      <w:r>
        <w:rPr/>
        <w:t>法定代表人：赵剑 主管会计工作负责人：周永洪</w:t>
      </w:r>
      <w:r>
        <w:rPr>
          <w:spacing w:val="-2"/>
        </w:rPr>
        <w:t> </w:t>
      </w:r>
      <w:r>
        <w:rPr/>
        <w:t>会计机构负责人：周永洪</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2" w:right="0"/>
              <w:jc w:val="left"/>
              <w:rPr>
                <w:rFonts w:ascii="Times New Roman" w:hAnsi="Times New Roman" w:cs="Times New Roman" w:eastAsia="Times New Roman" w:hint="default"/>
                <w:sz w:val="21"/>
                <w:szCs w:val="21"/>
              </w:rPr>
            </w:pPr>
            <w:r>
              <w:rPr>
                <w:rFonts w:ascii="Times New Roman"/>
                <w:sz w:val="21"/>
              </w:rPr>
              <w:t>1,883,013,101.69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7" w:right="0"/>
              <w:jc w:val="left"/>
              <w:rPr>
                <w:rFonts w:ascii="Times New Roman" w:hAnsi="Times New Roman" w:cs="Times New Roman" w:eastAsia="Times New Roman" w:hint="default"/>
                <w:sz w:val="21"/>
                <w:szCs w:val="21"/>
              </w:rPr>
            </w:pPr>
            <w:r>
              <w:rPr>
                <w:rFonts w:ascii="Times New Roman"/>
                <w:sz w:val="21"/>
              </w:rPr>
              <w:t>1,806,206,921.90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92" w:right="0"/>
              <w:jc w:val="left"/>
              <w:rPr>
                <w:rFonts w:ascii="Times New Roman" w:hAnsi="Times New Roman" w:cs="Times New Roman" w:eastAsia="Times New Roman" w:hint="default"/>
                <w:sz w:val="21"/>
                <w:szCs w:val="21"/>
              </w:rPr>
            </w:pPr>
            <w:r>
              <w:rPr>
                <w:rFonts w:ascii="Times New Roman"/>
                <w:sz w:val="21"/>
              </w:rPr>
              <w:t>1,883,013,101.69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87" w:right="0"/>
              <w:jc w:val="left"/>
              <w:rPr>
                <w:rFonts w:ascii="Times New Roman" w:hAnsi="Times New Roman" w:cs="Times New Roman" w:eastAsia="Times New Roman" w:hint="default"/>
                <w:sz w:val="21"/>
                <w:szCs w:val="21"/>
              </w:rPr>
            </w:pPr>
            <w:r>
              <w:rPr>
                <w:rFonts w:ascii="Times New Roman"/>
                <w:sz w:val="21"/>
              </w:rPr>
              <w:t>1,806,206,921.90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2" w:right="0"/>
              <w:jc w:val="left"/>
              <w:rPr>
                <w:rFonts w:ascii="Times New Roman" w:hAnsi="Times New Roman" w:cs="Times New Roman" w:eastAsia="Times New Roman" w:hint="default"/>
                <w:sz w:val="21"/>
                <w:szCs w:val="21"/>
              </w:rPr>
            </w:pPr>
            <w:r>
              <w:rPr>
                <w:rFonts w:ascii="Times New Roman"/>
                <w:sz w:val="21"/>
              </w:rPr>
              <w:t>1,801,065,146.05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87" w:right="0"/>
              <w:jc w:val="left"/>
              <w:rPr>
                <w:rFonts w:ascii="Times New Roman" w:hAnsi="Times New Roman" w:cs="Times New Roman" w:eastAsia="Times New Roman" w:hint="default"/>
                <w:sz w:val="21"/>
                <w:szCs w:val="21"/>
              </w:rPr>
            </w:pPr>
            <w:r>
              <w:rPr>
                <w:rFonts w:ascii="Times New Roman"/>
                <w:sz w:val="21"/>
              </w:rPr>
              <w:t>1,749,033,404.24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92" w:right="0"/>
              <w:jc w:val="left"/>
              <w:rPr>
                <w:rFonts w:ascii="Times New Roman" w:hAnsi="Times New Roman" w:cs="Times New Roman" w:eastAsia="Times New Roman" w:hint="default"/>
                <w:sz w:val="21"/>
                <w:szCs w:val="21"/>
              </w:rPr>
            </w:pPr>
            <w:r>
              <w:rPr>
                <w:rFonts w:ascii="Times New Roman"/>
                <w:sz w:val="21"/>
              </w:rPr>
              <w:t>1,524,209,692.80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87" w:right="0"/>
              <w:jc w:val="left"/>
              <w:rPr>
                <w:rFonts w:ascii="Times New Roman" w:hAnsi="Times New Roman" w:cs="Times New Roman" w:eastAsia="Times New Roman" w:hint="default"/>
                <w:sz w:val="21"/>
                <w:szCs w:val="21"/>
              </w:rPr>
            </w:pPr>
            <w:r>
              <w:rPr>
                <w:rFonts w:ascii="Times New Roman"/>
                <w:sz w:val="21"/>
              </w:rPr>
              <w:t>1,482,676,569.61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13,655,347.15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15,736,019.80</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58,200,758.08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65,499,789.71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229,270,749.55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203,350,766.25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-29,532,561.70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-22,915,008.62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5,261,160.17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4,685,267.49</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9,940.00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-9,940.00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296,616.45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5,500,885.89</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-4,962,337.84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1,053,691.49</w:t>
            </w:r>
          </w:p>
        </w:tc>
      </w:tr>
      <w:tr>
        <w:trPr>
          <w:trHeight w:val="67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82,254,512.09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62,664,463.55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13,588,302.88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6,258,648.03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217,385.16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184,643.94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87,862.83</w:t>
            </w: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95,625,429.81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68,738,467.64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12,220,339.23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6,255,509.26</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83,405,090.58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62,482,958.38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71,104,007.53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53,072,078.63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12,301,083.05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9,410,879.75</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0.27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0.20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0.20</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17,480.90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-17,480.92</w:t>
            </w:r>
            <w:r>
              <w:rPr>
                <w:rFonts w:ascii="Times New Roman"/>
                <w:sz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83,422,571.48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62,465,477.46</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71,118,210.76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53,057,875.40</w:t>
            </w:r>
          </w:p>
        </w:tc>
      </w:tr>
      <w:tr>
        <w:trPr>
          <w:trHeight w:val="343"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12,304,360.72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9,407,602.06</w:t>
            </w:r>
          </w:p>
        </w:tc>
      </w:tr>
    </w:tbl>
    <w:p>
      <w:pPr>
        <w:pStyle w:val="BodyText"/>
        <w:spacing w:line="240" w:lineRule="exact"/>
        <w:ind w:right="664"/>
        <w:jc w:val="left"/>
      </w:pPr>
      <w:r>
        <w:rPr/>
        <w:t>法定代表人：赵剑 主管会计工作负责人：周永洪</w:t>
      </w:r>
      <w:r>
        <w:rPr>
          <w:spacing w:val="-2"/>
        </w:rPr>
        <w:t> </w:t>
      </w:r>
      <w:r>
        <w:rPr/>
        <w:t>会计机构负责人：周永洪</w:t>
      </w:r>
    </w:p>
    <w:p>
      <w:pPr>
        <w:spacing w:after="0" w:line="240"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pStyle w:val="Heading3"/>
        <w:spacing w:line="274" w:lineRule="exact"/>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436,815,632.08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375,891,642.68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228,830,308.25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217,878,885.82</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7,171,110.58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6,934,458.29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11,095,371.92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7,827,810.89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152,239,244.21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113,402,347.31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-8,655,991.63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-3,273,860.69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3,544,843.10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2"/>
                <w:sz w:val="21"/>
              </w:rPr>
              <w:t>2,109,111.33</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9,940.00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-9,940.00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17,294,689.46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12,871,661.16</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-4,137,082.90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1,053,691.49</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59,895,375.11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43,874,610.89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11,371,033.77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548,341.48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9,501.59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9,562.08</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71,256,907.29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44,413,390.29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5,938,528.69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-285,718.07</w:t>
            </w:r>
            <w:r>
              <w:rPr>
                <w:rFonts w:ascii="Times New Roman"/>
                <w:sz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65,318,378.60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44,699,108.36</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10,341.45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-10,341.45</w:t>
            </w:r>
            <w:r>
              <w:rPr>
                <w:rFonts w:ascii="Times New Roman"/>
                <w:sz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65,328,720.05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44,688,766.91</w:t>
            </w:r>
          </w:p>
        </w:tc>
      </w:tr>
    </w:tbl>
    <w:p>
      <w:pPr>
        <w:pStyle w:val="BodyText"/>
        <w:spacing w:line="257" w:lineRule="exact"/>
        <w:ind w:right="664"/>
        <w:jc w:val="left"/>
      </w:pPr>
      <w:r>
        <w:rPr/>
        <w:t>法定代表人：赵剑 主管会计工作负责人：周永洪 会计机构负责人：周永洪</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74"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27" w:right="0"/>
              <w:jc w:val="left"/>
              <w:rPr>
                <w:rFonts w:ascii="Times New Roman" w:hAnsi="Times New Roman" w:cs="Times New Roman" w:eastAsia="Times New Roman" w:hint="default"/>
                <w:sz w:val="21"/>
                <w:szCs w:val="21"/>
              </w:rPr>
            </w:pPr>
            <w:r>
              <w:rPr>
                <w:rFonts w:ascii="Times New Roman"/>
                <w:sz w:val="21"/>
              </w:rPr>
              <w:t>2,107,016,023.86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32" w:right="0"/>
              <w:jc w:val="left"/>
              <w:rPr>
                <w:rFonts w:ascii="Times New Roman" w:hAnsi="Times New Roman" w:cs="Times New Roman" w:eastAsia="Times New Roman" w:hint="default"/>
                <w:sz w:val="21"/>
                <w:szCs w:val="21"/>
              </w:rPr>
            </w:pPr>
            <w:r>
              <w:rPr>
                <w:rFonts w:ascii="Times New Roman"/>
                <w:sz w:val="21"/>
              </w:rPr>
              <w:t>1,937,146,407.64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552,392.33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657,843.45</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37,181,780.73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48,512,381.86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2,144,750,196.92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1,986,316,632.95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1,790,965,922.15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1,659,402,681.09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165,340,642.49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150,823,983.06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42,767,372.08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40,886,504.67</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104,623,663.37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112,836,308.12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2,103,697,600.09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1,963,949,476.94</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41,052,596.83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22,367,156.01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67,426,963.84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66,802,287.42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2,098,197.90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1,300,038.50</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70,930.38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64,992.19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17,882,031.55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77,596,092.12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89,049,349.66</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19,388,764.97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13,225,265.77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97,086,180.96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113,287,020.00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54,608,191.93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171,083,137.86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126,512,285.77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-93,487,045.74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-37,462,936.11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2,354,000.00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10,696,000.00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2,354,000.00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10,696,000.00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137,600,000.00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113,138,000.00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139,954,000.00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123,834,000.00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122,000,000.00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2"/>
                <w:sz w:val="21"/>
              </w:rPr>
              <w:t>111,138,000.00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30,102,352.30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7,643,841.55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152,102,352.30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118,781,841.55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-12,148,352.30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5,052,158.45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-64,582,801.21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-10,043,621.65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293,041,624.54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303,085,246.19</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228,458,823.33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293,041,624.54</w:t>
            </w:r>
          </w:p>
        </w:tc>
      </w:tr>
    </w:tbl>
    <w:p>
      <w:pPr>
        <w:pStyle w:val="BodyText"/>
        <w:spacing w:line="240" w:lineRule="exact"/>
        <w:ind w:right="664"/>
        <w:jc w:val="left"/>
      </w:pPr>
      <w:r>
        <w:rPr/>
        <w:t>法定代表人：赵剑 主管会计工作负责人：周永洪</w:t>
      </w:r>
      <w:r>
        <w:rPr>
          <w:spacing w:val="-2"/>
        </w:rPr>
        <w:t> </w:t>
      </w:r>
      <w:r>
        <w:rPr/>
        <w:t>会计机构负责人：周永洪</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74" w:lineRule="exact"/>
        <w:ind w:left="0" w:right="0"/>
        <w:jc w:val="right"/>
        <w:rPr>
          <w:b w:val="0"/>
          <w:bCs w:val="0"/>
        </w:rPr>
      </w:pPr>
      <w:r>
        <w:rPr>
          <w:w w:val="95"/>
        </w:rPr>
        <w:t>母公司现金流量表</w:t>
      </w:r>
      <w:r>
        <w:rPr>
          <w:b w:val="0"/>
          <w:bCs w:val="0"/>
        </w:rPr>
      </w:r>
    </w:p>
    <w:p>
      <w:pPr>
        <w:pStyle w:val="BodyText"/>
        <w:spacing w:line="289" w:lineRule="exact"/>
        <w:ind w:left="0" w:right="7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304" w:space="40"/>
            <w:col w:w="4216"/>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530,277,889.22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410,727,050.92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338,682.96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474,527.19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4,526,036.55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11,399,393.76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535,142,608.73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422,600,971.87</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306,546,870.71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272,272,496.73</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104,437,397.06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81,210,662.88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10,782,668.43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12,384,572.53</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42,711,325.23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26,518,193.84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464,478,261.43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392,385,925.98</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70,664,347.30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30,215,045.89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30,126,963.84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60,802,287.42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25,242,636.01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24,772,758.74</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7,720.00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25,960.00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31,900,000.00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642,588.65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92,277,319.85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89,243,594.81</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9"/>
              <w:jc w:val="right"/>
              <w:rPr>
                <w:rFonts w:ascii="Times New Roman" w:hAnsi="Times New Roman" w:cs="Times New Roman" w:eastAsia="Times New Roman" w:hint="default"/>
                <w:sz w:val="21"/>
                <w:szCs w:val="21"/>
              </w:rPr>
            </w:pPr>
            <w:r>
              <w:rPr>
                <w:rFonts w:ascii="Times New Roman"/>
                <w:spacing w:val="-1"/>
                <w:sz w:val="21"/>
              </w:rPr>
              <w:t>4,616,431.49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9"/>
              <w:jc w:val="right"/>
              <w:rPr>
                <w:rFonts w:ascii="Times New Roman" w:hAnsi="Times New Roman" w:cs="Times New Roman" w:eastAsia="Times New Roman" w:hint="default"/>
                <w:sz w:val="21"/>
                <w:szCs w:val="21"/>
              </w:rPr>
            </w:pPr>
            <w:r>
              <w:rPr>
                <w:rFonts w:ascii="Times New Roman"/>
                <w:spacing w:val="-1"/>
                <w:sz w:val="21"/>
              </w:rPr>
              <w:t>6,313,382.41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82,387,180.96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125,637,020.00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137,003,612.45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131,950,402.41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-44,726,292.60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-42,706,807.60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92,600,000.00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56,860,000.00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92,600,000.00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56,860,000.00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77,000,000.00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64,860,000.00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27,153,969.72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1,881,982.38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104,153,969.72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66,741,982.38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-11,553,969.72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-9,881,982.38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14,384,084.98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-22,373,744.09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65,246,364.69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87,620,108.78</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79,630,449.67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65,246,364.69</w:t>
            </w:r>
          </w:p>
        </w:tc>
      </w:tr>
    </w:tbl>
    <w:p>
      <w:pPr>
        <w:pStyle w:val="BodyText"/>
        <w:spacing w:line="240" w:lineRule="exact"/>
        <w:ind w:right="664"/>
        <w:jc w:val="left"/>
      </w:pPr>
      <w:r>
        <w:rPr/>
        <w:t>法定代表人：赵剑 主管会计工作负责人：周永洪</w:t>
      </w:r>
      <w:r>
        <w:rPr>
          <w:spacing w:val="-2"/>
        </w:rPr>
        <w:t> </w:t>
      </w:r>
      <w:r>
        <w:rPr/>
        <w:t>会计机构负责人：周永洪</w:t>
      </w:r>
    </w:p>
    <w:p>
      <w:pPr>
        <w:spacing w:after="0" w:line="240"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
          <w:footerReference w:type="default" r:id="rId23"/>
          <w:pgSz w:w="15840" w:h="12240" w:orient="landscape"/>
          <w:pgMar w:header="747" w:footer="914" w:top="980" w:bottom="1100" w:left="1300" w:right="340"/>
          <w:pgNumType w:start="65"/>
        </w:sectPr>
      </w:pPr>
    </w:p>
    <w:p>
      <w:pPr>
        <w:spacing w:line="240" w:lineRule="auto" w:before="12"/>
        <w:rPr>
          <w:rFonts w:ascii="宋体" w:hAnsi="宋体" w:cs="宋体" w:eastAsia="宋体" w:hint="default"/>
          <w:sz w:val="15"/>
          <w:szCs w:val="15"/>
        </w:rPr>
      </w:pPr>
    </w:p>
    <w:p>
      <w:pPr>
        <w:pStyle w:val="Heading3"/>
        <w:spacing w:line="274" w:lineRule="exact" w:before="0"/>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340"/>
          <w:cols w:num="2" w:equalWidth="0">
            <w:col w:w="7674" w:space="40"/>
            <w:col w:w="6486"/>
          </w:cols>
        </w:sectPr>
      </w:pPr>
    </w:p>
    <w:tbl>
      <w:tblPr>
        <w:tblW w:w="0" w:type="auto"/>
        <w:jc w:val="left"/>
        <w:tblInd w:w="124" w:type="dxa"/>
        <w:tblLayout w:type="fixed"/>
        <w:tblCellMar>
          <w:top w:w="0" w:type="dxa"/>
          <w:left w:w="0" w:type="dxa"/>
          <w:bottom w:w="0" w:type="dxa"/>
          <w:right w:w="0" w:type="dxa"/>
        </w:tblCellMar>
        <w:tblLook w:val="01E0"/>
      </w:tblPr>
      <w:tblGrid>
        <w:gridCol w:w="1061"/>
        <w:gridCol w:w="1529"/>
        <w:gridCol w:w="1424"/>
        <w:gridCol w:w="778"/>
        <w:gridCol w:w="920"/>
        <w:gridCol w:w="1424"/>
        <w:gridCol w:w="779"/>
        <w:gridCol w:w="1529"/>
        <w:gridCol w:w="1484"/>
        <w:gridCol w:w="1494"/>
        <w:gridCol w:w="1529"/>
      </w:tblGrid>
      <w:tr>
        <w:trPr>
          <w:trHeight w:val="287" w:hRule="exact"/>
        </w:trPr>
        <w:tc>
          <w:tcPr>
            <w:tcW w:w="10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89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061" w:type="dxa"/>
            <w:vMerge/>
            <w:tcBorders>
              <w:left w:val="single" w:sz="6" w:space="0" w:color="000000"/>
              <w:right w:val="single" w:sz="6" w:space="0" w:color="000000"/>
            </w:tcBorders>
          </w:tcPr>
          <w:p>
            <w:pPr/>
          </w:p>
        </w:tc>
        <w:tc>
          <w:tcPr>
            <w:tcW w:w="9867"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652"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832" w:hRule="exact"/>
        </w:trPr>
        <w:tc>
          <w:tcPr>
            <w:tcW w:w="106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442"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71" w:right="98" w:hanging="71"/>
              <w:jc w:val="left"/>
              <w:rPr>
                <w:rFonts w:ascii="宋体" w:hAnsi="宋体" w:cs="宋体" w:eastAsia="宋体" w:hint="default"/>
                <w:sz w:val="21"/>
                <w:szCs w:val="21"/>
              </w:rPr>
            </w:pPr>
            <w:r>
              <w:rPr>
                <w:rFonts w:ascii="宋体" w:hAnsi="宋体" w:cs="宋体" w:eastAsia="宋体" w:hint="default"/>
                <w:spacing w:val="-23"/>
                <w:sz w:val="21"/>
                <w:szCs w:val="21"/>
              </w:rPr>
              <w:t>减：库</w:t>
            </w:r>
            <w:r>
              <w:rPr>
                <w:rFonts w:ascii="宋体" w:hAnsi="宋体" w:cs="宋体" w:eastAsia="宋体" w:hint="default"/>
                <w:sz w:val="21"/>
                <w:szCs w:val="21"/>
              </w:rPr>
              <w:t> 存股</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48" w:right="137"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1"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71" w:right="170"/>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94"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261,136,000.00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12,156,390.72</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41,300,767.25</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201,808,260.02</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69,398,956.16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585,800,374.15</w:t>
            </w:r>
          </w:p>
        </w:tc>
      </w:tr>
      <w:tr>
        <w:trPr>
          <w:trHeight w:val="996"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1"/>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98"/>
              <w:jc w:val="left"/>
              <w:rPr>
                <w:rFonts w:ascii="宋体" w:hAnsi="宋体" w:cs="宋体" w:eastAsia="宋体" w:hint="default"/>
                <w:sz w:val="21"/>
                <w:szCs w:val="21"/>
              </w:rPr>
            </w:pPr>
            <w:r>
              <w:rPr>
                <w:rFonts w:ascii="宋体" w:hAnsi="宋体" w:cs="宋体" w:eastAsia="宋体" w:hint="default"/>
                <w:sz w:val="21"/>
                <w:szCs w:val="21"/>
              </w:rPr>
              <w:t>会计政策</w:t>
            </w:r>
            <w:r>
              <w:rPr>
                <w:rFonts w:ascii="宋体" w:hAnsi="宋体" w:cs="宋体" w:eastAsia="宋体" w:hint="default"/>
                <w:spacing w:val="-101"/>
                <w:sz w:val="21"/>
                <w:szCs w:val="21"/>
              </w:rPr>
              <w:t> </w:t>
            </w:r>
            <w:r>
              <w:rPr>
                <w:rFonts w:ascii="宋体" w:hAnsi="宋体" w:cs="宋体" w:eastAsia="宋体" w:hint="default"/>
                <w:sz w:val="21"/>
                <w:szCs w:val="21"/>
              </w:rPr>
              <w:t>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98"/>
              <w:jc w:val="left"/>
              <w:rPr>
                <w:rFonts w:ascii="宋体" w:hAnsi="宋体" w:cs="宋体" w:eastAsia="宋体" w:hint="default"/>
                <w:sz w:val="21"/>
                <w:szCs w:val="21"/>
              </w:rPr>
            </w:pPr>
            <w:r>
              <w:rPr>
                <w:rFonts w:ascii="宋体" w:hAnsi="宋体" w:cs="宋体" w:eastAsia="宋体" w:hint="default"/>
                <w:sz w:val="21"/>
                <w:szCs w:val="21"/>
              </w:rPr>
              <w:t>期差错更</w:t>
            </w:r>
            <w:r>
              <w:rPr>
                <w:rFonts w:ascii="宋体" w:hAnsi="宋体" w:cs="宋体" w:eastAsia="宋体" w:hint="default"/>
                <w:spacing w:val="-101"/>
                <w:sz w:val="21"/>
                <w:szCs w:val="21"/>
              </w:rPr>
              <w:t> </w:t>
            </w:r>
            <w:r>
              <w:rPr>
                <w:rFonts w:ascii="宋体" w:hAnsi="宋体" w:cs="宋体" w:eastAsia="宋体" w:hint="default"/>
                <w:sz w:val="21"/>
                <w:szCs w:val="21"/>
              </w:rPr>
              <w:t>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261,136,000.00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12,156,390.72</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41,300,767.25</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201,808,260.02</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69,398,956.16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585,800,374.15</w:t>
            </w:r>
          </w:p>
        </w:tc>
      </w:tr>
      <w:tr>
        <w:trPr>
          <w:trHeight w:val="1377"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spacing w:val="-101"/>
                <w:sz w:val="21"/>
                <w:szCs w:val="21"/>
              </w:rPr>
              <w:t> </w:t>
            </w:r>
            <w:r>
              <w:rPr>
                <w:rFonts w:ascii="宋体" w:hAnsi="宋体" w:cs="宋体" w:eastAsia="宋体" w:hint="default"/>
                <w:sz w:val="21"/>
                <w:szCs w:val="21"/>
              </w:rPr>
              <w:t>金额（减</w:t>
            </w:r>
          </w:p>
          <w:p>
            <w:pPr>
              <w:pStyle w:val="TableParagraph"/>
              <w:spacing w:line="247" w:lineRule="exact"/>
              <w:ind w:left="100" w:right="-4"/>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101"/>
                <w:sz w:val="21"/>
                <w:szCs w:val="21"/>
              </w:rPr>
              <w:t>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5,640,469.08</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6,536,522.04</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38,500,727.24</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-10,998,090.60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39,679,627.76</w:t>
            </w: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71,104,007.53</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12,301,083.05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83,405,090.58</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13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1"/>
        <w:gridCol w:w="1529"/>
        <w:gridCol w:w="1424"/>
        <w:gridCol w:w="778"/>
        <w:gridCol w:w="920"/>
        <w:gridCol w:w="1424"/>
        <w:gridCol w:w="779"/>
        <w:gridCol w:w="1529"/>
        <w:gridCol w:w="1484"/>
        <w:gridCol w:w="1494"/>
        <w:gridCol w:w="1529"/>
      </w:tblGrid>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他综合收</w:t>
            </w:r>
            <w:r>
              <w:rPr>
                <w:rFonts w:ascii="宋体" w:hAnsi="宋体" w:cs="宋体" w:eastAsia="宋体" w:hint="default"/>
                <w:spacing w:val="-101"/>
                <w:sz w:val="21"/>
                <w:szCs w:val="21"/>
              </w:rPr>
              <w:t> </w:t>
            </w:r>
            <w:r>
              <w:rPr>
                <w:rFonts w:ascii="宋体" w:hAnsi="宋体" w:cs="宋体" w:eastAsia="宋体" w:hint="default"/>
                <w:sz w:val="21"/>
                <w:szCs w:val="21"/>
              </w:rPr>
              <w:t>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14,203.23</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3,277.67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17,480.90</w:t>
            </w: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1"/>
                <w:sz w:val="21"/>
                <w:szCs w:val="21"/>
              </w:rPr>
              <w:t>述</w:t>
            </w:r>
            <w:r>
              <w:rPr>
                <w:rFonts w:ascii="宋体" w:hAnsi="宋体" w:cs="宋体" w:eastAsia="宋体" w:hint="default"/>
                <w:sz w:val="21"/>
                <w:szCs w:val="21"/>
              </w:rPr>
              <w:t>（一）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和（二）</w:t>
            </w:r>
            <w:r>
              <w:rPr>
                <w:rFonts w:ascii="宋体" w:hAnsi="宋体" w:cs="宋体" w:eastAsia="宋体" w:hint="default"/>
                <w:spacing w:val="-101"/>
                <w:sz w:val="21"/>
                <w:szCs w:val="21"/>
              </w:rPr>
              <w:t> </w:t>
            </w: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14,203.23</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71,104,007.53</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12,304,360.72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83,422,571.48</w:t>
            </w:r>
          </w:p>
        </w:tc>
      </w:tr>
      <w:tr>
        <w:trPr>
          <w:trHeight w:val="1105"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有者投入</w:t>
            </w:r>
            <w:r>
              <w:rPr>
                <w:rFonts w:ascii="宋体" w:hAnsi="宋体" w:cs="宋体" w:eastAsia="宋体" w:hint="default"/>
                <w:spacing w:val="-101"/>
                <w:sz w:val="21"/>
                <w:szCs w:val="21"/>
              </w:rPr>
              <w:t> </w:t>
            </w:r>
            <w:r>
              <w:rPr>
                <w:rFonts w:ascii="宋体" w:hAnsi="宋体" w:cs="宋体" w:eastAsia="宋体" w:hint="default"/>
                <w:sz w:val="21"/>
                <w:szCs w:val="21"/>
              </w:rPr>
              <w:t>和减少资</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5,626,265.85</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4,684.18</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42,157.57</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-21,422,451.32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-15,749,343.72</w:t>
            </w:r>
            <w:r>
              <w:rPr>
                <w:rFonts w:ascii="Times New Roman"/>
                <w:sz w:val="21"/>
              </w:rPr>
            </w: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2,352,000.00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2,352,000.00</w:t>
            </w:r>
          </w:p>
        </w:tc>
      </w:tr>
      <w:tr>
        <w:trPr>
          <w:trHeight w:val="1104"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股份支</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付计入所</w:t>
            </w:r>
            <w:r>
              <w:rPr>
                <w:rFonts w:ascii="宋体" w:hAnsi="宋体" w:cs="宋体" w:eastAsia="宋体" w:hint="default"/>
                <w:spacing w:val="-101"/>
                <w:sz w:val="21"/>
                <w:szCs w:val="21"/>
              </w:rPr>
              <w:t> </w:t>
            </w:r>
            <w:r>
              <w:rPr>
                <w:rFonts w:ascii="宋体" w:hAnsi="宋体" w:cs="宋体" w:eastAsia="宋体" w:hint="default"/>
                <w:sz w:val="21"/>
                <w:szCs w:val="21"/>
              </w:rPr>
              <w:t>有者权益</w:t>
            </w:r>
            <w:r>
              <w:rPr>
                <w:rFonts w:ascii="宋体" w:hAnsi="宋体" w:cs="宋体" w:eastAsia="宋体" w:hint="default"/>
                <w:spacing w:val="-101"/>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5,626,265.85</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5,626,265.85</w:t>
            </w:r>
          </w:p>
        </w:tc>
      </w:tr>
      <w:tr>
        <w:trPr>
          <w:trHeight w:val="288"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4,684.18</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42,157.57</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-23,774,451.32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-23,727,609.57</w:t>
            </w:r>
            <w:r>
              <w:rPr>
                <w:rFonts w:ascii="Times New Roman"/>
                <w:sz w:val="21"/>
              </w:rPr>
            </w: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6,531,837.86</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-32,645,437.86</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-1,880,000.00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-27,993,600.00</w:t>
            </w:r>
            <w:r>
              <w:rPr>
                <w:rFonts w:ascii="Times New Roman"/>
                <w:sz w:val="21"/>
              </w:rPr>
            </w: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6,531,837.86</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-6,531,837.86</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提取一</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般风险准</w:t>
            </w:r>
            <w:r>
              <w:rPr>
                <w:rFonts w:ascii="宋体" w:hAnsi="宋体" w:cs="宋体" w:eastAsia="宋体" w:hint="default"/>
                <w:spacing w:val="-101"/>
                <w:sz w:val="21"/>
                <w:szCs w:val="21"/>
              </w:rPr>
              <w:t>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1"/>
                <w:sz w:val="21"/>
                <w:szCs w:val="21"/>
              </w:rPr>
              <w:t>．</w:t>
            </w:r>
            <w:r>
              <w:rPr>
                <w:rFonts w:ascii="宋体" w:hAnsi="宋体" w:cs="宋体" w:eastAsia="宋体" w:hint="default"/>
                <w:sz w:val="21"/>
                <w:szCs w:val="21"/>
              </w:rPr>
              <w:t>对所有</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者（或股</w:t>
            </w:r>
            <w:r>
              <w:rPr>
                <w:rFonts w:ascii="宋体" w:hAnsi="宋体" w:cs="宋体" w:eastAsia="宋体" w:hint="default"/>
                <w:spacing w:val="-101"/>
                <w:sz w:val="21"/>
                <w:szCs w:val="21"/>
              </w:rPr>
              <w:t> </w:t>
            </w:r>
            <w:r>
              <w:rPr>
                <w:rFonts w:ascii="宋体" w:hAnsi="宋体" w:cs="宋体" w:eastAsia="宋体" w:hint="default"/>
                <w:sz w:val="21"/>
                <w:szCs w:val="21"/>
              </w:rPr>
              <w:t>东）的分</w:t>
            </w:r>
            <w:r>
              <w:rPr>
                <w:rFonts w:ascii="宋体" w:hAnsi="宋体" w:cs="宋体" w:eastAsia="宋体" w:hint="default"/>
                <w:spacing w:val="-101"/>
                <w:sz w:val="21"/>
                <w:szCs w:val="21"/>
              </w:rPr>
              <w:t>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-26,113,600.00</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-27,993,600.00</w:t>
            </w:r>
            <w:r>
              <w:rPr>
                <w:rFonts w:ascii="Times New Roman"/>
                <w:sz w:val="21"/>
              </w:rPr>
            </w:r>
          </w:p>
        </w:tc>
      </w:tr>
      <w:tr>
        <w:trPr>
          <w:trHeight w:val="288"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1"/>
        <w:gridCol w:w="1529"/>
        <w:gridCol w:w="1424"/>
        <w:gridCol w:w="778"/>
        <w:gridCol w:w="920"/>
        <w:gridCol w:w="1424"/>
        <w:gridCol w:w="779"/>
        <w:gridCol w:w="1529"/>
        <w:gridCol w:w="1484"/>
        <w:gridCol w:w="1494"/>
        <w:gridCol w:w="1529"/>
      </w:tblGrid>
      <w:tr>
        <w:trPr>
          <w:trHeight w:val="287"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资本公</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积转增资</w:t>
            </w:r>
            <w:r>
              <w:rPr>
                <w:rFonts w:ascii="宋体" w:hAnsi="宋体" w:cs="宋体" w:eastAsia="宋体" w:hint="default"/>
                <w:spacing w:val="-101"/>
                <w:sz w:val="21"/>
                <w:szCs w:val="21"/>
              </w:rPr>
              <w:t> </w:t>
            </w:r>
            <w:r>
              <w:rPr>
                <w:rFonts w:ascii="宋体" w:hAnsi="宋体" w:cs="宋体" w:eastAsia="宋体" w:hint="default"/>
                <w:sz w:val="21"/>
                <w:szCs w:val="21"/>
              </w:rPr>
              <w:t>本（或股</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盈余公</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积转增资</w:t>
            </w:r>
            <w:r>
              <w:rPr>
                <w:rFonts w:ascii="宋体" w:hAnsi="宋体" w:cs="宋体" w:eastAsia="宋体" w:hint="default"/>
                <w:spacing w:val="-101"/>
                <w:sz w:val="21"/>
                <w:szCs w:val="21"/>
              </w:rPr>
              <w:t> </w:t>
            </w:r>
            <w:r>
              <w:rPr>
                <w:rFonts w:ascii="宋体" w:hAnsi="宋体" w:cs="宋体" w:eastAsia="宋体" w:hint="default"/>
                <w:sz w:val="21"/>
                <w:szCs w:val="21"/>
              </w:rPr>
              <w:t>本（或股</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1"/>
                <w:sz w:val="21"/>
                <w:szCs w:val="21"/>
              </w:rPr>
              <w:t>．</w:t>
            </w:r>
            <w:r>
              <w:rPr>
                <w:rFonts w:ascii="宋体" w:hAnsi="宋体" w:cs="宋体" w:eastAsia="宋体" w:hint="default"/>
                <w:sz w:val="21"/>
                <w:szCs w:val="21"/>
              </w:rPr>
              <w:t>盈余公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积弥补亏</w:t>
            </w:r>
            <w:r>
              <w:rPr>
                <w:rFonts w:ascii="宋体" w:hAnsi="宋体" w:cs="宋体" w:eastAsia="宋体" w:hint="default"/>
                <w:spacing w:val="-101"/>
                <w:sz w:val="21"/>
                <w:szCs w:val="21"/>
              </w:rPr>
              <w:t> </w:t>
            </w:r>
            <w:r>
              <w:rPr>
                <w:rFonts w:ascii="宋体" w:hAnsi="宋体" w:cs="宋体" w:eastAsia="宋体" w:hint="default"/>
                <w:sz w:val="21"/>
                <w:szCs w:val="21"/>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本期使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261,136,000.00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17,796,859.80</w:t>
            </w:r>
          </w:p>
        </w:tc>
        <w:tc>
          <w:tcPr>
            <w:tcW w:w="778"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47,837,289.29</w:t>
            </w:r>
          </w:p>
        </w:tc>
        <w:tc>
          <w:tcPr>
            <w:tcW w:w="7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240,308,987.26</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71" w:right="0"/>
              <w:jc w:val="left"/>
              <w:rPr>
                <w:rFonts w:ascii="Times New Roman" w:hAnsi="Times New Roman" w:cs="Times New Roman" w:eastAsia="Times New Roman" w:hint="default"/>
                <w:sz w:val="21"/>
                <w:szCs w:val="21"/>
              </w:rPr>
            </w:pPr>
            <w:r>
              <w:rPr>
                <w:rFonts w:ascii="Times New Roman"/>
                <w:sz w:val="21"/>
              </w:rPr>
              <w:t>58,400,865.56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625,480,001.91</w:t>
            </w: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39"/>
        <w:gridCol w:w="1529"/>
        <w:gridCol w:w="1600"/>
        <w:gridCol w:w="757"/>
        <w:gridCol w:w="757"/>
        <w:gridCol w:w="1425"/>
        <w:gridCol w:w="758"/>
        <w:gridCol w:w="1529"/>
        <w:gridCol w:w="1604"/>
        <w:gridCol w:w="1423"/>
        <w:gridCol w:w="1529"/>
      </w:tblGrid>
      <w:tr>
        <w:trPr>
          <w:trHeight w:val="288" w:hRule="exact"/>
        </w:trPr>
        <w:tc>
          <w:tcPr>
            <w:tcW w:w="10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1039" w:type="dxa"/>
            <w:vMerge/>
            <w:tcBorders>
              <w:left w:val="single" w:sz="6" w:space="0" w:color="000000"/>
              <w:right w:val="single" w:sz="6" w:space="0" w:color="000000"/>
            </w:tcBorders>
          </w:tcPr>
          <w:p>
            <w:pPr/>
          </w:p>
        </w:tc>
        <w:tc>
          <w:tcPr>
            <w:tcW w:w="99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99" w:right="176"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652"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833" w:hRule="exact"/>
        </w:trPr>
        <w:tc>
          <w:tcPr>
            <w:tcW w:w="103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0" w:right="98" w:hanging="60"/>
              <w:jc w:val="left"/>
              <w:rPr>
                <w:rFonts w:ascii="宋体" w:hAnsi="宋体" w:cs="宋体" w:eastAsia="宋体" w:hint="default"/>
                <w:sz w:val="21"/>
                <w:szCs w:val="21"/>
              </w:rPr>
            </w:pPr>
            <w:r>
              <w:rPr>
                <w:rFonts w:ascii="宋体" w:hAnsi="宋体" w:cs="宋体" w:eastAsia="宋体" w:hint="default"/>
                <w:spacing w:val="-30"/>
                <w:sz w:val="21"/>
                <w:szCs w:val="21"/>
              </w:rPr>
              <w:t>减：库</w:t>
            </w:r>
            <w:r>
              <w:rPr>
                <w:rFonts w:ascii="宋体" w:hAnsi="宋体" w:cs="宋体" w:eastAsia="宋体" w:hint="default"/>
                <w:sz w:val="21"/>
                <w:szCs w:val="21"/>
              </w:rPr>
              <w:t> 存股</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58"/>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1"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61" w:right="161"/>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9"/>
        <w:gridCol w:w="1529"/>
        <w:gridCol w:w="1600"/>
        <w:gridCol w:w="757"/>
        <w:gridCol w:w="757"/>
        <w:gridCol w:w="1425"/>
        <w:gridCol w:w="758"/>
        <w:gridCol w:w="1529"/>
        <w:gridCol w:w="1604"/>
        <w:gridCol w:w="1423"/>
        <w:gridCol w:w="1529"/>
      </w:tblGrid>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一、上年</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4"/>
                <w:sz w:val="21"/>
                <w:szCs w:val="21"/>
              </w:rPr>
              <w:t>年末余</w:t>
            </w:r>
            <w:r>
              <w:rPr>
                <w:rFonts w:ascii="宋体" w:hAnsi="宋体" w:cs="宋体" w:eastAsia="宋体" w:hint="default"/>
                <w:spacing w:val="-9"/>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137,440,000.00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135,001,985.59</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36,830,856.41</w:t>
            </w: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153,206,092.23</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46,011,881.91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508,490,816.14</w:t>
            </w:r>
          </w:p>
        </w:tc>
      </w:tr>
      <w:tr>
        <w:trPr>
          <w:trHeight w:val="995"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85" w:lineRule="auto"/>
              <w:ind w:left="100" w:right="98"/>
              <w:jc w:val="left"/>
              <w:rPr>
                <w:rFonts w:ascii="宋体" w:hAnsi="宋体" w:cs="宋体" w:eastAsia="宋体" w:hint="default"/>
                <w:sz w:val="21"/>
                <w:szCs w:val="21"/>
              </w:rPr>
            </w:pPr>
            <w:r>
              <w:rPr>
                <w:rFonts w:ascii="宋体" w:hAnsi="宋体" w:cs="宋体" w:eastAsia="宋体" w:hint="default"/>
                <w:spacing w:val="-5"/>
                <w:sz w:val="21"/>
                <w:szCs w:val="21"/>
              </w:rPr>
              <w:t>：会计政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85" w:lineRule="auto"/>
              <w:ind w:left="100" w:right="5"/>
              <w:jc w:val="left"/>
              <w:rPr>
                <w:rFonts w:ascii="宋体" w:hAnsi="宋体" w:cs="宋体" w:eastAsia="宋体" w:hint="default"/>
                <w:sz w:val="21"/>
                <w:szCs w:val="21"/>
              </w:rPr>
            </w:pPr>
            <w:r>
              <w:rPr>
                <w:rFonts w:ascii="宋体" w:hAnsi="宋体" w:cs="宋体" w:eastAsia="宋体" w:hint="default"/>
                <w:spacing w:val="64"/>
                <w:sz w:val="21"/>
                <w:szCs w:val="21"/>
              </w:rPr>
              <w:t>期差错</w:t>
            </w:r>
            <w:r>
              <w:rPr>
                <w:rFonts w:ascii="宋体" w:hAnsi="宋体" w:cs="宋体" w:eastAsia="宋体" w:hint="default"/>
                <w:spacing w:val="-9"/>
                <w:sz w:val="21"/>
                <w:szCs w:val="21"/>
              </w:rPr>
              <w:t>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二、本年</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4"/>
                <w:sz w:val="21"/>
                <w:szCs w:val="21"/>
              </w:rPr>
              <w:t>年初余</w:t>
            </w:r>
            <w:r>
              <w:rPr>
                <w:rFonts w:ascii="宋体" w:hAnsi="宋体" w:cs="宋体" w:eastAsia="宋体" w:hint="default"/>
                <w:spacing w:val="-9"/>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137,440,000.00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135,001,985.59</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36,830,856.41</w:t>
            </w: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153,206,092.23</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46,011,881.91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508,490,816.14</w:t>
            </w:r>
          </w:p>
        </w:tc>
      </w:tr>
      <w:tr>
        <w:trPr>
          <w:trHeight w:val="1650"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三、本期</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96"/>
                <w:sz w:val="21"/>
                <w:szCs w:val="21"/>
              </w:rPr>
              <w:t>增减</w:t>
            </w:r>
            <w:r>
              <w:rPr>
                <w:rFonts w:ascii="宋体" w:hAnsi="宋体" w:cs="宋体" w:eastAsia="宋体" w:hint="default"/>
                <w:sz w:val="21"/>
                <w:szCs w:val="21"/>
              </w:rPr>
              <w:t>变</w:t>
            </w:r>
            <w:r>
              <w:rPr>
                <w:rFonts w:ascii="宋体" w:hAnsi="宋体" w:cs="宋体" w:eastAsia="宋体" w:hint="default"/>
                <w:spacing w:val="-9"/>
                <w:sz w:val="21"/>
                <w:szCs w:val="21"/>
              </w:rPr>
              <w:t> </w:t>
            </w:r>
            <w:r>
              <w:rPr>
                <w:rFonts w:ascii="宋体" w:hAnsi="宋体" w:cs="宋体" w:eastAsia="宋体" w:hint="default"/>
                <w:spacing w:val="96"/>
                <w:sz w:val="21"/>
                <w:szCs w:val="21"/>
              </w:rPr>
              <w:t>动金</w:t>
            </w:r>
            <w:r>
              <w:rPr>
                <w:rFonts w:ascii="宋体" w:hAnsi="宋体" w:cs="宋体" w:eastAsia="宋体" w:hint="default"/>
                <w:sz w:val="21"/>
                <w:szCs w:val="21"/>
              </w:rPr>
              <w:t>额</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4"/>
                <w:sz w:val="21"/>
                <w:szCs w:val="21"/>
              </w:rPr>
              <w:t>（减少</w:t>
            </w:r>
            <w:r>
              <w:rPr>
                <w:rFonts w:ascii="宋体" w:hAnsi="宋体" w:cs="宋体" w:eastAsia="宋体" w:hint="default"/>
                <w:spacing w:val="-9"/>
                <w:sz w:val="21"/>
                <w:szCs w:val="21"/>
              </w:rPr>
              <w:t> </w:t>
            </w:r>
            <w:r>
              <w:rPr>
                <w:rFonts w:ascii="宋体" w:hAnsi="宋体" w:cs="宋体" w:eastAsia="宋体" w:hint="default"/>
                <w:sz w:val="21"/>
                <w:szCs w:val="21"/>
              </w:rPr>
              <w:t>以“－”</w:t>
            </w:r>
            <w:r>
              <w:rPr>
                <w:rFonts w:ascii="宋体" w:hAnsi="宋体" w:cs="宋体" w:eastAsia="宋体" w:hint="default"/>
                <w:sz w:val="21"/>
                <w:szCs w:val="21"/>
              </w:rPr>
              <w:t> 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123,696,000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-122,845,594.87</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4,469,910.84</w:t>
            </w: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48,602,167.79</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23,387,074.25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77,309,558.01</w:t>
            </w:r>
          </w:p>
        </w:tc>
      </w:tr>
      <w:tr>
        <w:trPr>
          <w:trHeight w:val="559"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53,072,078.63</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9,410,879.75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62,482,958.38</w:t>
            </w:r>
          </w:p>
        </w:tc>
      </w:tr>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（二）其</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4"/>
                <w:sz w:val="21"/>
                <w:szCs w:val="21"/>
              </w:rPr>
              <w:t>他综合</w:t>
            </w:r>
            <w:r>
              <w:rPr>
                <w:rFonts w:ascii="宋体" w:hAnsi="宋体" w:cs="宋体" w:eastAsia="宋体" w:hint="default"/>
                <w:spacing w:val="-9"/>
                <w:sz w:val="21"/>
                <w:szCs w:val="21"/>
              </w:rPr>
              <w:t> </w:t>
            </w:r>
            <w:r>
              <w:rPr>
                <w:rFonts w:ascii="宋体" w:hAnsi="宋体" w:cs="宋体" w:eastAsia="宋体" w:hint="default"/>
                <w:sz w:val="21"/>
                <w:szCs w:val="21"/>
              </w:rPr>
              <w:t>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-14,203.23</w:t>
            </w:r>
            <w:r>
              <w:rPr>
                <w:rFonts w:ascii="Times New Roman"/>
                <w:sz w:val="21"/>
              </w:rPr>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-3,277.69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-17,480.92</w:t>
            </w:r>
            <w:r>
              <w:rPr>
                <w:rFonts w:ascii="Times New Roman"/>
                <w:sz w:val="21"/>
              </w:rPr>
            </w:r>
          </w:p>
        </w:tc>
      </w:tr>
      <w:tr>
        <w:trPr>
          <w:trHeight w:val="1106"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tabs>
                <w:tab w:pos="7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（二）小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-14,203.23</w:t>
            </w:r>
            <w:r>
              <w:rPr>
                <w:rFonts w:ascii="Times New Roman"/>
                <w:sz w:val="21"/>
              </w:rPr>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53,072,078.63</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9,407,602.06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62,465,477.46</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9"/>
        <w:gridCol w:w="1529"/>
        <w:gridCol w:w="1600"/>
        <w:gridCol w:w="757"/>
        <w:gridCol w:w="757"/>
        <w:gridCol w:w="1425"/>
        <w:gridCol w:w="758"/>
        <w:gridCol w:w="1529"/>
        <w:gridCol w:w="1604"/>
        <w:gridCol w:w="1423"/>
        <w:gridCol w:w="1529"/>
      </w:tblGrid>
      <w:tr>
        <w:trPr>
          <w:trHeight w:val="1104"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（三）所</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pacing w:val="64"/>
                <w:sz w:val="21"/>
                <w:szCs w:val="21"/>
              </w:rPr>
              <w:t>有者投</w:t>
            </w:r>
            <w:r>
              <w:rPr>
                <w:rFonts w:ascii="宋体" w:hAnsi="宋体" w:cs="宋体" w:eastAsia="宋体" w:hint="default"/>
                <w:spacing w:val="-9"/>
                <w:sz w:val="21"/>
                <w:szCs w:val="21"/>
              </w:rPr>
              <w:t> </w:t>
            </w:r>
            <w:r>
              <w:rPr>
                <w:rFonts w:ascii="宋体" w:hAnsi="宋体" w:cs="宋体" w:eastAsia="宋体" w:hint="default"/>
                <w:spacing w:val="64"/>
                <w:sz w:val="21"/>
                <w:szCs w:val="21"/>
              </w:rPr>
              <w:t>入和减</w:t>
            </w:r>
            <w:r>
              <w:rPr>
                <w:rFonts w:ascii="宋体" w:hAnsi="宋体" w:cs="宋体" w:eastAsia="宋体" w:hint="default"/>
                <w:spacing w:val="-9"/>
                <w:sz w:val="21"/>
                <w:szCs w:val="21"/>
              </w:rPr>
              <w:t> </w:t>
            </w:r>
            <w:r>
              <w:rPr>
                <w:rFonts w:ascii="宋体" w:hAnsi="宋体" w:cs="宋体" w:eastAsia="宋体" w:hint="default"/>
                <w:sz w:val="21"/>
                <w:szCs w:val="21"/>
              </w:rPr>
              <w:t>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864,608.36</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19,324,608.90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20,189,217.26</w:t>
            </w:r>
          </w:p>
        </w:tc>
      </w:tr>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．所有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pacing w:val="64"/>
                <w:sz w:val="21"/>
                <w:szCs w:val="21"/>
              </w:rPr>
              <w:t>者投入</w:t>
            </w:r>
            <w:r>
              <w:rPr>
                <w:rFonts w:ascii="宋体" w:hAnsi="宋体" w:cs="宋体" w:eastAsia="宋体" w:hint="default"/>
                <w:spacing w:val="-9"/>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10,696,000.00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10,696,000.00</w:t>
            </w:r>
          </w:p>
        </w:tc>
      </w:tr>
      <w:tr>
        <w:trPr>
          <w:trHeight w:val="1376"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．股份</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00" w:right="5"/>
              <w:jc w:val="both"/>
              <w:rPr>
                <w:rFonts w:ascii="宋体" w:hAnsi="宋体" w:cs="宋体" w:eastAsia="宋体" w:hint="default"/>
                <w:sz w:val="21"/>
                <w:szCs w:val="21"/>
              </w:rPr>
            </w:pPr>
            <w:r>
              <w:rPr>
                <w:rFonts w:ascii="宋体" w:hAnsi="宋体" w:cs="宋体" w:eastAsia="宋体" w:hint="default"/>
                <w:spacing w:val="64"/>
                <w:sz w:val="21"/>
                <w:szCs w:val="21"/>
              </w:rPr>
              <w:t>支付计</w:t>
            </w:r>
            <w:r>
              <w:rPr>
                <w:rFonts w:ascii="宋体" w:hAnsi="宋体" w:cs="宋体" w:eastAsia="宋体" w:hint="default"/>
                <w:spacing w:val="-9"/>
                <w:sz w:val="21"/>
                <w:szCs w:val="21"/>
              </w:rPr>
              <w:t> </w:t>
            </w:r>
            <w:r>
              <w:rPr>
                <w:rFonts w:ascii="宋体" w:hAnsi="宋体" w:cs="宋体" w:eastAsia="宋体" w:hint="default"/>
                <w:spacing w:val="64"/>
                <w:sz w:val="21"/>
                <w:szCs w:val="21"/>
              </w:rPr>
              <w:t>入所有</w:t>
            </w:r>
            <w:r>
              <w:rPr>
                <w:rFonts w:ascii="宋体" w:hAnsi="宋体" w:cs="宋体" w:eastAsia="宋体" w:hint="default"/>
                <w:spacing w:val="-9"/>
                <w:sz w:val="21"/>
                <w:szCs w:val="21"/>
              </w:rPr>
              <w:t> </w:t>
            </w:r>
            <w:r>
              <w:rPr>
                <w:rFonts w:ascii="宋体" w:hAnsi="宋体" w:cs="宋体" w:eastAsia="宋体" w:hint="default"/>
                <w:spacing w:val="64"/>
                <w:sz w:val="21"/>
                <w:szCs w:val="21"/>
              </w:rPr>
              <w:t>者权益</w:t>
            </w:r>
            <w:r>
              <w:rPr>
                <w:rFonts w:ascii="宋体" w:hAnsi="宋体" w:cs="宋体" w:eastAsia="宋体" w:hint="default"/>
                <w:spacing w:val="-9"/>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864,608.36</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864,608.36</w:t>
            </w: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8,628,608.90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8,628,608.90</w:t>
            </w:r>
          </w:p>
        </w:tc>
      </w:tr>
      <w:tr>
        <w:trPr>
          <w:trHeight w:val="560"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4,469,910.84</w:t>
            </w: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-4,469,910.84</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-5,345,136.71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-5,345,136.71</w:t>
            </w:r>
          </w:p>
        </w:tc>
      </w:tr>
      <w:tr>
        <w:trPr>
          <w:trHeight w:val="833"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．提取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pacing w:val="64"/>
                <w:sz w:val="21"/>
                <w:szCs w:val="21"/>
              </w:rPr>
              <w:t>盈余公</w:t>
            </w:r>
            <w:r>
              <w:rPr>
                <w:rFonts w:ascii="宋体" w:hAnsi="宋体" w:cs="宋体" w:eastAsia="宋体" w:hint="default"/>
                <w:spacing w:val="-9"/>
                <w:sz w:val="21"/>
                <w:szCs w:val="21"/>
              </w:rPr>
              <w:t> </w:t>
            </w: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4,469,910.84</w:t>
            </w: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-4,469,910.84</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．提取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pacing w:val="64"/>
                <w:sz w:val="21"/>
                <w:szCs w:val="21"/>
              </w:rPr>
              <w:t>一般风</w:t>
            </w:r>
            <w:r>
              <w:rPr>
                <w:rFonts w:ascii="宋体" w:hAnsi="宋体" w:cs="宋体" w:eastAsia="宋体" w:hint="default"/>
                <w:spacing w:val="-9"/>
                <w:sz w:val="21"/>
                <w:szCs w:val="21"/>
              </w:rPr>
              <w:t>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．对所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pacing w:val="-5"/>
                <w:sz w:val="21"/>
                <w:szCs w:val="21"/>
              </w:rPr>
              <w:t>有者（或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-4,700,000.00</w:t>
            </w: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-645,136.71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-645,136.71</w:t>
            </w:r>
            <w:r>
              <w:rPr>
                <w:rFonts w:ascii="Times New Roman"/>
                <w:sz w:val="21"/>
              </w:rPr>
            </w:r>
          </w:p>
        </w:tc>
      </w:tr>
      <w:tr>
        <w:trPr>
          <w:trHeight w:val="1104"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（五）所</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pacing w:val="64"/>
                <w:sz w:val="21"/>
                <w:szCs w:val="21"/>
              </w:rPr>
              <w:t>有者权</w:t>
            </w:r>
            <w:r>
              <w:rPr>
                <w:rFonts w:ascii="宋体" w:hAnsi="宋体" w:cs="宋体" w:eastAsia="宋体" w:hint="default"/>
                <w:spacing w:val="-9"/>
                <w:sz w:val="21"/>
                <w:szCs w:val="21"/>
              </w:rPr>
              <w:t> </w:t>
            </w:r>
            <w:r>
              <w:rPr>
                <w:rFonts w:ascii="宋体" w:hAnsi="宋体" w:cs="宋体" w:eastAsia="宋体" w:hint="default"/>
                <w:spacing w:val="64"/>
                <w:sz w:val="21"/>
                <w:szCs w:val="21"/>
              </w:rPr>
              <w:t>益内部</w:t>
            </w:r>
            <w:r>
              <w:rPr>
                <w:rFonts w:ascii="宋体" w:hAnsi="宋体" w:cs="宋体" w:eastAsia="宋体" w:hint="default"/>
                <w:spacing w:val="-9"/>
                <w:sz w:val="21"/>
                <w:szCs w:val="21"/>
              </w:rPr>
              <w:t> </w:t>
            </w:r>
            <w:r>
              <w:rPr>
                <w:rFonts w:ascii="宋体" w:hAnsi="宋体" w:cs="宋体" w:eastAsia="宋体" w:hint="default"/>
                <w:sz w:val="21"/>
                <w:szCs w:val="21"/>
              </w:rPr>
              <w:t>结转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123,696,000.00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-123,696,000.00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．资本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123,696,000.00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-123,696,000.00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39"/>
        <w:gridCol w:w="1529"/>
        <w:gridCol w:w="1600"/>
        <w:gridCol w:w="757"/>
        <w:gridCol w:w="757"/>
        <w:gridCol w:w="1425"/>
        <w:gridCol w:w="758"/>
        <w:gridCol w:w="1529"/>
        <w:gridCol w:w="1604"/>
        <w:gridCol w:w="1423"/>
        <w:gridCol w:w="1529"/>
      </w:tblGrid>
      <w:tr>
        <w:trPr>
          <w:trHeight w:val="1104"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6"/>
                <w:sz w:val="21"/>
                <w:szCs w:val="21"/>
              </w:rPr>
              <w:t>公积</w:t>
            </w:r>
            <w:r>
              <w:rPr>
                <w:rFonts w:ascii="宋体" w:hAnsi="宋体" w:cs="宋体" w:eastAsia="宋体" w:hint="default"/>
                <w:sz w:val="21"/>
                <w:szCs w:val="21"/>
              </w:rPr>
              <w:t>转</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96"/>
                <w:sz w:val="21"/>
                <w:szCs w:val="21"/>
              </w:rPr>
              <w:t>增资</w:t>
            </w:r>
            <w:r>
              <w:rPr>
                <w:rFonts w:ascii="宋体" w:hAnsi="宋体" w:cs="宋体" w:eastAsia="宋体" w:hint="default"/>
                <w:sz w:val="21"/>
                <w:szCs w:val="21"/>
              </w:rPr>
              <w:t>本</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4"/>
                <w:sz w:val="21"/>
                <w:szCs w:val="21"/>
              </w:rPr>
              <w:t>（或股</w:t>
            </w:r>
            <w:r>
              <w:rPr>
                <w:rFonts w:ascii="宋体" w:hAnsi="宋体" w:cs="宋体" w:eastAsia="宋体" w:hint="default"/>
                <w:spacing w:val="-9"/>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．盈余</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pacing w:val="96"/>
                <w:sz w:val="21"/>
                <w:szCs w:val="21"/>
              </w:rPr>
              <w:t>公积</w:t>
            </w:r>
            <w:r>
              <w:rPr>
                <w:rFonts w:ascii="宋体" w:hAnsi="宋体" w:cs="宋体" w:eastAsia="宋体" w:hint="default"/>
                <w:sz w:val="21"/>
                <w:szCs w:val="21"/>
              </w:rPr>
              <w:t>转</w:t>
            </w:r>
            <w:r>
              <w:rPr>
                <w:rFonts w:ascii="宋体" w:hAnsi="宋体" w:cs="宋体" w:eastAsia="宋体" w:hint="default"/>
                <w:spacing w:val="-9"/>
                <w:sz w:val="21"/>
                <w:szCs w:val="21"/>
              </w:rPr>
              <w:t> </w:t>
            </w:r>
            <w:r>
              <w:rPr>
                <w:rFonts w:ascii="宋体" w:hAnsi="宋体" w:cs="宋体" w:eastAsia="宋体" w:hint="default"/>
                <w:spacing w:val="96"/>
                <w:sz w:val="21"/>
                <w:szCs w:val="21"/>
              </w:rPr>
              <w:t>增资</w:t>
            </w:r>
            <w:r>
              <w:rPr>
                <w:rFonts w:ascii="宋体" w:hAnsi="宋体" w:cs="宋体" w:eastAsia="宋体" w:hint="default"/>
                <w:sz w:val="21"/>
                <w:szCs w:val="21"/>
              </w:rPr>
              <w:t>本</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4"/>
                <w:sz w:val="21"/>
                <w:szCs w:val="21"/>
              </w:rPr>
              <w:t>（或股</w:t>
            </w:r>
            <w:r>
              <w:rPr>
                <w:rFonts w:ascii="宋体" w:hAnsi="宋体" w:cs="宋体" w:eastAsia="宋体" w:hint="default"/>
                <w:spacing w:val="-9"/>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．盈余</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pacing w:val="64"/>
                <w:sz w:val="21"/>
                <w:szCs w:val="21"/>
              </w:rPr>
              <w:t>公积弥</w:t>
            </w:r>
            <w:r>
              <w:rPr>
                <w:rFonts w:ascii="宋体" w:hAnsi="宋体" w:cs="宋体" w:eastAsia="宋体" w:hint="default"/>
                <w:spacing w:val="-9"/>
                <w:sz w:val="21"/>
                <w:szCs w:val="21"/>
              </w:rPr>
              <w:t>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．本期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．本期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四、本期</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4"/>
                <w:sz w:val="21"/>
                <w:szCs w:val="21"/>
              </w:rPr>
              <w:t>期末余</w:t>
            </w:r>
            <w:r>
              <w:rPr>
                <w:rFonts w:ascii="宋体" w:hAnsi="宋体" w:cs="宋体" w:eastAsia="宋体" w:hint="default"/>
                <w:spacing w:val="-9"/>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261,136,000.00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12,156,390.72</w:t>
            </w:r>
          </w:p>
        </w:tc>
        <w:tc>
          <w:tcPr>
            <w:tcW w:w="757"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41,300,767.25</w:t>
            </w:r>
          </w:p>
        </w:tc>
        <w:tc>
          <w:tcPr>
            <w:tcW w:w="7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201,808,260.02</w:t>
            </w:r>
          </w:p>
        </w:tc>
        <w:tc>
          <w:tcPr>
            <w:tcW w:w="160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69,398,956.16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585,800,374.15</w:t>
            </w:r>
          </w:p>
        </w:tc>
      </w:tr>
    </w:tbl>
    <w:p>
      <w:pPr>
        <w:pStyle w:val="BodyText"/>
        <w:spacing w:line="240" w:lineRule="exact"/>
        <w:ind w:left="140" w:right="0"/>
        <w:jc w:val="left"/>
      </w:pPr>
      <w:r>
        <w:rPr/>
        <w:t>法定代表人：赵剑 主管会计工作负责人：周永洪</w:t>
      </w:r>
      <w:r>
        <w:rPr>
          <w:spacing w:val="-3"/>
        </w:rPr>
        <w:t> </w:t>
      </w:r>
      <w:r>
        <w:rPr/>
        <w:t>会计机构负责人：周永洪</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5840" w:h="12240" w:orient="landscape"/>
          <w:pgMar w:header="747" w:footer="914" w:top="980" w:bottom="1100" w:left="1300" w:right="340"/>
        </w:sectPr>
      </w:pPr>
    </w:p>
    <w:p>
      <w:pPr>
        <w:pStyle w:val="Heading3"/>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340"/>
          <w:cols w:num="2" w:equalWidth="0">
            <w:col w:w="7778" w:space="40"/>
            <w:col w:w="6382"/>
          </w:cols>
        </w:sectPr>
      </w:pPr>
    </w:p>
    <w:tbl>
      <w:tblPr>
        <w:tblW w:w="0" w:type="auto"/>
        <w:jc w:val="left"/>
        <w:tblInd w:w="124" w:type="dxa"/>
        <w:tblLayout w:type="fixed"/>
        <w:tblCellMar>
          <w:top w:w="0" w:type="dxa"/>
          <w:left w:w="0" w:type="dxa"/>
          <w:bottom w:w="0" w:type="dxa"/>
          <w:right w:w="0" w:type="dxa"/>
        </w:tblCellMar>
        <w:tblLook w:val="01E0"/>
      </w:tblPr>
      <w:tblGrid>
        <w:gridCol w:w="1098"/>
        <w:gridCol w:w="1530"/>
        <w:gridCol w:w="1423"/>
        <w:gridCol w:w="874"/>
        <w:gridCol w:w="761"/>
        <w:gridCol w:w="1425"/>
        <w:gridCol w:w="872"/>
        <w:gridCol w:w="1529"/>
        <w:gridCol w:w="1664"/>
      </w:tblGrid>
      <w:tr>
        <w:trPr>
          <w:trHeight w:val="288" w:hRule="exact"/>
        </w:trPr>
        <w:tc>
          <w:tcPr>
            <w:tcW w:w="1098" w:type="dxa"/>
            <w:vMerge w:val="restart"/>
            <w:tcBorders>
              <w:top w:val="single" w:sz="6" w:space="0" w:color="000000"/>
              <w:left w:val="single" w:sz="6" w:space="0" w:color="000000"/>
              <w:right w:val="single" w:sz="6" w:space="0" w:color="000000"/>
            </w:tcBorders>
          </w:tcPr>
          <w:p>
            <w:pPr>
              <w:pStyle w:val="TableParagraph"/>
              <w:spacing w:line="240" w:lineRule="auto" w:before="110"/>
              <w:ind w:left="3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07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09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实收资本（或</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专项</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所有者权益合</w:t>
            </w:r>
          </w:p>
        </w:tc>
      </w:tr>
    </w:tbl>
    <w:p>
      <w:pPr>
        <w:spacing w:after="0" w:line="240" w:lineRule="exact"/>
        <w:jc w:val="left"/>
        <w:rPr>
          <w:rFonts w:ascii="宋体" w:hAnsi="宋体" w:cs="宋体" w:eastAsia="宋体" w:hint="default"/>
          <w:sz w:val="21"/>
          <w:szCs w:val="21"/>
        </w:rPr>
        <w:sectPr>
          <w:type w:val="continuous"/>
          <w:pgSz w:w="15840" w:h="12240" w:orient="landscape"/>
          <w:pgMar w:top="1100" w:bottom="13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98"/>
        <w:gridCol w:w="1530"/>
        <w:gridCol w:w="1423"/>
        <w:gridCol w:w="874"/>
        <w:gridCol w:w="761"/>
        <w:gridCol w:w="1425"/>
        <w:gridCol w:w="872"/>
        <w:gridCol w:w="1529"/>
        <w:gridCol w:w="1664"/>
      </w:tblGrid>
      <w:tr>
        <w:trPr>
          <w:trHeight w:val="287" w:hRule="exact"/>
        </w:trPr>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9"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559"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一、上年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261,136,000.00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11,010,131.92</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36,596,387.50</w:t>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162,992,824.35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471,735,343.77</w:t>
            </w:r>
          </w:p>
        </w:tc>
      </w:tr>
      <w:tr>
        <w:trPr>
          <w:trHeight w:val="996"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525"/>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83"/>
              <w:jc w:val="left"/>
              <w:rPr>
                <w:rFonts w:ascii="宋体" w:hAnsi="宋体" w:cs="宋体" w:eastAsia="宋体" w:hint="default"/>
                <w:sz w:val="21"/>
                <w:szCs w:val="21"/>
              </w:rPr>
            </w:pPr>
            <w:r>
              <w:rPr>
                <w:rFonts w:ascii="宋体" w:hAnsi="宋体" w:cs="宋体" w:eastAsia="宋体" w:hint="default"/>
                <w:spacing w:val="14"/>
                <w:sz w:val="21"/>
                <w:szCs w:val="21"/>
              </w:rPr>
              <w:t>会计政策 </w:t>
            </w:r>
            <w:r>
              <w:rPr>
                <w:rFonts w:ascii="宋体" w:hAnsi="宋体" w:cs="宋体" w:eastAsia="宋体" w:hint="default"/>
                <w:sz w:val="21"/>
                <w:szCs w:val="21"/>
              </w:rPr>
              <w:t>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85" w:lineRule="auto"/>
              <w:ind w:left="100" w:right="83"/>
              <w:jc w:val="left"/>
              <w:rPr>
                <w:rFonts w:ascii="宋体" w:hAnsi="宋体" w:cs="宋体" w:eastAsia="宋体" w:hint="default"/>
                <w:sz w:val="21"/>
                <w:szCs w:val="21"/>
              </w:rPr>
            </w:pPr>
            <w:r>
              <w:rPr>
                <w:rFonts w:ascii="宋体" w:hAnsi="宋体" w:cs="宋体" w:eastAsia="宋体" w:hint="default"/>
                <w:spacing w:val="14"/>
                <w:sz w:val="21"/>
                <w:szCs w:val="21"/>
              </w:rPr>
              <w:t>期差错更 </w:t>
            </w:r>
            <w:r>
              <w:rPr>
                <w:rFonts w:ascii="宋体" w:hAnsi="宋体" w:cs="宋体" w:eastAsia="宋体" w:hint="default"/>
                <w:sz w:val="21"/>
                <w:szCs w:val="21"/>
              </w:rPr>
              <w:t>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二、本年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261,136,000.00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11,010,131.92</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36,596,387.50</w:t>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162,992,824.35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471,735,343.77</w:t>
            </w:r>
          </w:p>
        </w:tc>
      </w:tr>
      <w:tr>
        <w:trPr>
          <w:trHeight w:val="1376"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三、本期</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4"/>
                <w:sz w:val="21"/>
                <w:szCs w:val="21"/>
              </w:rPr>
              <w:t>增减变动 金额（减</w:t>
            </w:r>
            <w:r>
              <w:rPr>
                <w:rFonts w:ascii="宋体" w:hAnsi="宋体" w:cs="宋体" w:eastAsia="宋体" w:hint="default"/>
                <w:sz w:val="21"/>
                <w:szCs w:val="21"/>
              </w:rPr>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少以“－”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5,636,607.30</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6,478,750.55</w:t>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32,195,154.90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44,310,512.75</w:t>
            </w:r>
          </w:p>
        </w:tc>
      </w:tr>
      <w:tr>
        <w:trPr>
          <w:trHeight w:val="560"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（一）净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65,318,378.60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65,318,378.60</w:t>
            </w:r>
          </w:p>
        </w:tc>
      </w:tr>
      <w:tr>
        <w:trPr>
          <w:trHeight w:val="832"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（二）其</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4"/>
                <w:sz w:val="21"/>
                <w:szCs w:val="21"/>
              </w:rPr>
              <w:t>他综合收 </w:t>
            </w:r>
            <w:r>
              <w:rPr>
                <w:rFonts w:ascii="宋体" w:hAnsi="宋体" w:cs="宋体" w:eastAsia="宋体" w:hint="default"/>
                <w:sz w:val="21"/>
                <w:szCs w:val="21"/>
              </w:rPr>
              <w:t>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10,341.45</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10,341.45</w:t>
            </w:r>
          </w:p>
        </w:tc>
      </w:tr>
      <w:tr>
        <w:trPr>
          <w:trHeight w:val="832"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13"/>
                <w:sz w:val="21"/>
                <w:szCs w:val="21"/>
              </w:rPr>
              <w:t>上述（一）</w:t>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4"/>
                <w:sz w:val="21"/>
                <w:szCs w:val="21"/>
              </w:rPr>
              <w:t>和（二） </w:t>
            </w: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10,341.45</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65,318,378.60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65,328,720.05</w:t>
            </w:r>
          </w:p>
        </w:tc>
      </w:tr>
      <w:tr>
        <w:trPr>
          <w:trHeight w:val="833"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（三）所</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4"/>
                <w:sz w:val="21"/>
                <w:szCs w:val="21"/>
              </w:rPr>
              <w:t>有者投入 和减少资</w:t>
            </w:r>
            <w:r>
              <w:rPr>
                <w:rFonts w:ascii="宋体" w:hAnsi="宋体" w:cs="宋体" w:eastAsia="宋体" w:hint="default"/>
                <w:sz w:val="21"/>
                <w:szCs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5,626,265.85</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5,626,265.85</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98"/>
        <w:gridCol w:w="1530"/>
        <w:gridCol w:w="1423"/>
        <w:gridCol w:w="874"/>
        <w:gridCol w:w="761"/>
        <w:gridCol w:w="1425"/>
        <w:gridCol w:w="872"/>
        <w:gridCol w:w="1529"/>
        <w:gridCol w:w="1664"/>
      </w:tblGrid>
      <w:tr>
        <w:trPr>
          <w:trHeight w:val="287"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．股份支</w:t>
            </w:r>
          </w:p>
          <w:p>
            <w:pPr>
              <w:pStyle w:val="TableParagraph"/>
              <w:spacing w:line="272" w:lineRule="exact" w:before="18"/>
              <w:ind w:left="100" w:right="83"/>
              <w:jc w:val="both"/>
              <w:rPr>
                <w:rFonts w:ascii="宋体" w:hAnsi="宋体" w:cs="宋体" w:eastAsia="宋体" w:hint="default"/>
                <w:sz w:val="21"/>
                <w:szCs w:val="21"/>
              </w:rPr>
            </w:pPr>
            <w:r>
              <w:rPr>
                <w:rFonts w:ascii="宋体" w:hAnsi="宋体" w:cs="宋体" w:eastAsia="宋体" w:hint="default"/>
                <w:spacing w:val="14"/>
                <w:sz w:val="21"/>
                <w:szCs w:val="21"/>
              </w:rPr>
              <w:t>付计入所 有者权益 </w:t>
            </w: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5,626,265.85</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5,626,265.85</w:t>
            </w:r>
          </w:p>
        </w:tc>
      </w:tr>
      <w:tr>
        <w:trPr>
          <w:trHeight w:val="287"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6,478,750.55</w:t>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-33,123,223.70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-26,644,473.15</w:t>
            </w:r>
          </w:p>
        </w:tc>
      </w:tr>
      <w:tr>
        <w:trPr>
          <w:trHeight w:val="559"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6,531,837.86</w:t>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-6,531,837.86</w:t>
            </w: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9"/>
                <w:sz w:val="21"/>
                <w:szCs w:val="21"/>
              </w:rPr>
              <w:t> </w:t>
            </w:r>
            <w:r>
              <w:rPr>
                <w:rFonts w:ascii="宋体" w:hAnsi="宋体" w:cs="宋体" w:eastAsia="宋体" w:hint="default"/>
                <w:spacing w:val="20"/>
                <w:sz w:val="21"/>
                <w:szCs w:val="21"/>
              </w:rPr>
              <w:t>提取一</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18"/>
              <w:ind w:left="100" w:right="83"/>
              <w:jc w:val="left"/>
              <w:rPr>
                <w:rFonts w:ascii="宋体" w:hAnsi="宋体" w:cs="宋体" w:eastAsia="宋体" w:hint="default"/>
                <w:sz w:val="21"/>
                <w:szCs w:val="21"/>
              </w:rPr>
            </w:pPr>
            <w:r>
              <w:rPr>
                <w:rFonts w:ascii="宋体" w:hAnsi="宋体" w:cs="宋体" w:eastAsia="宋体" w:hint="default"/>
                <w:spacing w:val="14"/>
                <w:sz w:val="21"/>
                <w:szCs w:val="21"/>
              </w:rPr>
              <w:t>般风险准 </w:t>
            </w: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．对所有</w:t>
            </w:r>
          </w:p>
          <w:p>
            <w:pPr>
              <w:pStyle w:val="TableParagraph"/>
              <w:spacing w:line="272" w:lineRule="exact" w:before="18"/>
              <w:ind w:left="100" w:right="83"/>
              <w:jc w:val="both"/>
              <w:rPr>
                <w:rFonts w:ascii="宋体" w:hAnsi="宋体" w:cs="宋体" w:eastAsia="宋体" w:hint="default"/>
                <w:sz w:val="21"/>
                <w:szCs w:val="21"/>
              </w:rPr>
            </w:pPr>
            <w:r>
              <w:rPr>
                <w:rFonts w:ascii="宋体" w:hAnsi="宋体" w:cs="宋体" w:eastAsia="宋体" w:hint="default"/>
                <w:spacing w:val="14"/>
                <w:sz w:val="21"/>
                <w:szCs w:val="21"/>
              </w:rPr>
              <w:t>者（或股 东）的分 </w:t>
            </w:r>
            <w:r>
              <w:rPr>
                <w:rFonts w:ascii="宋体" w:hAnsi="宋体" w:cs="宋体" w:eastAsia="宋体" w:hint="default"/>
                <w:sz w:val="21"/>
                <w:szCs w:val="21"/>
              </w:rPr>
              <w:t>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-26,113,600.00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-26,113,600.00</w:t>
            </w:r>
          </w:p>
        </w:tc>
      </w:tr>
      <w:tr>
        <w:trPr>
          <w:trHeight w:val="287"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-53,087.31</w:t>
            </w:r>
            <w:r>
              <w:rPr>
                <w:rFonts w:ascii="Times New Roman"/>
                <w:sz w:val="21"/>
              </w:rPr>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-477,785.84</w:t>
            </w:r>
            <w:r>
              <w:rPr>
                <w:rFonts w:ascii="Times New Roman"/>
                <w:sz w:val="21"/>
              </w:rPr>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-530,873.15</w:t>
            </w:r>
            <w:r>
              <w:rPr>
                <w:rFonts w:ascii="Times New Roman"/>
                <w:sz w:val="21"/>
              </w:rPr>
            </w:r>
          </w:p>
        </w:tc>
      </w:tr>
      <w:tr>
        <w:trPr>
          <w:trHeight w:val="832"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（五）所</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4"/>
                <w:sz w:val="21"/>
                <w:szCs w:val="21"/>
              </w:rPr>
              <w:t>有者权益 </w:t>
            </w:r>
            <w:r>
              <w:rPr>
                <w:rFonts w:ascii="宋体" w:hAnsi="宋体" w:cs="宋体" w:eastAsia="宋体" w:hint="default"/>
                <w:sz w:val="21"/>
                <w:szCs w:val="21"/>
              </w:rPr>
              <w:t>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．资本公</w:t>
            </w:r>
          </w:p>
          <w:p>
            <w:pPr>
              <w:pStyle w:val="TableParagraph"/>
              <w:spacing w:line="272" w:lineRule="exact" w:before="18"/>
              <w:ind w:left="100" w:right="83"/>
              <w:jc w:val="both"/>
              <w:rPr>
                <w:rFonts w:ascii="宋体" w:hAnsi="宋体" w:cs="宋体" w:eastAsia="宋体" w:hint="default"/>
                <w:sz w:val="21"/>
                <w:szCs w:val="21"/>
              </w:rPr>
            </w:pPr>
            <w:r>
              <w:rPr>
                <w:rFonts w:ascii="宋体" w:hAnsi="宋体" w:cs="宋体" w:eastAsia="宋体" w:hint="default"/>
                <w:spacing w:val="14"/>
                <w:sz w:val="21"/>
                <w:szCs w:val="21"/>
              </w:rPr>
              <w:t>积转增资 本（或股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．盈余公</w:t>
            </w:r>
          </w:p>
          <w:p>
            <w:pPr>
              <w:pStyle w:val="TableParagraph"/>
              <w:spacing w:line="272" w:lineRule="exact" w:before="18"/>
              <w:ind w:left="100" w:right="83"/>
              <w:jc w:val="both"/>
              <w:rPr>
                <w:rFonts w:ascii="宋体" w:hAnsi="宋体" w:cs="宋体" w:eastAsia="宋体" w:hint="default"/>
                <w:sz w:val="21"/>
                <w:szCs w:val="21"/>
              </w:rPr>
            </w:pPr>
            <w:r>
              <w:rPr>
                <w:rFonts w:ascii="宋体" w:hAnsi="宋体" w:cs="宋体" w:eastAsia="宋体" w:hint="default"/>
                <w:spacing w:val="14"/>
                <w:sz w:val="21"/>
                <w:szCs w:val="21"/>
              </w:rPr>
              <w:t>积转增资 本（或股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98"/>
        <w:gridCol w:w="1530"/>
        <w:gridCol w:w="1423"/>
        <w:gridCol w:w="874"/>
        <w:gridCol w:w="761"/>
        <w:gridCol w:w="1425"/>
        <w:gridCol w:w="872"/>
        <w:gridCol w:w="1529"/>
        <w:gridCol w:w="1664"/>
      </w:tblGrid>
      <w:tr>
        <w:trPr>
          <w:trHeight w:val="832"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．盈余公</w:t>
            </w:r>
          </w:p>
          <w:p>
            <w:pPr>
              <w:pStyle w:val="TableParagraph"/>
              <w:spacing w:line="272" w:lineRule="exact" w:before="18"/>
              <w:ind w:left="100" w:right="83"/>
              <w:jc w:val="left"/>
              <w:rPr>
                <w:rFonts w:ascii="宋体" w:hAnsi="宋体" w:cs="宋体" w:eastAsia="宋体" w:hint="default"/>
                <w:sz w:val="21"/>
                <w:szCs w:val="21"/>
              </w:rPr>
            </w:pPr>
            <w:r>
              <w:rPr>
                <w:rFonts w:ascii="宋体" w:hAnsi="宋体" w:cs="宋体" w:eastAsia="宋体" w:hint="default"/>
                <w:spacing w:val="14"/>
                <w:sz w:val="21"/>
                <w:szCs w:val="21"/>
              </w:rPr>
              <w:t>积弥补亏 </w:t>
            </w:r>
            <w:r>
              <w:rPr>
                <w:rFonts w:ascii="宋体" w:hAnsi="宋体" w:cs="宋体" w:eastAsia="宋体" w:hint="default"/>
                <w:sz w:val="21"/>
                <w:szCs w:val="21"/>
              </w:rPr>
              <w:t>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（六）专</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．本期使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（七）其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四、本期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261,136,000.00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16,646,739.22</w:t>
            </w:r>
          </w:p>
        </w:tc>
        <w:tc>
          <w:tcPr>
            <w:tcW w:w="874"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43,075,138.05</w:t>
            </w:r>
          </w:p>
        </w:tc>
        <w:tc>
          <w:tcPr>
            <w:tcW w:w="87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195,187,979.25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37" w:right="0"/>
              <w:jc w:val="left"/>
              <w:rPr>
                <w:rFonts w:ascii="Times New Roman" w:hAnsi="Times New Roman" w:cs="Times New Roman" w:eastAsia="Times New Roman" w:hint="default"/>
                <w:sz w:val="21"/>
                <w:szCs w:val="21"/>
              </w:rPr>
            </w:pPr>
            <w:r>
              <w:rPr>
                <w:rFonts w:ascii="Times New Roman"/>
                <w:sz w:val="21"/>
              </w:rPr>
              <w:t>516,045,856.52</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left="0" w:right="1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61"/>
        <w:gridCol w:w="1529"/>
        <w:gridCol w:w="1598"/>
        <w:gridCol w:w="835"/>
        <w:gridCol w:w="725"/>
        <w:gridCol w:w="1424"/>
        <w:gridCol w:w="835"/>
        <w:gridCol w:w="1529"/>
        <w:gridCol w:w="1625"/>
      </w:tblGrid>
      <w:tr>
        <w:trPr>
          <w:trHeight w:val="287" w:hRule="exact"/>
        </w:trPr>
        <w:tc>
          <w:tcPr>
            <w:tcW w:w="106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1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3" w:hRule="exact"/>
        </w:trPr>
        <w:tc>
          <w:tcPr>
            <w:tcW w:w="106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0" w:right="98" w:hanging="100"/>
              <w:jc w:val="left"/>
              <w:rPr>
                <w:rFonts w:ascii="宋体" w:hAnsi="宋体" w:cs="宋体" w:eastAsia="宋体" w:hint="default"/>
                <w:sz w:val="21"/>
                <w:szCs w:val="21"/>
              </w:rPr>
            </w:pPr>
            <w:r>
              <w:rPr>
                <w:rFonts w:ascii="宋体" w:hAnsi="宋体" w:cs="宋体" w:eastAsia="宋体" w:hint="default"/>
                <w:spacing w:val="-4"/>
                <w:sz w:val="21"/>
                <w:szCs w:val="21"/>
              </w:rPr>
              <w:t>减：库</w:t>
            </w:r>
            <w:r>
              <w:rPr>
                <w:rFonts w:ascii="宋体" w:hAnsi="宋体" w:cs="宋体" w:eastAsia="宋体" w:hint="default"/>
                <w:sz w:val="21"/>
                <w:szCs w:val="21"/>
              </w:rPr>
              <w:t> 存股</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3" w:right="14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200" w:right="198"/>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99" w:right="173"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137,440,000.00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133,851,865.01</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32,126,476.66</w:t>
            </w: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122,763,626.83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97" w:right="0"/>
              <w:jc w:val="left"/>
              <w:rPr>
                <w:rFonts w:ascii="Times New Roman" w:hAnsi="Times New Roman" w:cs="Times New Roman" w:eastAsia="Times New Roman" w:hint="default"/>
                <w:sz w:val="21"/>
                <w:szCs w:val="21"/>
              </w:rPr>
            </w:pPr>
            <w:r>
              <w:rPr>
                <w:rFonts w:ascii="Times New Roman"/>
                <w:sz w:val="21"/>
              </w:rPr>
              <w:t>426,181,968.50</w:t>
            </w:r>
          </w:p>
        </w:tc>
      </w:tr>
      <w:tr>
        <w:trPr>
          <w:trHeight w:val="996"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1"/>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98"/>
              <w:jc w:val="left"/>
              <w:rPr>
                <w:rFonts w:ascii="宋体" w:hAnsi="宋体" w:cs="宋体" w:eastAsia="宋体" w:hint="default"/>
                <w:sz w:val="21"/>
                <w:szCs w:val="21"/>
              </w:rPr>
            </w:pPr>
            <w:r>
              <w:rPr>
                <w:rFonts w:ascii="宋体" w:hAnsi="宋体" w:cs="宋体" w:eastAsia="宋体" w:hint="default"/>
                <w:sz w:val="21"/>
                <w:szCs w:val="21"/>
              </w:rPr>
              <w:t>会计政策</w:t>
            </w:r>
            <w:r>
              <w:rPr>
                <w:rFonts w:ascii="宋体" w:hAnsi="宋体" w:cs="宋体" w:eastAsia="宋体" w:hint="default"/>
                <w:spacing w:val="-101"/>
                <w:sz w:val="21"/>
                <w:szCs w:val="21"/>
              </w:rPr>
              <w:t> </w:t>
            </w:r>
            <w:r>
              <w:rPr>
                <w:rFonts w:ascii="宋体" w:hAnsi="宋体" w:cs="宋体" w:eastAsia="宋体" w:hint="default"/>
                <w:sz w:val="21"/>
                <w:szCs w:val="21"/>
              </w:rPr>
              <w:t>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98"/>
              <w:jc w:val="left"/>
              <w:rPr>
                <w:rFonts w:ascii="宋体" w:hAnsi="宋体" w:cs="宋体" w:eastAsia="宋体" w:hint="default"/>
                <w:sz w:val="21"/>
                <w:szCs w:val="21"/>
              </w:rPr>
            </w:pPr>
            <w:r>
              <w:rPr>
                <w:rFonts w:ascii="宋体" w:hAnsi="宋体" w:cs="宋体" w:eastAsia="宋体" w:hint="default"/>
                <w:sz w:val="21"/>
                <w:szCs w:val="21"/>
              </w:rPr>
              <w:t>期差错更</w:t>
            </w:r>
            <w:r>
              <w:rPr>
                <w:rFonts w:ascii="宋体" w:hAnsi="宋体" w:cs="宋体" w:eastAsia="宋体" w:hint="default"/>
                <w:spacing w:val="-101"/>
                <w:sz w:val="21"/>
                <w:szCs w:val="21"/>
              </w:rPr>
              <w:t> </w:t>
            </w:r>
            <w:r>
              <w:rPr>
                <w:rFonts w:ascii="宋体" w:hAnsi="宋体" w:cs="宋体" w:eastAsia="宋体" w:hint="default"/>
                <w:sz w:val="21"/>
                <w:szCs w:val="21"/>
              </w:rPr>
              <w:t>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1"/>
        <w:gridCol w:w="1529"/>
        <w:gridCol w:w="1598"/>
        <w:gridCol w:w="835"/>
        <w:gridCol w:w="725"/>
        <w:gridCol w:w="1424"/>
        <w:gridCol w:w="835"/>
        <w:gridCol w:w="1529"/>
        <w:gridCol w:w="1625"/>
      </w:tblGrid>
      <w:tr>
        <w:trPr>
          <w:trHeight w:val="66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137,440,000.00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133,851,865.01</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32,126,476.66</w:t>
            </w: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122,763,626.83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426,181,968.50</w:t>
            </w:r>
          </w:p>
        </w:tc>
      </w:tr>
      <w:tr>
        <w:trPr>
          <w:trHeight w:val="1376"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spacing w:val="-101"/>
                <w:sz w:val="21"/>
                <w:szCs w:val="21"/>
              </w:rPr>
              <w:t> </w:t>
            </w:r>
            <w:r>
              <w:rPr>
                <w:rFonts w:ascii="宋体" w:hAnsi="宋体" w:cs="宋体" w:eastAsia="宋体" w:hint="default"/>
                <w:sz w:val="21"/>
                <w:szCs w:val="21"/>
              </w:rPr>
              <w:t>金额（减</w:t>
            </w:r>
          </w:p>
          <w:p>
            <w:pPr>
              <w:pStyle w:val="TableParagraph"/>
              <w:spacing w:line="245" w:lineRule="exact"/>
              <w:ind w:left="100" w:right="-4"/>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101"/>
                <w:sz w:val="21"/>
                <w:szCs w:val="21"/>
              </w:rPr>
              <w:t>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-122,841,733.09</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4,469,910.84</w:t>
            </w: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40,229,197.52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45,553,375.27</w:t>
            </w: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6" w:right="0"/>
              <w:jc w:val="center"/>
              <w:rPr>
                <w:rFonts w:ascii="Times New Roman" w:hAnsi="Times New Roman" w:cs="Times New Roman" w:eastAsia="Times New Roman" w:hint="default"/>
                <w:sz w:val="21"/>
                <w:szCs w:val="21"/>
              </w:rPr>
            </w:pPr>
            <w:r>
              <w:rPr>
                <w:rFonts w:ascii="Times New Roman"/>
                <w:sz w:val="21"/>
              </w:rPr>
              <w:t>44,699,108.36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44,699,108.36</w:t>
            </w: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他综合收</w:t>
            </w:r>
            <w:r>
              <w:rPr>
                <w:rFonts w:ascii="宋体" w:hAnsi="宋体" w:cs="宋体" w:eastAsia="宋体" w:hint="default"/>
                <w:spacing w:val="-101"/>
                <w:sz w:val="21"/>
                <w:szCs w:val="21"/>
              </w:rPr>
              <w:t> </w:t>
            </w:r>
            <w:r>
              <w:rPr>
                <w:rFonts w:ascii="宋体" w:hAnsi="宋体" w:cs="宋体" w:eastAsia="宋体" w:hint="default"/>
                <w:sz w:val="21"/>
                <w:szCs w:val="21"/>
              </w:rPr>
              <w:t>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1"/>
                <w:sz w:val="21"/>
                <w:szCs w:val="21"/>
              </w:rPr>
              <w:t>述</w:t>
            </w:r>
            <w:r>
              <w:rPr>
                <w:rFonts w:ascii="宋体" w:hAnsi="宋体" w:cs="宋体" w:eastAsia="宋体" w:hint="default"/>
                <w:sz w:val="21"/>
                <w:szCs w:val="21"/>
              </w:rPr>
              <w:t>（一）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和（二）</w:t>
            </w:r>
            <w:r>
              <w:rPr>
                <w:rFonts w:ascii="宋体" w:hAnsi="宋体" w:cs="宋体" w:eastAsia="宋体" w:hint="default"/>
                <w:spacing w:val="-101"/>
                <w:sz w:val="21"/>
                <w:szCs w:val="21"/>
              </w:rPr>
              <w:t> </w:t>
            </w: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44,699,108.36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44,699,108.36</w:t>
            </w:r>
          </w:p>
        </w:tc>
      </w:tr>
      <w:tr>
        <w:trPr>
          <w:trHeight w:val="1105"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有者投入</w:t>
            </w:r>
            <w:r>
              <w:rPr>
                <w:rFonts w:ascii="宋体" w:hAnsi="宋体" w:cs="宋体" w:eastAsia="宋体" w:hint="default"/>
                <w:spacing w:val="-101"/>
                <w:sz w:val="21"/>
                <w:szCs w:val="21"/>
              </w:rPr>
              <w:t> </w:t>
            </w:r>
            <w:r>
              <w:rPr>
                <w:rFonts w:ascii="宋体" w:hAnsi="宋体" w:cs="宋体" w:eastAsia="宋体" w:hint="default"/>
                <w:sz w:val="21"/>
                <w:szCs w:val="21"/>
              </w:rPr>
              <w:t>和减少资</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854,266.91</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854,266.91</w:t>
            </w: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股份支</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付计入所</w:t>
            </w:r>
            <w:r>
              <w:rPr>
                <w:rFonts w:ascii="宋体" w:hAnsi="宋体" w:cs="宋体" w:eastAsia="宋体" w:hint="default"/>
                <w:spacing w:val="-101"/>
                <w:sz w:val="21"/>
                <w:szCs w:val="21"/>
              </w:rPr>
              <w:t> </w:t>
            </w:r>
            <w:r>
              <w:rPr>
                <w:rFonts w:ascii="宋体" w:hAnsi="宋体" w:cs="宋体" w:eastAsia="宋体" w:hint="default"/>
                <w:sz w:val="21"/>
                <w:szCs w:val="21"/>
              </w:rPr>
              <w:t>有者权益</w:t>
            </w:r>
            <w:r>
              <w:rPr>
                <w:rFonts w:ascii="宋体" w:hAnsi="宋体" w:cs="宋体" w:eastAsia="宋体" w:hint="default"/>
                <w:spacing w:val="-101"/>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854,266.91</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854,266.91</w:t>
            </w:r>
          </w:p>
        </w:tc>
      </w:tr>
      <w:tr>
        <w:trPr>
          <w:trHeight w:val="287"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4,469,910.84</w:t>
            </w: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0" w:right="0"/>
              <w:jc w:val="center"/>
              <w:rPr>
                <w:rFonts w:ascii="Times New Roman" w:hAnsi="Times New Roman" w:cs="Times New Roman" w:eastAsia="Times New Roman" w:hint="default"/>
                <w:sz w:val="21"/>
                <w:szCs w:val="21"/>
              </w:rPr>
            </w:pPr>
            <w:r>
              <w:rPr>
                <w:rFonts w:ascii="Times New Roman"/>
                <w:sz w:val="21"/>
              </w:rPr>
              <w:t>-4,469,910.84</w:t>
            </w:r>
          </w:p>
        </w:tc>
        <w:tc>
          <w:tcPr>
            <w:tcW w:w="16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1"/>
        <w:gridCol w:w="1529"/>
        <w:gridCol w:w="1598"/>
        <w:gridCol w:w="835"/>
        <w:gridCol w:w="725"/>
        <w:gridCol w:w="1424"/>
        <w:gridCol w:w="835"/>
        <w:gridCol w:w="1529"/>
        <w:gridCol w:w="1625"/>
      </w:tblGrid>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06" w:right="0"/>
              <w:jc w:val="left"/>
              <w:rPr>
                <w:rFonts w:ascii="Times New Roman" w:hAnsi="Times New Roman" w:cs="Times New Roman" w:eastAsia="Times New Roman" w:hint="default"/>
                <w:sz w:val="21"/>
                <w:szCs w:val="21"/>
              </w:rPr>
            </w:pPr>
            <w:r>
              <w:rPr>
                <w:rFonts w:ascii="Times New Roman"/>
                <w:sz w:val="21"/>
              </w:rPr>
              <w:t>4,469,910.84</w:t>
            </w: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1" w:right="0"/>
              <w:jc w:val="left"/>
              <w:rPr>
                <w:rFonts w:ascii="Times New Roman" w:hAnsi="Times New Roman" w:cs="Times New Roman" w:eastAsia="Times New Roman" w:hint="default"/>
                <w:sz w:val="21"/>
                <w:szCs w:val="21"/>
              </w:rPr>
            </w:pPr>
            <w:r>
              <w:rPr>
                <w:rFonts w:ascii="Times New Roman"/>
                <w:sz w:val="21"/>
              </w:rPr>
              <w:t>-4,469,910.84</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提取一</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般风险准</w:t>
            </w:r>
            <w:r>
              <w:rPr>
                <w:rFonts w:ascii="宋体" w:hAnsi="宋体" w:cs="宋体" w:eastAsia="宋体" w:hint="default"/>
                <w:spacing w:val="-101"/>
                <w:sz w:val="21"/>
                <w:szCs w:val="21"/>
              </w:rPr>
              <w:t>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1"/>
                <w:sz w:val="21"/>
                <w:szCs w:val="21"/>
              </w:rPr>
              <w:t>．</w:t>
            </w:r>
            <w:r>
              <w:rPr>
                <w:rFonts w:ascii="宋体" w:hAnsi="宋体" w:cs="宋体" w:eastAsia="宋体" w:hint="default"/>
                <w:sz w:val="21"/>
                <w:szCs w:val="21"/>
              </w:rPr>
              <w:t>对所有</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者（或股</w:t>
            </w:r>
            <w:r>
              <w:rPr>
                <w:rFonts w:ascii="宋体" w:hAnsi="宋体" w:cs="宋体" w:eastAsia="宋体" w:hint="default"/>
                <w:spacing w:val="-101"/>
                <w:sz w:val="21"/>
                <w:szCs w:val="21"/>
              </w:rPr>
              <w:t> </w:t>
            </w:r>
            <w:r>
              <w:rPr>
                <w:rFonts w:ascii="宋体" w:hAnsi="宋体" w:cs="宋体" w:eastAsia="宋体" w:hint="default"/>
                <w:sz w:val="21"/>
                <w:szCs w:val="21"/>
              </w:rPr>
              <w:t>东）的分</w:t>
            </w:r>
            <w:r>
              <w:rPr>
                <w:rFonts w:ascii="宋体" w:hAnsi="宋体" w:cs="宋体" w:eastAsia="宋体" w:hint="default"/>
                <w:spacing w:val="-101"/>
                <w:sz w:val="21"/>
                <w:szCs w:val="21"/>
              </w:rPr>
              <w:t>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有者权益</w:t>
            </w:r>
            <w:r>
              <w:rPr>
                <w:rFonts w:ascii="宋体" w:hAnsi="宋体" w:cs="宋体" w:eastAsia="宋体" w:hint="default"/>
                <w:spacing w:val="-101"/>
                <w:sz w:val="21"/>
                <w:szCs w:val="21"/>
              </w:rPr>
              <w:t> </w:t>
            </w:r>
            <w:r>
              <w:rPr>
                <w:rFonts w:ascii="宋体" w:hAnsi="宋体" w:cs="宋体" w:eastAsia="宋体" w:hint="default"/>
                <w:sz w:val="21"/>
                <w:szCs w:val="21"/>
              </w:rPr>
              <w:t>内部结转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资本公</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积转增资</w:t>
            </w:r>
            <w:r>
              <w:rPr>
                <w:rFonts w:ascii="宋体" w:hAnsi="宋体" w:cs="宋体" w:eastAsia="宋体" w:hint="default"/>
                <w:spacing w:val="-101"/>
                <w:sz w:val="21"/>
                <w:szCs w:val="21"/>
              </w:rPr>
              <w:t> </w:t>
            </w:r>
            <w:r>
              <w:rPr>
                <w:rFonts w:ascii="宋体" w:hAnsi="宋体" w:cs="宋体" w:eastAsia="宋体" w:hint="default"/>
                <w:sz w:val="21"/>
                <w:szCs w:val="21"/>
              </w:rPr>
              <w:t>本（或股</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盈余公</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积转增资</w:t>
            </w:r>
            <w:r>
              <w:rPr>
                <w:rFonts w:ascii="宋体" w:hAnsi="宋体" w:cs="宋体" w:eastAsia="宋体" w:hint="default"/>
                <w:spacing w:val="-101"/>
                <w:sz w:val="21"/>
                <w:szCs w:val="21"/>
              </w:rPr>
              <w:t> </w:t>
            </w:r>
            <w:r>
              <w:rPr>
                <w:rFonts w:ascii="宋体" w:hAnsi="宋体" w:cs="宋体" w:eastAsia="宋体" w:hint="default"/>
                <w:sz w:val="21"/>
                <w:szCs w:val="21"/>
              </w:rPr>
              <w:t>本（或股</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1"/>
                <w:sz w:val="21"/>
                <w:szCs w:val="21"/>
              </w:rPr>
              <w:t>．</w:t>
            </w:r>
            <w:r>
              <w:rPr>
                <w:rFonts w:ascii="宋体" w:hAnsi="宋体" w:cs="宋体" w:eastAsia="宋体" w:hint="default"/>
                <w:sz w:val="21"/>
                <w:szCs w:val="21"/>
              </w:rPr>
              <w:t>盈余公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积弥补亏</w:t>
            </w:r>
            <w:r>
              <w:rPr>
                <w:rFonts w:ascii="宋体" w:hAnsi="宋体" w:cs="宋体" w:eastAsia="宋体" w:hint="default"/>
                <w:spacing w:val="-101"/>
                <w:sz w:val="21"/>
                <w:szCs w:val="21"/>
              </w:rPr>
              <w:t> </w:t>
            </w:r>
            <w:r>
              <w:rPr>
                <w:rFonts w:ascii="宋体" w:hAnsi="宋体" w:cs="宋体" w:eastAsia="宋体" w:hint="default"/>
                <w:sz w:val="21"/>
                <w:szCs w:val="21"/>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1"/>
                <w:sz w:val="21"/>
                <w:szCs w:val="21"/>
              </w:rPr>
              <w:t>．</w:t>
            </w:r>
            <w:r>
              <w:rPr>
                <w:rFonts w:ascii="宋体" w:hAnsi="宋体" w:cs="宋体" w:eastAsia="宋体" w:hint="default"/>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本期使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1"/>
        <w:gridCol w:w="1529"/>
        <w:gridCol w:w="1598"/>
        <w:gridCol w:w="835"/>
        <w:gridCol w:w="725"/>
        <w:gridCol w:w="1424"/>
        <w:gridCol w:w="835"/>
        <w:gridCol w:w="1529"/>
        <w:gridCol w:w="1625"/>
      </w:tblGrid>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261,136,000.00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83" w:right="0"/>
              <w:jc w:val="left"/>
              <w:rPr>
                <w:rFonts w:ascii="Times New Roman" w:hAnsi="Times New Roman" w:cs="Times New Roman" w:eastAsia="Times New Roman" w:hint="default"/>
                <w:sz w:val="21"/>
                <w:szCs w:val="21"/>
              </w:rPr>
            </w:pPr>
            <w:r>
              <w:rPr>
                <w:rFonts w:ascii="Times New Roman"/>
                <w:sz w:val="21"/>
              </w:rPr>
              <w:t>11,010,131.92</w:t>
            </w:r>
          </w:p>
        </w:tc>
        <w:tc>
          <w:tcPr>
            <w:tcW w:w="83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36,596,387.50</w:t>
            </w:r>
          </w:p>
        </w:tc>
        <w:tc>
          <w:tcPr>
            <w:tcW w:w="83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162,992,824.35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97" w:right="0"/>
              <w:jc w:val="left"/>
              <w:rPr>
                <w:rFonts w:ascii="Times New Roman" w:hAnsi="Times New Roman" w:cs="Times New Roman" w:eastAsia="Times New Roman" w:hint="default"/>
                <w:sz w:val="21"/>
                <w:szCs w:val="21"/>
              </w:rPr>
            </w:pPr>
            <w:r>
              <w:rPr>
                <w:rFonts w:ascii="Times New Roman"/>
                <w:sz w:val="21"/>
              </w:rPr>
              <w:t>471,735,343.77</w:t>
            </w:r>
          </w:p>
        </w:tc>
      </w:tr>
    </w:tbl>
    <w:p>
      <w:pPr>
        <w:pStyle w:val="BodyText"/>
        <w:spacing w:line="240" w:lineRule="exact"/>
        <w:ind w:left="140" w:right="0"/>
        <w:jc w:val="left"/>
      </w:pPr>
      <w:r>
        <w:rPr/>
        <w:t>法定代表人：赵剑 主管会计工作负责人：周永洪</w:t>
      </w:r>
      <w:r>
        <w:rPr>
          <w:spacing w:val="-3"/>
        </w:rPr>
        <w:t> </w:t>
      </w:r>
      <w:r>
        <w:rPr/>
        <w:t>会计机构负责人：周永洪</w:t>
      </w:r>
    </w:p>
    <w:p>
      <w:pPr>
        <w:spacing w:after="0" w:line="240" w:lineRule="exact"/>
        <w:jc w:val="left"/>
        <w:sectPr>
          <w:pgSz w:w="15840" w:h="12240" w:orient="landscape"/>
          <w:pgMar w:header="747" w:footer="914" w:top="980" w:bottom="110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104"/>
        <w:jc w:val="left"/>
        <w:rPr>
          <w:b w:val="0"/>
          <w:bCs w:val="0"/>
        </w:rPr>
      </w:pPr>
      <w:r>
        <w:rPr/>
        <w:t>三、</w:t>
      </w:r>
      <w:r>
        <w:rPr>
          <w:spacing w:val="-3"/>
        </w:rPr>
        <w:t> </w:t>
      </w:r>
      <w:r>
        <w:rPr/>
        <w:t>公司基本情况</w:t>
      </w:r>
      <w:r>
        <w:rPr>
          <w:b w:val="0"/>
          <w:bCs w:val="0"/>
        </w:rPr>
      </w:r>
    </w:p>
    <w:p>
      <w:pPr>
        <w:pStyle w:val="BodyText"/>
        <w:spacing w:line="225" w:lineRule="auto" w:before="66"/>
        <w:ind w:right="1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公司历史沿革</w:t>
      </w:r>
      <w:r>
        <w:rPr>
          <w:w w:val="99"/>
        </w:rPr>
        <w:t> </w:t>
      </w:r>
      <w:r>
        <w:rPr>
          <w:spacing w:val="-5"/>
          <w:w w:val="99"/>
        </w:rPr>
        <w:t>深圳市金证科技股份有限公司（以下简称</w:t>
      </w:r>
      <w:r>
        <w:rPr>
          <w:rFonts w:ascii="Times New Roman" w:hAnsi="Times New Roman" w:cs="Times New Roman" w:eastAsia="Times New Roman" w:hint="default"/>
          <w:spacing w:val="-5"/>
          <w:w w:val="99"/>
        </w:rPr>
        <w:t>"</w:t>
      </w:r>
      <w:r>
        <w:rPr>
          <w:spacing w:val="-5"/>
          <w:w w:val="99"/>
        </w:rPr>
        <w:t>本公司</w:t>
      </w:r>
      <w:r>
        <w:rPr>
          <w:rFonts w:ascii="Times New Roman" w:hAnsi="Times New Roman" w:cs="Times New Roman" w:eastAsia="Times New Roman" w:hint="default"/>
          <w:spacing w:val="-5"/>
          <w:w w:val="99"/>
        </w:rPr>
        <w:t>"</w:t>
      </w:r>
      <w:r>
        <w:rPr>
          <w:spacing w:val="-5"/>
          <w:w w:val="99"/>
        </w:rPr>
        <w:t>或</w:t>
      </w:r>
      <w:r>
        <w:rPr>
          <w:rFonts w:ascii="Times New Roman" w:hAnsi="Times New Roman" w:cs="Times New Roman" w:eastAsia="Times New Roman" w:hint="default"/>
          <w:spacing w:val="-5"/>
          <w:w w:val="99"/>
        </w:rPr>
        <w:t>"</w:t>
      </w:r>
      <w:r>
        <w:rPr>
          <w:spacing w:val="-5"/>
          <w:w w:val="99"/>
        </w:rPr>
        <w:t>公司</w:t>
      </w:r>
      <w:r>
        <w:rPr>
          <w:rFonts w:ascii="Times New Roman" w:hAnsi="Times New Roman" w:cs="Times New Roman" w:eastAsia="Times New Roman" w:hint="default"/>
          <w:spacing w:val="-5"/>
          <w:w w:val="99"/>
        </w:rPr>
        <w:t>"</w:t>
      </w:r>
      <w:r>
        <w:rPr>
          <w:spacing w:val="-5"/>
          <w:w w:val="99"/>
        </w:rPr>
        <w:t>）前身为深圳市金证高科技有限公司，</w:t>
      </w:r>
      <w:r>
        <w:rPr>
          <w:spacing w:val="-84"/>
          <w:w w:val="99"/>
        </w:rPr>
        <w:t> </w:t>
      </w:r>
      <w:r>
        <w:rPr>
          <w:spacing w:val="-84"/>
          <w:w w:val="99"/>
        </w:rPr>
      </w:r>
      <w:r>
        <w:rPr/>
        <w:t>成立于</w:t>
      </w:r>
      <w:r>
        <w:rPr>
          <w:spacing w:val="-48"/>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日，经深圳市工商行政管理局批准，领取</w:t>
      </w:r>
      <w:r>
        <w:rPr>
          <w:spacing w:val="-48"/>
        </w:rPr>
        <w:t> </w:t>
      </w:r>
      <w:r>
        <w:rPr>
          <w:rFonts w:ascii="Times New Roman" w:hAnsi="Times New Roman" w:cs="Times New Roman" w:eastAsia="Times New Roman" w:hint="default"/>
        </w:rPr>
        <w:t>440301103398823</w:t>
      </w:r>
      <w:r>
        <w:rPr>
          <w:rFonts w:ascii="Times New Roman" w:hAnsi="Times New Roman" w:cs="Times New Roman" w:eastAsia="Times New Roman" w:hint="default"/>
          <w:spacing w:val="4"/>
        </w:rPr>
        <w:t> </w:t>
      </w:r>
      <w:r>
        <w:rPr/>
        <w:t>号企业法人 </w:t>
      </w:r>
      <w:r>
        <w:rPr>
          <w:spacing w:val="-10"/>
        </w:rPr>
        <w:t>营业执照。</w:t>
      </w:r>
      <w:r>
        <w:rPr>
          <w:rFonts w:ascii="Times New Roman" w:hAnsi="Times New Roman" w:cs="Times New Roman" w:eastAsia="Times New Roman" w:hint="default"/>
          <w:spacing w:val="-10"/>
        </w:rPr>
        <w:t>2000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日经深圳市人民政府文件深府函</w:t>
      </w:r>
      <w:r>
        <w:rPr>
          <w:rFonts w:ascii="Times New Roman" w:hAnsi="Times New Roman" w:cs="Times New Roman" w:eastAsia="Times New Roman" w:hint="default"/>
        </w:rPr>
        <w:t>[2000]70 </w:t>
      </w:r>
      <w:r>
        <w:rPr/>
        <w:t>号</w:t>
      </w:r>
      <w:r>
        <w:rPr>
          <w:rFonts w:ascii="Times New Roman" w:hAnsi="Times New Roman" w:cs="Times New Roman" w:eastAsia="Times New Roman" w:hint="default"/>
        </w:rPr>
        <w:t>"</w:t>
      </w:r>
      <w:r>
        <w:rPr/>
        <w:t>关于同意以发起方式设 立深圳市金证科技股份有限公司的批复</w:t>
      </w:r>
      <w:r>
        <w:rPr>
          <w:rFonts w:ascii="Times New Roman" w:hAnsi="Times New Roman" w:cs="Times New Roman" w:eastAsia="Times New Roman" w:hint="default"/>
        </w:rPr>
        <w:t>"</w:t>
      </w:r>
      <w:r>
        <w:rPr/>
        <w:t>的批准，依法整体变更发起设立深圳市金证科技股份有 </w:t>
      </w:r>
      <w:r>
        <w:rPr>
          <w:spacing w:val="-7"/>
        </w:rPr>
        <w:t>限公司。于</w:t>
      </w:r>
      <w:r>
        <w:rPr>
          <w:spacing w:val="-5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日经中国证券监督管理委员会证监发行字</w:t>
      </w:r>
      <w:r>
        <w:rPr>
          <w:rFonts w:ascii="Times New Roman" w:hAnsi="Times New Roman" w:cs="Times New Roman" w:eastAsia="Times New Roman" w:hint="default"/>
        </w:rPr>
        <w:t>[2003]142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关于核准深</w:t>
      </w:r>
    </w:p>
    <w:p>
      <w:pPr>
        <w:pStyle w:val="BodyText"/>
        <w:spacing w:line="266" w:lineRule="exact"/>
        <w:ind w:right="104"/>
        <w:jc w:val="left"/>
      </w:pPr>
      <w:r>
        <w:rPr>
          <w:spacing w:val="8"/>
        </w:rPr>
        <w:t>圳市金证科技股份有限公司公开发行股票的通知</w:t>
      </w:r>
      <w:r>
        <w:rPr>
          <w:rFonts w:ascii="Times New Roman" w:hAnsi="Times New Roman" w:cs="Times New Roman" w:eastAsia="Times New Roman" w:hint="default"/>
          <w:spacing w:val="8"/>
        </w:rPr>
        <w:t>"</w:t>
      </w:r>
      <w:r>
        <w:rPr>
          <w:spacing w:val="8"/>
        </w:rPr>
        <w:t>核准：向社会公开发行人民币普通股股票</w:t>
      </w:r>
    </w:p>
    <w:p>
      <w:pPr>
        <w:pStyle w:val="BodyText"/>
        <w:spacing w:line="272" w:lineRule="exact"/>
        <w:ind w:right="104"/>
        <w:jc w:val="left"/>
      </w:pPr>
      <w:r>
        <w:rPr>
          <w:rFonts w:ascii="Times New Roman" w:hAnsi="Times New Roman" w:cs="Times New Roman" w:eastAsia="Times New Roman" w:hint="default"/>
        </w:rPr>
        <w:t>1,800</w:t>
      </w:r>
      <w:r>
        <w:rPr>
          <w:rFonts w:ascii="Times New Roman" w:hAnsi="Times New Roman" w:cs="Times New Roman" w:eastAsia="Times New Roman" w:hint="default"/>
          <w:spacing w:val="-7"/>
        </w:rPr>
        <w:t> </w:t>
      </w:r>
      <w:r>
        <w:rPr/>
        <w:t>万股，股票代码：</w:t>
      </w:r>
      <w:r>
        <w:rPr>
          <w:rFonts w:ascii="Times New Roman" w:hAnsi="Times New Roman" w:cs="Times New Roman" w:eastAsia="Times New Roman" w:hint="default"/>
        </w:rPr>
        <w:t>600446</w:t>
      </w:r>
      <w:r>
        <w:rPr/>
        <w:t>。向社会公开发行人民币普通股股票</w:t>
      </w:r>
      <w:r>
        <w:rPr>
          <w:spacing w:val="-59"/>
        </w:rPr>
        <w:t> </w:t>
      </w:r>
      <w:r>
        <w:rPr>
          <w:rFonts w:ascii="Times New Roman" w:hAnsi="Times New Roman" w:cs="Times New Roman" w:eastAsia="Times New Roman" w:hint="default"/>
        </w:rPr>
        <w:t>1,800</w:t>
      </w:r>
      <w:r>
        <w:rPr>
          <w:rFonts w:ascii="Times New Roman" w:hAnsi="Times New Roman" w:cs="Times New Roman" w:eastAsia="Times New Roman" w:hint="default"/>
          <w:spacing w:val="-8"/>
        </w:rPr>
        <w:t> </w:t>
      </w:r>
      <w:r>
        <w:rPr/>
        <w:t>万股后，本公司注册</w:t>
      </w:r>
    </w:p>
    <w:p>
      <w:pPr>
        <w:pStyle w:val="BodyText"/>
        <w:spacing w:line="272" w:lineRule="exact"/>
        <w:ind w:right="104"/>
        <w:jc w:val="left"/>
      </w:pPr>
      <w:r>
        <w:rPr/>
        <w:t>资本为人民币</w:t>
      </w:r>
      <w:r>
        <w:rPr>
          <w:spacing w:val="-53"/>
        </w:rPr>
        <w:t> </w:t>
      </w:r>
      <w:r>
        <w:rPr>
          <w:rFonts w:ascii="Times New Roman" w:hAnsi="Times New Roman" w:cs="Times New Roman" w:eastAsia="Times New Roman" w:hint="default"/>
        </w:rPr>
        <w:t>6,872</w:t>
      </w:r>
      <w:r>
        <w:rPr>
          <w:rFonts w:ascii="Times New Roman" w:hAnsi="Times New Roman" w:cs="Times New Roman" w:eastAsia="Times New Roman" w:hint="default"/>
          <w:spacing w:val="-1"/>
        </w:rPr>
        <w:t> </w:t>
      </w:r>
      <w:r>
        <w:rPr/>
        <w:t>万元。</w:t>
      </w:r>
    </w:p>
    <w:p>
      <w:pPr>
        <w:pStyle w:val="BodyText"/>
        <w:spacing w:line="272" w:lineRule="exact"/>
        <w:ind w:right="104"/>
        <w:jc w:val="left"/>
      </w:pPr>
      <w:r>
        <w:rPr/>
        <w:t>根据公司</w:t>
      </w:r>
      <w:r>
        <w:rPr>
          <w:spacing w:val="-52"/>
        </w:rPr>
        <w:t> </w:t>
      </w:r>
      <w:r>
        <w:rPr>
          <w:rFonts w:ascii="Times New Roman" w:hAnsi="Times New Roman" w:cs="Times New Roman" w:eastAsia="Times New Roman" w:hint="default"/>
        </w:rPr>
        <w:t>2006 </w:t>
      </w:r>
      <w:r>
        <w:rPr>
          <w:spacing w:val="-3"/>
        </w:rPr>
        <w:t>年第三次临时股东大会决议和修改后章程的规定，本公司于</w:t>
      </w:r>
      <w:r>
        <w:rPr>
          <w:spacing w:val="-52"/>
        </w:rPr>
        <w:t> </w:t>
      </w:r>
      <w:r>
        <w:rPr>
          <w:rFonts w:ascii="Times New Roman" w:hAnsi="Times New Roman" w:cs="Times New Roman" w:eastAsia="Times New Roman" w:hint="default"/>
        </w:rPr>
        <w:t>2006 </w:t>
      </w:r>
      <w:r>
        <w:rPr/>
        <w:t>年</w:t>
      </w:r>
      <w:r>
        <w:rPr>
          <w:spacing w:val="-54"/>
        </w:rPr>
        <w:t> </w:t>
      </w: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rPr>
        <w:t>24 </w:t>
      </w:r>
      <w:r>
        <w:rPr/>
        <w:t>日由</w:t>
      </w:r>
    </w:p>
    <w:p>
      <w:pPr>
        <w:pStyle w:val="BodyText"/>
        <w:spacing w:line="272" w:lineRule="exact"/>
        <w:ind w:right="0"/>
        <w:jc w:val="left"/>
      </w:pPr>
      <w:r>
        <w:rPr/>
        <w:t>资本公积转增注册资本人民币</w:t>
      </w:r>
      <w:r>
        <w:rPr>
          <w:spacing w:val="-54"/>
        </w:rPr>
        <w:t> </w:t>
      </w:r>
      <w:r>
        <w:rPr>
          <w:rFonts w:ascii="Times New Roman" w:hAnsi="Times New Roman" w:cs="Times New Roman" w:eastAsia="Times New Roman" w:hint="default"/>
        </w:rPr>
        <w:t>68,720,000.00</w:t>
      </w:r>
      <w:r>
        <w:rPr>
          <w:rFonts w:ascii="Times New Roman" w:hAnsi="Times New Roman" w:cs="Times New Roman" w:eastAsia="Times New Roman" w:hint="default"/>
          <w:spacing w:val="-1"/>
        </w:rPr>
        <w:t> </w:t>
      </w:r>
      <w:r>
        <w:rPr>
          <w:spacing w:val="-5"/>
        </w:rPr>
        <w:t>元，变更后的注册资本为人民币</w:t>
      </w:r>
      <w:r>
        <w:rPr>
          <w:spacing w:val="-55"/>
        </w:rPr>
        <w:t> </w:t>
      </w:r>
      <w:r>
        <w:rPr>
          <w:rFonts w:ascii="Times New Roman" w:hAnsi="Times New Roman" w:cs="Times New Roman" w:eastAsia="Times New Roman" w:hint="default"/>
        </w:rPr>
        <w:t>137,440,000.00</w:t>
      </w:r>
      <w:r>
        <w:rPr>
          <w:rFonts w:ascii="Times New Roman" w:hAnsi="Times New Roman" w:cs="Times New Roman" w:eastAsia="Times New Roman" w:hint="default"/>
          <w:spacing w:val="-1"/>
        </w:rPr>
        <w:t> </w:t>
      </w:r>
      <w:r>
        <w:rPr/>
        <w:t>元。</w:t>
      </w:r>
    </w:p>
    <w:p>
      <w:pPr>
        <w:pStyle w:val="BodyText"/>
        <w:spacing w:line="272" w:lineRule="exact"/>
        <w:ind w:right="104"/>
        <w:jc w:val="left"/>
      </w:pPr>
      <w:r>
        <w:rPr/>
        <w:t>经 </w:t>
      </w:r>
      <w:r>
        <w:rPr>
          <w:rFonts w:ascii="Times New Roman" w:hAnsi="Times New Roman" w:cs="Times New Roman" w:eastAsia="Times New Roman" w:hint="default"/>
        </w:rPr>
        <w:t>2011  </w:t>
      </w:r>
      <w:r>
        <w:rPr/>
        <w:t>年第四次临时股东大会决议，以公司原股本 </w:t>
      </w:r>
      <w:r>
        <w:rPr>
          <w:rFonts w:ascii="Times New Roman" w:hAnsi="Times New Roman" w:cs="Times New Roman" w:eastAsia="Times New Roman" w:hint="default"/>
        </w:rPr>
        <w:t>137,440,000.00</w:t>
      </w:r>
      <w:r>
        <w:rPr>
          <w:rFonts w:ascii="Times New Roman" w:hAnsi="Times New Roman" w:cs="Times New Roman" w:eastAsia="Times New Roman" w:hint="default"/>
          <w:spacing w:val="32"/>
        </w:rPr>
        <w:t> </w:t>
      </w:r>
      <w:r>
        <w:rPr/>
        <w:t>股为基数，向全体股东按</w:t>
      </w:r>
    </w:p>
    <w:p>
      <w:pPr>
        <w:pStyle w:val="BodyText"/>
        <w:spacing w:line="272" w:lineRule="exact"/>
        <w:ind w:right="104"/>
        <w:jc w:val="left"/>
      </w:pPr>
      <w:r>
        <w:rPr>
          <w:rFonts w:ascii="Times New Roman" w:hAnsi="Times New Roman" w:cs="Times New Roman" w:eastAsia="Times New Roman" w:hint="default"/>
        </w:rPr>
        <w:t>10:9 </w:t>
      </w:r>
      <w:r>
        <w:rPr/>
        <w:t>的比例进行资本公积金转增股本，转增后，公司总股本变更为 </w:t>
      </w:r>
      <w:r>
        <w:rPr>
          <w:rFonts w:ascii="Times New Roman" w:hAnsi="Times New Roman" w:cs="Times New Roman" w:eastAsia="Times New Roman" w:hint="default"/>
        </w:rPr>
        <w:t>261,136,000 .00</w:t>
      </w:r>
      <w:r>
        <w:rPr>
          <w:rFonts w:ascii="Times New Roman" w:hAnsi="Times New Roman" w:cs="Times New Roman" w:eastAsia="Times New Roman" w:hint="default"/>
          <w:spacing w:val="-2"/>
        </w:rPr>
        <w:t> </w:t>
      </w:r>
      <w:r>
        <w:rPr/>
        <w:t>股。</w:t>
      </w:r>
    </w:p>
    <w:p>
      <w:pPr>
        <w:pStyle w:val="BodyText"/>
        <w:spacing w:line="272" w:lineRule="exact"/>
        <w:ind w:right="104"/>
        <w:jc w:val="left"/>
      </w:pPr>
      <w:r>
        <w:rPr/>
        <w:t>截止到</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日，公司股本总数为</w:t>
      </w:r>
      <w:r>
        <w:rPr>
          <w:spacing w:val="-53"/>
        </w:rPr>
        <w:t> </w:t>
      </w:r>
      <w:r>
        <w:rPr>
          <w:rFonts w:ascii="Times New Roman" w:hAnsi="Times New Roman" w:cs="Times New Roman" w:eastAsia="Times New Roman" w:hint="default"/>
        </w:rPr>
        <w:t>261,136,000</w:t>
      </w:r>
      <w:r>
        <w:rPr>
          <w:rFonts w:ascii="Times New Roman" w:hAnsi="Times New Roman" w:cs="Times New Roman" w:eastAsia="Times New Roman" w:hint="default"/>
          <w:spacing w:val="-1"/>
        </w:rPr>
        <w:t> </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股，全部为无限售条件股份。</w:t>
      </w:r>
    </w:p>
    <w:p>
      <w:pPr>
        <w:pStyle w:val="BodyText"/>
        <w:spacing w:line="272" w:lineRule="exact" w:before="18"/>
        <w:ind w:right="707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行业性质</w:t>
      </w:r>
      <w:r>
        <w:rPr>
          <w:w w:val="99"/>
        </w:rPr>
        <w:t> </w:t>
      </w:r>
      <w:r>
        <w:rPr/>
        <w:t>本公司属</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行业。</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经营范围</w:t>
      </w:r>
    </w:p>
    <w:p>
      <w:pPr>
        <w:pStyle w:val="BodyText"/>
        <w:spacing w:line="272" w:lineRule="exact"/>
        <w:ind w:right="104"/>
        <w:jc w:val="left"/>
      </w:pPr>
      <w:r>
        <w:rPr/>
        <w:t>公司经营范围：计算机应用系统及配套设备的技术开发、生产、销售；电子产品、通讯器材、</w:t>
      </w:r>
      <w:r>
        <w:rPr>
          <w:spacing w:val="-75"/>
        </w:rPr>
        <w:t> </w:t>
      </w:r>
      <w:r>
        <w:rPr>
          <w:spacing w:val="-75"/>
        </w:rPr>
      </w:r>
      <w:r>
        <w:rPr>
          <w:spacing w:val="-5"/>
        </w:rPr>
        <w:t>机械设备的购销及国内商业，物资供销业（不含专营、专控、专卖商品及限制项目），进出口业</w:t>
      </w:r>
      <w:r>
        <w:rPr>
          <w:spacing w:val="-77"/>
        </w:rPr>
        <w:t> </w:t>
      </w:r>
      <w:r>
        <w:rPr>
          <w:spacing w:val="-77"/>
        </w:rPr>
      </w:r>
      <w:r>
        <w:rPr>
          <w:spacing w:val="-1"/>
        </w:rPr>
        <w:t>务（具体按深贸管准证字第</w:t>
      </w:r>
      <w:r>
        <w:rPr>
          <w:spacing w:val="-46"/>
        </w:rPr>
        <w:t> </w:t>
      </w:r>
      <w:r>
        <w:rPr>
          <w:rFonts w:ascii="Times New Roman" w:hAnsi="Times New Roman" w:cs="Times New Roman" w:eastAsia="Times New Roman" w:hint="default"/>
          <w:spacing w:val="-1"/>
        </w:rPr>
        <w:t>2003-2435</w:t>
      </w:r>
      <w:r>
        <w:rPr>
          <w:rFonts w:ascii="Times New Roman" w:hAnsi="Times New Roman" w:cs="Times New Roman" w:eastAsia="Times New Roman" w:hint="default"/>
          <w:spacing w:val="7"/>
        </w:rPr>
        <w:t> </w:t>
      </w:r>
      <w:r>
        <w:rPr>
          <w:spacing w:val="-6"/>
        </w:rPr>
        <w:t>号文执行）。建筑智能化工程专业（凭《建筑业企业资质</w:t>
      </w:r>
      <w:r>
        <w:rPr>
          <w:spacing w:val="-92"/>
        </w:rPr>
        <w:t> </w:t>
      </w:r>
      <w:r>
        <w:rPr>
          <w:spacing w:val="-92"/>
        </w:rPr>
      </w:r>
      <w:r>
        <w:rPr>
          <w:spacing w:val="-7"/>
        </w:rPr>
        <w:t>证书》经营）；专业音响、灯光、多媒体显示、会议公共广播设备、闭路监控设备的购销与安装。</w:t>
      </w:r>
      <w:r>
        <w:rPr>
          <w:spacing w:val="-84"/>
        </w:rPr>
        <w:t> </w:t>
      </w:r>
      <w:r>
        <w:rPr>
          <w:spacing w:val="-84"/>
        </w:rPr>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主要产品、劳务</w:t>
      </w:r>
    </w:p>
    <w:p>
      <w:pPr>
        <w:pStyle w:val="BodyText"/>
        <w:spacing w:line="246" w:lineRule="exact"/>
        <w:ind w:right="104"/>
        <w:jc w:val="left"/>
      </w:pPr>
      <w:r>
        <w:rPr/>
        <w:t>主要产品：金融证券软件、系统集成及服务。</w:t>
      </w:r>
    </w:p>
    <w:p>
      <w:pPr>
        <w:pStyle w:val="BodyText"/>
        <w:spacing w:line="280" w:lineRule="exact"/>
        <w:ind w:right="1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公司基本架构</w:t>
      </w:r>
    </w:p>
    <w:p>
      <w:pPr>
        <w:pStyle w:val="BodyText"/>
        <w:spacing w:line="282" w:lineRule="exact"/>
        <w:ind w:right="104"/>
        <w:jc w:val="left"/>
      </w:pPr>
      <w:r>
        <w:rPr/>
        <w:t>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日，本公司的组织结构图如下：</w:t>
      </w:r>
    </w:p>
    <w:p>
      <w:pPr>
        <w:spacing w:line="240" w:lineRule="auto" w:before="3"/>
        <w:rPr>
          <w:rFonts w:ascii="宋体" w:hAnsi="宋体" w:cs="宋体" w:eastAsia="宋体" w:hint="default"/>
          <w:sz w:val="17"/>
          <w:szCs w:val="17"/>
        </w:rPr>
      </w:pPr>
    </w:p>
    <w:p>
      <w:pPr>
        <w:pStyle w:val="Heading3"/>
        <w:spacing w:line="240" w:lineRule="auto" w:before="0"/>
        <w:ind w:right="104"/>
        <w:jc w:val="left"/>
        <w:rPr>
          <w:b w:val="0"/>
          <w:bCs w:val="0"/>
        </w:rPr>
      </w:pPr>
      <w:r>
        <w:rPr/>
        <w:t>四、</w:t>
      </w:r>
      <w:r>
        <w:rPr>
          <w:spacing w:val="-5"/>
        </w:rPr>
        <w:t> </w:t>
      </w:r>
      <w:r>
        <w:rPr/>
        <w:t>公司主要会计政策、会计估计和前期差错：</w:t>
      </w:r>
      <w:r>
        <w:rPr>
          <w:b w:val="0"/>
          <w:bCs w:val="0"/>
        </w:rPr>
      </w:r>
    </w:p>
    <w:p>
      <w:pPr>
        <w:spacing w:line="268" w:lineRule="auto" w:before="51"/>
        <w:ind w:left="137" w:right="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公司以持续经营为基础，根据实际发生的交易和事项，按照财政部于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日颁布的</w:t>
      </w:r>
    </w:p>
    <w:p>
      <w:pPr>
        <w:pStyle w:val="BodyText"/>
        <w:spacing w:line="235" w:lineRule="exact"/>
        <w:ind w:right="104"/>
        <w:jc w:val="left"/>
      </w:pPr>
      <w:r>
        <w:rPr/>
        <w:t>《企业会计准则</w:t>
      </w:r>
      <w:r>
        <w:rPr>
          <w:rFonts w:ascii="Times New Roman" w:hAnsi="Times New Roman" w:cs="Times New Roman" w:eastAsia="Times New Roman" w:hint="default"/>
        </w:rPr>
        <w:t>--</w:t>
      </w:r>
      <w:r>
        <w:rPr/>
        <w:t>基本准则》和</w:t>
      </w:r>
      <w:r>
        <w:rPr>
          <w:spacing w:val="-55"/>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项具体会计准则、其后颁布的企业会计准则应用指南、企业</w:t>
      </w:r>
    </w:p>
    <w:p>
      <w:pPr>
        <w:pStyle w:val="BodyText"/>
        <w:spacing w:line="272" w:lineRule="exact" w:before="18"/>
        <w:ind w:right="181"/>
        <w:jc w:val="both"/>
      </w:pPr>
      <w:r>
        <w:rPr>
          <w:spacing w:val="-2"/>
        </w:rPr>
        <w:t>会计准则解释及其他相关规定</w:t>
      </w:r>
      <w:r>
        <w:rPr>
          <w:rFonts w:ascii="Times New Roman" w:hAnsi="Times New Roman" w:cs="Times New Roman" w:eastAsia="Times New Roman" w:hint="default"/>
          <w:spacing w:val="-2"/>
        </w:rPr>
        <w:t>(</w:t>
      </w:r>
      <w:r>
        <w:rPr>
          <w:spacing w:val="-2"/>
        </w:rPr>
        <w:t>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、中国证券监督管理委员会《公开发行</w:t>
      </w:r>
      <w:r>
        <w:rPr>
          <w:spacing w:val="-88"/>
        </w:rPr>
        <w:t> </w:t>
      </w:r>
      <w:r>
        <w:rPr>
          <w:spacing w:val="-88"/>
        </w:rPr>
      </w:r>
      <w:r>
        <w:rPr/>
        <w:t>证券的公司信息披露编报规则第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年修订</w:t>
      </w:r>
      <w:r>
        <w:rPr>
          <w:rFonts w:ascii="Times New Roman" w:hAnsi="Times New Roman" w:cs="Times New Roman" w:eastAsia="Times New Roman" w:hint="default"/>
        </w:rPr>
        <w:t>)</w:t>
      </w:r>
      <w:r>
        <w:rPr/>
        <w:t>进行确认和计量， 在此基础上编制财务报表。</w:t>
      </w:r>
    </w:p>
    <w:p>
      <w:pPr>
        <w:spacing w:line="240" w:lineRule="auto" w:before="6"/>
        <w:rPr>
          <w:rFonts w:ascii="宋体" w:hAnsi="宋体" w:cs="宋体" w:eastAsia="宋体" w:hint="default"/>
          <w:sz w:val="16"/>
          <w:szCs w:val="16"/>
        </w:rPr>
      </w:pPr>
    </w:p>
    <w:p>
      <w:pPr>
        <w:spacing w:line="254" w:lineRule="auto" w:before="0"/>
        <w:ind w:left="137"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经营成果、现金流量等有关信息。</w:t>
      </w:r>
    </w:p>
    <w:p>
      <w:pPr>
        <w:spacing w:line="240" w:lineRule="auto" w:before="5"/>
        <w:rPr>
          <w:rFonts w:ascii="宋体" w:hAnsi="宋体" w:cs="宋体" w:eastAsia="宋体" w:hint="default"/>
          <w:sz w:val="17"/>
          <w:szCs w:val="17"/>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4"/>
        <w:ind w:right="104"/>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2"/>
        <w:rPr>
          <w:rFonts w:ascii="宋体" w:hAnsi="宋体" w:cs="宋体" w:eastAsia="宋体" w:hint="default"/>
          <w:sz w:val="17"/>
          <w:szCs w:val="17"/>
        </w:rPr>
      </w:pPr>
    </w:p>
    <w:p>
      <w:pPr>
        <w:spacing w:line="268" w:lineRule="auto" w:before="0"/>
        <w:ind w:left="137" w:right="63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6"/>
        <w:rPr>
          <w:rFonts w:ascii="宋体" w:hAnsi="宋体" w:cs="宋体" w:eastAsia="宋体" w:hint="default"/>
          <w:sz w:val="16"/>
          <w:szCs w:val="16"/>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spacing w:after="0" w:line="240" w:lineRule="auto"/>
        <w:jc w:val="left"/>
        <w:sectPr>
          <w:headerReference w:type="default" r:id="rId24"/>
          <w:footerReference w:type="default" r:id="rId25"/>
          <w:pgSz w:w="12240" w:h="15840"/>
          <w:pgMar w:header="747" w:footer="914" w:top="980" w:bottom="1100" w:left="1660" w:right="1580"/>
          <w:pgNumType w:start="77"/>
        </w:sectPr>
      </w:pPr>
    </w:p>
    <w:p>
      <w:pPr>
        <w:spacing w:line="240" w:lineRule="auto" w:before="1"/>
        <w:rPr>
          <w:rFonts w:ascii="宋体" w:hAnsi="宋体" w:cs="宋体" w:eastAsia="宋体" w:hint="default"/>
          <w:b/>
          <w:bCs/>
          <w:sz w:val="29"/>
          <w:szCs w:val="29"/>
        </w:rPr>
      </w:pPr>
    </w:p>
    <w:p>
      <w:pPr>
        <w:pStyle w:val="BodyText"/>
        <w:spacing w:line="235" w:lineRule="auto" w:before="40"/>
        <w:ind w:right="107"/>
        <w:jc w:val="left"/>
      </w:pPr>
      <w:r>
        <w:rPr>
          <w:rFonts w:ascii="Times New Roman" w:hAnsi="Times New Roman" w:cs="Times New Roman" w:eastAsia="Times New Roman" w:hint="default"/>
        </w:rPr>
        <w:t>1</w:t>
      </w:r>
      <w:r>
        <w:rPr/>
        <w:t>、 同一控制下的企业合并 对于同一控制下的企业合并，合并方在企业合并中取得的资产和负债，按照合并日在被合并方</w:t>
      </w:r>
      <w:r>
        <w:rPr>
          <w:spacing w:val="-70"/>
        </w:rPr>
        <w:t> </w:t>
      </w:r>
      <w:r>
        <w:rPr>
          <w:spacing w:val="-70"/>
        </w:rPr>
      </w:r>
      <w:r>
        <w:rPr/>
        <w:t>的账面价值计量。合并方取得的净资产账面价值与支付的合并对价账面价值（或发行股份面值</w:t>
      </w:r>
      <w:r>
        <w:rPr>
          <w:spacing w:val="-75"/>
        </w:rPr>
        <w:t> </w:t>
      </w:r>
      <w:r>
        <w:rPr>
          <w:spacing w:val="-75"/>
        </w:rPr>
      </w:r>
      <w:r>
        <w:rPr/>
        <w:t>总额）的差额，调整资本公积；资本公积不足冲减的，调整留存收益。 </w:t>
      </w:r>
      <w:r>
        <w:rPr>
          <w:spacing w:val="-2"/>
        </w:rPr>
        <w:t>被合并各方采用的会计政策与本公司不一致的，本公司在合并日按照本公司会计政策进行调整，</w:t>
      </w:r>
      <w:r>
        <w:rPr>
          <w:spacing w:val="-91"/>
        </w:rPr>
        <w:t> </w:t>
      </w:r>
      <w:r>
        <w:rPr>
          <w:spacing w:val="-91"/>
        </w:rPr>
      </w:r>
      <w:r>
        <w:rPr/>
        <w:t>在此基础上按照企业会计准则规定确认。</w:t>
      </w:r>
    </w:p>
    <w:p>
      <w:pPr>
        <w:pStyle w:val="BodyText"/>
        <w:spacing w:line="272" w:lineRule="exact" w:before="26"/>
        <w:ind w:right="104"/>
        <w:jc w:val="left"/>
      </w:pPr>
      <w:r>
        <w:rPr>
          <w:rFonts w:ascii="Times New Roman" w:hAnsi="Times New Roman" w:cs="Times New Roman" w:eastAsia="Times New Roman" w:hint="default"/>
        </w:rPr>
        <w:t>2</w:t>
      </w:r>
      <w:r>
        <w:rPr/>
        <w:t>、 非同一控制下的企业合并 对于非同一控制下的企业合并，合并成本为购买方在购买日为取得对被购买方的控制权而付出</w:t>
      </w:r>
      <w:r>
        <w:rPr>
          <w:spacing w:val="-75"/>
        </w:rPr>
        <w:t> </w:t>
      </w:r>
      <w:r>
        <w:rPr>
          <w:spacing w:val="-75"/>
        </w:rPr>
      </w:r>
      <w:r>
        <w:rPr/>
        <w:t>的资产、发生或承担的负债以及发行的权益性证券的公允价值。 通过多次交换交易分步实现的非同一控制下企业合并，区分个别财务报表和合并财务报表进行</w:t>
      </w:r>
      <w:r>
        <w:rPr>
          <w:spacing w:val="-70"/>
        </w:rPr>
        <w:t> </w:t>
      </w:r>
      <w:r>
        <w:rPr>
          <w:spacing w:val="-70"/>
        </w:rPr>
      </w:r>
      <w:r>
        <w:rPr/>
        <w:t>相关会计处理：</w:t>
      </w:r>
    </w:p>
    <w:p>
      <w:pPr>
        <w:pStyle w:val="BodyText"/>
        <w:spacing w:line="253" w:lineRule="exact"/>
        <w:ind w:right="104"/>
        <w:jc w:val="left"/>
      </w:pPr>
      <w:r>
        <w:rPr/>
        <w:t>（</w:t>
      </w:r>
      <w:r>
        <w:rPr>
          <w:rFonts w:ascii="Times New Roman" w:hAnsi="Times New Roman" w:cs="Times New Roman" w:eastAsia="Times New Roman" w:hint="default"/>
        </w:rPr>
        <w:t>1</w:t>
      </w:r>
      <w:r>
        <w:rPr/>
        <w:t>）在个别财务报表中，以购买日之前所持被购买方的股权投资的账面价值与购买日新增投资</w:t>
      </w:r>
    </w:p>
    <w:p>
      <w:pPr>
        <w:pStyle w:val="BodyText"/>
        <w:spacing w:line="272" w:lineRule="exact" w:before="18"/>
        <w:ind w:right="217"/>
        <w:jc w:val="both"/>
      </w:pPr>
      <w:r>
        <w:rPr/>
        <w:t>成本之和，作为该项投资的初始投资成本；购买日之前持有的被购买方的股权涉及其他综合收</w:t>
      </w:r>
      <w:r>
        <w:rPr>
          <w:spacing w:val="-75"/>
        </w:rPr>
        <w:t> </w:t>
      </w:r>
      <w:r>
        <w:rPr>
          <w:spacing w:val="-75"/>
        </w:rPr>
      </w:r>
      <w:r>
        <w:rPr/>
        <w:t>益的，在处置该项投资时将与其相关的其他综合收益（例如，可供出售金融资产公允价值变动</w:t>
      </w:r>
      <w:r>
        <w:rPr>
          <w:spacing w:val="-75"/>
        </w:rPr>
        <w:t> </w:t>
      </w:r>
      <w:r>
        <w:rPr>
          <w:spacing w:val="-75"/>
        </w:rPr>
      </w:r>
      <w:r>
        <w:rPr/>
        <w:t>计入资本公积的部分，下同）转入当期投资收益。</w:t>
      </w:r>
    </w:p>
    <w:p>
      <w:pPr>
        <w:pStyle w:val="BodyText"/>
        <w:spacing w:line="272" w:lineRule="exact"/>
        <w:ind w:right="107"/>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 价值进行重新计量，公允价值与其账面价值的差额计入当期投资收益；购买日之前持有的被购</w:t>
      </w:r>
      <w:r>
        <w:rPr>
          <w:spacing w:val="-75"/>
        </w:rPr>
        <w:t> </w:t>
      </w:r>
      <w:r>
        <w:rPr>
          <w:spacing w:val="-75"/>
        </w:rPr>
      </w:r>
      <w:r>
        <w:rPr/>
        <w:t>买方的股权涉及其他综合收益的，与其相关的其他综合收益转为购买日所属当期投资收益。 购买方为进行企业合并发生的审计、法律服务、评估咨询等中介费用以及其他相关管理费用，</w:t>
      </w:r>
      <w:r>
        <w:rPr>
          <w:spacing w:val="-75"/>
        </w:rPr>
        <w:t> </w:t>
      </w:r>
      <w:r>
        <w:rPr>
          <w:spacing w:val="-75"/>
        </w:rPr>
      </w:r>
      <w:r>
        <w:rPr/>
        <w:t>于发生时计入当期损益；购买方作为合并对价发行的权益性证券或债务性证券的交易费用，计</w:t>
      </w:r>
      <w:r>
        <w:rPr>
          <w:spacing w:val="-75"/>
        </w:rPr>
        <w:t> </w:t>
      </w:r>
      <w:r>
        <w:rPr>
          <w:spacing w:val="-75"/>
        </w:rPr>
      </w:r>
      <w:r>
        <w:rPr/>
        <w:t>入权益性证券或债务性证券的初始确认金额。 </w:t>
      </w:r>
      <w:r>
        <w:rPr>
          <w:spacing w:val="-2"/>
        </w:rPr>
        <w:t>购买方对合并成本大于合并中取得的被购买方可辨认净资产公允价值份额的差额，确认为商誉。</w:t>
      </w:r>
      <w:r>
        <w:rPr>
          <w:spacing w:val="-91"/>
        </w:rPr>
        <w:t> </w:t>
      </w:r>
      <w:r>
        <w:rPr>
          <w:spacing w:val="-91"/>
        </w:rPr>
      </w:r>
      <w:r>
        <w:rPr/>
        <w:t>购买方对合并成本小于合并中取得的被购买方可辨认净资产公允价值份额的，经复核后合并成</w:t>
      </w:r>
      <w:r>
        <w:rPr>
          <w:spacing w:val="-75"/>
        </w:rPr>
        <w:t> </w:t>
      </w:r>
      <w:r>
        <w:rPr>
          <w:spacing w:val="-75"/>
        </w:rPr>
      </w:r>
      <w:r>
        <w:rPr/>
        <w:t>本仍小于合并中取得的被购买方可辨认净资产公允价值份额的差额，计入当期损益。</w:t>
      </w:r>
    </w:p>
    <w:p>
      <w:pPr>
        <w:spacing w:line="240" w:lineRule="auto" w:before="6"/>
        <w:rPr>
          <w:rFonts w:ascii="宋体" w:hAnsi="宋体" w:cs="宋体" w:eastAsia="宋体" w:hint="default"/>
          <w:sz w:val="16"/>
          <w:szCs w:val="16"/>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pStyle w:val="BodyText"/>
        <w:spacing w:line="254" w:lineRule="auto" w:before="36"/>
        <w:ind w:right="86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w w:val="99"/>
        </w:rPr>
        <w:t> </w:t>
      </w:r>
      <w:r>
        <w:rPr/>
        <w:t>本公司合并财务报表的合并范围以控制为基础确定，所有子公司均纳入合并财务报表。</w:t>
      </w:r>
    </w:p>
    <w:p>
      <w:pPr>
        <w:pStyle w:val="BodyText"/>
        <w:spacing w:line="272" w:lineRule="exact" w:before="11"/>
        <w:ind w:right="107"/>
        <w:jc w:val="left"/>
      </w:pPr>
      <w:r>
        <w:rPr/>
        <w:t>所有纳入合并财务报表合并范围的子公司所采用的会计政策、会计期间与本公司一致，如子公</w:t>
      </w:r>
      <w:r>
        <w:rPr>
          <w:spacing w:val="-75"/>
        </w:rPr>
        <w:t> </w:t>
      </w:r>
      <w:r>
        <w:rPr>
          <w:spacing w:val="-75"/>
        </w:rPr>
      </w:r>
      <w:r>
        <w:rPr/>
        <w:t>司采用的会计政策、会计期间与本公司不一致的，在编制合并财务报表时，按本公司的会计政</w:t>
      </w:r>
      <w:r>
        <w:rPr>
          <w:spacing w:val="-75"/>
        </w:rPr>
        <w:t> </w:t>
      </w:r>
      <w:r>
        <w:rPr>
          <w:spacing w:val="-75"/>
        </w:rPr>
      </w:r>
      <w:r>
        <w:rPr/>
        <w:t>策、会计期间进行必要的调整。 合并财务报表以本公司及子公司的财务报表为基础，根据其他有关资料，按照权益法调整对子</w:t>
      </w:r>
      <w:r>
        <w:rPr>
          <w:spacing w:val="-75"/>
        </w:rPr>
        <w:t> </w:t>
      </w:r>
      <w:r>
        <w:rPr>
          <w:spacing w:val="-75"/>
        </w:rPr>
      </w:r>
      <w:r>
        <w:rPr/>
        <w:t>公司的长期股权投资后，由本公司编制。 </w:t>
      </w:r>
      <w:r>
        <w:rPr>
          <w:spacing w:val="-2"/>
        </w:rPr>
        <w:t>合并财务报表时抵销本公司与各子公司、各子公司相互之间发生的内部交易对合并资产负债表、</w:t>
      </w:r>
      <w:r>
        <w:rPr>
          <w:spacing w:val="-92"/>
        </w:rPr>
        <w:t> </w:t>
      </w:r>
      <w:r>
        <w:rPr>
          <w:spacing w:val="-92"/>
        </w:rPr>
      </w:r>
      <w:r>
        <w:rPr/>
        <w:t>合并利润表、合并现金流量表、合并所有者权益变动表的影响。 </w:t>
      </w:r>
      <w:r>
        <w:rPr>
          <w:spacing w:val="5"/>
        </w:rPr>
        <w:t>子公司少数股东分担的当期亏损超过了少数股东在该子公司期初所有者权益中所享有的份额</w:t>
      </w:r>
      <w:r>
        <w:rPr>
          <w:spacing w:val="-103"/>
        </w:rPr>
        <w:t> </w:t>
      </w:r>
      <w:r>
        <w:rPr>
          <w:spacing w:val="-103"/>
        </w:rPr>
      </w:r>
      <w:r>
        <w:rPr/>
        <w:t>的，其余额仍应当冲减少数股东权益。 在报告期内，若因同一控制下企业合并增加子公司的，则调整合并资产负债表的期初数；将子</w:t>
      </w:r>
      <w:r>
        <w:rPr>
          <w:spacing w:val="-75"/>
        </w:rPr>
        <w:t> </w:t>
      </w:r>
      <w:r>
        <w:rPr>
          <w:spacing w:val="-75"/>
        </w:rPr>
      </w:r>
      <w:r>
        <w:rPr/>
        <w:t>公司合并当期期初至报告期末的收入、费用、利润纳入合并利润表；将子公司合并当期期初至</w:t>
      </w:r>
      <w:r>
        <w:rPr>
          <w:spacing w:val="-75"/>
        </w:rPr>
        <w:t> </w:t>
      </w:r>
      <w:r>
        <w:rPr>
          <w:spacing w:val="-75"/>
        </w:rPr>
      </w:r>
      <w:r>
        <w:rPr/>
        <w:t>报告期末的现金流量纳入合并现金流量表。 在报告期内，若因非同一控制下企业合并增加子公司的，则不调整合并资产负债表期初数；将</w:t>
      </w:r>
      <w:r>
        <w:rPr>
          <w:spacing w:val="-75"/>
        </w:rPr>
        <w:t> </w:t>
      </w:r>
      <w:r>
        <w:rPr>
          <w:spacing w:val="-75"/>
        </w:rPr>
      </w:r>
      <w:r>
        <w:rPr/>
        <w:t>子公司自购买日至报告期末的收入、费用、利润纳入合并利润表；该子公司自购买日至报告期</w:t>
      </w:r>
      <w:r>
        <w:rPr>
          <w:spacing w:val="-71"/>
        </w:rPr>
        <w:t> </w:t>
      </w:r>
      <w:r>
        <w:rPr>
          <w:spacing w:val="-71"/>
        </w:rPr>
      </w:r>
      <w:r>
        <w:rPr/>
        <w:t>末的现金流量纳入合并现金流量表。 在报告期内，本公司处置子公司，则该子公司期初至处置日的收入、费用、利润纳入合并利润</w:t>
      </w:r>
      <w:r>
        <w:rPr>
          <w:spacing w:val="-75"/>
        </w:rPr>
        <w:t> </w:t>
      </w:r>
      <w:r>
        <w:rPr>
          <w:spacing w:val="-75"/>
        </w:rPr>
      </w:r>
      <w:r>
        <w:rPr/>
        <w:t>表；该子公司期初至处置日的现金流量纳入合并现金流量表。 企业因处置部分股权投资或其他原因丧失了对原有子公司控制权的，在合并财务报表中，对于</w:t>
      </w:r>
    </w:p>
    <w:p>
      <w:pPr>
        <w:pStyle w:val="BodyText"/>
        <w:spacing w:line="248" w:lineRule="exact"/>
        <w:ind w:right="104"/>
        <w:jc w:val="left"/>
      </w:pPr>
      <w:r>
        <w:rPr/>
        <w:t>剩余股权，应当按照其在丧失控制权日的公允价值进行重新计量。处置股权取得的对价与剩余</w:t>
      </w:r>
    </w:p>
    <w:p>
      <w:pPr>
        <w:spacing w:after="0" w:line="248"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2"/>
        <w:jc w:val="both"/>
      </w:pPr>
      <w:r>
        <w:rPr/>
        <w:t>股权公允价值之和，减去按原持股比例计算应享有原有子公司自购买日开始持续计算的净资产</w:t>
      </w:r>
      <w:r>
        <w:rPr>
          <w:spacing w:val="-75"/>
        </w:rPr>
        <w:t> </w:t>
      </w:r>
      <w:r>
        <w:rPr>
          <w:spacing w:val="-75"/>
        </w:rPr>
      </w:r>
      <w:r>
        <w:rPr/>
        <w:t>的份额之间的差额，计入丧失控制权当期的投资收益。与原有子公司股权投资相关的其他综合</w:t>
      </w:r>
      <w:r>
        <w:rPr>
          <w:spacing w:val="-70"/>
        </w:rPr>
        <w:t> </w:t>
      </w:r>
      <w:r>
        <w:rPr>
          <w:spacing w:val="-70"/>
        </w:rPr>
      </w:r>
      <w:r>
        <w:rPr/>
        <w:t>收益，应当在丧失控制权时转为当期投资收益。</w:t>
      </w:r>
    </w:p>
    <w:p>
      <w:pPr>
        <w:spacing w:line="240" w:lineRule="auto" w:before="6"/>
        <w:rPr>
          <w:rFonts w:ascii="宋体" w:hAnsi="宋体" w:cs="宋体" w:eastAsia="宋体" w:hint="default"/>
          <w:sz w:val="16"/>
          <w:szCs w:val="16"/>
        </w:rPr>
      </w:pPr>
    </w:p>
    <w:p>
      <w:pPr>
        <w:pStyle w:val="BodyText"/>
        <w:spacing w:line="247" w:lineRule="auto"/>
        <w:ind w:right="104"/>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现金及现金等价物的确定标准：</w:t>
      </w:r>
      <w:r>
        <w:rPr>
          <w:rFonts w:ascii="宋体" w:hAnsi="宋体" w:cs="宋体" w:eastAsia="宋体" w:hint="default"/>
          <w:b/>
          <w:bCs/>
          <w:w w:val="99"/>
        </w:rPr>
        <w:t> </w:t>
      </w:r>
      <w:r>
        <w:rPr/>
        <w:t>在编制现金流量表时，将本公司库存现金以及可以随时用于支付的存款确认为现金。将同时具</w:t>
      </w:r>
      <w:r>
        <w:rPr>
          <w:spacing w:val="-75"/>
        </w:rPr>
        <w:t> </w:t>
      </w:r>
      <w:r>
        <w:rPr>
          <w:spacing w:val="-75"/>
        </w:rPr>
      </w:r>
      <w:r>
        <w:rPr>
          <w:spacing w:val="-5"/>
        </w:rPr>
        <w:t>备期限短（一般从购买日起，三个月内到期）、流动性强、易于转换为已知现金、价值变动风险</w:t>
      </w:r>
      <w:r>
        <w:rPr>
          <w:spacing w:val="-75"/>
        </w:rPr>
        <w:t> </w:t>
      </w:r>
      <w:r>
        <w:rPr>
          <w:spacing w:val="-75"/>
        </w:rPr>
      </w:r>
      <w:r>
        <w:rPr/>
        <w:t>很小四个条件的投资，确定为现金等价物。</w:t>
      </w:r>
    </w:p>
    <w:p>
      <w:pPr>
        <w:spacing w:line="240" w:lineRule="auto" w:before="12"/>
        <w:rPr>
          <w:rFonts w:ascii="宋体" w:hAnsi="宋体" w:cs="宋体" w:eastAsia="宋体" w:hint="default"/>
          <w:sz w:val="17"/>
          <w:szCs w:val="17"/>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外币业务和外币报表折算：</w:t>
      </w:r>
      <w:r>
        <w:rPr>
          <w:b w:val="0"/>
          <w:bCs w:val="0"/>
        </w:rPr>
      </w:r>
    </w:p>
    <w:p>
      <w:pPr>
        <w:pStyle w:val="BodyText"/>
        <w:spacing w:line="272" w:lineRule="exact" w:before="62"/>
        <w:ind w:right="2333"/>
        <w:jc w:val="left"/>
      </w:pPr>
      <w:r>
        <w:rPr>
          <w:rFonts w:ascii="Times New Roman" w:hAnsi="Times New Roman" w:cs="Times New Roman" w:eastAsia="Times New Roman" w:hint="default"/>
        </w:rPr>
        <w:t>1</w:t>
      </w:r>
      <w:r>
        <w:rPr/>
        <w:t>、 外币业务 外币业务采用交易发生日的即期汇率作为折算汇率折合成人民币记账。</w:t>
      </w:r>
    </w:p>
    <w:p>
      <w:pPr>
        <w:pStyle w:val="BodyText"/>
        <w:spacing w:line="272" w:lineRule="exact"/>
        <w:ind w:right="215"/>
        <w:jc w:val="both"/>
      </w:pPr>
      <w:r>
        <w:rPr/>
        <w:t>外币货币性项目余额按资产负债表日即期汇率折算，由此产生的汇兑差额，除属于与购建符合</w:t>
      </w:r>
      <w:r>
        <w:rPr>
          <w:spacing w:val="-75"/>
        </w:rPr>
        <w:t> </w:t>
      </w:r>
      <w:r>
        <w:rPr>
          <w:spacing w:val="-75"/>
        </w:rPr>
      </w:r>
      <w:r>
        <w:rPr/>
        <w:t>资本化条件的资产相关的外币专门借款产生的汇兑差额按照借款费用资本化的原则处理外，均</w:t>
      </w:r>
      <w:r>
        <w:rPr>
          <w:spacing w:val="-73"/>
        </w:rPr>
        <w:t> </w:t>
      </w:r>
      <w:r>
        <w:rPr>
          <w:spacing w:val="-73"/>
        </w:rPr>
      </w:r>
      <w:r>
        <w:rPr/>
        <w:t>计入当期损益。以历史成本计量的外币非货币性项目，仍采用交易发生日的即期汇率折算，不</w:t>
      </w:r>
      <w:r>
        <w:rPr>
          <w:spacing w:val="-75"/>
        </w:rPr>
        <w:t> </w:t>
      </w:r>
      <w:r>
        <w:rPr>
          <w:spacing w:val="-75"/>
        </w:rPr>
      </w:r>
      <w:r>
        <w:rPr/>
        <w:t>改变其记账本位币金额。以公允价值计量的外币非货币性项目，采用公允价值确定日的即期汇</w:t>
      </w:r>
      <w:r>
        <w:rPr>
          <w:spacing w:val="-75"/>
        </w:rPr>
        <w:t> </w:t>
      </w:r>
      <w:r>
        <w:rPr>
          <w:spacing w:val="-75"/>
        </w:rPr>
      </w:r>
      <w:r>
        <w:rPr/>
        <w:t>率折算，由此产生的汇兑差额计入当期损益或资本公积。</w:t>
      </w:r>
    </w:p>
    <w:p>
      <w:pPr>
        <w:pStyle w:val="BodyText"/>
        <w:spacing w:line="225" w:lineRule="auto"/>
        <w:ind w:right="104"/>
        <w:jc w:val="left"/>
      </w:pPr>
      <w:r>
        <w:rPr>
          <w:rFonts w:ascii="Times New Roman" w:hAnsi="Times New Roman" w:cs="Times New Roman" w:eastAsia="Times New Roman" w:hint="default"/>
        </w:rPr>
        <w:t>2</w:t>
      </w:r>
      <w:r>
        <w:rPr/>
        <w:t>、 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w:t>
      </w:r>
      <w:r>
        <w:rPr>
          <w:spacing w:val="-74"/>
        </w:rPr>
        <w:t> </w:t>
      </w:r>
      <w:r>
        <w:rPr>
          <w:spacing w:val="-2"/>
        </w:rPr>
        <w:t>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73"/>
        </w:rPr>
        <w:t> </w:t>
      </w:r>
      <w:r>
        <w:rPr>
          <w:spacing w:val="-73"/>
        </w:rPr>
      </w:r>
      <w:r>
        <w:rPr/>
        <w:t>发生日的即期汇率折算。按照上述折算产生的外币财务报表折算差额，在资产负债表所有者权</w:t>
      </w:r>
    </w:p>
    <w:p>
      <w:pPr>
        <w:pStyle w:val="BodyText"/>
        <w:spacing w:line="272" w:lineRule="exact" w:before="27"/>
        <w:ind w:right="104"/>
        <w:jc w:val="left"/>
      </w:pPr>
      <w:r>
        <w:rPr/>
        <w:t>益项目下单独列示。 处置境外经营时，将资产负债表中所有者权益项目下列示的、与该境外经营相关的外币财务报</w:t>
      </w:r>
      <w:r>
        <w:rPr>
          <w:spacing w:val="-75"/>
        </w:rPr>
        <w:t> </w:t>
      </w:r>
      <w:r>
        <w:rPr>
          <w:spacing w:val="-75"/>
        </w:rPr>
      </w:r>
      <w:r>
        <w:rPr/>
        <w:t>表折算差额，自所有者权益项目转入处置当期损益；部分处置境外经营的，按处置的比例计算</w:t>
      </w:r>
      <w:r>
        <w:rPr>
          <w:spacing w:val="-75"/>
        </w:rPr>
        <w:t> </w:t>
      </w:r>
      <w:r>
        <w:rPr>
          <w:spacing w:val="-75"/>
        </w:rPr>
      </w:r>
      <w:r>
        <w:rPr/>
        <w:t>处置部分的外币财务报表折算差额，转入处置当期损益。</w:t>
      </w:r>
    </w:p>
    <w:p>
      <w:pPr>
        <w:spacing w:line="240" w:lineRule="auto" w:before="6"/>
        <w:rPr>
          <w:rFonts w:ascii="宋体" w:hAnsi="宋体" w:cs="宋体" w:eastAsia="宋体" w:hint="default"/>
          <w:sz w:val="16"/>
          <w:szCs w:val="16"/>
        </w:rPr>
      </w:pPr>
    </w:p>
    <w:p>
      <w:pPr>
        <w:spacing w:line="254" w:lineRule="auto" w:before="0"/>
        <w:ind w:left="137" w:right="44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金融工具的分类</w:t>
      </w:r>
    </w:p>
    <w:p>
      <w:pPr>
        <w:pStyle w:val="BodyText"/>
        <w:spacing w:line="241" w:lineRule="exact"/>
        <w:ind w:right="104"/>
        <w:jc w:val="left"/>
      </w:pPr>
      <w:r>
        <w:rPr/>
        <w:t>管理层按照取得持有金融资产和承担金融负债的目的，将其划分为：以公允价值计量且其变动</w:t>
      </w:r>
    </w:p>
    <w:p>
      <w:pPr>
        <w:pStyle w:val="BodyText"/>
        <w:spacing w:line="272" w:lineRule="exact" w:before="26"/>
        <w:ind w:right="213"/>
        <w:jc w:val="both"/>
      </w:pPr>
      <w:r>
        <w:rPr/>
        <w:t>计入当期损益的金融资产或金融负债，包括交易性金融资产或金融负债（和直接指定为以公允</w:t>
      </w:r>
      <w:r>
        <w:rPr>
          <w:spacing w:val="-70"/>
        </w:rPr>
        <w:t> </w:t>
      </w:r>
      <w:r>
        <w:rPr>
          <w:spacing w:val="-70"/>
        </w:rPr>
      </w:r>
      <w:r>
        <w:rPr>
          <w:spacing w:val="-5"/>
        </w:rPr>
        <w:t>价值计量且其变动计入当期损益的金融资产或金融负债）；持有至到期投资；应收款项；可供出</w:t>
      </w:r>
      <w:r>
        <w:rPr>
          <w:spacing w:val="-70"/>
        </w:rPr>
        <w:t> </w:t>
      </w:r>
      <w:r>
        <w:rPr>
          <w:spacing w:val="-70"/>
        </w:rPr>
      </w:r>
      <w:r>
        <w:rPr/>
        <w:t>售金融资产；其他金融负债等。</w:t>
      </w:r>
    </w:p>
    <w:p>
      <w:pPr>
        <w:pStyle w:val="BodyText"/>
        <w:spacing w:line="253" w:lineRule="exact"/>
        <w:ind w:right="104"/>
        <w:jc w:val="left"/>
      </w:pPr>
      <w:r>
        <w:rPr>
          <w:rFonts w:ascii="Times New Roman" w:hAnsi="Times New Roman" w:cs="Times New Roman" w:eastAsia="Times New Roman" w:hint="default"/>
        </w:rPr>
        <w:t>2</w:t>
      </w:r>
      <w:r>
        <w:rPr/>
        <w:t>、</w:t>
      </w:r>
      <w:r>
        <w:rPr>
          <w:spacing w:val="-1"/>
        </w:rPr>
        <w:t> </w:t>
      </w:r>
      <w:r>
        <w:rPr/>
        <w:t>金融工具的确认依据和计量方法</w:t>
      </w:r>
    </w:p>
    <w:p>
      <w:pPr>
        <w:pStyle w:val="BodyText"/>
        <w:spacing w:line="272" w:lineRule="exact" w:before="18"/>
        <w:ind w:right="107"/>
        <w:jc w:val="left"/>
      </w:pPr>
      <w:r>
        <w:rPr/>
        <w:t>（</w:t>
      </w:r>
      <w:r>
        <w:rPr>
          <w:rFonts w:ascii="Times New Roman" w:hAnsi="Times New Roman" w:cs="Times New Roman" w:eastAsia="Times New Roman" w:hint="default"/>
        </w:rPr>
        <w:t>1</w:t>
      </w:r>
      <w:r>
        <w:rPr/>
        <w:t>）</w:t>
      </w:r>
      <w:r>
        <w:rPr>
          <w:spacing w:val="-1"/>
        </w:rPr>
        <w:t> </w:t>
      </w:r>
      <w:r>
        <w:rPr/>
        <w:t>以公允价值计量且其变动计入当期损益的金融资产（金融负债）</w:t>
      </w:r>
      <w:r>
        <w:rPr/>
        <w:t> 取得时以公允价值（扣除已宣告但尚未发放的现金股利或已到付息期但尚未领取的债券利息）</w:t>
      </w:r>
      <w:r>
        <w:rPr>
          <w:spacing w:val="-75"/>
        </w:rPr>
        <w:t> </w:t>
      </w:r>
      <w:r>
        <w:rPr>
          <w:spacing w:val="-75"/>
        </w:rPr>
      </w:r>
      <w:r>
        <w:rPr/>
        <w:t>作为初始确认金额，相关的交易费用计入当期损益。 持有期间将取得的利息或现金股利确认为投资收益，期末将公允价值变动计入当期损益。 </w:t>
      </w:r>
      <w:r>
        <w:rPr>
          <w:spacing w:val="-2"/>
        </w:rPr>
        <w:t>处置时，其公允价值与初始入账金额之间的差额确认为投资收益，同时调整公允价值变动损益。</w:t>
      </w:r>
    </w:p>
    <w:p>
      <w:pPr>
        <w:pStyle w:val="BodyText"/>
        <w:spacing w:line="272" w:lineRule="exact"/>
        <w:ind w:right="107"/>
        <w:jc w:val="left"/>
      </w:pPr>
      <w:r>
        <w:rPr/>
        <w:t>（</w:t>
      </w:r>
      <w:r>
        <w:rPr>
          <w:rFonts w:ascii="Times New Roman" w:hAnsi="Times New Roman" w:cs="Times New Roman" w:eastAsia="Times New Roman" w:hint="default"/>
        </w:rPr>
        <w:t>2</w:t>
      </w:r>
      <w:r>
        <w:rPr/>
        <w:t>）</w:t>
      </w:r>
      <w:r>
        <w:rPr>
          <w:spacing w:val="-1"/>
        </w:rPr>
        <w:t> </w:t>
      </w:r>
      <w:r>
        <w:rPr/>
        <w:t>持有至到期投资</w:t>
      </w:r>
      <w:r>
        <w:rPr/>
        <w:t> 取得时按公允价值（扣除已到付息期但尚未领取的债券利息）和相关交易费用之和作为初始确</w:t>
      </w:r>
      <w:r>
        <w:rPr>
          <w:spacing w:val="-75"/>
        </w:rPr>
        <w:t> </w:t>
      </w:r>
      <w:r>
        <w:rPr>
          <w:spacing w:val="-75"/>
        </w:rPr>
      </w:r>
      <w:r>
        <w:rPr/>
        <w:t>认金额。 </w:t>
      </w:r>
      <w:r>
        <w:rPr>
          <w:spacing w:val="-2"/>
        </w:rPr>
        <w:t>持有期间按照摊余成本和实际利率计算确认利息收入，计入投资收益。实际利率在取得时确定，</w:t>
      </w:r>
      <w:r>
        <w:rPr>
          <w:spacing w:val="-91"/>
        </w:rPr>
        <w:t> </w:t>
      </w:r>
      <w:r>
        <w:rPr>
          <w:spacing w:val="-91"/>
        </w:rPr>
      </w:r>
      <w:r>
        <w:rPr/>
        <w:t>在该预期存续期间或适用的更短期间内保持不变。 处置时，将所取得价款与该投资账面价值之间的差额计入投资收益。</w:t>
      </w:r>
    </w:p>
    <w:p>
      <w:pPr>
        <w:pStyle w:val="BodyText"/>
        <w:spacing w:line="225" w:lineRule="auto"/>
        <w:ind w:right="104"/>
        <w:jc w:val="left"/>
      </w:pPr>
      <w:r>
        <w:rPr/>
        <w:t>（</w:t>
      </w:r>
      <w:r>
        <w:rPr>
          <w:rFonts w:ascii="Times New Roman" w:hAnsi="Times New Roman" w:cs="Times New Roman" w:eastAsia="Times New Roman" w:hint="default"/>
        </w:rPr>
        <w:t>3</w:t>
      </w:r>
      <w:r>
        <w:rPr/>
        <w:t>）</w:t>
      </w:r>
      <w:r>
        <w:rPr>
          <w:spacing w:val="-1"/>
        </w:rPr>
        <w:t> </w:t>
      </w:r>
      <w:r>
        <w:rPr/>
        <w:t>应收款项</w:t>
      </w:r>
      <w:r>
        <w:rPr/>
        <w:t> 公司对外销售商品或提供劳务形成的应收债权，以及公司持有的其他企业的不包括在活跃市场</w:t>
      </w:r>
    </w:p>
    <w:p>
      <w:pPr>
        <w:spacing w:after="0" w:line="225"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6"/>
        <w:jc w:val="both"/>
      </w:pPr>
      <w:r>
        <w:rPr/>
        <w:t>上有报价的债务工具的债权，包括应收账款、其他应收款、应收票据、预付账款、长期应收款</w:t>
      </w:r>
      <w:r>
        <w:rPr>
          <w:spacing w:val="-75"/>
        </w:rPr>
        <w:t> </w:t>
      </w:r>
      <w:r>
        <w:rPr>
          <w:spacing w:val="-75"/>
        </w:rPr>
      </w:r>
      <w:r>
        <w:rPr/>
        <w:t>等，以向购货方应收的合同或协议价款作为初始确认金额；具有融资性质的，按其现值进行初</w:t>
      </w:r>
      <w:r>
        <w:rPr>
          <w:spacing w:val="-74"/>
        </w:rPr>
        <w:t> </w:t>
      </w:r>
      <w:r>
        <w:rPr>
          <w:spacing w:val="-74"/>
        </w:rPr>
      </w:r>
      <w:r>
        <w:rPr/>
        <w:t>始确认。</w:t>
      </w:r>
    </w:p>
    <w:p>
      <w:pPr>
        <w:pStyle w:val="BodyText"/>
        <w:spacing w:line="246" w:lineRule="exact"/>
        <w:ind w:right="104"/>
        <w:jc w:val="left"/>
      </w:pPr>
      <w:r>
        <w:rPr/>
        <w:t>收回或处置时，将取得的价款与该应收款项账面价值之间的差额计入当期损益。</w:t>
      </w:r>
    </w:p>
    <w:p>
      <w:pPr>
        <w:pStyle w:val="BodyText"/>
        <w:spacing w:line="235" w:lineRule="auto" w:before="3"/>
        <w:ind w:right="104"/>
        <w:jc w:val="left"/>
      </w:pPr>
      <w:r>
        <w:rPr/>
        <w:t>（</w:t>
      </w:r>
      <w:r>
        <w:rPr>
          <w:rFonts w:ascii="Times New Roman" w:hAnsi="Times New Roman" w:cs="Times New Roman" w:eastAsia="Times New Roman" w:hint="default"/>
        </w:rPr>
        <w:t>4</w:t>
      </w:r>
      <w:r>
        <w:rPr/>
        <w:t>）</w:t>
      </w:r>
      <w:r>
        <w:rPr>
          <w:spacing w:val="-1"/>
        </w:rPr>
        <w:t> </w:t>
      </w:r>
      <w:r>
        <w:rPr/>
        <w:t>可供出售金融资产</w:t>
      </w:r>
      <w:r>
        <w:rPr/>
        <w:t> 取得时按公允价值（扣除已宣告但尚未发放的现金股利或已到付息期但尚未领取的债券利息）</w:t>
      </w:r>
      <w:r>
        <w:rPr>
          <w:spacing w:val="-75"/>
        </w:rPr>
        <w:t> </w:t>
      </w:r>
      <w:r>
        <w:rPr>
          <w:spacing w:val="-75"/>
        </w:rPr>
      </w:r>
      <w:r>
        <w:rPr/>
        <w:t>和相关交易费用之和作为初始确认金额。 持有期间将取得的利息或现金股利确认为投资收益。期末以公允价值计量且将公允价值变动计</w:t>
      </w:r>
      <w:r>
        <w:rPr>
          <w:spacing w:val="-75"/>
        </w:rPr>
        <w:t> </w:t>
      </w:r>
      <w:r>
        <w:rPr>
          <w:spacing w:val="-75"/>
        </w:rPr>
      </w:r>
      <w:r>
        <w:rPr>
          <w:spacing w:val="-8"/>
        </w:rPr>
        <w:t>入资本公积（其他资本公积）。</w:t>
      </w:r>
      <w:r>
        <w:rPr>
          <w:spacing w:val="-98"/>
        </w:rPr>
        <w:t> </w:t>
      </w:r>
      <w:r>
        <w:rPr>
          <w:spacing w:val="-98"/>
        </w:rPr>
      </w:r>
      <w:r>
        <w:rPr/>
        <w:t>处置时，将取得的价款与该金融资产账面价值之间的差额，计入投资损益；同时，将原直接计</w:t>
      </w:r>
      <w:r>
        <w:rPr>
          <w:spacing w:val="-75"/>
        </w:rPr>
        <w:t> </w:t>
      </w:r>
      <w:r>
        <w:rPr>
          <w:spacing w:val="-75"/>
        </w:rPr>
      </w:r>
      <w:r>
        <w:rPr/>
        <w:t>入所有者权益的公允价值变动累计额对应处置部分的金额转出，计入投资损益。</w:t>
      </w:r>
    </w:p>
    <w:p>
      <w:pPr>
        <w:pStyle w:val="BodyText"/>
        <w:spacing w:line="272" w:lineRule="exact" w:before="24"/>
        <w:ind w:right="1073"/>
        <w:jc w:val="left"/>
      </w:pPr>
      <w:r>
        <w:rPr/>
        <w:t>（</w:t>
      </w:r>
      <w:r>
        <w:rPr>
          <w:rFonts w:ascii="Times New Roman" w:hAnsi="Times New Roman" w:cs="Times New Roman" w:eastAsia="Times New Roman" w:hint="default"/>
        </w:rPr>
        <w:t>5</w:t>
      </w:r>
      <w:r>
        <w:rPr/>
        <w:t>）</w:t>
      </w:r>
      <w:r>
        <w:rPr>
          <w:spacing w:val="-1"/>
        </w:rPr>
        <w:t> </w:t>
      </w:r>
      <w:r>
        <w:rPr/>
        <w:t>其他金融负债</w:t>
      </w:r>
      <w:r>
        <w:rPr/>
        <w:t> 按其公允价值和相关交易费用之和作为初始确认金额。采用摊余成本进行后续计量。</w:t>
      </w:r>
    </w:p>
    <w:p>
      <w:pPr>
        <w:pStyle w:val="BodyText"/>
        <w:spacing w:line="272" w:lineRule="exact"/>
        <w:ind w:right="104"/>
        <w:jc w:val="left"/>
      </w:pPr>
      <w:r>
        <w:rPr/>
        <w:t>（</w:t>
      </w:r>
      <w:r>
        <w:rPr>
          <w:rFonts w:ascii="Times New Roman" w:hAnsi="Times New Roman" w:cs="Times New Roman" w:eastAsia="Times New Roman" w:hint="default"/>
        </w:rPr>
        <w:t>6</w:t>
      </w:r>
      <w:r>
        <w:rPr/>
        <w:t>）</w:t>
      </w:r>
      <w:r>
        <w:rPr>
          <w:spacing w:val="-1"/>
        </w:rPr>
        <w:t> </w:t>
      </w:r>
      <w:r>
        <w:rPr/>
        <w:t>公司持有至到期投资出售或重分类为可供出售金融资产：</w:t>
      </w:r>
      <w:r>
        <w:rPr/>
        <w:t> 如果持有至到期投资处置或重分类为其他类金融资产的金额，相对于本公司全部持有至到期投</w:t>
      </w:r>
      <w:r>
        <w:rPr>
          <w:spacing w:val="-75"/>
        </w:rPr>
        <w:t> </w:t>
      </w:r>
      <w:r>
        <w:rPr>
          <w:spacing w:val="-75"/>
        </w:rPr>
      </w:r>
      <w:r>
        <w:rPr/>
        <w:t>资在出售或重分类前的总额较大，在处置或重分类后应立即将其剩余的持有至到期投资重分类</w:t>
      </w:r>
      <w:r>
        <w:rPr>
          <w:spacing w:val="-75"/>
        </w:rPr>
        <w:t> </w:t>
      </w:r>
      <w:r>
        <w:rPr>
          <w:spacing w:val="-75"/>
        </w:rPr>
      </w:r>
      <w:r>
        <w:rPr/>
        <w:t>为可供出售金融资产。但是，遇到下列情况可以除外：</w:t>
      </w:r>
    </w:p>
    <w:p>
      <w:pPr>
        <w:pStyle w:val="BodyText"/>
        <w:spacing w:line="272" w:lineRule="exact"/>
        <w:ind w:right="104"/>
        <w:jc w:val="left"/>
      </w:pPr>
      <w:r>
        <w:rPr>
          <w:spacing w:val="-3"/>
        </w:rPr>
        <w:t>①出售日或重分类日距离该项投资到期日或赎回日较近</w:t>
      </w:r>
      <w:r>
        <w:rPr>
          <w:rFonts w:ascii="Times New Roman" w:hAnsi="Times New Roman" w:cs="Times New Roman" w:eastAsia="Times New Roman" w:hint="default"/>
          <w:spacing w:val="-3"/>
        </w:rPr>
        <w:t>(</w:t>
      </w:r>
      <w:r>
        <w:rPr>
          <w:spacing w:val="-3"/>
        </w:rPr>
        <w:t>如到期前三个月内</w:t>
      </w:r>
      <w:r>
        <w:rPr>
          <w:rFonts w:ascii="Times New Roman" w:hAnsi="Times New Roman" w:cs="Times New Roman" w:eastAsia="Times New Roman" w:hint="default"/>
          <w:spacing w:val="-3"/>
        </w:rPr>
        <w:t>)</w:t>
      </w:r>
      <w:r>
        <w:rPr>
          <w:spacing w:val="-3"/>
        </w:rPr>
        <w:t>，且市场利率变化对</w:t>
      </w:r>
      <w:r>
        <w:rPr>
          <w:spacing w:val="-82"/>
        </w:rPr>
        <w:t> </w:t>
      </w:r>
      <w:r>
        <w:rPr>
          <w:spacing w:val="-82"/>
        </w:rPr>
      </w:r>
      <w:r>
        <w:rPr/>
        <w:t>该项投资的公允价值没有显著影响。</w:t>
      </w:r>
    </w:p>
    <w:p>
      <w:pPr>
        <w:pStyle w:val="BodyText"/>
        <w:spacing w:line="246" w:lineRule="exact"/>
        <w:ind w:right="104"/>
        <w:jc w:val="left"/>
      </w:pPr>
      <w:r>
        <w:rPr/>
        <w:t>②根据合同约定的偿付方式，企业已收回几乎所有初始本金。</w:t>
      </w:r>
    </w:p>
    <w:p>
      <w:pPr>
        <w:pStyle w:val="BodyText"/>
        <w:spacing w:line="235" w:lineRule="auto" w:before="3"/>
        <w:ind w:right="107"/>
        <w:jc w:val="left"/>
      </w:pPr>
      <w:r>
        <w:rPr/>
        <w:t>③出售或重分类是由于企业无法控制、预期不会重复发生且难以合理预计的独立事件所引起。 </w:t>
      </w:r>
      <w:r>
        <w:rPr>
          <w:rFonts w:ascii="Times New Roman" w:hAnsi="Times New Roman" w:cs="Times New Roman" w:eastAsia="Times New Roman" w:hint="default"/>
        </w:rPr>
        <w:t>3</w:t>
      </w:r>
      <w:r>
        <w:rPr/>
        <w:t>、</w:t>
      </w:r>
      <w:r>
        <w:rPr>
          <w:spacing w:val="-1"/>
        </w:rPr>
        <w:t> </w:t>
      </w:r>
      <w:r>
        <w:rPr/>
        <w:t>金融资产转移的确认依据和计量方法</w:t>
      </w:r>
      <w:r>
        <w:rPr/>
        <w:t> 公司发生金融资产转移时，如已将金融资产所有权上几乎所有的风险和报酬转移给转入方，则</w:t>
      </w:r>
      <w:r>
        <w:rPr>
          <w:spacing w:val="-75"/>
        </w:rPr>
        <w:t> </w:t>
      </w:r>
      <w:r>
        <w:rPr>
          <w:spacing w:val="-75"/>
        </w:rPr>
      </w:r>
      <w:r>
        <w:rPr/>
        <w:t>终止确认该金融资产；如保留了金融资产所有权上几乎所有的风险和报酬的，则不终止确认该</w:t>
      </w:r>
      <w:r>
        <w:rPr>
          <w:spacing w:val="-75"/>
        </w:rPr>
        <w:t> </w:t>
      </w:r>
      <w:r>
        <w:rPr>
          <w:spacing w:val="-75"/>
        </w:rPr>
      </w:r>
      <w:r>
        <w:rPr/>
        <w:t>金融资产。 在判断金融资产转移是否满足上述金融资产终止确认条件时，采用实质重于形式的原则。公司</w:t>
      </w:r>
      <w:r>
        <w:rPr>
          <w:spacing w:val="-75"/>
        </w:rPr>
        <w:t> </w:t>
      </w:r>
      <w:r>
        <w:rPr>
          <w:spacing w:val="-75"/>
        </w:rPr>
      </w:r>
      <w:r>
        <w:rPr>
          <w:spacing w:val="-2"/>
        </w:rPr>
        <w:t>将金融资产转移区分为金融资产整体转移和部分转移。金融资产整体转移满足终止确认条件的，</w:t>
      </w:r>
      <w:r>
        <w:rPr>
          <w:spacing w:val="-92"/>
        </w:rPr>
        <w:t> </w:t>
      </w:r>
      <w:r>
        <w:rPr>
          <w:spacing w:val="-92"/>
        </w:rPr>
      </w:r>
      <w:r>
        <w:rPr/>
        <w:t>将下列两项金额的差额计入当期损益：</w:t>
      </w:r>
    </w:p>
    <w:p>
      <w:pPr>
        <w:pStyle w:val="BodyText"/>
        <w:spacing w:line="280" w:lineRule="exact"/>
        <w:ind w:right="104"/>
        <w:jc w:val="left"/>
      </w:pPr>
      <w:r>
        <w:rPr/>
        <w:t>（</w:t>
      </w:r>
      <w:r>
        <w:rPr>
          <w:rFonts w:ascii="Times New Roman" w:hAnsi="Times New Roman" w:cs="Times New Roman" w:eastAsia="Times New Roman" w:hint="default"/>
        </w:rPr>
        <w:t>1</w:t>
      </w:r>
      <w:r>
        <w:rPr/>
        <w:t>）所转移金融资产的账面价值；</w:t>
      </w:r>
    </w:p>
    <w:p>
      <w:pPr>
        <w:pStyle w:val="BodyText"/>
        <w:spacing w:line="235" w:lineRule="auto"/>
        <w:ind w:right="212"/>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w:t>
      </w:r>
      <w:r>
        <w:rPr>
          <w:spacing w:val="-92"/>
        </w:rPr>
        <w:t> </w:t>
      </w:r>
      <w:r>
        <w:rPr>
          <w:spacing w:val="-92"/>
        </w:rPr>
      </w:r>
      <w:r>
        <w:rPr/>
        <w:t>资产为可供出售金融资产的情形）之和。 金融资产部分转移满足终止确认条件的，将所转移金融资产整体的账面价值，在终止确认部分</w:t>
      </w:r>
      <w:r>
        <w:rPr>
          <w:spacing w:val="-75"/>
        </w:rPr>
        <w:t> </w:t>
      </w:r>
      <w:r>
        <w:rPr>
          <w:spacing w:val="-75"/>
        </w:rPr>
      </w:r>
      <w:r>
        <w:rPr/>
        <w:t>和未终止确认部分之间，按照各自的相对公允价值进行分摊，并将下列两项金额的差额计入当</w:t>
      </w:r>
      <w:r>
        <w:rPr>
          <w:spacing w:val="-75"/>
        </w:rPr>
        <w:t> </w:t>
      </w:r>
      <w:r>
        <w:rPr>
          <w:spacing w:val="-75"/>
        </w:rPr>
      </w:r>
      <w:r>
        <w:rPr/>
        <w:t>期损益：</w:t>
      </w:r>
    </w:p>
    <w:p>
      <w:pPr>
        <w:pStyle w:val="BodyText"/>
        <w:spacing w:line="280" w:lineRule="exact"/>
        <w:ind w:right="104"/>
        <w:jc w:val="left"/>
      </w:pPr>
      <w:r>
        <w:rPr/>
        <w:t>（</w:t>
      </w:r>
      <w:r>
        <w:rPr>
          <w:rFonts w:ascii="Times New Roman" w:hAnsi="Times New Roman" w:cs="Times New Roman" w:eastAsia="Times New Roman" w:hint="default"/>
        </w:rPr>
        <w:t>1</w:t>
      </w:r>
      <w:r>
        <w:rPr/>
        <w:t>）终止确认部分的账面价值；</w:t>
      </w:r>
    </w:p>
    <w:p>
      <w:pPr>
        <w:pStyle w:val="BodyText"/>
        <w:spacing w:line="272" w:lineRule="exact" w:before="18"/>
        <w:ind w:right="212"/>
        <w:jc w:val="left"/>
      </w:pPr>
      <w:r>
        <w:rPr>
          <w:spacing w:val="-2"/>
        </w:rPr>
        <w:t>（</w:t>
      </w: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）终止确认部分的对价，与原直接计入所有者权益的公允价值变动累计额中对应终止确认部</w:t>
      </w:r>
      <w:r>
        <w:rPr>
          <w:spacing w:val="-91"/>
        </w:rPr>
        <w:t> </w:t>
      </w:r>
      <w:r>
        <w:rPr>
          <w:spacing w:val="-91"/>
        </w:rPr>
      </w:r>
      <w:r>
        <w:rPr/>
        <w:t>分的金额（涉及转移的金融资产为可供出售金融资产的情形）之和。 金融资产转移不满足终止确认条件的，继续确认该金融资产，所收到的对价确认为一项金融负</w:t>
      </w:r>
      <w:r>
        <w:rPr>
          <w:spacing w:val="-75"/>
        </w:rPr>
        <w:t> </w:t>
      </w:r>
      <w:r>
        <w:rPr>
          <w:spacing w:val="-75"/>
        </w:rPr>
      </w:r>
      <w:r>
        <w:rPr/>
        <w:t>债。</w:t>
      </w:r>
    </w:p>
    <w:p>
      <w:pPr>
        <w:pStyle w:val="BodyText"/>
        <w:spacing w:line="272" w:lineRule="exact"/>
        <w:ind w:right="107"/>
        <w:jc w:val="left"/>
      </w:pPr>
      <w:r>
        <w:rPr>
          <w:rFonts w:ascii="Times New Roman" w:hAnsi="Times New Roman" w:cs="Times New Roman" w:eastAsia="Times New Roman" w:hint="default"/>
        </w:rPr>
        <w:t>4</w:t>
      </w:r>
      <w:r>
        <w:rPr/>
        <w:t>、 金融负债终止确认条件 金融负债的的现时义务全部或部分已经解除的，则终止确认该金融负债或其一部分；本公司若</w:t>
      </w:r>
      <w:r>
        <w:rPr>
          <w:spacing w:val="-75"/>
        </w:rPr>
        <w:t> </w:t>
      </w:r>
      <w:r>
        <w:rPr>
          <w:spacing w:val="-75"/>
        </w:rPr>
      </w:r>
      <w:r>
        <w:rPr/>
        <w:t>与债权人签定协议，以承担新金融负债方式替换现存金融负债，且新金融负债与现存金融负债</w:t>
      </w:r>
      <w:r>
        <w:rPr>
          <w:spacing w:val="-75"/>
        </w:rPr>
        <w:t> </w:t>
      </w:r>
      <w:r>
        <w:rPr>
          <w:spacing w:val="-75"/>
        </w:rPr>
      </w:r>
      <w:r>
        <w:rPr/>
        <w:t>的合同条款实质上不同的，则终止确认现存金融负债，并同时确认新金融负债。 </w:t>
      </w:r>
      <w:r>
        <w:rPr>
          <w:spacing w:val="-2"/>
        </w:rPr>
        <w:t>对现存金融负债全部或部分合同条款作出实质性修改的，则终止确认现存金融负债或其一部分，</w:t>
      </w:r>
      <w:r>
        <w:rPr>
          <w:spacing w:val="-92"/>
        </w:rPr>
        <w:t> </w:t>
      </w:r>
      <w:r>
        <w:rPr>
          <w:spacing w:val="-92"/>
        </w:rPr>
      </w:r>
      <w:r>
        <w:rPr/>
        <w:t>同时将修改条款后的金融负债确认为一项新金融负债。 金融负债全部或部分终止确认时，终止确认的金融负债账面价值与支付对价（包括转出的非现</w:t>
      </w:r>
    </w:p>
    <w:p>
      <w:pPr>
        <w:pStyle w:val="BodyText"/>
        <w:spacing w:line="248" w:lineRule="exact"/>
        <w:ind w:right="104"/>
        <w:jc w:val="left"/>
      </w:pPr>
      <w:r>
        <w:rPr/>
        <w:t>金资产或承担的新金融负债）之间的差额，计入当期损益。</w:t>
      </w:r>
    </w:p>
    <w:p>
      <w:pPr>
        <w:spacing w:after="0" w:line="248"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777"/>
        <w:jc w:val="both"/>
      </w:pPr>
      <w:r>
        <w:rPr/>
        <w:t>本公司若回购部分金融负债的，在回购日按照继续确认部分与终止确认部分的相对公允价值，</w:t>
      </w:r>
      <w:r>
        <w:rPr>
          <w:spacing w:val="-75"/>
        </w:rPr>
        <w:t> </w:t>
      </w:r>
      <w:r>
        <w:rPr>
          <w:spacing w:val="-75"/>
        </w:rPr>
      </w:r>
      <w:r>
        <w:rPr/>
        <w:t>将该金融负债整体的账面价值进行分配。分配给终止确认部分的账面价值与支付的对价（包括</w:t>
      </w:r>
      <w:r>
        <w:rPr>
          <w:spacing w:val="-75"/>
        </w:rPr>
        <w:t> </w:t>
      </w:r>
      <w:r>
        <w:rPr>
          <w:spacing w:val="-75"/>
        </w:rPr>
      </w:r>
      <w:r>
        <w:rPr/>
        <w:t>转出的非现金资产或承担的新金融负债）之间的差额，计入当期损益。</w:t>
      </w:r>
    </w:p>
    <w:p>
      <w:pPr>
        <w:pStyle w:val="BodyText"/>
        <w:spacing w:line="272" w:lineRule="exact"/>
        <w:ind w:right="664"/>
        <w:jc w:val="left"/>
      </w:pPr>
      <w:r>
        <w:rPr>
          <w:rFonts w:ascii="Times New Roman" w:hAnsi="Times New Roman" w:cs="Times New Roman" w:eastAsia="Times New Roman" w:hint="default"/>
        </w:rPr>
        <w:t>5</w:t>
      </w:r>
      <w:r>
        <w:rPr/>
        <w:t>、</w:t>
      </w:r>
      <w:r>
        <w:rPr>
          <w:spacing w:val="-1"/>
        </w:rPr>
        <w:t> </w:t>
      </w:r>
      <w:r>
        <w:rPr/>
        <w:t>金融资产和金融负债公允价值的确定方法</w:t>
      </w:r>
      <w:r>
        <w:rPr/>
        <w:t> 本公司采用公允价值计量的金融资产和金融负债存在活跃市场的金融资产或金融负债，以活跃</w:t>
      </w:r>
    </w:p>
    <w:p>
      <w:pPr>
        <w:pStyle w:val="BodyText"/>
        <w:spacing w:line="272" w:lineRule="exact" w:before="1"/>
        <w:ind w:right="777"/>
        <w:jc w:val="both"/>
      </w:pPr>
      <w:r>
        <w:rPr/>
        <w:t>市场的报价确定其公允价值；不存在活跃市场的金融资产或金融负债，采用估值技术（包括参</w:t>
      </w:r>
      <w:r>
        <w:rPr>
          <w:spacing w:val="-75"/>
        </w:rPr>
        <w:t> </w:t>
      </w:r>
      <w:r>
        <w:rPr>
          <w:spacing w:val="-75"/>
        </w:rPr>
      </w:r>
      <w:r>
        <w:rPr/>
        <w:t>考熟悉情况并自愿交易的各方最近进行的市场交易中使用的价格、参照实质上相同的其他金融</w:t>
      </w:r>
      <w:r>
        <w:rPr>
          <w:spacing w:val="-75"/>
        </w:rPr>
        <w:t> </w:t>
      </w:r>
      <w:r>
        <w:rPr>
          <w:spacing w:val="-75"/>
        </w:rPr>
      </w:r>
      <w:r>
        <w:rPr/>
        <w:t>工具的当前公允价值、现金流量折现法和期权定价模型等）确定其公允价值；初始取得或衍生</w:t>
      </w:r>
      <w:r>
        <w:rPr>
          <w:spacing w:val="-75"/>
        </w:rPr>
        <w:t> </w:t>
      </w:r>
      <w:r>
        <w:rPr>
          <w:spacing w:val="-75"/>
        </w:rPr>
      </w:r>
      <w:r>
        <w:rPr/>
        <w:t>的金融资产或承担的金融负债，以市场交易价格作为确定其公允价值的基础。</w:t>
      </w:r>
    </w:p>
    <w:p>
      <w:pPr>
        <w:pStyle w:val="BodyText"/>
        <w:spacing w:line="254" w:lineRule="exact"/>
        <w:ind w:right="4466"/>
        <w:jc w:val="left"/>
      </w:pPr>
      <w:r>
        <w:rPr>
          <w:rFonts w:ascii="Times New Roman" w:hAnsi="Times New Roman" w:cs="Times New Roman" w:eastAsia="Times New Roman" w:hint="default"/>
        </w:rPr>
        <w:t>6</w:t>
      </w:r>
      <w:r>
        <w:rPr/>
        <w:t>、</w:t>
      </w:r>
      <w:r>
        <w:rPr>
          <w:spacing w:val="-1"/>
        </w:rPr>
        <w:t> </w:t>
      </w:r>
      <w:r>
        <w:rPr/>
        <w:t>金融资产（不含应收款项）减值准备计提</w:t>
      </w:r>
    </w:p>
    <w:p>
      <w:pPr>
        <w:pStyle w:val="BodyText"/>
        <w:spacing w:line="272" w:lineRule="exact" w:before="18"/>
        <w:ind w:right="664"/>
        <w:jc w:val="left"/>
      </w:pPr>
      <w:r>
        <w:rPr/>
        <w:t>资产负债表日对以公允价值计量且其变动计入当期损益的金融资产以外的金融资产的账面价值</w:t>
      </w:r>
      <w:r>
        <w:rPr>
          <w:spacing w:val="-75"/>
        </w:rPr>
        <w:t> </w:t>
      </w:r>
      <w:r>
        <w:rPr>
          <w:spacing w:val="-75"/>
        </w:rPr>
      </w:r>
      <w:r>
        <w:rPr/>
        <w:t>进行检查，如有客观证据表明该金融资产发生减值的，计提减值准备。</w:t>
      </w:r>
    </w:p>
    <w:p>
      <w:pPr>
        <w:pStyle w:val="BodyText"/>
        <w:spacing w:line="272" w:lineRule="exact"/>
        <w:ind w:right="664"/>
        <w:jc w:val="left"/>
      </w:pPr>
      <w:r>
        <w:rPr/>
        <w:t>（</w:t>
      </w:r>
      <w:r>
        <w:rPr>
          <w:rFonts w:ascii="Times New Roman" w:hAnsi="Times New Roman" w:cs="Times New Roman" w:eastAsia="Times New Roman" w:hint="default"/>
        </w:rPr>
        <w:t>1</w:t>
      </w:r>
      <w:r>
        <w:rPr/>
        <w:t>）可供出售金融资产的减值准备： 期末如果可供出售金融资产的公允价值发生较大幅度下降，或在综合考虑各种相关因素后，预</w:t>
      </w:r>
      <w:r>
        <w:rPr>
          <w:spacing w:val="-75"/>
        </w:rPr>
        <w:t> </w:t>
      </w:r>
      <w:r>
        <w:rPr>
          <w:spacing w:val="-75"/>
        </w:rPr>
      </w:r>
      <w:r>
        <w:rPr/>
        <w:t>期这种下降趋势属于非暂时性的，就认定其已发生减值，将原直接计入所有者权益的公允价值</w:t>
      </w:r>
      <w:r>
        <w:rPr>
          <w:spacing w:val="-75"/>
        </w:rPr>
        <w:t> </w:t>
      </w:r>
      <w:r>
        <w:rPr>
          <w:spacing w:val="-75"/>
        </w:rPr>
      </w:r>
      <w:r>
        <w:rPr/>
        <w:t>下降形成的累计损失一并转出，确认减值损失。</w:t>
      </w:r>
    </w:p>
    <w:p>
      <w:pPr>
        <w:pStyle w:val="BodyText"/>
        <w:spacing w:line="272" w:lineRule="exact"/>
        <w:ind w:right="664"/>
        <w:jc w:val="left"/>
      </w:pPr>
      <w:r>
        <w:rPr/>
        <w:t>（</w:t>
      </w:r>
      <w:r>
        <w:rPr>
          <w:rFonts w:ascii="Times New Roman" w:hAnsi="Times New Roman" w:cs="Times New Roman" w:eastAsia="Times New Roman" w:hint="default"/>
        </w:rPr>
        <w:t>2</w:t>
      </w:r>
      <w:r>
        <w:rPr/>
        <w:t>）持有至到期投资的减值准备： 对于持有至到期投资，有客观证据表明其发生了减值的，根据其账面价值与预计未来现金流量</w:t>
      </w:r>
      <w:r>
        <w:rPr>
          <w:spacing w:val="-75"/>
        </w:rPr>
        <w:t> </w:t>
      </w:r>
      <w:r>
        <w:rPr>
          <w:spacing w:val="-75"/>
        </w:rPr>
      </w:r>
      <w:r>
        <w:rPr/>
        <w:t>现值之间差额计算确认减值损失；计提后如有证据表明其价值已恢复，原确认的减值损失可予</w:t>
      </w:r>
      <w:r>
        <w:rPr>
          <w:spacing w:val="-75"/>
        </w:rPr>
        <w:t> </w:t>
      </w:r>
      <w:r>
        <w:rPr>
          <w:spacing w:val="-75"/>
        </w:rPr>
      </w:r>
      <w:r>
        <w:rPr/>
        <w:t>以转回，记入当期损益，但该转回的账面价值不超过假定不计提减值准备情况下该金融资产在</w:t>
      </w:r>
      <w:r>
        <w:rPr>
          <w:spacing w:val="-75"/>
        </w:rPr>
        <w:t> </w:t>
      </w:r>
      <w:r>
        <w:rPr>
          <w:spacing w:val="-75"/>
        </w:rPr>
      </w:r>
      <w:r>
        <w:rPr/>
        <w:t>转回日的摊余成本。</w:t>
      </w:r>
    </w:p>
    <w:p>
      <w:pPr>
        <w:spacing w:line="240" w:lineRule="auto" w:before="6"/>
        <w:rPr>
          <w:rFonts w:ascii="宋体" w:hAnsi="宋体" w:cs="宋体" w:eastAsia="宋体" w:hint="default"/>
          <w:sz w:val="16"/>
          <w:szCs w:val="16"/>
        </w:rPr>
      </w:pPr>
    </w:p>
    <w:p>
      <w:pPr>
        <w:pStyle w:val="Heading3"/>
        <w:spacing w:line="240" w:lineRule="auto" w:before="0"/>
        <w:ind w:right="4466"/>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7"/>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占应收款项余额</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％以上且金额在</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万元以上</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的应收款项。</w:t>
            </w:r>
          </w:p>
        </w:tc>
      </w:tr>
      <w:tr>
        <w:trPr>
          <w:trHeight w:val="1105"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单独进行减值测试，按预计未来现金流量现值低</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于其账面价值的差额计提坏账准备，计入当期损</w:t>
            </w:r>
            <w:r>
              <w:rPr>
                <w:rFonts w:ascii="宋体" w:hAnsi="宋体" w:cs="宋体" w:eastAsia="宋体" w:hint="default"/>
                <w:spacing w:val="-85"/>
                <w:sz w:val="21"/>
                <w:szCs w:val="21"/>
              </w:rPr>
              <w:t> </w:t>
            </w:r>
            <w:r>
              <w:rPr>
                <w:rFonts w:ascii="宋体" w:hAnsi="宋体" w:cs="宋体" w:eastAsia="宋体" w:hint="default"/>
                <w:sz w:val="21"/>
                <w:szCs w:val="21"/>
              </w:rPr>
              <w:t>益。单独测试未发生减值的应收款项，将其归入</w:t>
            </w:r>
            <w:r>
              <w:rPr>
                <w:rFonts w:ascii="宋体" w:hAnsi="宋体" w:cs="宋体" w:eastAsia="宋体" w:hint="default"/>
                <w:spacing w:val="-85"/>
                <w:sz w:val="21"/>
                <w:szCs w:val="21"/>
              </w:rPr>
              <w:t> </w:t>
            </w:r>
            <w:r>
              <w:rPr>
                <w:rFonts w:ascii="宋体" w:hAnsi="宋体" w:cs="宋体" w:eastAsia="宋体" w:hint="default"/>
                <w:sz w:val="21"/>
                <w:szCs w:val="21"/>
              </w:rPr>
              <w:t>相应组合计提坏账准备。</w:t>
            </w: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根据历史经验，相同账龄段的应收款项具有类似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信用风险特征。</w:t>
            </w:r>
          </w:p>
        </w:tc>
      </w:tr>
    </w:tbl>
    <w:p>
      <w:pPr>
        <w:spacing w:line="240" w:lineRule="auto" w:before="1"/>
        <w:rPr>
          <w:rFonts w:ascii="宋体" w:hAnsi="宋体" w:cs="宋体" w:eastAsia="宋体" w:hint="default"/>
          <w:b/>
          <w:bCs/>
          <w:sz w:val="13"/>
          <w:szCs w:val="13"/>
        </w:rPr>
      </w:pPr>
    </w:p>
    <w:p>
      <w:pPr>
        <w:pStyle w:val="BodyText"/>
        <w:spacing w:line="240" w:lineRule="auto" w:before="35"/>
        <w:ind w:right="4466"/>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8</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20</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50</w:t>
            </w:r>
          </w:p>
        </w:tc>
      </w:tr>
    </w:tbl>
    <w:p>
      <w:pPr>
        <w:spacing w:line="240" w:lineRule="auto" w:before="0"/>
        <w:rPr>
          <w:rFonts w:ascii="宋体" w:hAnsi="宋体" w:cs="宋体" w:eastAsia="宋体" w:hint="default"/>
          <w:sz w:val="20"/>
          <w:szCs w:val="20"/>
        </w:rPr>
      </w:pPr>
    </w:p>
    <w:p>
      <w:pPr>
        <w:pStyle w:val="Heading3"/>
        <w:spacing w:line="240" w:lineRule="auto" w:before="187"/>
        <w:ind w:right="664"/>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after="0" w:line="240" w:lineRule="auto"/>
        <w:jc w:val="left"/>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期末如果有客观证据表明应收款项发生减值，则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w:t>
            </w:r>
          </w:p>
        </w:tc>
      </w:tr>
      <w:tr>
        <w:trPr>
          <w:trHeight w:val="833"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单独进行减值测试，按预计未来现金流量现值低</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于其账面价值的差额计提坏账准备，计入当期损</w:t>
            </w:r>
            <w:r>
              <w:rPr>
                <w:rFonts w:ascii="宋体" w:hAnsi="宋体" w:cs="宋体" w:eastAsia="宋体" w:hint="default"/>
                <w:spacing w:val="-85"/>
                <w:sz w:val="21"/>
                <w:szCs w:val="21"/>
              </w:rPr>
              <w:t> </w:t>
            </w:r>
            <w:r>
              <w:rPr>
                <w:rFonts w:ascii="宋体" w:hAnsi="宋体" w:cs="宋体" w:eastAsia="宋体" w:hint="default"/>
                <w:sz w:val="21"/>
                <w:szCs w:val="21"/>
              </w:rPr>
              <w:t>益。</w:t>
            </w: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7" w:lineRule="auto" w:before="37"/>
        <w:ind w:right="66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存货是指本公司在日常活动中持有以备出售的产成品或商品、处在生产过程中的在产品、在生</w:t>
      </w:r>
      <w:r>
        <w:rPr>
          <w:spacing w:val="-75"/>
        </w:rPr>
        <w:t> </w:t>
      </w:r>
      <w:r>
        <w:rPr>
          <w:spacing w:val="-75"/>
        </w:rPr>
      </w:r>
      <w:r>
        <w:rPr/>
        <w:t>产过程或提供劳务过程中耗用的材料和物料等。主要包括：原材料、发出商品、工程成本、库</w:t>
      </w:r>
      <w:r>
        <w:rPr>
          <w:spacing w:val="-70"/>
        </w:rPr>
        <w:t> </w:t>
      </w:r>
      <w:r>
        <w:rPr>
          <w:spacing w:val="-70"/>
        </w:rPr>
      </w:r>
      <w:r>
        <w:rPr/>
        <w:t>存商品等。</w:t>
      </w:r>
    </w:p>
    <w:p>
      <w:pPr>
        <w:spacing w:line="240" w:lineRule="auto" w:before="11"/>
        <w:rPr>
          <w:rFonts w:ascii="宋体" w:hAnsi="宋体" w:cs="宋体" w:eastAsia="宋体" w:hint="default"/>
          <w:sz w:val="17"/>
          <w:szCs w:val="17"/>
        </w:rPr>
      </w:pPr>
    </w:p>
    <w:p>
      <w:pPr>
        <w:spacing w:line="268" w:lineRule="auto" w:before="0"/>
        <w:ind w:left="137" w:right="70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加权平均法</w:t>
      </w:r>
    </w:p>
    <w:p>
      <w:pPr>
        <w:pStyle w:val="BodyText"/>
        <w:spacing w:line="246" w:lineRule="exact"/>
        <w:ind w:right="664"/>
        <w:jc w:val="left"/>
      </w:pPr>
      <w:r>
        <w:rPr/>
        <w:t>存货在取得时，按成本进行初始计量，包括采购成本、加工成本和其他成本。存货发出时按加</w:t>
      </w:r>
    </w:p>
    <w:p>
      <w:pPr>
        <w:pStyle w:val="BodyText"/>
        <w:spacing w:line="274" w:lineRule="exact"/>
        <w:ind w:right="4466"/>
        <w:jc w:val="left"/>
      </w:pPr>
      <w:r>
        <w:rPr/>
        <w:t>权平均法计价。</w:t>
      </w:r>
    </w:p>
    <w:p>
      <w:pPr>
        <w:spacing w:line="240" w:lineRule="auto" w:before="4"/>
        <w:rPr>
          <w:rFonts w:ascii="宋体" w:hAnsi="宋体" w:cs="宋体" w:eastAsia="宋体" w:hint="default"/>
          <w:sz w:val="18"/>
          <w:szCs w:val="18"/>
        </w:rPr>
      </w:pPr>
    </w:p>
    <w:p>
      <w:pPr>
        <w:pStyle w:val="BodyText"/>
        <w:spacing w:line="247" w:lineRule="auto"/>
        <w:ind w:right="66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期末对存货进行全面清查后，按存货的成本与可变现净值孰低提取或调整存货跌价准备。产成</w:t>
      </w:r>
      <w:r>
        <w:rPr>
          <w:spacing w:val="-75"/>
        </w:rPr>
        <w:t> </w:t>
      </w:r>
      <w:r>
        <w:rPr>
          <w:spacing w:val="-75"/>
        </w:rPr>
      </w:r>
      <w:r>
        <w:rPr/>
        <w:t>品、库存商品和用于出售的材料等直接用于出售的商品存货，在正常生产经营过程中，以该存</w:t>
      </w:r>
      <w:r>
        <w:rPr>
          <w:spacing w:val="-75"/>
        </w:rPr>
        <w:t> </w:t>
      </w:r>
      <w:r>
        <w:rPr>
          <w:spacing w:val="-75"/>
        </w:rPr>
      </w:r>
      <w:r>
        <w:rPr/>
        <w:t>货的估计售价减去估计的销售费用和相关税费后的金额，确定其可变现净值；需要经过加工的</w:t>
      </w:r>
    </w:p>
    <w:p>
      <w:pPr>
        <w:pStyle w:val="BodyText"/>
        <w:spacing w:line="237" w:lineRule="auto"/>
        <w:ind w:right="664"/>
        <w:jc w:val="left"/>
      </w:pPr>
      <w:r>
        <w:rPr/>
        <w:t>材料存货，在正常生产经营过程中，以所生产的产成品的估计售价减去至完工时估计将要发生</w:t>
      </w:r>
      <w:r>
        <w:rPr>
          <w:spacing w:val="-71"/>
        </w:rPr>
        <w:t> </w:t>
      </w:r>
      <w:r>
        <w:rPr>
          <w:spacing w:val="-71"/>
        </w:rPr>
      </w:r>
      <w:r>
        <w:rPr/>
        <w:t>的成本、估计的销售费用和相关税费后的金额，确定其可变现净值；为执行销售合同或者劳务</w:t>
      </w:r>
      <w:r>
        <w:rPr>
          <w:spacing w:val="-75"/>
        </w:rPr>
        <w:t> </w:t>
      </w:r>
      <w:r>
        <w:rPr>
          <w:spacing w:val="-75"/>
        </w:rPr>
      </w:r>
      <w:r>
        <w:rPr/>
        <w:t>合同而持有的存货，其可变现净值以合同价格为基础计算，若持有存货的数量多于销售合同订</w:t>
      </w:r>
      <w:r>
        <w:rPr>
          <w:spacing w:val="-75"/>
        </w:rPr>
        <w:t> </w:t>
      </w:r>
      <w:r>
        <w:rPr>
          <w:spacing w:val="-75"/>
        </w:rPr>
      </w:r>
      <w:r>
        <w:rPr/>
        <w:t>购数量的，超出部分的存货的可变现净值以一般销售价格为基础计算。 期末按照单个存货项目计提存货跌价准备；但对于数量繁多、单价较低的存货，按照存货类别</w:t>
      </w:r>
      <w:r>
        <w:rPr>
          <w:spacing w:val="-75"/>
        </w:rPr>
        <w:t> </w:t>
      </w:r>
      <w:r>
        <w:rPr>
          <w:spacing w:val="-75"/>
        </w:rPr>
      </w:r>
      <w:r>
        <w:rPr/>
        <w:t>计提存货跌价准备；与在同一地区生产和销售的产品系列相关、具有相同或类似最终用途或目</w:t>
      </w:r>
      <w:r>
        <w:rPr>
          <w:spacing w:val="-75"/>
        </w:rPr>
        <w:t> </w:t>
      </w:r>
      <w:r>
        <w:rPr>
          <w:spacing w:val="-75"/>
        </w:rPr>
      </w:r>
      <w:r>
        <w:rPr/>
        <w:t>的，且难以与其他项目分开计量的存货，则合并计提存货跌价准备。 以前减记存货价值的影响因素已经消失的，减记的金额予以恢复，并在原已计提的存货跌价准</w:t>
      </w:r>
      <w:r>
        <w:rPr>
          <w:spacing w:val="-73"/>
        </w:rPr>
        <w:t> </w:t>
      </w:r>
      <w:r>
        <w:rPr>
          <w:spacing w:val="-73"/>
        </w:rPr>
      </w:r>
      <w:r>
        <w:rPr/>
        <w:t>备金额内转回，转回的金额计入当期损益。</w:t>
      </w:r>
    </w:p>
    <w:p>
      <w:pPr>
        <w:spacing w:line="240" w:lineRule="auto" w:before="5"/>
        <w:rPr>
          <w:rFonts w:ascii="宋体" w:hAnsi="宋体" w:cs="宋体" w:eastAsia="宋体" w:hint="default"/>
          <w:sz w:val="18"/>
          <w:szCs w:val="18"/>
        </w:rPr>
      </w:pPr>
    </w:p>
    <w:p>
      <w:pPr>
        <w:spacing w:line="268" w:lineRule="auto" w:before="0"/>
        <w:ind w:left="137" w:right="75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5"/>
        <w:rPr>
          <w:rFonts w:ascii="宋体" w:hAnsi="宋体" w:cs="宋体" w:eastAsia="宋体" w:hint="default"/>
          <w:sz w:val="16"/>
          <w:szCs w:val="16"/>
        </w:rPr>
      </w:pPr>
    </w:p>
    <w:p>
      <w:pPr>
        <w:pStyle w:val="Heading3"/>
        <w:spacing w:line="240" w:lineRule="auto" w:before="0"/>
        <w:ind w:right="4466"/>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7"/>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37" w:lineRule="auto" w:before="37"/>
        <w:ind w:right="667"/>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w:t>
      </w:r>
      <w:r>
        <w:rPr>
          <w:spacing w:val="-75"/>
        </w:rPr>
        <w:t> </w:t>
      </w:r>
      <w:r>
        <w:rPr>
          <w:spacing w:val="-75"/>
        </w:rPr>
      </w:r>
      <w:r>
        <w:rPr/>
        <w:t>证券作为合并对价的，在合并日按照取得被合并方所有者权益账面价值的份额作为长期股权投</w:t>
      </w:r>
      <w:r>
        <w:rPr>
          <w:spacing w:val="-75"/>
        </w:rPr>
        <w:t> </w:t>
      </w:r>
      <w:r>
        <w:rPr>
          <w:spacing w:val="-75"/>
        </w:rPr>
      </w:r>
      <w:r>
        <w:rPr/>
        <w:t>资的初始投资成本。长期股权投资初始投资成本与支付合并对价之间的差额，调整资本公积；</w:t>
      </w:r>
      <w:r>
        <w:rPr>
          <w:spacing w:val="-75"/>
        </w:rPr>
        <w:t> </w:t>
      </w:r>
      <w:r>
        <w:rPr>
          <w:spacing w:val="-75"/>
        </w:rPr>
      </w:r>
      <w:r>
        <w:rPr/>
        <w:t>资本公积不足冲减的，调整留存收益。合并发生的各项直接相关费用，包括为进行合并而支付</w:t>
      </w:r>
      <w:r>
        <w:rPr>
          <w:spacing w:val="-70"/>
        </w:rPr>
        <w:t> </w:t>
      </w:r>
      <w:r>
        <w:rPr>
          <w:spacing w:val="-70"/>
        </w:rPr>
      </w:r>
      <w:r>
        <w:rPr/>
        <w:t>的审计费用、评估费用、法律服务费用等，于发生时计入当期损益。被合并方存在合并财务报</w:t>
      </w:r>
      <w:r>
        <w:rPr>
          <w:spacing w:val="-75"/>
        </w:rPr>
        <w:t> </w:t>
      </w:r>
      <w:r>
        <w:rPr>
          <w:spacing w:val="-75"/>
        </w:rPr>
      </w:r>
      <w:r>
        <w:rPr/>
        <w:t>表，则以合并日被合并方合并财务报表所有者权益为基础确定长期股权投资的初始投资成本。 </w:t>
      </w:r>
      <w:r>
        <w:rPr>
          <w:spacing w:val="-2"/>
        </w:rPr>
        <w:t>非同一控制下的企业合并：合并成本为购买日购买方为取得对被购买方的控制权而付出的资产、</w:t>
      </w:r>
      <w:r>
        <w:rPr>
          <w:spacing w:val="-92"/>
        </w:rPr>
        <w:t> </w:t>
      </w:r>
      <w:r>
        <w:rPr>
          <w:spacing w:val="-92"/>
        </w:rPr>
      </w:r>
      <w:r>
        <w:rPr/>
        <w:t>发生或承担的负债以及发行的权益性证券的公允价值，本公司为进行企业合并而发生的各项直</w:t>
      </w:r>
      <w:r>
        <w:rPr>
          <w:spacing w:val="-75"/>
        </w:rPr>
        <w:t> </w:t>
      </w:r>
      <w:r>
        <w:rPr>
          <w:spacing w:val="-75"/>
        </w:rPr>
      </w:r>
      <w:r>
        <w:rPr/>
        <w:t>接相关费用，包括为进行企业合并而支付的审计、法律服务、评估咨询等中介费用以及其他相</w:t>
      </w:r>
    </w:p>
    <w:p>
      <w:pPr>
        <w:spacing w:after="0" w:line="237" w:lineRule="auto"/>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35" w:lineRule="auto" w:before="40"/>
        <w:ind w:right="107"/>
        <w:jc w:val="left"/>
      </w:pPr>
      <w:r>
        <w:rPr>
          <w:spacing w:val="-2"/>
        </w:rPr>
        <w:t>关管理费用于发生时计入当期损益，作为合并对价发行的权益性证券或债务性证券的交易费用，</w:t>
      </w:r>
      <w:r>
        <w:rPr>
          <w:spacing w:val="-91"/>
        </w:rPr>
        <w:t> </w:t>
      </w:r>
      <w:r>
        <w:rPr>
          <w:spacing w:val="-91"/>
        </w:rPr>
      </w:r>
      <w:r>
        <w:rPr/>
        <w:t>计入权益性证券或债务性证券的初始确认金额。 企业通过多次交易分步实现非同一控制下企业合并的，应当区分个别财务报表和合并财务报表</w:t>
      </w:r>
      <w:r>
        <w:rPr>
          <w:spacing w:val="-75"/>
        </w:rPr>
        <w:t> </w:t>
      </w:r>
      <w:r>
        <w:rPr>
          <w:spacing w:val="-75"/>
        </w:rPr>
      </w:r>
      <w:r>
        <w:rPr/>
        <w:t>进行相关会计处理</w:t>
      </w:r>
      <w:r>
        <w:rPr>
          <w:rFonts w:ascii="Times New Roman" w:hAnsi="Times New Roman" w:cs="Times New Roman" w:eastAsia="Times New Roman" w:hint="default"/>
        </w:rPr>
        <w:t>: </w:t>
      </w:r>
      <w:r>
        <w:rPr/>
        <w:t>在个别财务报表中，应当以购买日之前所持被购买方的股权投资的账面价值与购买日新增投资</w:t>
      </w:r>
      <w:r>
        <w:rPr>
          <w:spacing w:val="-75"/>
        </w:rPr>
        <w:t> </w:t>
      </w:r>
      <w:r>
        <w:rPr>
          <w:spacing w:val="-75"/>
        </w:rPr>
      </w:r>
      <w:r>
        <w:rPr/>
        <w:t>成本之和，作为该项投资的初始投资成本，购买日之前持有的被购买方的股权涉及其他综合收</w:t>
      </w:r>
      <w:r>
        <w:rPr>
          <w:spacing w:val="-75"/>
        </w:rPr>
        <w:t> </w:t>
      </w:r>
      <w:r>
        <w:rPr>
          <w:spacing w:val="-75"/>
        </w:rPr>
      </w:r>
      <w:r>
        <w:rPr/>
        <w:t>益的，应当在处置该项投资时将与其相关的其他综合收益</w:t>
      </w:r>
      <w:r>
        <w:rPr>
          <w:rFonts w:ascii="Times New Roman" w:hAnsi="Times New Roman" w:cs="Times New Roman" w:eastAsia="Times New Roman" w:hint="default"/>
        </w:rPr>
        <w:t>(</w:t>
      </w:r>
      <w:r>
        <w:rPr/>
        <w:t>例如，可供出售金融资产公允价值变 动计入资本公积的部分，下同</w:t>
      </w:r>
      <w:r>
        <w:rPr>
          <w:rFonts w:ascii="Times New Roman" w:hAnsi="Times New Roman" w:cs="Times New Roman" w:eastAsia="Times New Roman" w:hint="default"/>
        </w:rPr>
        <w:t>)</w:t>
      </w:r>
      <w:r>
        <w:rPr/>
        <w:t>转入当期投资收益。 在合并财务报表中，对于购买日之前持有的被购买方的股权，应当按照该股权在购买日的公允</w:t>
      </w:r>
      <w:r>
        <w:rPr>
          <w:spacing w:val="-70"/>
        </w:rPr>
        <w:t> </w:t>
      </w:r>
      <w:r>
        <w:rPr>
          <w:spacing w:val="-70"/>
        </w:rPr>
      </w:r>
      <w:r>
        <w:rPr/>
        <w:t>价值进行重新计量，公允价值与其账面价值的差额计入当期投资收益。购买日之前持有的被购</w:t>
      </w:r>
      <w:r>
        <w:rPr>
          <w:spacing w:val="-75"/>
        </w:rPr>
        <w:t> </w:t>
      </w:r>
      <w:r>
        <w:rPr>
          <w:spacing w:val="-75"/>
        </w:rPr>
      </w:r>
      <w:r>
        <w:rPr>
          <w:spacing w:val="-2"/>
        </w:rPr>
        <w:t>买方的股权涉及其他综合收益的，与其相关的其他综合收益应当转为购买日所属当期投资收益。</w:t>
      </w:r>
      <w:r>
        <w:rPr>
          <w:spacing w:val="-92"/>
        </w:rPr>
        <w:t> </w:t>
      </w:r>
      <w:r>
        <w:rPr>
          <w:spacing w:val="-92"/>
        </w:rPr>
      </w:r>
      <w:r>
        <w:rPr/>
        <w:t>在合并合同中对可能影响合并成本的未来事项作出约定的，购买日如果估计未来事项很可能发</w:t>
      </w:r>
      <w:r>
        <w:rPr>
          <w:spacing w:val="-75"/>
        </w:rPr>
        <w:t> </w:t>
      </w:r>
      <w:r>
        <w:rPr>
          <w:spacing w:val="-75"/>
        </w:rPr>
      </w:r>
      <w:r>
        <w:rPr/>
        <w:t>生并且对合并成本的影响金额能够可靠计量的，也计入合并成本。</w:t>
      </w:r>
    </w:p>
    <w:p>
      <w:pPr>
        <w:pStyle w:val="BodyText"/>
        <w:spacing w:line="272" w:lineRule="exact" w:before="26"/>
        <w:ind w:right="104"/>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投资者投入的长期股权投资，按照投资合同或协议约定的价值（扣除已宣告但尚未发放的现金</w:t>
      </w:r>
      <w:r>
        <w:rPr>
          <w:spacing w:val="-75"/>
        </w:rPr>
        <w:t> </w:t>
      </w:r>
      <w:r>
        <w:rPr>
          <w:spacing w:val="-75"/>
        </w:rPr>
      </w:r>
      <w:r>
        <w:rPr/>
        <w:t>股利或利润）作为初始投资成本，但合同或协议约定价值不公允的除外。 在非货币性资产交换具备商业实质和换入资产或换出资产的公允价值能够可靠计量的前提下，</w:t>
      </w:r>
      <w:r>
        <w:rPr>
          <w:spacing w:val="-75"/>
        </w:rPr>
        <w:t> </w:t>
      </w:r>
      <w:r>
        <w:rPr>
          <w:spacing w:val="-75"/>
        </w:rPr>
      </w:r>
      <w:r>
        <w:rPr/>
        <w:t>非货币性资产交换换入的长期股权投资以换出资产的公允价值为基础确定其初始投资成本，除</w:t>
      </w:r>
      <w:r>
        <w:rPr>
          <w:spacing w:val="-75"/>
        </w:rPr>
        <w:t> </w:t>
      </w:r>
      <w:r>
        <w:rPr>
          <w:spacing w:val="-75"/>
        </w:rPr>
      </w:r>
      <w:r>
        <w:rPr/>
        <w:t>非有确凿证据表明换入资产的公允价值更加可靠；不满足上述前提的非货币性资产交换，以换</w:t>
      </w:r>
      <w:r>
        <w:rPr>
          <w:spacing w:val="-75"/>
        </w:rPr>
        <w:t> </w:t>
      </w:r>
      <w:r>
        <w:rPr>
          <w:spacing w:val="-75"/>
        </w:rPr>
      </w:r>
      <w:r>
        <w:rPr/>
        <w:t>出资产的账面价值和应支付的相关税费作为换入长期股权投资的初始投资成本。 通过债务重组取得的长期股权投资，其初始投资成本按照公允价值为基础确定。</w:t>
      </w:r>
    </w:p>
    <w:p>
      <w:pPr>
        <w:spacing w:line="240" w:lineRule="auto" w:before="6"/>
        <w:rPr>
          <w:rFonts w:ascii="宋体" w:hAnsi="宋体" w:cs="宋体" w:eastAsia="宋体" w:hint="default"/>
          <w:sz w:val="16"/>
          <w:szCs w:val="16"/>
        </w:rPr>
      </w:pPr>
    </w:p>
    <w:p>
      <w:pPr>
        <w:pStyle w:val="Heading3"/>
        <w:spacing w:line="240" w:lineRule="auto" w:before="0"/>
        <w:ind w:right="104"/>
        <w:jc w:val="left"/>
        <w:rPr>
          <w:b w:val="0"/>
          <w:bCs w:val="0"/>
        </w:rPr>
      </w:pPr>
      <w:r>
        <w:rPr>
          <w:rFonts w:ascii="Times New Roman" w:hAnsi="Times New Roman" w:cs="Times New Roman" w:eastAsia="Times New Roman" w:hint="default"/>
        </w:rPr>
        <w:t>2</w:t>
      </w:r>
      <w:r>
        <w:rPr/>
        <w:t>、</w:t>
      </w:r>
      <w:r>
        <w:rPr>
          <w:spacing w:val="-4"/>
        </w:rPr>
        <w:t> </w:t>
      </w:r>
      <w:r>
        <w:rPr/>
        <w:t>后续计量及损益确认方法</w:t>
      </w:r>
      <w:r>
        <w:rPr>
          <w:b w:val="0"/>
          <w:bCs w:val="0"/>
        </w:rPr>
      </w:r>
    </w:p>
    <w:p>
      <w:pPr>
        <w:pStyle w:val="BodyText"/>
        <w:spacing w:line="272" w:lineRule="exact" w:before="62"/>
        <w:ind w:right="104"/>
        <w:jc w:val="left"/>
      </w:pPr>
      <w:r>
        <w:rPr/>
        <w:t>（</w:t>
      </w:r>
      <w:r>
        <w:rPr>
          <w:rFonts w:ascii="Times New Roman" w:hAnsi="Times New Roman" w:cs="Times New Roman" w:eastAsia="Times New Roman" w:hint="default"/>
        </w:rPr>
        <w:t>1</w:t>
      </w:r>
      <w:r>
        <w:rPr/>
        <w:t>）后续计量 公司对子公司的长期股权投资，采用成本法核算，编制合并财务报表时按照权益法进行调整。 对被投资单位不具有共同控制或重大影响，并且在活跃市场中没有报价、公允价值不能可靠计</w:t>
      </w:r>
      <w:r>
        <w:rPr>
          <w:spacing w:val="-75"/>
        </w:rPr>
        <w:t> </w:t>
      </w:r>
      <w:r>
        <w:rPr>
          <w:spacing w:val="-75"/>
        </w:rPr>
      </w:r>
      <w:r>
        <w:rPr/>
        <w:t>量的长期股权投资，采用成本法核算。 对被投资单位具有共同控制或重大影响的长期股权投资，采用权益法核算。初始投资成本大于</w:t>
      </w:r>
      <w:r>
        <w:rPr>
          <w:spacing w:val="-75"/>
        </w:rPr>
        <w:t> </w:t>
      </w:r>
      <w:r>
        <w:rPr>
          <w:spacing w:val="-75"/>
        </w:rPr>
      </w:r>
      <w:r>
        <w:rPr/>
        <w:t>投资时应享有被投资单位可辨认净资产公允价值份额的差额，不调整长期股权投资的初始投资</w:t>
      </w:r>
      <w:r>
        <w:rPr>
          <w:spacing w:val="-75"/>
        </w:rPr>
        <w:t> </w:t>
      </w:r>
      <w:r>
        <w:rPr>
          <w:spacing w:val="-75"/>
        </w:rPr>
      </w:r>
      <w:r>
        <w:rPr/>
        <w:t>成本；初始投资成本小于投资时应享有被投资单位可辨认净资产公允价值份额的差额，计入当</w:t>
      </w:r>
      <w:r>
        <w:rPr>
          <w:spacing w:val="-70"/>
        </w:rPr>
        <w:t> </w:t>
      </w:r>
      <w:r>
        <w:rPr>
          <w:spacing w:val="-70"/>
        </w:rPr>
      </w:r>
      <w:r>
        <w:rPr/>
        <w:t>期损益。 被投资单位除净损益以外所有者权益其他变动的处理：对于被投资单位除净损益以外所有者权</w:t>
      </w:r>
      <w:r>
        <w:rPr>
          <w:spacing w:val="-75"/>
        </w:rPr>
        <w:t> </w:t>
      </w:r>
      <w:r>
        <w:rPr>
          <w:spacing w:val="-75"/>
        </w:rPr>
      </w:r>
      <w:r>
        <w:rPr/>
        <w:t>益的其他变动，在持股比例不变的情况下，公司按照持股比例计算应享有或承担的部分，调整</w:t>
      </w:r>
      <w:r>
        <w:rPr>
          <w:spacing w:val="-75"/>
        </w:rPr>
        <w:t> </w:t>
      </w:r>
      <w:r>
        <w:rPr>
          <w:spacing w:val="-75"/>
        </w:rPr>
      </w:r>
      <w:r>
        <w:rPr>
          <w:spacing w:val="-5"/>
        </w:rPr>
        <w:t>长期股权投资的账面价值，同时增加或减少资本公积（其他资本公积）。在持有投资期间，被投</w:t>
      </w:r>
      <w:r>
        <w:rPr>
          <w:spacing w:val="-69"/>
        </w:rPr>
        <w:t> </w:t>
      </w:r>
      <w:r>
        <w:rPr>
          <w:spacing w:val="-69"/>
        </w:rPr>
      </w:r>
      <w:r>
        <w:rPr/>
        <w:t>资单位能够提供合并财务报表的，应当以合并财务报表，净利润和其他投资变动为基础进行核</w:t>
      </w:r>
      <w:r>
        <w:rPr>
          <w:spacing w:val="-75"/>
        </w:rPr>
        <w:t> </w:t>
      </w:r>
      <w:r>
        <w:rPr>
          <w:spacing w:val="-75"/>
        </w:rPr>
      </w:r>
      <w:r>
        <w:rPr/>
        <w:t>算。</w:t>
      </w:r>
    </w:p>
    <w:p>
      <w:pPr>
        <w:pStyle w:val="BodyText"/>
        <w:spacing w:line="272" w:lineRule="exact"/>
        <w:ind w:right="104"/>
        <w:jc w:val="left"/>
      </w:pPr>
      <w:r>
        <w:rPr/>
        <w:t>（</w:t>
      </w:r>
      <w:r>
        <w:rPr>
          <w:rFonts w:ascii="Times New Roman" w:hAnsi="Times New Roman" w:cs="Times New Roman" w:eastAsia="Times New Roman" w:hint="default"/>
        </w:rPr>
        <w:t>2</w:t>
      </w:r>
      <w:r>
        <w:rPr/>
        <w:t>）损益确认 成本法下，除取得投资时实际支付的价款或对价中包含的已宣告但尚未发放的现金股利或利润</w:t>
      </w:r>
      <w:r>
        <w:rPr>
          <w:spacing w:val="-75"/>
        </w:rPr>
        <w:t> </w:t>
      </w:r>
      <w:r>
        <w:rPr>
          <w:spacing w:val="-75"/>
        </w:rPr>
      </w:r>
      <w:r>
        <w:rPr/>
        <w:t>外，公司按照享有被投资单位宣告发放的现金股利或利润确认投资收益。 权益法下，投资企业在确认应享有被投资单位的净利润或净亏损时，以取得投资时被投资单位</w:t>
      </w:r>
      <w:r>
        <w:rPr>
          <w:spacing w:val="-75"/>
        </w:rPr>
        <w:t> </w:t>
      </w:r>
      <w:r>
        <w:rPr>
          <w:spacing w:val="-75"/>
        </w:rPr>
      </w:r>
      <w:r>
        <w:rPr/>
        <w:t>各项可辨认资产等的公允价值为基础，对被投资单位的净利润进行调整后确认，投资企业与联</w:t>
      </w:r>
      <w:r>
        <w:rPr>
          <w:spacing w:val="-75"/>
        </w:rPr>
        <w:t> </w:t>
      </w:r>
      <w:r>
        <w:rPr>
          <w:spacing w:val="-75"/>
        </w:rPr>
      </w:r>
      <w:r>
        <w:rPr/>
        <w:t>营企业及合营企业之间发生的内部交易损益按照持股比例计算归属于投资企业的部分，应当予</w:t>
      </w:r>
      <w:r>
        <w:rPr>
          <w:spacing w:val="-75"/>
        </w:rPr>
        <w:t> </w:t>
      </w:r>
      <w:r>
        <w:rPr>
          <w:spacing w:val="-75"/>
        </w:rPr>
      </w:r>
      <w:r>
        <w:rPr/>
        <w:t>以抵销，在此基础上确认投资损益；在公司确认应分担被投资单位发生的亏损时，按照以下顺</w:t>
      </w:r>
      <w:r>
        <w:rPr>
          <w:spacing w:val="-75"/>
        </w:rPr>
        <w:t> </w:t>
      </w:r>
      <w:r>
        <w:rPr>
          <w:spacing w:val="-75"/>
        </w:rPr>
      </w:r>
      <w:r>
        <w:rPr/>
        <w:t>序进行处理：首先，冲减长期股权投资的账面价值。其次，长期股权投资的账面价值不足以冲</w:t>
      </w:r>
    </w:p>
    <w:p>
      <w:pPr>
        <w:pStyle w:val="BodyText"/>
        <w:spacing w:line="248" w:lineRule="exact"/>
        <w:ind w:right="104"/>
        <w:jc w:val="left"/>
      </w:pPr>
      <w:r>
        <w:rPr/>
        <w:t>减的，以其他实质上构成对被投资单位净投资的长期权益账面价值为限继续确认投资损失，冲</w:t>
      </w:r>
    </w:p>
    <w:p>
      <w:pPr>
        <w:spacing w:after="0" w:line="248"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42"/>
        <w:jc w:val="left"/>
      </w:pPr>
      <w:r>
        <w:rPr/>
        <w:t>减长期应收项目等的账面价值。最后，经过上述处理，按照投资合同或协议约定企业仍承担额</w:t>
      </w:r>
      <w:r>
        <w:rPr>
          <w:spacing w:val="-74"/>
        </w:rPr>
        <w:t> </w:t>
      </w:r>
      <w:r>
        <w:rPr>
          <w:spacing w:val="-74"/>
        </w:rPr>
      </w:r>
      <w:r>
        <w:rPr/>
        <w:t>外义务的，按预计承担的义务确认预计负债，计入当期投资损失。 被投资单位以后期间实现盈利的，公司在扣除未确认的亏损分担额后，按与上述相反的顺序处</w:t>
      </w:r>
      <w:r>
        <w:rPr>
          <w:spacing w:val="-75"/>
        </w:rPr>
        <w:t> </w:t>
      </w:r>
      <w:r>
        <w:rPr>
          <w:spacing w:val="-75"/>
        </w:rPr>
      </w:r>
      <w:r>
        <w:rPr/>
        <w:t>理，减记已确认预计负债的账面余额、恢复其他实质上构成对被投资单位净投资的长期权益及</w:t>
      </w:r>
      <w:r>
        <w:rPr>
          <w:spacing w:val="-75"/>
        </w:rPr>
        <w:t> </w:t>
      </w:r>
      <w:r>
        <w:rPr>
          <w:spacing w:val="-75"/>
        </w:rPr>
      </w:r>
      <w:r>
        <w:rPr/>
        <w:t>长期股权投资的账面价值，同时确认投资收益。</w:t>
      </w:r>
    </w:p>
    <w:p>
      <w:pPr>
        <w:spacing w:line="240" w:lineRule="auto" w:before="6"/>
        <w:rPr>
          <w:rFonts w:ascii="宋体" w:hAnsi="宋体" w:cs="宋体" w:eastAsia="宋体" w:hint="default"/>
          <w:sz w:val="16"/>
          <w:szCs w:val="16"/>
        </w:rPr>
      </w:pPr>
    </w:p>
    <w:p>
      <w:pPr>
        <w:pStyle w:val="BodyText"/>
        <w:spacing w:line="244" w:lineRule="auto"/>
        <w:ind w:right="142"/>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t>按照合同约定对某项经济活动所共有的控制，仅在与该项经济活动相关的重要财务和经营决策</w:t>
      </w:r>
      <w:r>
        <w:rPr>
          <w:spacing w:val="-75"/>
        </w:rPr>
        <w:t> </w:t>
      </w:r>
      <w:r>
        <w:rPr>
          <w:spacing w:val="-75"/>
        </w:rPr>
      </w:r>
      <w:r>
        <w:rPr/>
        <w:t>需要分享控制权的投资方一致同意时存在，则视为与其他方对被投资单位实施共同控制；对一</w:t>
      </w:r>
      <w:r>
        <w:rPr>
          <w:spacing w:val="-72"/>
        </w:rPr>
        <w:t> </w:t>
      </w:r>
      <w:r>
        <w:rPr>
          <w:spacing w:val="-72"/>
        </w:rPr>
      </w:r>
      <w:r>
        <w:rPr/>
        <w:t>个企业的财务和经营决策有参与决策的权力，但并不能够控制或者与其他方一起共同控制这些</w:t>
      </w:r>
      <w:r>
        <w:rPr>
          <w:spacing w:val="-75"/>
        </w:rPr>
        <w:t> </w:t>
      </w:r>
      <w:r>
        <w:rPr>
          <w:spacing w:val="-75"/>
        </w:rPr>
      </w:r>
      <w:r>
        <w:rPr/>
        <w:t>政策的制定，则视为投资企业能够对被投资单位施加重大影响。</w:t>
      </w:r>
    </w:p>
    <w:p>
      <w:pPr>
        <w:spacing w:line="240" w:lineRule="auto" w:before="0"/>
        <w:rPr>
          <w:rFonts w:ascii="宋体" w:hAnsi="宋体" w:cs="宋体" w:eastAsia="宋体" w:hint="default"/>
          <w:sz w:val="18"/>
          <w:szCs w:val="18"/>
        </w:rPr>
      </w:pPr>
    </w:p>
    <w:p>
      <w:pPr>
        <w:pStyle w:val="BodyText"/>
        <w:spacing w:line="249" w:lineRule="auto"/>
        <w:ind w:right="142"/>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减值测试方法及减值准备计提方法</w:t>
      </w:r>
      <w:r>
        <w:rPr>
          <w:rFonts w:ascii="宋体" w:hAnsi="宋体" w:cs="宋体" w:eastAsia="宋体" w:hint="default"/>
          <w:b/>
          <w:bCs/>
          <w:w w:val="99"/>
        </w:rPr>
        <w:t> </w:t>
      </w:r>
      <w:r>
        <w:rPr/>
        <w:t>资产负债表日，若因市价持续下跌或被投资单位经营状况恶化等原因使长期股权投资存在减值</w:t>
      </w:r>
      <w:r>
        <w:rPr>
          <w:spacing w:val="-75"/>
        </w:rPr>
        <w:t> </w:t>
      </w:r>
      <w:r>
        <w:rPr>
          <w:spacing w:val="-75"/>
        </w:rPr>
      </w:r>
      <w:r>
        <w:rPr/>
        <w:t>迹象时，根据单项长期股权投资的公允价值减去处置费用后的净额与长期股权投资预计未来现</w:t>
      </w:r>
      <w:r>
        <w:rPr>
          <w:spacing w:val="-75"/>
        </w:rPr>
        <w:t> </w:t>
      </w:r>
      <w:r>
        <w:rPr>
          <w:spacing w:val="-75"/>
        </w:rPr>
      </w:r>
      <w:r>
        <w:rPr/>
        <w:t>金流量的现值两者之间较高者确定长期股权投资的可收回金额。长期股权投资的可收回金额低</w:t>
      </w:r>
    </w:p>
    <w:p>
      <w:pPr>
        <w:pStyle w:val="BodyText"/>
        <w:spacing w:line="237" w:lineRule="auto"/>
        <w:ind w:right="142"/>
        <w:jc w:val="left"/>
      </w:pPr>
      <w:r>
        <w:rPr/>
        <w:t>于账面价值时，将资产的账面价值减记至可收回金额，减记的金额确认为资产减值损失，计入</w:t>
      </w:r>
      <w:r>
        <w:rPr>
          <w:spacing w:val="-71"/>
        </w:rPr>
        <w:t> </w:t>
      </w:r>
      <w:r>
        <w:rPr>
          <w:spacing w:val="-71"/>
        </w:rPr>
      </w:r>
      <w:r>
        <w:rPr/>
        <w:t>当期损益，同时计提相应的资产减值准备。 重大影响以下的、在活跃市场中没有报价、公允价值不能可靠计量的长期股权投资，其减值损</w:t>
      </w:r>
      <w:r>
        <w:rPr>
          <w:spacing w:val="-75"/>
        </w:rPr>
        <w:t> </w:t>
      </w:r>
      <w:r>
        <w:rPr>
          <w:spacing w:val="-75"/>
        </w:rPr>
      </w:r>
      <w:r>
        <w:rPr/>
        <w:t>失是根据其账面价值与按类似金融资产当时市场收益率对未来现金流量折现确定的现值之间的</w:t>
      </w:r>
      <w:r>
        <w:rPr>
          <w:spacing w:val="-75"/>
        </w:rPr>
        <w:t> </w:t>
      </w:r>
      <w:r>
        <w:rPr>
          <w:spacing w:val="-75"/>
        </w:rPr>
      </w:r>
      <w:r>
        <w:rPr/>
        <w:t>差额进行确定。 除因企业合并形成的商誉以外的存在减值迹象的其他长期股权投资，如果可收回金额的计量结</w:t>
      </w:r>
      <w:r>
        <w:rPr>
          <w:spacing w:val="-75"/>
        </w:rPr>
        <w:t> </w:t>
      </w:r>
      <w:r>
        <w:rPr>
          <w:spacing w:val="-75"/>
        </w:rPr>
      </w:r>
      <w:r>
        <w:rPr/>
        <w:t>果表明，该长期股权投资的可收回金额低于其账面价值的，将差额确认为减值损失。 采用成本法核算的长期股权投资，因被投资单位宣告分派现金股利或利润确认投资收益后，考</w:t>
      </w:r>
      <w:r>
        <w:rPr>
          <w:spacing w:val="-75"/>
        </w:rPr>
        <w:t> </w:t>
      </w:r>
      <w:r>
        <w:rPr>
          <w:spacing w:val="-75"/>
        </w:rPr>
      </w:r>
      <w:r>
        <w:rPr/>
        <w:t>虑长期股权投资是否发生减值。</w:t>
      </w:r>
    </w:p>
    <w:p>
      <w:pPr>
        <w:pStyle w:val="BodyText"/>
        <w:spacing w:line="273" w:lineRule="exact"/>
        <w:ind w:right="142"/>
        <w:jc w:val="left"/>
      </w:pPr>
      <w:r>
        <w:rPr/>
        <w:t>长期股权投资减值损失一经确认，不再转回。</w:t>
      </w:r>
    </w:p>
    <w:p>
      <w:pPr>
        <w:spacing w:line="240" w:lineRule="auto" w:before="4"/>
        <w:rPr>
          <w:rFonts w:ascii="宋体" w:hAnsi="宋体" w:cs="宋体" w:eastAsia="宋体" w:hint="default"/>
          <w:sz w:val="18"/>
          <w:szCs w:val="18"/>
        </w:rPr>
      </w:pPr>
    </w:p>
    <w:p>
      <w:pPr>
        <w:pStyle w:val="BodyText"/>
        <w:spacing w:line="249" w:lineRule="auto"/>
        <w:ind w:right="142"/>
        <w:jc w:val="left"/>
      </w:pPr>
      <w:r>
        <w:rPr>
          <w:rFonts w:ascii="Times New Roman" w:hAnsi="Times New Roman" w:cs="Times New Roman" w:eastAsia="Times New Roman" w:hint="default"/>
          <w:b/>
          <w:bCs/>
        </w:rPr>
        <w:t>(</w:t>
      </w:r>
      <w:r>
        <w:rPr>
          <w:rFonts w:ascii="宋体" w:hAnsi="宋体" w:cs="宋体" w:eastAsia="宋体" w:hint="default"/>
          <w:b/>
          <w:bCs/>
        </w:rPr>
        <w:t>十三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投资性房地产：</w:t>
      </w:r>
      <w:r>
        <w:rPr>
          <w:rFonts w:ascii="宋体" w:hAnsi="宋体" w:cs="宋体" w:eastAsia="宋体" w:hint="default"/>
          <w:b/>
          <w:bCs/>
          <w:w w:val="99"/>
        </w:rPr>
        <w:t> </w:t>
      </w:r>
      <w:r>
        <w:rPr/>
        <w:t>投资性房地产是指为赚取租金或资本增值，或两者兼有而持有的房地产，包括已出租的土地使</w:t>
      </w:r>
      <w:r>
        <w:rPr>
          <w:spacing w:val="-75"/>
        </w:rPr>
        <w:t> </w:t>
      </w:r>
      <w:r>
        <w:rPr>
          <w:spacing w:val="-75"/>
        </w:rPr>
      </w:r>
      <w:r>
        <w:rPr/>
        <w:t>用权、持有并准备增值后转让的土地使用权、已出租的建筑物。 本公司的投资性房地产按其成本作为入账价值，外购投资性房地产的成本包括购买价款、相关</w:t>
      </w:r>
    </w:p>
    <w:p>
      <w:pPr>
        <w:pStyle w:val="BodyText"/>
        <w:spacing w:line="237" w:lineRule="auto"/>
        <w:ind w:right="142"/>
        <w:jc w:val="left"/>
      </w:pPr>
      <w:r>
        <w:rPr/>
        <w:t>税费和可直接归属于该资产的其他支出；自行建造投资性房地产的成本，由建造该项资产达到</w:t>
      </w:r>
      <w:r>
        <w:rPr>
          <w:spacing w:val="-75"/>
        </w:rPr>
        <w:t> </w:t>
      </w:r>
      <w:r>
        <w:rPr>
          <w:spacing w:val="-75"/>
        </w:rPr>
      </w:r>
      <w:r>
        <w:rPr/>
        <w:t>预定可使用状态前所发生的必要支出构成。 本公司对投资性房地产采用成本模式进行后续计量，按其预计使用寿命及净残值率对建筑物和</w:t>
      </w:r>
      <w:r>
        <w:rPr>
          <w:spacing w:val="-75"/>
        </w:rPr>
        <w:t> </w:t>
      </w:r>
      <w:r>
        <w:rPr>
          <w:spacing w:val="-75"/>
        </w:rPr>
      </w:r>
      <w:r>
        <w:rPr/>
        <w:t>土地使用权计提折旧或摊销。 投资性房地产的用途改变为自用时，自改变之日起，本公司将该投资性房地产转换为固定资产</w:t>
      </w:r>
      <w:r>
        <w:rPr>
          <w:spacing w:val="-75"/>
        </w:rPr>
        <w:t> </w:t>
      </w:r>
      <w:r>
        <w:rPr>
          <w:spacing w:val="-75"/>
        </w:rPr>
      </w:r>
      <w:r>
        <w:rPr/>
        <w:t>或无形资产。自用房地产的用途改变为赚取租金或资本增值时，自改变之日起，本公司将固定</w:t>
      </w:r>
      <w:r>
        <w:rPr>
          <w:spacing w:val="-75"/>
        </w:rPr>
        <w:t> </w:t>
      </w:r>
      <w:r>
        <w:rPr>
          <w:spacing w:val="-75"/>
        </w:rPr>
      </w:r>
      <w:r>
        <w:rPr/>
        <w:t>资产或无形资产转换为投资性房地产。发生转换时，以转换前的账面价值作为转换后的入账价</w:t>
      </w:r>
      <w:r>
        <w:rPr>
          <w:spacing w:val="-75"/>
        </w:rPr>
        <w:t> </w:t>
      </w:r>
      <w:r>
        <w:rPr>
          <w:spacing w:val="-75"/>
        </w:rPr>
      </w:r>
      <w:r>
        <w:rPr/>
        <w:t>值。 公司对存在减值迹象的，估计其可收回金额，可收回金额低于其账面价值的，确认相应的减值</w:t>
      </w:r>
      <w:r>
        <w:rPr>
          <w:spacing w:val="-75"/>
        </w:rPr>
        <w:t> </w:t>
      </w:r>
      <w:r>
        <w:rPr>
          <w:spacing w:val="-75"/>
        </w:rPr>
      </w:r>
      <w:r>
        <w:rPr/>
        <w:t>损失。</w:t>
      </w:r>
    </w:p>
    <w:p>
      <w:pPr>
        <w:pStyle w:val="BodyText"/>
        <w:spacing w:line="272" w:lineRule="exact" w:before="25"/>
        <w:ind w:right="142"/>
        <w:jc w:val="left"/>
      </w:pPr>
      <w:r>
        <w:rPr/>
        <w:t>投资性房地产减值损失一经确认，不再转回。 当投资性房地产被处置，或者永久退出使用且预计不能从其处置中取得经济利益时，终止确认</w:t>
      </w:r>
      <w:r>
        <w:rPr>
          <w:spacing w:val="-75"/>
        </w:rPr>
        <w:t> </w:t>
      </w:r>
      <w:r>
        <w:rPr>
          <w:spacing w:val="-75"/>
        </w:rPr>
      </w:r>
      <w:r>
        <w:rPr/>
        <w:t>该项投资性房地产。投资性房地产出售、转让、报废或毁损的处置收入扣除其账面价值和相关</w:t>
      </w:r>
      <w:r>
        <w:rPr>
          <w:spacing w:val="-73"/>
        </w:rPr>
        <w:t> </w:t>
      </w:r>
      <w:r>
        <w:rPr>
          <w:spacing w:val="-73"/>
        </w:rPr>
      </w:r>
      <w:r>
        <w:rPr/>
        <w:t>税费后的金额计入当期损益。</w:t>
      </w:r>
    </w:p>
    <w:p>
      <w:pPr>
        <w:spacing w:line="240" w:lineRule="auto" w:before="6"/>
        <w:rPr>
          <w:rFonts w:ascii="宋体" w:hAnsi="宋体" w:cs="宋体" w:eastAsia="宋体" w:hint="default"/>
          <w:sz w:val="16"/>
          <w:szCs w:val="16"/>
        </w:rPr>
      </w:pPr>
    </w:p>
    <w:p>
      <w:pPr>
        <w:pStyle w:val="Heading3"/>
        <w:spacing w:line="240" w:lineRule="auto" w:before="0"/>
        <w:ind w:right="142"/>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after="0" w:line="240" w:lineRule="auto"/>
        <w:jc w:val="left"/>
        <w:sectPr>
          <w:pgSz w:w="12240" w:h="15840"/>
          <w:pgMar w:header="747" w:footer="914" w:top="980" w:bottom="1100" w:left="1660" w:right="1640"/>
        </w:sectPr>
      </w:pPr>
    </w:p>
    <w:p>
      <w:pPr>
        <w:spacing w:line="240" w:lineRule="auto" w:before="2"/>
        <w:rPr>
          <w:rFonts w:ascii="宋体" w:hAnsi="宋体" w:cs="宋体" w:eastAsia="宋体" w:hint="default"/>
          <w:b/>
          <w:bCs/>
          <w:sz w:val="29"/>
          <w:szCs w:val="29"/>
        </w:rPr>
      </w:pPr>
    </w:p>
    <w:p>
      <w:pPr>
        <w:spacing w:line="252" w:lineRule="auto" w:before="35"/>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值较高的有形资产。</w:t>
      </w:r>
    </w:p>
    <w:p>
      <w:pPr>
        <w:pStyle w:val="BodyText"/>
        <w:spacing w:line="272" w:lineRule="exact" w:before="14"/>
        <w:ind w:right="765"/>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spacing w:val="-97"/>
        </w:rPr>
        <w:t> </w:t>
      </w:r>
      <w:r>
        <w:rPr/>
        <w:t>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Heading3"/>
        <w:spacing w:line="240" w:lineRule="auto" w:before="0"/>
        <w:ind w:right="446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4"/>
        <w:gridCol w:w="2374"/>
        <w:gridCol w:w="2468"/>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6" w:right="0"/>
              <w:jc w:val="left"/>
              <w:rPr>
                <w:rFonts w:ascii="Times New Roman" w:hAnsi="Times New Roman" w:cs="Times New Roman" w:eastAsia="Times New Roman" w:hint="default"/>
                <w:sz w:val="21"/>
                <w:szCs w:val="21"/>
              </w:rPr>
            </w:pPr>
            <w:r>
              <w:rPr>
                <w:rFonts w:ascii="Times New Roman"/>
                <w:sz w:val="21"/>
              </w:rPr>
              <w:t>20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16"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4.75</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26" w:right="0"/>
              <w:jc w:val="left"/>
              <w:rPr>
                <w:rFonts w:ascii="Times New Roman" w:hAnsi="Times New Roman" w:cs="Times New Roman" w:eastAsia="Times New Roman" w:hint="default"/>
                <w:sz w:val="21"/>
                <w:szCs w:val="21"/>
              </w:rPr>
            </w:pPr>
            <w:r>
              <w:rPr>
                <w:rFonts w:ascii="Times New Roman"/>
                <w:sz w:val="21"/>
              </w:rPr>
              <w:t>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16"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31.67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6"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16"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26"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16"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w:t>
            </w:r>
          </w:p>
        </w:tc>
      </w:tr>
    </w:tbl>
    <w:p>
      <w:pPr>
        <w:spacing w:line="240" w:lineRule="auto" w:before="3"/>
        <w:rPr>
          <w:rFonts w:ascii="宋体" w:hAnsi="宋体" w:cs="宋体" w:eastAsia="宋体" w:hint="default"/>
          <w:b/>
          <w:bCs/>
          <w:sz w:val="13"/>
          <w:szCs w:val="13"/>
        </w:rPr>
      </w:pPr>
    </w:p>
    <w:p>
      <w:pPr>
        <w:pStyle w:val="BodyText"/>
        <w:spacing w:line="247" w:lineRule="auto" w:before="35"/>
        <w:ind w:right="66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固定资产的减值测试方法、减值准备计提方法</w:t>
      </w:r>
      <w:r>
        <w:rPr>
          <w:rFonts w:ascii="宋体" w:hAnsi="宋体" w:cs="宋体" w:eastAsia="宋体" w:hint="default"/>
          <w:b/>
          <w:bCs/>
          <w:w w:val="99"/>
        </w:rPr>
        <w:t> </w:t>
      </w:r>
      <w:r>
        <w:rPr/>
        <w:t>公司在每期末判断固定资产是否存在可能发生减值的迹象。 固定资产存在减值迹象的，估计其可收回金额。可收回金额根据固定资产的公允价值减去处置</w:t>
      </w:r>
      <w:r>
        <w:rPr>
          <w:spacing w:val="-75"/>
        </w:rPr>
        <w:t> </w:t>
      </w:r>
      <w:r>
        <w:rPr>
          <w:spacing w:val="-75"/>
        </w:rPr>
      </w:r>
      <w:r>
        <w:rPr/>
        <w:t>费用后的净额与固定资产预计未来现金流量的现值两者之间较高者确定。</w:t>
      </w:r>
    </w:p>
    <w:p>
      <w:pPr>
        <w:pStyle w:val="BodyText"/>
        <w:spacing w:line="272" w:lineRule="exact" w:before="19"/>
        <w:ind w:right="664"/>
        <w:jc w:val="left"/>
      </w:pPr>
      <w:r>
        <w:rPr/>
        <w:t>当固定资产的可收回金额低于其账面价值的，将固定资产的账面价值减记至可收回金额，减记</w:t>
      </w:r>
      <w:r>
        <w:rPr>
          <w:spacing w:val="-75"/>
        </w:rPr>
        <w:t> </w:t>
      </w:r>
      <w:r>
        <w:rPr>
          <w:spacing w:val="-75"/>
        </w:rPr>
      </w:r>
      <w:r>
        <w:rPr/>
        <w:t>的金额确认为固定资产减值损失，计入当期损益，同时计提相应的固定资产减值准备。 固定资产减值损失确认后，减值固定资产的折旧在未来期间作相应调整，以使该固定资产在剩</w:t>
      </w:r>
      <w:r>
        <w:rPr>
          <w:spacing w:val="-74"/>
        </w:rPr>
        <w:t> </w:t>
      </w:r>
      <w:r>
        <w:rPr>
          <w:spacing w:val="-74"/>
        </w:rPr>
      </w:r>
      <w:r>
        <w:rPr>
          <w:spacing w:val="-4"/>
        </w:rPr>
        <w:t>余使用寿命内，系统地分摊调整后的固定资产账面价值（扣除预计净残值）。</w:t>
      </w:r>
      <w:r>
        <w:rPr>
          <w:spacing w:val="-74"/>
        </w:rPr>
        <w:t> </w:t>
      </w:r>
      <w:r>
        <w:rPr>
          <w:spacing w:val="-74"/>
        </w:rPr>
      </w:r>
      <w:r>
        <w:rPr/>
        <w:t>固定资产的减值损失一经确认，在以后会计期间不再转回。 有迹象表明一项固定资产可能发生减值的，企业以单项固定资产为基础估计其可收回金额。企</w:t>
      </w:r>
      <w:r>
        <w:rPr>
          <w:spacing w:val="-75"/>
        </w:rPr>
        <w:t> </w:t>
      </w:r>
      <w:r>
        <w:rPr>
          <w:spacing w:val="-75"/>
        </w:rPr>
      </w:r>
      <w:r>
        <w:rPr/>
        <w:t>业难以对单项固定资产的可收回金额进行估计的，以该固定资产所属的资产组为基础确定资产</w:t>
      </w:r>
      <w:r>
        <w:rPr>
          <w:spacing w:val="-75"/>
        </w:rPr>
        <w:t> </w:t>
      </w:r>
      <w:r>
        <w:rPr>
          <w:spacing w:val="-75"/>
        </w:rPr>
      </w:r>
      <w:r>
        <w:rPr/>
        <w:t>组的可收回金额。</w:t>
      </w:r>
    </w:p>
    <w:p>
      <w:pPr>
        <w:spacing w:line="240" w:lineRule="auto" w:before="6"/>
        <w:rPr>
          <w:rFonts w:ascii="宋体" w:hAnsi="宋体" w:cs="宋体" w:eastAsia="宋体" w:hint="default"/>
          <w:sz w:val="16"/>
          <w:szCs w:val="16"/>
        </w:rPr>
      </w:pPr>
    </w:p>
    <w:p>
      <w:pPr>
        <w:spacing w:line="268" w:lineRule="auto" w:before="0"/>
        <w:ind w:left="137" w:right="1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融资租入固定资产的认定依据、计价方法</w:t>
      </w:r>
      <w:r>
        <w:rPr>
          <w:rFonts w:ascii="宋体" w:hAnsi="宋体" w:cs="宋体" w:eastAsia="宋体" w:hint="default"/>
          <w:b/>
          <w:bCs/>
          <w:w w:val="99"/>
          <w:sz w:val="21"/>
          <w:szCs w:val="21"/>
        </w:rPr>
        <w:t> </w:t>
      </w:r>
      <w:r>
        <w:rPr>
          <w:rFonts w:ascii="宋体" w:hAnsi="宋体" w:cs="宋体" w:eastAsia="宋体" w:hint="default"/>
          <w:sz w:val="21"/>
          <w:szCs w:val="21"/>
        </w:rPr>
        <w:t>当本公司租入的固定资产符合下列一项或数项标准时，确认为融资租入固定资产：</w:t>
      </w:r>
    </w:p>
    <w:p>
      <w:pPr>
        <w:pStyle w:val="BodyText"/>
        <w:spacing w:line="254" w:lineRule="exact"/>
        <w:ind w:right="664"/>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272" w:lineRule="exact" w:before="18"/>
        <w:ind w:right="772"/>
        <w:jc w:val="left"/>
      </w:pPr>
      <w:r>
        <w:rPr>
          <w:spacing w:val="-2"/>
        </w:rPr>
        <w:t>（</w:t>
      </w:r>
      <w:r>
        <w:rPr>
          <w:rFonts w:ascii="Times New Roman" w:hAnsi="Times New Roman" w:cs="Times New Roman" w:eastAsia="Times New Roman" w:hint="default"/>
          <w:spacing w:val="-2"/>
        </w:rPr>
        <w:t>2</w:t>
      </w:r>
      <w:r>
        <w:rPr>
          <w:spacing w:val="-2"/>
        </w:rPr>
        <w:t>）本公司有购买租赁资产的选择权，所订立的购买价款预计将远低于行使选择权时租赁资产</w:t>
      </w:r>
      <w:r>
        <w:rPr>
          <w:spacing w:val="-91"/>
        </w:rPr>
        <w:t> </w:t>
      </w:r>
      <w:r>
        <w:rPr>
          <w:spacing w:val="-91"/>
        </w:rPr>
      </w:r>
      <w:r>
        <w:rPr/>
        <w:t>的公允价值，因而在租赁开始日就可以合理确定本公司将会行使这种选择权。</w:t>
      </w:r>
    </w:p>
    <w:p>
      <w:pPr>
        <w:pStyle w:val="BodyText"/>
        <w:spacing w:line="254" w:lineRule="exact"/>
        <w:ind w:right="664"/>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72" w:lineRule="exact"/>
        <w:ind w:right="664"/>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235" w:lineRule="auto"/>
        <w:ind w:right="664"/>
        <w:jc w:val="left"/>
      </w:pPr>
      <w:r>
        <w:rPr/>
        <w:t>（</w:t>
      </w:r>
      <w:r>
        <w:rPr>
          <w:rFonts w:ascii="Times New Roman" w:hAnsi="Times New Roman" w:cs="Times New Roman" w:eastAsia="Times New Roman" w:hint="default"/>
        </w:rPr>
        <w:t>5</w:t>
      </w:r>
      <w:r>
        <w:rPr/>
        <w:t>）租赁资产性质特殊，如果不作较大改造，只有本公司才能使用。 融资租赁租入的固定资产，按租赁开始日租赁资产公允价值与最低租赁付款额的现值两者中较</w:t>
      </w:r>
      <w:r>
        <w:rPr>
          <w:spacing w:val="-75"/>
        </w:rPr>
        <w:t> </w:t>
      </w:r>
      <w:r>
        <w:rPr>
          <w:spacing w:val="-75"/>
        </w:rPr>
      </w:r>
      <w:r>
        <w:rPr/>
        <w:t>低者，作为入账价值。最低租赁付款额作为长期应付款的入账价值，其差额作为未确认融资费</w:t>
      </w:r>
      <w:r>
        <w:rPr>
          <w:spacing w:val="-73"/>
        </w:rPr>
        <w:t> </w:t>
      </w:r>
      <w:r>
        <w:rPr>
          <w:spacing w:val="-73"/>
        </w:rPr>
      </w:r>
      <w:r>
        <w:rPr>
          <w:spacing w:val="-2"/>
        </w:rPr>
        <w:t>用。在租赁谈判和签订租赁合同过程中发生的，可归属于租赁项目的手续费、律师费、差旅费、</w:t>
      </w:r>
      <w:r>
        <w:rPr>
          <w:spacing w:val="-89"/>
        </w:rPr>
        <w:t> </w:t>
      </w:r>
      <w:r>
        <w:rPr>
          <w:spacing w:val="-89"/>
        </w:rPr>
      </w:r>
      <w:r>
        <w:rPr/>
        <w:t>印花税等初始直接费用，计入租入资产价值。未确认融资费用在租赁期内各个期间采用实际利</w:t>
      </w:r>
      <w:r>
        <w:rPr>
          <w:spacing w:val="-75"/>
        </w:rPr>
        <w:t> </w:t>
      </w:r>
      <w:r>
        <w:rPr>
          <w:spacing w:val="-75"/>
        </w:rPr>
      </w:r>
      <w:r>
        <w:rPr/>
        <w:t>率法进行分摊。 本公司采用与自有固定资产相一致的折旧政策计提融资租入固定资产折旧。能够合理确定租赁</w:t>
      </w:r>
      <w:r>
        <w:rPr>
          <w:spacing w:val="-75"/>
        </w:rPr>
        <w:t> </w:t>
      </w:r>
      <w:r>
        <w:rPr>
          <w:spacing w:val="-75"/>
        </w:rPr>
      </w:r>
      <w:r>
        <w:rPr/>
        <w:t>期届满时取得租赁资产所有权的，在租赁资产使用寿命内计提折旧。无法合理确定租赁期届满</w:t>
      </w:r>
      <w:r>
        <w:rPr>
          <w:spacing w:val="-75"/>
        </w:rPr>
        <w:t> </w:t>
      </w:r>
      <w:r>
        <w:rPr>
          <w:spacing w:val="-75"/>
        </w:rPr>
      </w:r>
      <w:r>
        <w:rPr/>
        <w:t>时能够取得租赁资产所有权的，在租赁期与租赁资产使用寿命两者中较短的期间内计提折旧。</w:t>
      </w:r>
    </w:p>
    <w:p>
      <w:pPr>
        <w:spacing w:line="240" w:lineRule="auto" w:before="6"/>
        <w:rPr>
          <w:rFonts w:ascii="宋体" w:hAnsi="宋体" w:cs="宋体" w:eastAsia="宋体" w:hint="default"/>
          <w:sz w:val="18"/>
          <w:szCs w:val="18"/>
        </w:rPr>
      </w:pPr>
    </w:p>
    <w:p>
      <w:pPr>
        <w:pStyle w:val="Heading3"/>
        <w:spacing w:line="240" w:lineRule="auto" w:before="0"/>
        <w:ind w:right="4466"/>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pStyle w:val="BodyText"/>
        <w:spacing w:line="272" w:lineRule="exact" w:before="62"/>
        <w:ind w:right="664"/>
        <w:jc w:val="left"/>
      </w:pPr>
      <w:r>
        <w:rPr>
          <w:rFonts w:ascii="Times New Roman" w:hAnsi="Times New Roman" w:cs="Times New Roman" w:eastAsia="Times New Roman" w:hint="default"/>
        </w:rPr>
        <w:t>1</w:t>
      </w:r>
      <w:r>
        <w:rPr/>
        <w:t>、 在建工程的类别 本公司自行建造的在建工程按实际成本计价，实际成本由建造该项资产达到预定可使用状态前</w:t>
      </w:r>
    </w:p>
    <w:p>
      <w:pPr>
        <w:spacing w:after="0" w:line="272"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104"/>
        <w:jc w:val="left"/>
      </w:pPr>
      <w:r>
        <w:rPr/>
        <w:t>所发生的必要支出构成，包括工程用物资成本、人工成本、交纳的相关税费等。本公司的在建</w:t>
      </w:r>
      <w:r>
        <w:rPr>
          <w:spacing w:val="-75"/>
        </w:rPr>
        <w:t> </w:t>
      </w:r>
      <w:r>
        <w:rPr>
          <w:spacing w:val="-75"/>
        </w:rPr>
      </w:r>
      <w:r>
        <w:rPr/>
        <w:t>工程以项目分类核算。</w:t>
      </w:r>
    </w:p>
    <w:p>
      <w:pPr>
        <w:pStyle w:val="BodyText"/>
        <w:spacing w:line="272" w:lineRule="exact"/>
        <w:ind w:right="104"/>
        <w:jc w:val="left"/>
      </w:pPr>
      <w:r>
        <w:rPr>
          <w:rFonts w:ascii="Times New Roman" w:hAnsi="Times New Roman" w:cs="Times New Roman" w:eastAsia="Times New Roman" w:hint="default"/>
        </w:rPr>
        <w:t>2</w:t>
      </w:r>
      <w:r>
        <w:rPr/>
        <w:t>、</w:t>
      </w:r>
      <w:r>
        <w:rPr>
          <w:spacing w:val="-1"/>
        </w:rPr>
        <w:t> </w:t>
      </w:r>
      <w:r>
        <w:rPr/>
        <w:t>在建工程结转为固定资产的标准和时点</w:t>
      </w:r>
      <w:r>
        <w:rPr/>
        <w:t> 在建工程项目按建造该项资产达到预定可使用状态前所发生的全部支出，作为固定资产的入账</w:t>
      </w:r>
      <w:r>
        <w:rPr>
          <w:spacing w:val="-75"/>
        </w:rPr>
        <w:t> </w:t>
      </w:r>
      <w:r>
        <w:rPr>
          <w:spacing w:val="-75"/>
        </w:rPr>
      </w:r>
      <w:r>
        <w:rPr/>
        <w:t>价值。所建造的固定资产在建工程已达到预定可使用状态，但尚未办理竣工决算的，自达到预</w:t>
      </w:r>
    </w:p>
    <w:p>
      <w:pPr>
        <w:pStyle w:val="BodyText"/>
        <w:spacing w:line="272" w:lineRule="exact" w:before="1"/>
        <w:ind w:right="107"/>
        <w:jc w:val="left"/>
      </w:pPr>
      <w:r>
        <w:rPr>
          <w:spacing w:val="-2"/>
        </w:rPr>
        <w:t>定可使用状态之日起，根据工程预算、造价或者工程实际成本等，按估计的价值转入固定资产，</w:t>
      </w:r>
      <w:r>
        <w:rPr>
          <w:spacing w:val="-90"/>
        </w:rPr>
        <w:t> </w:t>
      </w:r>
      <w:r>
        <w:rPr>
          <w:spacing w:val="-90"/>
        </w:rPr>
      </w:r>
      <w:r>
        <w:rPr/>
        <w:t>并按本公司固定资产折旧政策计提固定资产的折旧，待办理竣工决算后，再按实际成本调整原</w:t>
      </w:r>
      <w:r>
        <w:rPr>
          <w:spacing w:val="-74"/>
        </w:rPr>
        <w:t> </w:t>
      </w:r>
      <w:r>
        <w:rPr>
          <w:spacing w:val="-74"/>
        </w:rPr>
      </w:r>
      <w:r>
        <w:rPr/>
        <w:t>来的暂估价值，但不调整原已计提的折旧额。</w:t>
      </w:r>
    </w:p>
    <w:p>
      <w:pPr>
        <w:pStyle w:val="BodyText"/>
        <w:spacing w:line="272" w:lineRule="exact"/>
        <w:ind w:right="104"/>
        <w:jc w:val="left"/>
      </w:pPr>
      <w:r>
        <w:rPr>
          <w:rFonts w:ascii="Times New Roman" w:hAnsi="Times New Roman" w:cs="Times New Roman" w:eastAsia="Times New Roman" w:hint="default"/>
        </w:rPr>
        <w:t>3</w:t>
      </w:r>
      <w:r>
        <w:rPr/>
        <w:t>、</w:t>
      </w:r>
      <w:r>
        <w:rPr>
          <w:spacing w:val="-1"/>
        </w:rPr>
        <w:t> </w:t>
      </w:r>
      <w:r>
        <w:rPr/>
        <w:t>在建工程的减值测试方法、减值准备计提方法</w:t>
      </w:r>
      <w:r>
        <w:rPr/>
        <w:t> 公司在每期末判断在建工程是否存在可能发生减值的迹象。</w:t>
      </w:r>
    </w:p>
    <w:p>
      <w:pPr>
        <w:pStyle w:val="BodyText"/>
        <w:spacing w:line="272" w:lineRule="exact"/>
        <w:ind w:right="104"/>
        <w:jc w:val="left"/>
      </w:pPr>
      <w:r>
        <w:rPr/>
        <w:t>在建工程存在减值迹象的，估计其可收回金额。可收回金额根据在建工程的公允价值减去处置</w:t>
      </w:r>
      <w:r>
        <w:rPr>
          <w:spacing w:val="-75"/>
        </w:rPr>
        <w:t> </w:t>
      </w:r>
      <w:r>
        <w:rPr>
          <w:spacing w:val="-75"/>
        </w:rPr>
      </w:r>
      <w:r>
        <w:rPr/>
        <w:t>费用后的净额与在建工程预计未来现金流量的现值两者之间较高者确定。</w:t>
      </w:r>
    </w:p>
    <w:p>
      <w:pPr>
        <w:pStyle w:val="BodyText"/>
        <w:spacing w:line="272" w:lineRule="exact"/>
        <w:ind w:right="104"/>
        <w:jc w:val="left"/>
      </w:pPr>
      <w:r>
        <w:rPr/>
        <w:t>当在建工程的可收回金额低于其账面价值的，将在建工程的账面价值减记至可收回金额，减记</w:t>
      </w:r>
      <w:r>
        <w:rPr>
          <w:spacing w:val="-75"/>
        </w:rPr>
        <w:t> </w:t>
      </w:r>
      <w:r>
        <w:rPr>
          <w:spacing w:val="-75"/>
        </w:rPr>
      </w:r>
      <w:r>
        <w:rPr/>
        <w:t>的金额确认为在建工程减值损失，计入当期损益，同时计提相应的在建工程减值准备。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有迹象表明一项在建工程可能发生减值的，企业以单项在建工程为基础估计其可收回金额。企</w:t>
      </w:r>
      <w:r>
        <w:rPr>
          <w:spacing w:val="-75"/>
        </w:rPr>
        <w:t> </w:t>
      </w:r>
      <w:r>
        <w:rPr>
          <w:spacing w:val="-75"/>
        </w:rPr>
      </w:r>
      <w:r>
        <w:rPr/>
        <w:t>业难以对单项在建工程的可收回金额进行估计的，以该在建工程所属的资产组为基础确定资产</w:t>
      </w:r>
      <w:r>
        <w:rPr>
          <w:spacing w:val="-75"/>
        </w:rPr>
        <w:t> </w:t>
      </w:r>
      <w:r>
        <w:rPr>
          <w:spacing w:val="-75"/>
        </w:rPr>
      </w:r>
      <w:r>
        <w:rPr/>
        <w:t>组的可收回金额。</w:t>
      </w:r>
    </w:p>
    <w:p>
      <w:pPr>
        <w:spacing w:line="240" w:lineRule="auto" w:before="6"/>
        <w:rPr>
          <w:rFonts w:ascii="宋体" w:hAnsi="宋体" w:cs="宋体" w:eastAsia="宋体" w:hint="default"/>
          <w:sz w:val="16"/>
          <w:szCs w:val="16"/>
        </w:rPr>
      </w:pPr>
    </w:p>
    <w:p>
      <w:pPr>
        <w:pStyle w:val="Heading3"/>
        <w:spacing w:line="240" w:lineRule="auto" w:before="0"/>
        <w:ind w:right="104"/>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35" w:lineRule="auto" w:before="40"/>
        <w:ind w:right="104"/>
        <w:jc w:val="left"/>
      </w:pPr>
      <w:r>
        <w:rPr>
          <w:rFonts w:ascii="Times New Roman" w:hAnsi="Times New Roman" w:cs="Times New Roman" w:eastAsia="Times New Roman" w:hint="default"/>
        </w:rPr>
        <w:t>1</w:t>
      </w:r>
      <w:r>
        <w:rPr/>
        <w:t>、 借款费用资本化的确认原则 公司发生的借款费用，可直接归属于符合资本化条件的资产的购建或者生产的，予以资本化，</w:t>
      </w:r>
      <w:r>
        <w:rPr>
          <w:spacing w:val="-75"/>
        </w:rPr>
        <w:t> </w:t>
      </w:r>
      <w:r>
        <w:rPr>
          <w:spacing w:val="-75"/>
        </w:rPr>
      </w:r>
      <w:r>
        <w:rPr/>
        <w:t>计入相关资产成本；其他借款费用，在发生时根据其发生额确认为费用，计入当期损益。 符合资本化条件的资产，是指需要经过相当长时间的购建或者生产活动才能达到预定可使用或</w:t>
      </w:r>
      <w:r>
        <w:rPr>
          <w:spacing w:val="-70"/>
        </w:rPr>
        <w:t> </w:t>
      </w:r>
      <w:r>
        <w:rPr>
          <w:spacing w:val="-70"/>
        </w:rPr>
      </w:r>
      <w:r>
        <w:rPr/>
        <w:t>者可销售状态的固定资产、投资性房地产和存货等资产。 借款费用同时满足下列条件时开始资本化：</w:t>
      </w:r>
    </w:p>
    <w:p>
      <w:pPr>
        <w:pStyle w:val="BodyText"/>
        <w:spacing w:line="272" w:lineRule="exact" w:before="26"/>
        <w:ind w:right="128"/>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 转移非现金资产或者承担带息债务形式发生的支出；</w:t>
      </w:r>
    </w:p>
    <w:p>
      <w:pPr>
        <w:pStyle w:val="BodyText"/>
        <w:spacing w:line="254" w:lineRule="exact"/>
        <w:ind w:right="104"/>
        <w:jc w:val="left"/>
      </w:pPr>
      <w:r>
        <w:rPr/>
        <w:t>（</w:t>
      </w:r>
      <w:r>
        <w:rPr>
          <w:rFonts w:ascii="Times New Roman" w:hAnsi="Times New Roman" w:cs="Times New Roman" w:eastAsia="Times New Roman" w:hint="default"/>
        </w:rPr>
        <w:t>2</w:t>
      </w:r>
      <w:r>
        <w:rPr/>
        <w:t>）借款费用已经发生；</w:t>
      </w:r>
    </w:p>
    <w:p>
      <w:pPr>
        <w:pStyle w:val="BodyText"/>
        <w:spacing w:line="272" w:lineRule="exact"/>
        <w:ind w:right="10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272" w:lineRule="exact" w:before="18"/>
        <w:ind w:right="104"/>
        <w:jc w:val="left"/>
      </w:pPr>
      <w:r>
        <w:rPr>
          <w:rFonts w:ascii="Times New Roman" w:hAnsi="Times New Roman" w:cs="Times New Roman" w:eastAsia="Times New Roman" w:hint="default"/>
        </w:rPr>
        <w:t>2</w:t>
      </w:r>
      <w:r>
        <w:rPr/>
        <w:t>、 借款费用资本化期间 资本化期间，指从借款费用开始资本化时点到停止资本化时点的期间，借款费用暂停资本化的</w:t>
      </w:r>
      <w:r>
        <w:rPr>
          <w:spacing w:val="-75"/>
        </w:rPr>
        <w:t> </w:t>
      </w:r>
      <w:r>
        <w:rPr>
          <w:spacing w:val="-75"/>
        </w:rPr>
      </w:r>
      <w:r>
        <w:rPr/>
        <w:t>期间不包括在内。 当购建或者生产符合资本化条件的资产达到预定可使用或者可销售状态时，借款费用停止资本</w:t>
      </w:r>
      <w:r>
        <w:rPr>
          <w:spacing w:val="-72"/>
        </w:rPr>
        <w:t> </w:t>
      </w:r>
      <w:r>
        <w:rPr>
          <w:spacing w:val="-72"/>
        </w:rPr>
      </w:r>
      <w:r>
        <w:rPr/>
        <w:t>化。 当购建或者生产符合资本化条件的资产中部分项目分别完工且可单独使用时，该部分资产借款</w:t>
      </w:r>
      <w:r>
        <w:rPr>
          <w:spacing w:val="-75"/>
        </w:rPr>
        <w:t> </w:t>
      </w:r>
      <w:r>
        <w:rPr>
          <w:spacing w:val="-75"/>
        </w:rPr>
      </w:r>
      <w:r>
        <w:rPr/>
        <w:t>费用停止资本化。 购建或者生产的资产的各部分分别完工，但必须等到整体完工后才可使用或可对外销售的，在</w:t>
      </w:r>
      <w:r>
        <w:rPr>
          <w:spacing w:val="-75"/>
        </w:rPr>
        <w:t> </w:t>
      </w:r>
      <w:r>
        <w:rPr>
          <w:spacing w:val="-75"/>
        </w:rPr>
      </w:r>
      <w:r>
        <w:rPr/>
        <w:t>该资产整体完工时停止借款费用资本化。</w:t>
      </w:r>
    </w:p>
    <w:p>
      <w:pPr>
        <w:pStyle w:val="BodyText"/>
        <w:spacing w:line="272" w:lineRule="exact"/>
        <w:ind w:right="90"/>
        <w:jc w:val="left"/>
      </w:pPr>
      <w:r>
        <w:rPr>
          <w:rFonts w:ascii="Times New Roman" w:hAnsi="Times New Roman" w:cs="Times New Roman" w:eastAsia="Times New Roman" w:hint="default"/>
        </w:rPr>
        <w:t>3</w:t>
      </w:r>
      <w:r>
        <w:rPr/>
        <w:t>、 暂停资本化期间 符合资本化条件的资产在购建或生产过程中发生的非正常中断、且中断时间连续超过</w:t>
      </w:r>
      <w:r>
        <w:rPr>
          <w:spacing w:val="-86"/>
        </w:rPr>
        <w:t> </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个月的， 则借款费用暂停资本化；该项中断如是所购建或生产的符合资本化条件的资产达到预定可使用</w:t>
      </w:r>
      <w:r>
        <w:rPr>
          <w:spacing w:val="-75"/>
        </w:rPr>
        <w:t> </w:t>
      </w:r>
      <w:r>
        <w:rPr>
          <w:spacing w:val="-75"/>
        </w:rPr>
      </w:r>
      <w:r>
        <w:rPr/>
        <w:t>状态或者可销售状态必要的程序，则借款费用继续资本化。在中断期间发生的借款费用确认为</w:t>
      </w:r>
      <w:r>
        <w:rPr>
          <w:spacing w:val="-71"/>
        </w:rPr>
        <w:t> </w:t>
      </w:r>
      <w:r>
        <w:rPr>
          <w:spacing w:val="-71"/>
        </w:rPr>
      </w:r>
      <w:r>
        <w:rPr/>
        <w:t>当期损益，直至资产的购建或者生产活动重新开始后借款费用继续资本化。</w:t>
      </w:r>
    </w:p>
    <w:p>
      <w:pPr>
        <w:pStyle w:val="BodyText"/>
        <w:spacing w:line="272" w:lineRule="exact"/>
        <w:ind w:right="104"/>
        <w:jc w:val="left"/>
      </w:pPr>
      <w:r>
        <w:rPr>
          <w:rFonts w:ascii="Times New Roman" w:hAnsi="Times New Roman" w:cs="Times New Roman" w:eastAsia="Times New Roman" w:hint="default"/>
        </w:rPr>
        <w:t>4</w:t>
      </w:r>
      <w:r>
        <w:rPr/>
        <w:t>、 借款费用资本化金额的计算方法 专门借款的利息费用（扣除尚未动用的借款资金存入银行取得的利息收入或者进行暂时性投资</w:t>
      </w:r>
    </w:p>
    <w:p>
      <w:pPr>
        <w:pStyle w:val="BodyText"/>
        <w:spacing w:line="248" w:lineRule="exact"/>
        <w:ind w:right="104"/>
        <w:jc w:val="left"/>
      </w:pPr>
      <w:r>
        <w:rPr/>
        <w:t>取得的投资收益）及其辅助费用在所购建或者生产的符合资本化条件的资产达到预定可使用或</w:t>
      </w:r>
    </w:p>
    <w:p>
      <w:pPr>
        <w:spacing w:after="0" w:line="248"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42"/>
        <w:jc w:val="left"/>
      </w:pPr>
      <w:r>
        <w:rPr/>
        <w:t>者可销售状态前，予以资本化。 根据累计资产支出超过专门借款部分的资产支出加权平均数乘以所占用一般借款的资本化率，</w:t>
      </w:r>
      <w:r>
        <w:rPr>
          <w:spacing w:val="-75"/>
        </w:rPr>
        <w:t> </w:t>
      </w:r>
      <w:r>
        <w:rPr>
          <w:spacing w:val="-75"/>
        </w:rPr>
      </w:r>
      <w:r>
        <w:rPr/>
        <w:t>计算确定一般借款应予资本化的利息金额。资本化率根据一般借款加权平均利率计算确定。 借款存在折价或者溢价的，按照实际利率法确定每一会计期间应摊销的折价或者溢价金额，调</w:t>
      </w:r>
      <w:r>
        <w:rPr>
          <w:spacing w:val="-74"/>
        </w:rPr>
        <w:t> </w:t>
      </w:r>
      <w:r>
        <w:rPr>
          <w:spacing w:val="-74"/>
        </w:rPr>
      </w:r>
      <w:r>
        <w:rPr/>
        <w:t>整每期利息金额。</w:t>
      </w:r>
    </w:p>
    <w:p>
      <w:pPr>
        <w:spacing w:line="240" w:lineRule="auto" w:before="6"/>
        <w:rPr>
          <w:rFonts w:ascii="宋体" w:hAnsi="宋体" w:cs="宋体" w:eastAsia="宋体" w:hint="default"/>
          <w:sz w:val="16"/>
          <w:szCs w:val="16"/>
        </w:rPr>
      </w:pPr>
    </w:p>
    <w:p>
      <w:pPr>
        <w:pStyle w:val="BodyText"/>
        <w:spacing w:line="252" w:lineRule="auto"/>
        <w:ind w:right="142"/>
        <w:jc w:val="left"/>
      </w:pPr>
      <w:r>
        <w:rPr>
          <w:rFonts w:ascii="Times New Roman" w:hAnsi="Times New Roman" w:cs="Times New Roman" w:eastAsia="Times New Roman" w:hint="default"/>
          <w:b/>
          <w:bCs/>
        </w:rPr>
        <w:t>(</w:t>
      </w:r>
      <w:r>
        <w:rPr>
          <w:rFonts w:ascii="宋体" w:hAnsi="宋体" w:cs="宋体" w:eastAsia="宋体" w:hint="default"/>
          <w:b/>
          <w:bCs/>
        </w:rPr>
        <w:t>十七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无形资产：</w:t>
      </w:r>
      <w:r>
        <w:rPr>
          <w:rFonts w:ascii="宋体" w:hAnsi="宋体" w:cs="宋体" w:eastAsia="宋体" w:hint="default"/>
          <w:b/>
          <w:bCs/>
          <w:w w:val="99"/>
        </w:rPr>
        <w:t> </w:t>
      </w:r>
      <w:r>
        <w:rPr/>
        <w:t>无形资产是指本公司拥有或者控制的没有实物形态的可辨认非货币性资产，包括土地使用权、</w:t>
      </w:r>
      <w:r>
        <w:rPr>
          <w:spacing w:val="-75"/>
        </w:rPr>
        <w:t> </w:t>
      </w:r>
      <w:r>
        <w:rPr>
          <w:spacing w:val="-75"/>
        </w:rPr>
      </w:r>
      <w:r>
        <w:rPr/>
        <w:t>办公软件等。</w:t>
      </w:r>
    </w:p>
    <w:p>
      <w:pPr>
        <w:pStyle w:val="Heading3"/>
        <w:tabs>
          <w:tab w:pos="664" w:val="left" w:leader="none"/>
        </w:tabs>
        <w:spacing w:line="269" w:lineRule="exact" w:before="0"/>
        <w:ind w:right="142"/>
        <w:jc w:val="left"/>
        <w:rPr>
          <w:b w:val="0"/>
          <w:bCs w:val="0"/>
        </w:rPr>
      </w:pPr>
      <w:r>
        <w:rPr>
          <w:rFonts w:ascii="Times New Roman" w:hAnsi="Times New Roman" w:cs="Times New Roman" w:eastAsia="Times New Roman" w:hint="default"/>
        </w:rPr>
        <w:t>1</w:t>
      </w:r>
      <w:r>
        <w:rPr/>
        <w:t>、</w:t>
        <w:tab/>
        <w:t>无形资产的计价方法</w:t>
      </w:r>
      <w:r>
        <w:rPr>
          <w:b w:val="0"/>
          <w:bCs w:val="0"/>
        </w:rPr>
      </w:r>
    </w:p>
    <w:p>
      <w:pPr>
        <w:pStyle w:val="BodyText"/>
        <w:spacing w:line="272" w:lineRule="exact" w:before="18"/>
        <w:ind w:right="142"/>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w:t>
      </w:r>
      <w:r>
        <w:rPr>
          <w:spacing w:val="-75"/>
        </w:rPr>
        <w:t> </w:t>
      </w:r>
      <w:r>
        <w:rPr>
          <w:spacing w:val="-75"/>
        </w:rPr>
      </w:r>
      <w:r>
        <w:rPr/>
        <w:t>生的其他支出。购买无形资产的价款超过正常信用条件延期支付，实质上具有融资性质的，无</w:t>
      </w:r>
      <w:r>
        <w:rPr>
          <w:spacing w:val="-75"/>
        </w:rPr>
        <w:t> </w:t>
      </w:r>
      <w:r>
        <w:rPr>
          <w:spacing w:val="-75"/>
        </w:rPr>
      </w:r>
      <w:r>
        <w:rPr/>
        <w:t>形资产的成本以购买价款的现值为基础确定。 债务重组取得债务人用以抵债的无形资产，以该无形资产的公允价值为基础确定其入账价值，</w:t>
      </w:r>
      <w:r>
        <w:rPr>
          <w:spacing w:val="-72"/>
        </w:rPr>
        <w:t> </w:t>
      </w:r>
      <w:r>
        <w:rPr>
          <w:spacing w:val="-72"/>
        </w:rPr>
      </w:r>
      <w:r>
        <w:rPr/>
        <w:t>并将重组债务的账面价值与该用以抵债的无形资产公允价值之间的差额，计入当期损益。 在非货币性资产交换具备商业实质且换入资产或换出资产的公允价值能够可靠计量的前提下，</w:t>
      </w:r>
      <w:r>
        <w:rPr>
          <w:spacing w:val="-75"/>
        </w:rPr>
        <w:t> </w:t>
      </w:r>
      <w:r>
        <w:rPr>
          <w:spacing w:val="-75"/>
        </w:rPr>
      </w:r>
      <w:r>
        <w:rPr/>
        <w:t>非货币性资产交换换入的无形资产以换出资产的公允价值为基础确定其入账价值，除非有确凿</w:t>
      </w:r>
      <w:r>
        <w:rPr>
          <w:spacing w:val="-75"/>
        </w:rPr>
        <w:t> </w:t>
      </w:r>
      <w:r>
        <w:rPr>
          <w:spacing w:val="-75"/>
        </w:rPr>
      </w:r>
      <w:r>
        <w:rPr/>
        <w:t>证据表明换入资产的公允价值更加可靠；不满足上述前提的非货币性资产交换，以换出资产的</w:t>
      </w:r>
      <w:r>
        <w:rPr>
          <w:spacing w:val="-75"/>
        </w:rPr>
        <w:t> </w:t>
      </w:r>
      <w:r>
        <w:rPr>
          <w:spacing w:val="-75"/>
        </w:rPr>
      </w:r>
      <w:r>
        <w:rPr/>
        <w:t>账面价值和应支付的相关税费作为换入无形资产的成本，不确认损益。 以同一控制下的企业吸收合并方式取得的无形资产按被合并方的账面价值确定其入账价值；以</w:t>
      </w:r>
      <w:r>
        <w:rPr>
          <w:spacing w:val="-70"/>
        </w:rPr>
        <w:t> </w:t>
      </w:r>
      <w:r>
        <w:rPr>
          <w:spacing w:val="-70"/>
        </w:rPr>
      </w:r>
      <w:r>
        <w:rPr/>
        <w:t>非同一控制下的企业吸收合并方式取得的无形资产按公允价值确定其入账价值。 内部自行开发的无形资产，其成本包括：开发该无形资产时耗用的材料、劳务成本、注册费、</w:t>
      </w:r>
      <w:r>
        <w:rPr>
          <w:spacing w:val="-75"/>
        </w:rPr>
        <w:t> </w:t>
      </w:r>
      <w:r>
        <w:rPr>
          <w:spacing w:val="-75"/>
        </w:rPr>
      </w:r>
      <w:r>
        <w:rPr/>
        <w:t>在开发过程中使用的其他专利权和特许权的摊销以及满足资本化条件的利息费用，以及为使该</w:t>
      </w:r>
      <w:r>
        <w:rPr>
          <w:spacing w:val="-75"/>
        </w:rPr>
        <w:t> </w:t>
      </w:r>
      <w:r>
        <w:rPr>
          <w:spacing w:val="-75"/>
        </w:rPr>
      </w:r>
      <w:r>
        <w:rPr/>
        <w:t>无形资产达到预定用途前所发生的其他直接费用。</w:t>
      </w:r>
    </w:p>
    <w:p>
      <w:pPr>
        <w:pStyle w:val="BodyText"/>
        <w:spacing w:line="225" w:lineRule="auto"/>
        <w:ind w:right="500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2" w:lineRule="exact" w:before="27"/>
        <w:ind w:right="142"/>
        <w:jc w:val="left"/>
      </w:pPr>
      <w:r>
        <w:rPr/>
        <w:t>对于使用寿命有限的无形资产，在为企业带来经济利益的期限内按直线法摊销；无法预见无形</w:t>
      </w:r>
      <w:r>
        <w:rPr>
          <w:spacing w:val="-75"/>
        </w:rPr>
        <w:t> </w:t>
      </w:r>
      <w:r>
        <w:rPr>
          <w:spacing w:val="-75"/>
        </w:rPr>
      </w:r>
      <w:r>
        <w:rPr/>
        <w:t>资产为企业带来经济利益期限的，视为使用寿命不确定的无形资产，不予摊销。</w:t>
      </w:r>
    </w:p>
    <w:p>
      <w:pPr>
        <w:pStyle w:val="Heading3"/>
        <w:tabs>
          <w:tab w:pos="664" w:val="left" w:leader="none"/>
        </w:tabs>
        <w:spacing w:line="263" w:lineRule="exact" w:before="0"/>
        <w:ind w:right="142"/>
        <w:jc w:val="left"/>
        <w:rPr>
          <w:b w:val="0"/>
          <w:bCs w:val="0"/>
        </w:rPr>
      </w:pPr>
      <w:r>
        <w:rPr>
          <w:rFonts w:ascii="Times New Roman" w:hAnsi="Times New Roman" w:cs="Times New Roman" w:eastAsia="Times New Roman" w:hint="default"/>
        </w:rPr>
        <w:t>2</w:t>
      </w:r>
      <w:r>
        <w:rPr/>
        <w:t>、</w:t>
        <w:tab/>
        <w:t>使用寿命有限的无形资产的使用寿命估计情况：</w:t>
      </w:r>
      <w:r>
        <w:rPr>
          <w:b w:val="0"/>
          <w:bCs w:val="0"/>
        </w:rPr>
      </w:r>
    </w:p>
    <w:tbl>
      <w:tblPr>
        <w:tblW w:w="0" w:type="auto"/>
        <w:jc w:val="left"/>
        <w:tblInd w:w="118" w:type="dxa"/>
        <w:tblLayout w:type="fixed"/>
        <w:tblCellMar>
          <w:top w:w="0" w:type="dxa"/>
          <w:left w:w="0" w:type="dxa"/>
          <w:bottom w:w="0" w:type="dxa"/>
          <w:right w:w="0" w:type="dxa"/>
        </w:tblCellMar>
        <w:tblLook w:val="01E0"/>
      </w:tblPr>
      <w:tblGrid>
        <w:gridCol w:w="3072"/>
        <w:gridCol w:w="2280"/>
        <w:gridCol w:w="3056"/>
      </w:tblGrid>
      <w:tr>
        <w:trPr>
          <w:trHeight w:val="303" w:hRule="exact"/>
        </w:trPr>
        <w:tc>
          <w:tcPr>
            <w:tcW w:w="3072" w:type="dxa"/>
            <w:tcBorders>
              <w:top w:val="single" w:sz="12" w:space="0" w:color="ACA899"/>
              <w:left w:val="single" w:sz="6" w:space="0" w:color="EBE9D7"/>
              <w:bottom w:val="single" w:sz="12" w:space="0" w:color="ACA899"/>
              <w:right w:val="single" w:sz="12" w:space="0" w:color="ACA899"/>
            </w:tcBorders>
          </w:tcPr>
          <w:p>
            <w:pPr>
              <w:pStyle w:val="TableParagraph"/>
              <w:tabs>
                <w:tab w:pos="424"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056" w:type="dxa"/>
            <w:tcBorders>
              <w:top w:val="single" w:sz="12" w:space="0" w:color="ACA899"/>
              <w:left w:val="single" w:sz="12" w:space="0" w:color="ACA899"/>
              <w:bottom w:val="single" w:sz="12" w:space="0" w:color="ACA899"/>
              <w:right w:val="single" w:sz="6" w:space="0" w:color="ACA899"/>
            </w:tcBorders>
          </w:tcPr>
          <w:p>
            <w:pPr>
              <w:pStyle w:val="TableParagraph"/>
              <w:tabs>
                <w:tab w:pos="419" w:val="left" w:leader="none"/>
              </w:tabs>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02" w:hRule="exact"/>
        </w:trPr>
        <w:tc>
          <w:tcPr>
            <w:tcW w:w="307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2280"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056"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合理预计</w:t>
            </w:r>
          </w:p>
        </w:tc>
      </w:tr>
      <w:tr>
        <w:trPr>
          <w:trHeight w:val="302" w:hRule="exact"/>
        </w:trPr>
        <w:tc>
          <w:tcPr>
            <w:tcW w:w="307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80"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c>
          <w:tcPr>
            <w:tcW w:w="3056"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合理预计</w:t>
            </w:r>
          </w:p>
        </w:tc>
      </w:tr>
    </w:tbl>
    <w:p>
      <w:pPr>
        <w:pStyle w:val="BodyText"/>
        <w:tabs>
          <w:tab w:pos="664" w:val="left" w:leader="none"/>
        </w:tabs>
        <w:spacing w:line="272" w:lineRule="exact" w:before="9"/>
        <w:ind w:right="1870"/>
        <w:jc w:val="left"/>
      </w:pPr>
      <w:r>
        <w:rPr/>
        <w:t>每期末，对使用寿命有限的无形资产的使用寿命及摊销方法进行复核。 经复核，本期期末无形资产的使用寿命及摊销方法与以前估计未有不同。 </w:t>
      </w:r>
      <w:r>
        <w:rPr>
          <w:rFonts w:ascii="Times New Roman" w:hAnsi="Times New Roman" w:cs="Times New Roman" w:eastAsia="Times New Roman" w:hint="default"/>
          <w:b/>
          <w:bCs/>
        </w:rPr>
        <w:t>3</w:t>
      </w:r>
      <w:r>
        <w:rPr>
          <w:rFonts w:ascii="宋体" w:hAnsi="宋体" w:cs="宋体" w:eastAsia="宋体" w:hint="default"/>
          <w:b/>
          <w:bCs/>
        </w:rPr>
        <w:t>、</w:t>
        <w:tab/>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w:t>
      </w:r>
    </w:p>
    <w:p>
      <w:pPr>
        <w:pStyle w:val="BodyText"/>
        <w:spacing w:line="272" w:lineRule="exact"/>
        <w:ind w:right="142"/>
        <w:jc w:val="left"/>
      </w:pPr>
      <w:r>
        <w:rPr/>
        <w:t>对无形资产进行减值测试，估计其可收回金额。可收回金额根据无形资产的公允价值减去处置</w:t>
      </w:r>
      <w:r>
        <w:rPr>
          <w:spacing w:val="-75"/>
        </w:rPr>
        <w:t> </w:t>
      </w:r>
      <w:r>
        <w:rPr>
          <w:spacing w:val="-75"/>
        </w:rPr>
      </w:r>
      <w:r>
        <w:rPr/>
        <w:t>费用后的净额与无形资产预计未来现金流量的现值两者之间较高者确定。 当无形资产的可收回金额低于其账面价值的，将无形资产的账面价值减记至可收回金额，减记</w:t>
      </w:r>
      <w:r>
        <w:rPr>
          <w:spacing w:val="-75"/>
        </w:rPr>
        <w:t> </w:t>
      </w:r>
      <w:r>
        <w:rPr>
          <w:spacing w:val="-75"/>
        </w:rPr>
      </w:r>
      <w:r>
        <w:rPr/>
        <w:t>的金额确认为无形资产减值损失，计入当期损益，同时计提相应的无形资产减值准备。 无形资产减值损失确认后，减值无形资产的折耗或者摊销费用在未来期间作相应调整，以使该</w:t>
      </w:r>
      <w:r>
        <w:rPr>
          <w:spacing w:val="-75"/>
        </w:rPr>
        <w:t> </w:t>
      </w:r>
      <w:r>
        <w:rPr>
          <w:spacing w:val="-75"/>
        </w:rPr>
      </w:r>
      <w:r>
        <w:rPr>
          <w:spacing w:val="-3"/>
        </w:rPr>
        <w:t>无形资产在剩余使用寿命内，系统地分摊调整后的无形资产账面价值（扣除预计净残值）。</w:t>
      </w:r>
      <w:r>
        <w:rPr>
          <w:spacing w:val="-90"/>
        </w:rPr>
        <w:t> </w:t>
      </w:r>
      <w:r>
        <w:rPr>
          <w:spacing w:val="-90"/>
        </w:rPr>
      </w:r>
      <w:r>
        <w:rPr/>
        <w:t>无形资产的减值损失一经确认，在以后会计期间不再转回。 有迹象表明一项无形资产可能发生减值的，公司以单项无形资产为基础估计其可收回金额。公</w:t>
      </w:r>
    </w:p>
    <w:p>
      <w:pPr>
        <w:pStyle w:val="BodyText"/>
        <w:spacing w:line="248" w:lineRule="exact"/>
        <w:ind w:right="142"/>
        <w:jc w:val="left"/>
      </w:pPr>
      <w:r>
        <w:rPr/>
        <w:t>司难以对单项资产的可收回金额进行估计的，以该无形资产所属的资产组为基础确定无形资产</w:t>
      </w:r>
    </w:p>
    <w:p>
      <w:pPr>
        <w:spacing w:after="0" w:line="248" w:lineRule="exact"/>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BodyText"/>
        <w:spacing w:line="274" w:lineRule="exact" w:before="35"/>
        <w:ind w:right="142"/>
        <w:jc w:val="left"/>
      </w:pPr>
      <w:r>
        <w:rPr/>
        <w:t>组的可收回金额。</w:t>
      </w:r>
    </w:p>
    <w:p>
      <w:pPr>
        <w:pStyle w:val="BodyText"/>
        <w:tabs>
          <w:tab w:pos="664" w:val="left" w:leader="none"/>
        </w:tabs>
        <w:spacing w:line="235" w:lineRule="auto" w:before="3"/>
        <w:ind w:right="157"/>
        <w:jc w:val="left"/>
      </w:pPr>
      <w:r>
        <w:rPr>
          <w:rFonts w:ascii="Times New Roman" w:hAnsi="Times New Roman" w:cs="Times New Roman" w:eastAsia="Times New Roman" w:hint="default"/>
          <w:b/>
          <w:bCs/>
        </w:rPr>
        <w:t>4</w:t>
      </w:r>
      <w:r>
        <w:rPr>
          <w:rFonts w:ascii="宋体" w:hAnsi="宋体" w:cs="宋体" w:eastAsia="宋体" w:hint="default"/>
          <w:b/>
          <w:bCs/>
        </w:rPr>
        <w:t>、</w:t>
        <w:tab/>
        <w:t>划分公司内部研究开发项目的研究阶段和开发阶段具体标准</w:t>
      </w:r>
      <w:r>
        <w:rPr>
          <w:rFonts w:ascii="宋体" w:hAnsi="宋体" w:cs="宋体" w:eastAsia="宋体" w:hint="default"/>
          <w:b/>
          <w:bCs/>
          <w:w w:val="99"/>
        </w:rPr>
        <w:t> </w:t>
      </w:r>
      <w:r>
        <w:rPr/>
        <w:t>研究阶段：为获取并理解新的科学或技术知识等而进行的独创性的有计划调查、研究活动的阶</w:t>
      </w:r>
      <w:r>
        <w:rPr>
          <w:spacing w:val="-75"/>
        </w:rPr>
        <w:t> </w:t>
      </w:r>
      <w:r>
        <w:rPr>
          <w:spacing w:val="-75"/>
        </w:rPr>
      </w:r>
      <w:r>
        <w:rPr/>
        <w:t>段。 开发阶段：在进行商业性生产或使用前，将研究成果或其他知识应用于某项计划或设计，以生</w:t>
      </w:r>
      <w:r>
        <w:rPr>
          <w:spacing w:val="-75"/>
        </w:rPr>
        <w:t> </w:t>
      </w:r>
      <w:r>
        <w:rPr>
          <w:spacing w:val="-75"/>
        </w:rPr>
      </w:r>
      <w:r>
        <w:rPr/>
        <w:t>产出新的或具有实质性改进的材料、装置、产品等活动的阶段。 内部研究开发项目研究阶段的支出，在发生时计入当期损益。</w:t>
      </w:r>
    </w:p>
    <w:p>
      <w:pPr>
        <w:tabs>
          <w:tab w:pos="664" w:val="left" w:leader="none"/>
        </w:tabs>
        <w:spacing w:line="272" w:lineRule="exact" w:before="26"/>
        <w:ind w:left="137" w:right="18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54" w:lineRule="exact"/>
        <w:ind w:right="14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72" w:lineRule="exact"/>
        <w:ind w:right="14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before="18"/>
        <w:ind w:right="152"/>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w:t>
      </w:r>
      <w:r>
        <w:rPr>
          <w:spacing w:val="-91"/>
        </w:rPr>
        <w:t> </w:t>
      </w:r>
      <w:r>
        <w:rPr>
          <w:spacing w:val="-91"/>
        </w:rPr>
      </w:r>
      <w:r>
        <w:rPr/>
        <w:t>资产自身存在市场，无形资产将在内部使用的，能够证明其有用性；</w:t>
      </w:r>
    </w:p>
    <w:p>
      <w:pPr>
        <w:pStyle w:val="BodyText"/>
        <w:spacing w:line="272" w:lineRule="exact"/>
        <w:ind w:right="142"/>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w:t>
      </w:r>
      <w:r>
        <w:rPr>
          <w:spacing w:val="-91"/>
        </w:rPr>
        <w:t> </w:t>
      </w:r>
      <w:r>
        <w:rPr>
          <w:spacing w:val="-91"/>
        </w:rPr>
      </w:r>
      <w:r>
        <w:rPr/>
        <w:t>售该无形资产；</w:t>
      </w:r>
    </w:p>
    <w:p>
      <w:pPr>
        <w:pStyle w:val="BodyText"/>
        <w:spacing w:line="263" w:lineRule="exact"/>
        <w:ind w:right="142"/>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2"/>
        <w:rPr>
          <w:rFonts w:ascii="宋体" w:hAnsi="宋体" w:cs="宋体" w:eastAsia="宋体" w:hint="default"/>
          <w:sz w:val="17"/>
          <w:szCs w:val="17"/>
        </w:rPr>
      </w:pPr>
    </w:p>
    <w:p>
      <w:pPr>
        <w:pStyle w:val="Heading3"/>
        <w:spacing w:line="240" w:lineRule="auto" w:before="0"/>
        <w:ind w:right="142"/>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b w:val="0"/>
          <w:bCs w:val="0"/>
        </w:rPr>
      </w:r>
    </w:p>
    <w:p>
      <w:pPr>
        <w:tabs>
          <w:tab w:pos="664" w:val="left" w:leader="none"/>
        </w:tabs>
        <w:spacing w:line="272" w:lineRule="exact" w:before="63"/>
        <w:ind w:left="137" w:right="56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摊销年限</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2370"/>
        <w:gridCol w:w="3930"/>
        <w:gridCol w:w="2369"/>
      </w:tblGrid>
      <w:tr>
        <w:trPr>
          <w:trHeight w:val="302" w:hRule="exact"/>
        </w:trPr>
        <w:tc>
          <w:tcPr>
            <w:tcW w:w="237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摊销年限</w:t>
            </w:r>
          </w:p>
        </w:tc>
        <w:tc>
          <w:tcPr>
            <w:tcW w:w="236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02" w:hRule="exact"/>
        </w:trPr>
        <w:tc>
          <w:tcPr>
            <w:tcW w:w="237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办公楼装修</w:t>
            </w:r>
          </w:p>
        </w:tc>
        <w:tc>
          <w:tcPr>
            <w:tcW w:w="3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3</w:t>
            </w:r>
          </w:p>
        </w:tc>
        <w:tc>
          <w:tcPr>
            <w:tcW w:w="2369" w:type="dxa"/>
            <w:tcBorders>
              <w:top w:val="single" w:sz="12" w:space="0" w:color="ACA899"/>
              <w:left w:val="single" w:sz="12" w:space="0" w:color="ACA899"/>
              <w:bottom w:val="single" w:sz="12" w:space="0" w:color="ACA899"/>
              <w:right w:val="single" w:sz="6" w:space="0" w:color="ACA899"/>
            </w:tcBorders>
          </w:tcPr>
          <w:p>
            <w:pPr/>
          </w:p>
        </w:tc>
      </w:tr>
      <w:tr>
        <w:trPr>
          <w:trHeight w:val="303" w:hRule="exact"/>
        </w:trPr>
        <w:tc>
          <w:tcPr>
            <w:tcW w:w="237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高尔夫会员费</w:t>
            </w:r>
          </w:p>
        </w:tc>
        <w:tc>
          <w:tcPr>
            <w:tcW w:w="39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10</w:t>
            </w:r>
          </w:p>
        </w:tc>
        <w:tc>
          <w:tcPr>
            <w:tcW w:w="2369"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10"/>
        <w:rPr>
          <w:rFonts w:ascii="宋体" w:hAnsi="宋体" w:cs="宋体" w:eastAsia="宋体"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预计负债：</w:t>
      </w:r>
      <w:r>
        <w:rPr>
          <w:b w:val="0"/>
          <w:bCs w:val="0"/>
        </w:rPr>
      </w:r>
    </w:p>
    <w:p>
      <w:pPr>
        <w:pStyle w:val="BodyText"/>
        <w:spacing w:line="272" w:lineRule="exact" w:before="62"/>
        <w:ind w:right="2273"/>
        <w:jc w:val="left"/>
      </w:pPr>
      <w:r>
        <w:rPr>
          <w:rFonts w:ascii="Times New Roman" w:hAnsi="Times New Roman" w:cs="Times New Roman" w:eastAsia="Times New Roman" w:hint="default"/>
        </w:rPr>
        <w:t>1</w:t>
      </w:r>
      <w:r>
        <w:rPr/>
        <w:t>、</w:t>
      </w:r>
      <w:r>
        <w:rPr>
          <w:spacing w:val="-1"/>
        </w:rPr>
        <w:t> </w:t>
      </w:r>
      <w:r>
        <w:rPr/>
        <w:t>预计负债的确认标准</w:t>
      </w:r>
      <w:r>
        <w:rPr/>
        <w:t>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272" w:lineRule="exact"/>
        <w:ind w:right="142"/>
        <w:jc w:val="left"/>
      </w:pPr>
      <w:r>
        <w:rPr>
          <w:rFonts w:ascii="Times New Roman" w:hAnsi="Times New Roman" w:cs="Times New Roman" w:eastAsia="Times New Roman" w:hint="default"/>
        </w:rPr>
        <w:t>2</w:t>
      </w:r>
      <w:r>
        <w:rPr/>
        <w:t>、 预计负债的计量方法 本公司预计负债按履行相关现时义务所需的支出的最佳估计数进行初始计量。 本公司在确定最佳估计数时，综合考虑与或有事项有关的风险、不确定性和货币时间价值等因</w:t>
      </w:r>
      <w:r>
        <w:rPr>
          <w:spacing w:val="-75"/>
        </w:rPr>
        <w:t> </w:t>
      </w:r>
      <w:r>
        <w:rPr>
          <w:spacing w:val="-75"/>
        </w:rPr>
      </w:r>
      <w:r>
        <w:rPr/>
        <w:t>素。对于货币时间价值影响重大的，通过对相关未来现金流出进行折现后确定最佳估计数。 最佳估计数分别以下情况处理： </w:t>
      </w:r>
      <w:r>
        <w:rPr>
          <w:spacing w:val="-5"/>
        </w:rPr>
        <w:t>所需支出存在一个连续范围（或区间），且该范围内各种结果发生的可能性相同的，则最佳估计</w:t>
      </w:r>
      <w:r>
        <w:rPr>
          <w:spacing w:val="-71"/>
        </w:rPr>
        <w:t> </w:t>
      </w:r>
      <w:r>
        <w:rPr>
          <w:spacing w:val="-71"/>
        </w:rPr>
      </w:r>
      <w:r>
        <w:rPr/>
        <w:t>数按照该范围的中间值即上下限金额的平均数确定。 </w:t>
      </w:r>
      <w:r>
        <w:rPr>
          <w:spacing w:val="-5"/>
        </w:rPr>
        <w:t>所需支出不存在一个连续范围（或区间），或虽然存在一个连续范围但该范围内各种结果发生的</w:t>
      </w:r>
    </w:p>
    <w:p>
      <w:pPr>
        <w:pStyle w:val="BodyText"/>
        <w:spacing w:line="272" w:lineRule="exact"/>
        <w:ind w:right="142"/>
        <w:jc w:val="left"/>
      </w:pPr>
      <w:r>
        <w:rPr/>
        <w:t>可能性不相同的，如或有事项涉及单个项目的，则最佳估计数按照最可能发生金额确定；如或</w:t>
      </w:r>
      <w:r>
        <w:rPr>
          <w:spacing w:val="-75"/>
        </w:rPr>
        <w:t> </w:t>
      </w:r>
      <w:r>
        <w:rPr>
          <w:spacing w:val="-75"/>
        </w:rPr>
      </w:r>
      <w:r>
        <w:rPr/>
        <w:t>有事项涉及多个项目的，则最佳估计数按各种可能结果及相关概率计算确定。</w:t>
      </w:r>
    </w:p>
    <w:p>
      <w:pPr>
        <w:pStyle w:val="BodyText"/>
        <w:spacing w:line="272" w:lineRule="exact"/>
        <w:ind w:right="142"/>
        <w:jc w:val="left"/>
      </w:pPr>
      <w:r>
        <w:rPr/>
        <w:t>本公司清偿预计负债所需支出全部或部分预期由第三方补偿的，补偿金额在基本确定能够收到</w:t>
      </w:r>
      <w:r>
        <w:rPr>
          <w:spacing w:val="-71"/>
        </w:rPr>
        <w:t> </w:t>
      </w:r>
      <w:r>
        <w:rPr>
          <w:spacing w:val="-71"/>
        </w:rPr>
      </w:r>
      <w:r>
        <w:rPr/>
        <w:t>时，作为资产单独确认，确认的补偿金额不超过预计负债的账面价值。</w:t>
      </w:r>
    </w:p>
    <w:p>
      <w:pPr>
        <w:spacing w:line="240" w:lineRule="auto" w:before="7"/>
        <w:rPr>
          <w:rFonts w:ascii="宋体" w:hAnsi="宋体" w:cs="宋体" w:eastAsia="宋体" w:hint="default"/>
          <w:sz w:val="16"/>
          <w:szCs w:val="16"/>
        </w:rPr>
      </w:pPr>
    </w:p>
    <w:p>
      <w:pPr>
        <w:pStyle w:val="Heading3"/>
        <w:spacing w:line="240" w:lineRule="auto" w:before="0"/>
        <w:ind w:right="142"/>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股份支付及权益工具：</w:t>
      </w:r>
      <w:r>
        <w:rPr>
          <w:b w:val="0"/>
          <w:bCs w:val="0"/>
        </w:rPr>
      </w:r>
    </w:p>
    <w:p>
      <w:pPr>
        <w:spacing w:before="36"/>
        <w:ind w:left="137"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640"/>
        </w:sectPr>
      </w:pPr>
    </w:p>
    <w:p>
      <w:pPr>
        <w:spacing w:line="240" w:lineRule="auto" w:before="1"/>
        <w:rPr>
          <w:rFonts w:ascii="宋体" w:hAnsi="宋体" w:cs="宋体" w:eastAsia="宋体" w:hint="default"/>
          <w:b/>
          <w:bCs/>
          <w:sz w:val="29"/>
          <w:szCs w:val="29"/>
        </w:rPr>
      </w:pPr>
    </w:p>
    <w:p>
      <w:pPr>
        <w:pStyle w:val="BodyText"/>
        <w:spacing w:line="240" w:lineRule="auto" w:before="35"/>
        <w:ind w:right="104"/>
        <w:jc w:val="left"/>
      </w:pPr>
      <w:r>
        <w:rPr/>
        <w:t>本公司的股份支付分为以权益结算的股份支付和以现金结算的股份支付。</w:t>
      </w:r>
    </w:p>
    <w:p>
      <w:pPr>
        <w:spacing w:line="240" w:lineRule="auto" w:before="4"/>
        <w:rPr>
          <w:rFonts w:ascii="宋体" w:hAnsi="宋体" w:cs="宋体" w:eastAsia="宋体" w:hint="default"/>
          <w:sz w:val="18"/>
          <w:szCs w:val="18"/>
        </w:rPr>
      </w:pPr>
    </w:p>
    <w:p>
      <w:pPr>
        <w:pStyle w:val="BodyText"/>
        <w:spacing w:line="247" w:lineRule="auto"/>
        <w:ind w:right="10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权益工具公允价值的确定方法</w:t>
      </w:r>
      <w:r>
        <w:rPr>
          <w:rFonts w:ascii="宋体" w:hAnsi="宋体" w:cs="宋体" w:eastAsia="宋体" w:hint="default"/>
          <w:b/>
          <w:bCs/>
          <w:w w:val="99"/>
        </w:rPr>
        <w:t> </w:t>
      </w:r>
      <w:r>
        <w:rPr/>
        <w:t>对于授予的存在活跃市场的期权等权益工具，按照活跃市场中的报价确定其公允价值。对于授</w:t>
      </w:r>
      <w:r>
        <w:rPr>
          <w:spacing w:val="-75"/>
        </w:rPr>
        <w:t> </w:t>
      </w:r>
      <w:r>
        <w:rPr>
          <w:spacing w:val="-75"/>
        </w:rPr>
      </w:r>
      <w:r>
        <w:rPr/>
        <w:t>予的不存在活跃市场的期权等权益工具，采用期权定价模型等确定其公允价值，选用的期权定</w:t>
      </w:r>
      <w:r>
        <w:rPr>
          <w:spacing w:val="-75"/>
        </w:rPr>
        <w:t> </w:t>
      </w:r>
      <w:r>
        <w:rPr>
          <w:spacing w:val="-75"/>
        </w:rPr>
      </w:r>
      <w:r>
        <w:rPr>
          <w:spacing w:val="-5"/>
        </w:rPr>
        <w:t>价模型考虑以下因素：（</w:t>
      </w:r>
      <w:r>
        <w:rPr>
          <w:rFonts w:ascii="Times New Roman" w:hAnsi="Times New Roman" w:cs="Times New Roman" w:eastAsia="Times New Roman" w:hint="default"/>
          <w:spacing w:val="-5"/>
        </w:rPr>
        <w:t>1</w:t>
      </w:r>
      <w:r>
        <w:rPr>
          <w:spacing w:val="-5"/>
        </w:rPr>
        <w:t>）期权的行权价格；（</w:t>
      </w:r>
      <w:r>
        <w:rPr>
          <w:rFonts w:ascii="Times New Roman" w:hAnsi="Times New Roman" w:cs="Times New Roman" w:eastAsia="Times New Roman" w:hint="default"/>
          <w:spacing w:val="-5"/>
        </w:rPr>
        <w:t>2</w:t>
      </w:r>
      <w:r>
        <w:rPr>
          <w:spacing w:val="-5"/>
        </w:rPr>
        <w:t>）期权的有效期；（</w:t>
      </w:r>
      <w:r>
        <w:rPr>
          <w:rFonts w:ascii="Times New Roman" w:hAnsi="Times New Roman" w:cs="Times New Roman" w:eastAsia="Times New Roman" w:hint="default"/>
          <w:spacing w:val="-5"/>
        </w:rPr>
        <w:t>3</w:t>
      </w:r>
      <w:r>
        <w:rPr>
          <w:spacing w:val="-5"/>
        </w:rPr>
        <w:t>）标的股份的现行价格；</w:t>
      </w:r>
    </w:p>
    <w:p>
      <w:pPr>
        <w:pStyle w:val="BodyText"/>
        <w:spacing w:line="272" w:lineRule="exact" w:before="2"/>
        <w:ind w:right="104"/>
        <w:jc w:val="left"/>
      </w:pPr>
      <w:r>
        <w:rPr>
          <w:spacing w:val="-6"/>
        </w:rPr>
        <w:t>（</w:t>
      </w:r>
      <w:r>
        <w:rPr>
          <w:rFonts w:ascii="Times New Roman" w:hAnsi="Times New Roman" w:cs="Times New Roman" w:eastAsia="Times New Roman" w:hint="default"/>
          <w:spacing w:val="-6"/>
        </w:rPr>
        <w:t>4</w:t>
      </w:r>
      <w:r>
        <w:rPr>
          <w:spacing w:val="-6"/>
        </w:rPr>
        <w:t>）股价预计波动率；（</w:t>
      </w:r>
      <w:r>
        <w:rPr>
          <w:rFonts w:ascii="Times New Roman" w:hAnsi="Times New Roman" w:cs="Times New Roman" w:eastAsia="Times New Roman" w:hint="default"/>
          <w:spacing w:val="-6"/>
        </w:rPr>
        <w:t>5</w:t>
      </w:r>
      <w:r>
        <w:rPr>
          <w:spacing w:val="-6"/>
        </w:rPr>
        <w:t>）股份的预计股利；（</w:t>
      </w:r>
      <w:r>
        <w:rPr>
          <w:rFonts w:ascii="Times New Roman" w:hAnsi="Times New Roman" w:cs="Times New Roman" w:eastAsia="Times New Roman" w:hint="default"/>
          <w:spacing w:val="-6"/>
        </w:rPr>
        <w:t>6</w:t>
      </w:r>
      <w:r>
        <w:rPr>
          <w:spacing w:val="-6"/>
        </w:rPr>
        <w:t>）期权有效期内的无风险利率。</w:t>
      </w:r>
      <w:r>
        <w:rPr>
          <w:spacing w:val="-94"/>
        </w:rPr>
        <w:t> </w:t>
      </w:r>
      <w:r>
        <w:rPr/>
        <w:t>在确定权益工具授予日的公允价值时，考虑股份支付协议规定的可行权条件中的市场条件和非</w:t>
      </w:r>
      <w:r>
        <w:rPr>
          <w:spacing w:val="-75"/>
        </w:rPr>
        <w:t> </w:t>
      </w:r>
      <w:r>
        <w:rPr>
          <w:spacing w:val="-75"/>
        </w:rPr>
      </w:r>
      <w:r>
        <w:rPr/>
        <w:t>可行权条件的影响。股份支付存在非可行权条件的，只要职工或其他方满足了所有可行权条件</w:t>
      </w:r>
      <w:r>
        <w:rPr>
          <w:spacing w:val="-75"/>
        </w:rPr>
        <w:t> </w:t>
      </w:r>
      <w:r>
        <w:rPr>
          <w:spacing w:val="-75"/>
        </w:rPr>
      </w:r>
      <w:r>
        <w:rPr>
          <w:spacing w:val="-4"/>
        </w:rPr>
        <w:t>中的非市场条件（如服务期限等），即确认已得到服务相对应的成本费用。</w:t>
      </w:r>
    </w:p>
    <w:p>
      <w:pPr>
        <w:spacing w:line="240" w:lineRule="auto" w:before="6"/>
        <w:rPr>
          <w:rFonts w:ascii="宋体" w:hAnsi="宋体" w:cs="宋体" w:eastAsia="宋体" w:hint="default"/>
          <w:sz w:val="16"/>
          <w:szCs w:val="16"/>
        </w:rPr>
      </w:pPr>
    </w:p>
    <w:p>
      <w:pPr>
        <w:pStyle w:val="BodyText"/>
        <w:spacing w:line="249" w:lineRule="auto"/>
        <w:ind w:right="10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确认可行权权益工具最佳估计的依据</w:t>
      </w:r>
      <w:r>
        <w:rPr>
          <w:rFonts w:ascii="宋体" w:hAnsi="宋体" w:cs="宋体" w:eastAsia="宋体" w:hint="default"/>
          <w:b/>
          <w:bCs/>
          <w:w w:val="99"/>
        </w:rPr>
        <w:t> </w:t>
      </w:r>
      <w:r>
        <w:rPr/>
        <w:t>等待期内每个资产负债表日，根据最新取得的可行权职工人数变动等后续信息作出最佳估计，</w:t>
      </w:r>
      <w:r>
        <w:rPr>
          <w:spacing w:val="-75"/>
        </w:rPr>
        <w:t> </w:t>
      </w:r>
      <w:r>
        <w:rPr>
          <w:spacing w:val="-75"/>
        </w:rPr>
      </w:r>
      <w:r>
        <w:rPr/>
        <w:t>修正预计可行权的权益工具数量。在可行权日，最终预计可行权权益工具的数量与实际可行权</w:t>
      </w:r>
      <w:r>
        <w:rPr>
          <w:spacing w:val="-75"/>
        </w:rPr>
        <w:t> </w:t>
      </w:r>
      <w:r>
        <w:rPr>
          <w:spacing w:val="-75"/>
        </w:rPr>
      </w:r>
      <w:r>
        <w:rPr/>
        <w:t>数量一致。</w:t>
      </w:r>
    </w:p>
    <w:p>
      <w:pPr>
        <w:spacing w:line="240" w:lineRule="auto" w:before="9"/>
        <w:rPr>
          <w:rFonts w:ascii="宋体" w:hAnsi="宋体" w:cs="宋体" w:eastAsia="宋体" w:hint="default"/>
          <w:sz w:val="17"/>
          <w:szCs w:val="17"/>
        </w:rPr>
      </w:pPr>
    </w:p>
    <w:p>
      <w:pPr>
        <w:pStyle w:val="BodyText"/>
        <w:spacing w:line="247" w:lineRule="auto"/>
        <w:ind w:right="10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实施、修改、终止股份支付计划的相关会计处理</w:t>
      </w:r>
      <w:r>
        <w:rPr>
          <w:rFonts w:ascii="宋体" w:hAnsi="宋体" w:cs="宋体" w:eastAsia="宋体" w:hint="default"/>
          <w:b/>
          <w:bCs/>
          <w:w w:val="99"/>
        </w:rPr>
        <w:t> </w:t>
      </w:r>
      <w:r>
        <w:rPr/>
        <w:t>以权益结算的股份支付，按授予职工权益工具的公允价值计量。授予后立即可行权的，在授予</w:t>
      </w:r>
      <w:r>
        <w:rPr>
          <w:spacing w:val="-75"/>
        </w:rPr>
        <w:t> </w:t>
      </w:r>
      <w:r>
        <w:rPr>
          <w:spacing w:val="-75"/>
        </w:rPr>
      </w:r>
      <w:r>
        <w:rPr/>
        <w:t>日按照权益工具的公允价值计入相关成本或费用，相应增加资本公积。在完成等待期内的服务</w:t>
      </w:r>
      <w:r>
        <w:rPr>
          <w:spacing w:val="-75"/>
        </w:rPr>
        <w:t> </w:t>
      </w:r>
      <w:r>
        <w:rPr>
          <w:spacing w:val="-75"/>
        </w:rPr>
      </w:r>
      <w:r>
        <w:rPr/>
        <w:t>或达到规定业绩条件才可行权的，在等待期内的每个资产负债表日，以对可行权权益工具数量</w:t>
      </w:r>
    </w:p>
    <w:p>
      <w:pPr>
        <w:pStyle w:val="BodyText"/>
        <w:spacing w:line="237" w:lineRule="auto"/>
        <w:ind w:right="104"/>
        <w:jc w:val="left"/>
      </w:pPr>
      <w:r>
        <w:rPr/>
        <w:t>的最佳估计为基础，按照权益工具授予日的公允价值，将当期取得的服务计入相关成本或费用</w:t>
      </w:r>
      <w:r>
        <w:rPr>
          <w:spacing w:val="-75"/>
        </w:rPr>
        <w:t> </w:t>
      </w:r>
      <w:r>
        <w:rPr>
          <w:spacing w:val="-75"/>
        </w:rPr>
      </w:r>
      <w:r>
        <w:rPr/>
        <w:t>和资本公积。在可行权日之后不再对已确认的相关成本或费用和所有者权益总额进行调整。 以现金结算的股份支付，按照本公司承担的以股份或其他权益工具为基础计算确定的负债的公</w:t>
      </w:r>
      <w:r>
        <w:rPr>
          <w:spacing w:val="-71"/>
        </w:rPr>
        <w:t> </w:t>
      </w:r>
      <w:r>
        <w:rPr>
          <w:spacing w:val="-71"/>
        </w:rPr>
      </w:r>
      <w:r>
        <w:rPr/>
        <w:t>允价值计量。授予后立即可行权的，在授予日以本公司承担负债的公允价值计入相关成本或费</w:t>
      </w:r>
      <w:r>
        <w:rPr>
          <w:spacing w:val="-75"/>
        </w:rPr>
        <w:t> </w:t>
      </w:r>
      <w:r>
        <w:rPr>
          <w:spacing w:val="-75"/>
        </w:rPr>
      </w:r>
      <w:r>
        <w:rPr/>
        <w:t>用，相应增加负债。在完成等待期内的服务或达到规定业绩条件以后才可行权的以现金结算的</w:t>
      </w:r>
      <w:r>
        <w:rPr>
          <w:spacing w:val="-75"/>
        </w:rPr>
        <w:t> </w:t>
      </w:r>
      <w:r>
        <w:rPr>
          <w:spacing w:val="-75"/>
        </w:rPr>
      </w:r>
      <w:r>
        <w:rPr/>
        <w:t>股份支付，在等待期内的每个资产负债表日，以对可行权情况的最佳估计为基础，按照本公司</w:t>
      </w:r>
      <w:r>
        <w:rPr>
          <w:spacing w:val="-75"/>
        </w:rPr>
        <w:t> </w:t>
      </w:r>
      <w:r>
        <w:rPr>
          <w:spacing w:val="-75"/>
        </w:rPr>
      </w:r>
      <w:r>
        <w:rPr/>
        <w:t>承担负债的公允价值金额，将当期取得的服务计入成本或费用和相应的负债。在相关负债结算</w:t>
      </w:r>
      <w:r>
        <w:rPr>
          <w:spacing w:val="-75"/>
        </w:rPr>
        <w:t> </w:t>
      </w:r>
      <w:r>
        <w:rPr>
          <w:spacing w:val="-75"/>
        </w:rPr>
      </w:r>
      <w:r>
        <w:rPr/>
        <w:t>前的每个资产负债表日以及结算日，对负债的公允价值重新计量，其变动计入当期损益。</w:t>
      </w:r>
    </w:p>
    <w:p>
      <w:pPr>
        <w:spacing w:line="240" w:lineRule="auto" w:before="5"/>
        <w:rPr>
          <w:rFonts w:ascii="宋体" w:hAnsi="宋体" w:cs="宋体" w:eastAsia="宋体" w:hint="default"/>
          <w:sz w:val="18"/>
          <w:szCs w:val="18"/>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  </w:t>
      </w:r>
      <w:r>
        <w:rPr/>
        <w:t>收入：</w:t>
      </w:r>
      <w:r>
        <w:rPr>
          <w:b w:val="0"/>
          <w:bCs w:val="0"/>
        </w:rPr>
      </w:r>
    </w:p>
    <w:p>
      <w:pPr>
        <w:pStyle w:val="BodyText"/>
        <w:spacing w:line="272" w:lineRule="exact" w:before="62"/>
        <w:ind w:right="107"/>
        <w:jc w:val="left"/>
      </w:pPr>
      <w:r>
        <w:rPr>
          <w:rFonts w:ascii="Times New Roman" w:hAnsi="Times New Roman" w:cs="Times New Roman" w:eastAsia="Times New Roman" w:hint="default"/>
        </w:rPr>
        <w:t>1</w:t>
      </w:r>
      <w:r>
        <w:rPr/>
        <w:t>、</w:t>
      </w:r>
      <w:r>
        <w:rPr>
          <w:spacing w:val="-1"/>
        </w:rPr>
        <w:t> </w:t>
      </w:r>
      <w:r>
        <w:rPr/>
        <w:t>销售商品收入确认时间的具体判断标准</w:t>
      </w:r>
      <w:r>
        <w:rPr/>
        <w:t> 公司已将商品所有权上的主要风险和报酬转移给购买方；公司既没有保留与所有权相联系的继</w:t>
      </w:r>
      <w:r>
        <w:rPr>
          <w:spacing w:val="-73"/>
        </w:rPr>
        <w:t> </w:t>
      </w:r>
      <w:r>
        <w:rPr>
          <w:spacing w:val="-73"/>
        </w:rPr>
      </w:r>
      <w:r>
        <w:rPr/>
        <w:t>续管理权，也没有对已售出的商品实施有效控制；收入的金额能够可靠地计量；相关的经济利</w:t>
      </w:r>
      <w:r>
        <w:rPr>
          <w:spacing w:val="-75"/>
        </w:rPr>
        <w:t> </w:t>
      </w:r>
      <w:r>
        <w:rPr>
          <w:spacing w:val="-75"/>
        </w:rPr>
      </w:r>
      <w:r>
        <w:rPr>
          <w:spacing w:val="-2"/>
        </w:rPr>
        <w:t>益很可能流入企业；相关的已发生或将发生的成本能够可靠地计量时，确认商品销售收入实现。</w:t>
      </w:r>
      <w:r>
        <w:rPr>
          <w:spacing w:val="-91"/>
        </w:rPr>
        <w:t> </w:t>
      </w:r>
      <w:r>
        <w:rPr>
          <w:spacing w:val="-91"/>
        </w:rPr>
      </w:r>
      <w:r>
        <w:rPr>
          <w:rFonts w:ascii="Times New Roman" w:hAnsi="Times New Roman" w:cs="Times New Roman" w:eastAsia="Times New Roman" w:hint="default"/>
        </w:rPr>
        <w:t>2</w:t>
      </w:r>
      <w:r>
        <w:rPr/>
        <w:t>、 确认让渡资产使用权收入的依据 与交易相关的经济利益很可能流入企业，收入的金额能够可靠地计量时。分别下列情况确定让</w:t>
      </w:r>
      <w:r>
        <w:rPr>
          <w:spacing w:val="-75"/>
        </w:rPr>
        <w:t> </w:t>
      </w:r>
      <w:r>
        <w:rPr>
          <w:spacing w:val="-75"/>
        </w:rPr>
      </w:r>
      <w:r>
        <w:rPr/>
        <w:t>渡资产使用权收入金额：</w:t>
      </w:r>
    </w:p>
    <w:p>
      <w:pPr>
        <w:pStyle w:val="BodyText"/>
        <w:spacing w:line="254" w:lineRule="exact"/>
        <w:ind w:right="10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72" w:lineRule="exact"/>
        <w:ind w:right="10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235" w:lineRule="auto"/>
        <w:ind w:right="104"/>
        <w:jc w:val="left"/>
      </w:pPr>
      <w:r>
        <w:rPr>
          <w:rFonts w:ascii="Times New Roman" w:hAnsi="Times New Roman" w:cs="Times New Roman" w:eastAsia="Times New Roman" w:hint="default"/>
        </w:rPr>
        <w:t>3</w:t>
      </w:r>
      <w:r>
        <w:rPr/>
        <w:t>、</w:t>
      </w:r>
      <w:r>
        <w:rPr>
          <w:spacing w:val="-1"/>
        </w:rPr>
        <w:t> </w:t>
      </w:r>
      <w:r>
        <w:rPr/>
        <w:t>按完工百分比法确认提供劳务的收入和建造合同收入时，确定合同完工进度的依据和方法</w:t>
      </w:r>
      <w:r>
        <w:rPr/>
        <w:t> 在资产负债表日提供劳务交易的结果能够可靠估计的，采用完工百分比法确认提供劳务收入。</w:t>
      </w:r>
      <w:r>
        <w:rPr>
          <w:spacing w:val="-75"/>
        </w:rPr>
        <w:t> </w:t>
      </w:r>
      <w:r>
        <w:rPr>
          <w:spacing w:val="-75"/>
        </w:rPr>
      </w:r>
      <w:r>
        <w:rPr/>
        <w:t>提供劳务交易的完工进度，依据已完工作的测量确定。 按照已收或应收的合同或协议价款确定提供劳务收入总额，但已收或应收的合同或协议价款不</w:t>
      </w:r>
      <w:r>
        <w:rPr>
          <w:spacing w:val="-75"/>
        </w:rPr>
        <w:t> </w:t>
      </w:r>
      <w:r>
        <w:rPr>
          <w:spacing w:val="-75"/>
        </w:rPr>
      </w:r>
      <w:r>
        <w:rPr/>
        <w:t>公允的除外。资产负债表日按照提供劳务收入总额乘以完工进度扣除以前会计期间累计已确认</w:t>
      </w:r>
      <w:r>
        <w:rPr>
          <w:spacing w:val="-75"/>
        </w:rPr>
        <w:t> </w:t>
      </w:r>
      <w:r>
        <w:rPr>
          <w:spacing w:val="-75"/>
        </w:rPr>
      </w:r>
      <w:r>
        <w:rPr/>
        <w:t>提供劳务收入后的金额，确认当期提供劳务收入；同时，按照提供劳务估计总成本乘以完工进</w:t>
      </w:r>
      <w:r>
        <w:rPr>
          <w:spacing w:val="-75"/>
        </w:rPr>
        <w:t> </w:t>
      </w:r>
      <w:r>
        <w:rPr>
          <w:spacing w:val="-75"/>
        </w:rPr>
      </w:r>
      <w:r>
        <w:rPr/>
        <w:t>度扣除以前会计期间累计已确认劳务成本后的金额，结转当期劳务成本。 在资产负债表日提供劳务交易结果不能够可靠估计的，分别下列情况处理：</w:t>
      </w:r>
    </w:p>
    <w:p>
      <w:pPr>
        <w:spacing w:after="0" w:line="235"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2"/>
        <w:jc w:val="left"/>
      </w:pPr>
      <w:r>
        <w:rPr>
          <w:spacing w:val="-2"/>
        </w:rPr>
        <w:t>（</w:t>
      </w:r>
      <w:r>
        <w:rPr>
          <w:rFonts w:ascii="Times New Roman" w:hAnsi="Times New Roman" w:cs="Times New Roman" w:eastAsia="Times New Roman" w:hint="default"/>
          <w:spacing w:val="-2"/>
        </w:rPr>
        <w:t>1</w:t>
      </w:r>
      <w:r>
        <w:rPr>
          <w:spacing w:val="-2"/>
        </w:rPr>
        <w:t>）已经发生的劳务成本预计能够得到补偿的，按照已经发生的劳务成本金额确认提供劳务收</w:t>
      </w:r>
      <w:r>
        <w:rPr>
          <w:spacing w:val="-91"/>
        </w:rPr>
        <w:t> </w:t>
      </w:r>
      <w:r>
        <w:rPr>
          <w:spacing w:val="-91"/>
        </w:rPr>
      </w:r>
      <w:r>
        <w:rPr/>
        <w:t>入，并按相同金额结转劳务成本。</w:t>
      </w:r>
    </w:p>
    <w:p>
      <w:pPr>
        <w:pStyle w:val="BodyText"/>
        <w:spacing w:line="272" w:lineRule="exact"/>
        <w:ind w:right="212"/>
        <w:jc w:val="left"/>
      </w:pPr>
      <w:r>
        <w:rPr>
          <w:spacing w:val="-2"/>
        </w:rPr>
        <w:t>（</w:t>
      </w:r>
      <w:r>
        <w:rPr>
          <w:rFonts w:ascii="Times New Roman" w:hAnsi="Times New Roman" w:cs="Times New Roman" w:eastAsia="Times New Roman" w:hint="default"/>
          <w:spacing w:val="-2"/>
        </w:rPr>
        <w:t>2</w:t>
      </w:r>
      <w:r>
        <w:rPr>
          <w:spacing w:val="-2"/>
        </w:rPr>
        <w:t>）已经发生的劳务成本预计不能够得到补偿的，将已经发生的劳务成本计入当期损益，不确</w:t>
      </w:r>
      <w:r>
        <w:rPr>
          <w:spacing w:val="-92"/>
        </w:rPr>
        <w:t> </w:t>
      </w:r>
      <w:r>
        <w:rPr>
          <w:spacing w:val="-92"/>
        </w:rPr>
      </w:r>
      <w:r>
        <w:rPr/>
        <w:t>认提供劳务收入。 本公司与其他企业签订的合同或协议包括销售商品和提供劳务时，销售商品部分和提供劳务部</w:t>
      </w:r>
    </w:p>
    <w:p>
      <w:pPr>
        <w:pStyle w:val="BodyText"/>
        <w:spacing w:line="272" w:lineRule="exact" w:before="1"/>
        <w:ind w:right="214"/>
        <w:jc w:val="both"/>
      </w:pPr>
      <w:r>
        <w:rPr/>
        <w:t>分能够区分且能够单独计量的，将销售商品的部分作为销售商品处理，将提供劳务的部分作为</w:t>
      </w:r>
      <w:r>
        <w:rPr>
          <w:spacing w:val="-75"/>
        </w:rPr>
        <w:t> </w:t>
      </w:r>
      <w:r>
        <w:rPr>
          <w:spacing w:val="-75"/>
        </w:rPr>
      </w:r>
      <w:r>
        <w:rPr/>
        <w:t>提供劳务处理。销售商品部分和提供劳务部分不能够区分，或虽能区分但不能够单独计量的，</w:t>
      </w:r>
      <w:r>
        <w:rPr>
          <w:spacing w:val="-72"/>
        </w:rPr>
        <w:t> </w:t>
      </w:r>
      <w:r>
        <w:rPr>
          <w:spacing w:val="-72"/>
        </w:rPr>
      </w:r>
      <w:r>
        <w:rPr/>
        <w:t>将销售商品部分和提供劳务部分全部作为销售商品处理。</w:t>
      </w:r>
    </w:p>
    <w:p>
      <w:pPr>
        <w:spacing w:line="240" w:lineRule="auto" w:before="6"/>
        <w:rPr>
          <w:rFonts w:ascii="宋体" w:hAnsi="宋体" w:cs="宋体" w:eastAsia="宋体" w:hint="default"/>
          <w:sz w:val="16"/>
          <w:szCs w:val="16"/>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72" w:lineRule="exact" w:before="62"/>
        <w:ind w:right="104"/>
        <w:jc w:val="left"/>
      </w:pPr>
      <w:r>
        <w:rPr>
          <w:rFonts w:ascii="Times New Roman" w:hAnsi="Times New Roman" w:cs="Times New Roman" w:eastAsia="Times New Roman" w:hint="default"/>
        </w:rPr>
        <w:t>1</w:t>
      </w:r>
      <w:r>
        <w:rPr/>
        <w:t>、 类型 政府补助，是本公司从政府无偿取得的货币性资产与非货币性资产，但不包括政府作为企业所</w:t>
      </w:r>
      <w:r>
        <w:rPr>
          <w:spacing w:val="-75"/>
        </w:rPr>
        <w:t> </w:t>
      </w:r>
      <w:r>
        <w:rPr>
          <w:spacing w:val="-75"/>
        </w:rPr>
      </w:r>
      <w:r>
        <w:rPr/>
        <w:t>有者投入的资本。分为与资产相关的政府补助和与收益相关的政府补助。</w:t>
      </w:r>
    </w:p>
    <w:p>
      <w:pPr>
        <w:pStyle w:val="BodyText"/>
        <w:spacing w:line="272" w:lineRule="exact"/>
        <w:ind w:right="107"/>
        <w:jc w:val="left"/>
      </w:pPr>
      <w:r>
        <w:rPr>
          <w:rFonts w:ascii="Times New Roman" w:hAnsi="Times New Roman" w:cs="Times New Roman" w:eastAsia="Times New Roman" w:hint="default"/>
        </w:rPr>
        <w:t>2</w:t>
      </w:r>
      <w:r>
        <w:rPr/>
        <w:t>、 会计处理方法 与购建固定资产、无形资产等长期资产相关的政府补助，确认为递延收益，按照所建造或购买</w:t>
      </w:r>
      <w:r>
        <w:rPr>
          <w:spacing w:val="-75"/>
        </w:rPr>
        <w:t> </w:t>
      </w:r>
      <w:r>
        <w:rPr>
          <w:spacing w:val="-75"/>
        </w:rPr>
      </w:r>
      <w:r>
        <w:rPr/>
        <w:t>的资产使用年限分期计入营业外收入； </w:t>
      </w:r>
      <w:r>
        <w:rPr>
          <w:spacing w:val="-2"/>
        </w:rPr>
        <w:t>与收益相关的政府补助，用于补偿企业以后期间的相关费用或损失的，取得时确认为递延收益，</w:t>
      </w:r>
      <w:r>
        <w:rPr>
          <w:spacing w:val="-91"/>
        </w:rPr>
        <w:t> </w:t>
      </w:r>
      <w:r>
        <w:rPr>
          <w:spacing w:val="-91"/>
        </w:rPr>
      </w:r>
      <w:r>
        <w:rPr/>
        <w:t>在确认相关费用的期间计入当期营业外收入；用于补偿企业已发生的相关费用或损失的，取得</w:t>
      </w:r>
      <w:r>
        <w:rPr>
          <w:spacing w:val="-73"/>
        </w:rPr>
        <w:t> </w:t>
      </w:r>
      <w:r>
        <w:rPr>
          <w:spacing w:val="-73"/>
        </w:rPr>
      </w:r>
      <w:r>
        <w:rPr/>
        <w:t>时直接计入当期营业外收入。</w:t>
      </w:r>
    </w:p>
    <w:p>
      <w:pPr>
        <w:spacing w:line="240" w:lineRule="auto" w:before="6"/>
        <w:rPr>
          <w:rFonts w:ascii="宋体" w:hAnsi="宋体" w:cs="宋体" w:eastAsia="宋体" w:hint="default"/>
          <w:sz w:val="16"/>
          <w:szCs w:val="16"/>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72" w:lineRule="exact" w:before="62"/>
        <w:ind w:right="104"/>
        <w:jc w:val="left"/>
      </w:pPr>
      <w:r>
        <w:rPr>
          <w:rFonts w:ascii="Times New Roman" w:hAnsi="Times New Roman" w:cs="Times New Roman" w:eastAsia="Times New Roman" w:hint="default"/>
        </w:rPr>
        <w:t>1</w:t>
      </w:r>
      <w:r>
        <w:rPr/>
        <w:t>、 确认递延所得税资产的依据 公司以很可能取得用来抵扣可抵扣暂时性差异的应纳税所得额为限，确认由可抵扣暂时性差异</w:t>
      </w:r>
      <w:r>
        <w:rPr>
          <w:spacing w:val="-75"/>
        </w:rPr>
        <w:t> </w:t>
      </w:r>
      <w:r>
        <w:rPr>
          <w:spacing w:val="-75"/>
        </w:rPr>
      </w:r>
      <w:r>
        <w:rPr/>
        <w:t>产生的递延所得税资产。</w:t>
      </w:r>
    </w:p>
    <w:p>
      <w:pPr>
        <w:pStyle w:val="BodyText"/>
        <w:spacing w:line="254" w:lineRule="exact"/>
        <w:ind w:right="104"/>
        <w:jc w:val="left"/>
      </w:pPr>
      <w:r>
        <w:rPr>
          <w:rFonts w:ascii="Times New Roman" w:hAnsi="Times New Roman" w:cs="Times New Roman" w:eastAsia="Times New Roman" w:hint="default"/>
        </w:rPr>
        <w:t>2</w:t>
      </w:r>
      <w:r>
        <w:rPr/>
        <w:t>、</w:t>
      </w:r>
      <w:r>
        <w:rPr>
          <w:spacing w:val="-1"/>
        </w:rPr>
        <w:t> </w:t>
      </w:r>
      <w:r>
        <w:rPr/>
        <w:t>确认递延所得税负债的依据</w:t>
      </w:r>
    </w:p>
    <w:p>
      <w:pPr>
        <w:pStyle w:val="BodyText"/>
        <w:spacing w:line="272" w:lineRule="exact" w:before="18"/>
        <w:ind w:right="217"/>
        <w:jc w:val="both"/>
      </w:pPr>
      <w:r>
        <w:rPr/>
        <w:t>公司将当期与以前期间应交未交的应纳税暂时性差异确认为递延所得税负债。但不包括商誉、</w:t>
      </w:r>
      <w:r>
        <w:rPr>
          <w:spacing w:val="-75"/>
        </w:rPr>
        <w:t> </w:t>
      </w:r>
      <w:r>
        <w:rPr>
          <w:spacing w:val="-75"/>
        </w:rPr>
      </w:r>
      <w:r>
        <w:rPr/>
        <w:t>非企业合并形成的交易且该交易发生时既不影响会计利润也不影响应纳税所得额所形成的暂时</w:t>
      </w:r>
      <w:r>
        <w:rPr>
          <w:spacing w:val="-75"/>
        </w:rPr>
        <w:t> </w:t>
      </w:r>
      <w:r>
        <w:rPr>
          <w:spacing w:val="-75"/>
        </w:rPr>
      </w:r>
      <w:r>
        <w:rPr/>
        <w:t>性差异。</w:t>
      </w:r>
    </w:p>
    <w:p>
      <w:pPr>
        <w:spacing w:line="240" w:lineRule="auto" w:before="6"/>
        <w:rPr>
          <w:rFonts w:ascii="宋体" w:hAnsi="宋体" w:cs="宋体" w:eastAsia="宋体" w:hint="default"/>
          <w:sz w:val="16"/>
          <w:szCs w:val="16"/>
        </w:rPr>
      </w:pPr>
    </w:p>
    <w:p>
      <w:pPr>
        <w:pStyle w:val="Heading3"/>
        <w:spacing w:line="240" w:lineRule="auto" w:before="0"/>
        <w:ind w:right="104"/>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经营租赁、融资租赁：</w:t>
      </w:r>
      <w:r>
        <w:rPr>
          <w:b w:val="0"/>
          <w:bCs w:val="0"/>
        </w:rPr>
      </w:r>
    </w:p>
    <w:p>
      <w:pPr>
        <w:pStyle w:val="BodyText"/>
        <w:spacing w:line="282" w:lineRule="exact" w:before="35"/>
        <w:ind w:right="104"/>
        <w:jc w:val="left"/>
      </w:pPr>
      <w:r>
        <w:rPr>
          <w:rFonts w:ascii="Times New Roman" w:hAnsi="Times New Roman" w:cs="Times New Roman" w:eastAsia="Times New Roman" w:hint="default"/>
        </w:rPr>
        <w:t>1</w:t>
      </w:r>
      <w:r>
        <w:rPr/>
        <w:t>、</w:t>
      </w:r>
      <w:r>
        <w:rPr>
          <w:spacing w:val="-1"/>
        </w:rPr>
        <w:t> </w:t>
      </w:r>
      <w:r>
        <w:rPr/>
        <w:t>经营租赁会计处理</w:t>
      </w:r>
    </w:p>
    <w:p>
      <w:pPr>
        <w:pStyle w:val="BodyText"/>
        <w:spacing w:line="232" w:lineRule="auto"/>
        <w:ind w:right="107"/>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 入当期费用。公司支付的与租赁交易相关的初始直接费用，计入当期费用。 </w:t>
      </w:r>
      <w:r>
        <w:rPr>
          <w:spacing w:val="-2"/>
        </w:rPr>
        <w:t>资产出租方承担了应由公司承担的与租赁相关的费用时，公司将该部分费用从租金总额中扣除，</w:t>
      </w:r>
      <w:r>
        <w:rPr>
          <w:spacing w:val="-92"/>
        </w:rPr>
        <w:t> </w:t>
      </w:r>
      <w:r>
        <w:rPr>
          <w:spacing w:val="-92"/>
        </w:rPr>
      </w:r>
      <w:r>
        <w:rPr/>
        <w:t>按扣除后的租金费用在租赁期内分摊，计入当期费用。</w:t>
      </w:r>
    </w:p>
    <w:p>
      <w:pPr>
        <w:pStyle w:val="BodyText"/>
        <w:spacing w:line="272" w:lineRule="exact" w:before="26"/>
        <w:ind w:right="107"/>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 认为租赁收入。公司支付的与租赁交易相关的初始直接费用，计入当期费用；如金额较大的，</w:t>
      </w:r>
      <w:r>
        <w:rPr>
          <w:spacing w:val="-75"/>
        </w:rPr>
        <w:t> </w:t>
      </w:r>
      <w:r>
        <w:rPr>
          <w:spacing w:val="-75"/>
        </w:rPr>
      </w:r>
      <w:r>
        <w:rPr/>
        <w:t>则予以资本化，在整个租赁期间内按照与租赁收入确认相同的基础分期计入当期收益。 </w:t>
      </w:r>
      <w:r>
        <w:rPr>
          <w:spacing w:val="-2"/>
        </w:rPr>
        <w:t>公司承担了应由承租方承担的与租赁相关的费用时，公司将该部分费用从租金收入总额中扣除，</w:t>
      </w:r>
      <w:r>
        <w:rPr>
          <w:spacing w:val="-92"/>
        </w:rPr>
        <w:t> </w:t>
      </w:r>
      <w:r>
        <w:rPr>
          <w:spacing w:val="-92"/>
        </w:rPr>
      </w:r>
      <w:r>
        <w:rPr/>
        <w:t>按扣除后的租金费用在租赁期内分配。</w:t>
      </w:r>
    </w:p>
    <w:p>
      <w:pPr>
        <w:pStyle w:val="BodyText"/>
        <w:spacing w:line="254" w:lineRule="exact"/>
        <w:ind w:right="104"/>
        <w:jc w:val="left"/>
      </w:pPr>
      <w:r>
        <w:rPr>
          <w:rFonts w:ascii="Times New Roman" w:hAnsi="Times New Roman" w:cs="Times New Roman" w:eastAsia="Times New Roman" w:hint="default"/>
        </w:rPr>
        <w:t>2</w:t>
      </w:r>
      <w:r>
        <w:rPr/>
        <w:t>、</w:t>
      </w:r>
      <w:r>
        <w:rPr>
          <w:spacing w:val="-1"/>
        </w:rPr>
        <w:t> </w:t>
      </w:r>
      <w:r>
        <w:rPr/>
        <w:t>融资租赁会计处理</w:t>
      </w:r>
    </w:p>
    <w:p>
      <w:pPr>
        <w:pStyle w:val="BodyText"/>
        <w:spacing w:line="272" w:lineRule="exact" w:before="18"/>
        <w:ind w:right="212"/>
        <w:jc w:val="left"/>
      </w:pPr>
      <w:r>
        <w:rPr>
          <w:spacing w:val="-2"/>
        </w:rPr>
        <w:t>（</w:t>
      </w: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w:t>
      </w:r>
      <w:r>
        <w:rPr>
          <w:spacing w:val="-92"/>
        </w:rPr>
        <w:t> </w:t>
      </w:r>
      <w:r>
        <w:rPr>
          <w:spacing w:val="-92"/>
        </w:rPr>
      </w:r>
      <w:r>
        <w:rPr/>
        <w:t>低者作为租入资产的入账价值，将最低租赁付款额作为长期应付款的入账价值，其差额作为未</w:t>
      </w:r>
      <w:r>
        <w:rPr>
          <w:spacing w:val="-75"/>
        </w:rPr>
        <w:t> </w:t>
      </w:r>
      <w:r>
        <w:rPr>
          <w:spacing w:val="-75"/>
        </w:rPr>
      </w:r>
      <w:r>
        <w:rPr/>
        <w:t>确认的融资费用。 公司采用实际利率法对未确认的融资费用，在资产租赁期间内摊销，计入财务费用。</w:t>
      </w:r>
    </w:p>
    <w:p>
      <w:pPr>
        <w:pStyle w:val="BodyText"/>
        <w:spacing w:line="225" w:lineRule="auto"/>
        <w:ind w:right="104"/>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w:t>
      </w:r>
      <w:r>
        <w:rPr>
          <w:spacing w:val="-91"/>
        </w:rPr>
        <w:t> </w:t>
      </w:r>
      <w:r>
        <w:rPr>
          <w:spacing w:val="-91"/>
        </w:rPr>
      </w:r>
      <w:r>
        <w:rPr/>
        <w:t>确认为未实现融资收益，在将来收到租金的各期间内确认为租赁收入，公司发生的与出租交易</w:t>
      </w:r>
    </w:p>
    <w:p>
      <w:pPr>
        <w:spacing w:after="0" w:line="225"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right="664"/>
        <w:jc w:val="left"/>
      </w:pPr>
      <w:r>
        <w:rPr/>
        <w:t>相关的初始直接费用，计入应收融资租赁款的初始计量中，并减少租赁期内确认的收益金额。</w:t>
      </w:r>
    </w:p>
    <w:p>
      <w:pPr>
        <w:spacing w:line="240" w:lineRule="auto" w:before="4"/>
        <w:rPr>
          <w:rFonts w:ascii="宋体" w:hAnsi="宋体" w:cs="宋体" w:eastAsia="宋体" w:hint="default"/>
          <w:sz w:val="18"/>
          <w:szCs w:val="18"/>
        </w:rPr>
      </w:pPr>
    </w:p>
    <w:p>
      <w:pPr>
        <w:pStyle w:val="Heading3"/>
        <w:spacing w:line="240" w:lineRule="auto" w:before="0"/>
        <w:ind w:right="446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7"/>
        <w:ind w:left="137" w:right="77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7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16"/>
          <w:szCs w:val="16"/>
        </w:rPr>
      </w:pPr>
    </w:p>
    <w:p>
      <w:pPr>
        <w:spacing w:before="0"/>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68" w:lineRule="auto" w:before="35"/>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37" w:right="446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51"/>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5"/>
                <w:sz w:val="21"/>
                <w:szCs w:val="21"/>
              </w:rPr>
              <w:t>销售货物、应税劳务收入和应税</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0.01</w:t>
            </w:r>
          </w:p>
        </w:tc>
      </w:tr>
    </w:tbl>
    <w:p>
      <w:pPr>
        <w:pStyle w:val="BodyText"/>
        <w:spacing w:line="238" w:lineRule="exact"/>
        <w:ind w:right="664"/>
        <w:jc w:val="left"/>
      </w:pPr>
      <w:r>
        <w:rPr/>
        <w:t>注：报告期内成都金证信息技术有限公司被认定为增值税小规模纳税人，增值税按照应税收入</w:t>
      </w:r>
    </w:p>
    <w:p>
      <w:pPr>
        <w:pStyle w:val="BodyText"/>
        <w:spacing w:line="280" w:lineRule="exact"/>
        <w:ind w:right="4466"/>
        <w:jc w:val="left"/>
      </w:pPr>
      <w:r>
        <w:rPr/>
        <w:t>的</w:t>
      </w:r>
      <w:r>
        <w:rPr>
          <w:spacing w:val="-54"/>
        </w:rPr>
        <w:t> </w:t>
      </w:r>
      <w:r>
        <w:rPr>
          <w:rFonts w:ascii="Times New Roman" w:hAnsi="Times New Roman" w:cs="Times New Roman" w:eastAsia="Times New Roman" w:hint="default"/>
        </w:rPr>
        <w:t>3%</w:t>
      </w:r>
      <w:r>
        <w:rPr/>
        <w:t>计算缴纳。</w:t>
      </w:r>
    </w:p>
    <w:p>
      <w:pPr>
        <w:pStyle w:val="Heading3"/>
        <w:tabs>
          <w:tab w:pos="664" w:val="left" w:leader="none"/>
        </w:tabs>
        <w:spacing w:line="282" w:lineRule="exact" w:before="0"/>
        <w:ind w:right="4466"/>
        <w:jc w:val="left"/>
        <w:rPr>
          <w:b w:val="0"/>
          <w:bCs w:val="0"/>
        </w:rPr>
      </w:pPr>
      <w:r>
        <w:rPr>
          <w:rFonts w:ascii="Times New Roman" w:hAnsi="Times New Roman" w:cs="Times New Roman" w:eastAsia="Times New Roman" w:hint="default"/>
        </w:rPr>
        <w:t>1</w:t>
      </w:r>
      <w:r>
        <w:rPr/>
        <w:t>、</w:t>
        <w:tab/>
        <w:t>企业所得税</w:t>
      </w:r>
      <w:r>
        <w:rPr>
          <w:b w:val="0"/>
          <w:bCs w:val="0"/>
        </w:rPr>
      </w:r>
    </w:p>
    <w:tbl>
      <w:tblPr>
        <w:tblW w:w="0" w:type="auto"/>
        <w:jc w:val="left"/>
        <w:tblInd w:w="118" w:type="dxa"/>
        <w:tblLayout w:type="fixed"/>
        <w:tblCellMar>
          <w:top w:w="0" w:type="dxa"/>
          <w:left w:w="0" w:type="dxa"/>
          <w:bottom w:w="0" w:type="dxa"/>
          <w:right w:w="0" w:type="dxa"/>
        </w:tblCellMar>
        <w:tblLook w:val="01E0"/>
      </w:tblPr>
      <w:tblGrid>
        <w:gridCol w:w="3507"/>
        <w:gridCol w:w="2430"/>
        <w:gridCol w:w="2307"/>
      </w:tblGrid>
      <w:tr>
        <w:trPr>
          <w:trHeight w:val="303"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0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02"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301"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25</w:t>
            </w:r>
          </w:p>
        </w:tc>
        <w:tc>
          <w:tcPr>
            <w:tcW w:w="2307" w:type="dxa"/>
            <w:tcBorders>
              <w:top w:val="single" w:sz="12" w:space="0" w:color="ACA899"/>
              <w:left w:val="single" w:sz="12" w:space="0" w:color="ACA899"/>
              <w:bottom w:val="single" w:sz="12" w:space="0" w:color="ACA899"/>
              <w:right w:val="single" w:sz="6" w:space="0" w:color="ACA899"/>
            </w:tcBorders>
          </w:tcPr>
          <w:p>
            <w:pPr/>
          </w:p>
        </w:tc>
      </w:tr>
      <w:tr>
        <w:trPr>
          <w:trHeight w:val="295" w:hRule="exact"/>
        </w:trPr>
        <w:tc>
          <w:tcPr>
            <w:tcW w:w="350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24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25</w:t>
            </w:r>
          </w:p>
        </w:tc>
        <w:tc>
          <w:tcPr>
            <w:tcW w:w="2307" w:type="dxa"/>
            <w:tcBorders>
              <w:top w:val="single" w:sz="12" w:space="0" w:color="ACA899"/>
              <w:left w:val="single" w:sz="12" w:space="0" w:color="ACA899"/>
              <w:bottom w:val="single" w:sz="12" w:space="0" w:color="ACA899"/>
              <w:right w:val="single" w:sz="6" w:space="0" w:color="ACA899"/>
            </w:tcBorders>
          </w:tcPr>
          <w:p>
            <w:pPr/>
          </w:p>
        </w:tc>
      </w:tr>
    </w:tbl>
    <w:p>
      <w:pPr>
        <w:tabs>
          <w:tab w:pos="664" w:val="left" w:leader="none"/>
        </w:tabs>
        <w:spacing w:line="271" w:lineRule="exact" w:before="0"/>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房产税</w:t>
      </w:r>
      <w:r>
        <w:rPr>
          <w:rFonts w:ascii="宋体" w:hAnsi="宋体" w:cs="宋体" w:eastAsia="宋体" w:hint="default"/>
          <w:sz w:val="21"/>
          <w:szCs w:val="21"/>
        </w:rPr>
      </w:r>
    </w:p>
    <w:p>
      <w:pPr>
        <w:pStyle w:val="BodyText"/>
        <w:spacing w:line="272" w:lineRule="exact"/>
        <w:ind w:right="664"/>
        <w:jc w:val="left"/>
      </w:pPr>
      <w:r>
        <w:rPr/>
        <w:t>房产税按照房产原值的</w:t>
      </w:r>
      <w:r>
        <w:rPr>
          <w:spacing w:val="-53"/>
        </w:rPr>
        <w:t> </w:t>
      </w:r>
      <w:r>
        <w:rPr>
          <w:rFonts w:ascii="Times New Roman" w:hAnsi="Times New Roman" w:cs="Times New Roman" w:eastAsia="Times New Roman" w:hint="default"/>
        </w:rPr>
        <w:t>70%</w:t>
      </w:r>
      <w:r>
        <w:rPr/>
        <w:t>为纳税基准，税率为</w:t>
      </w:r>
      <w:r>
        <w:rPr>
          <w:spacing w:val="-53"/>
        </w:rPr>
        <w:t> </w:t>
      </w:r>
      <w:r>
        <w:rPr>
          <w:rFonts w:ascii="Times New Roman" w:hAnsi="Times New Roman" w:cs="Times New Roman" w:eastAsia="Times New Roman" w:hint="default"/>
        </w:rPr>
        <w:t>1.2%</w:t>
      </w:r>
      <w:r>
        <w:rPr/>
        <w:t>。</w:t>
      </w:r>
    </w:p>
    <w:p>
      <w:pPr>
        <w:tabs>
          <w:tab w:pos="664" w:val="left" w:leader="none"/>
        </w:tabs>
        <w:spacing w:line="272" w:lineRule="exact" w:before="18"/>
        <w:ind w:left="137" w:right="60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员工个人所得税由本公司代扣代缴。</w:t>
      </w:r>
    </w:p>
    <w:p>
      <w:pPr>
        <w:spacing w:line="240" w:lineRule="auto" w:before="6"/>
        <w:rPr>
          <w:rFonts w:ascii="宋体" w:hAnsi="宋体" w:cs="宋体" w:eastAsia="宋体" w:hint="default"/>
          <w:sz w:val="16"/>
          <w:szCs w:val="16"/>
        </w:rPr>
      </w:pPr>
    </w:p>
    <w:p>
      <w:pPr>
        <w:pStyle w:val="Heading3"/>
        <w:spacing w:line="240" w:lineRule="auto" w:before="0"/>
        <w:ind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税收优惠及批文</w:t>
      </w:r>
      <w:r>
        <w:rPr>
          <w:b w:val="0"/>
          <w:bCs w:val="0"/>
        </w:rPr>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right="0"/>
        <w:jc w:val="both"/>
      </w:pPr>
      <w:r>
        <w:rPr>
          <w:rFonts w:ascii="Times New Roman" w:hAnsi="Times New Roman" w:cs="Times New Roman" w:eastAsia="Times New Roman" w:hint="default"/>
        </w:rPr>
        <w:t>1</w:t>
      </w:r>
      <w:r>
        <w:rPr/>
        <w:t>、母公司</w:t>
      </w:r>
    </w:p>
    <w:p>
      <w:pPr>
        <w:spacing w:line="240" w:lineRule="auto" w:before="2"/>
        <w:rPr>
          <w:rFonts w:ascii="宋体" w:hAnsi="宋体" w:cs="宋体" w:eastAsia="宋体" w:hint="default"/>
          <w:sz w:val="19"/>
          <w:szCs w:val="19"/>
        </w:rPr>
      </w:pPr>
    </w:p>
    <w:p>
      <w:pPr>
        <w:pStyle w:val="BodyText"/>
        <w:spacing w:line="272" w:lineRule="exact"/>
        <w:ind w:right="66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日，本公司被深圳市科技工贸和信息化委员会、深圳市财政委员会、深圳市国 </w:t>
      </w:r>
      <w:r>
        <w:rPr>
          <w:spacing w:val="-5"/>
        </w:rPr>
        <w:t>家税务局、深圳市地方税务局认定（证书号</w:t>
      </w:r>
      <w:r>
        <w:rPr>
          <w:spacing w:val="-27"/>
        </w:rPr>
        <w:t> </w:t>
      </w:r>
      <w:r>
        <w:rPr>
          <w:rFonts w:ascii="Times New Roman" w:hAnsi="Times New Roman" w:cs="Times New Roman" w:eastAsia="Times New Roman" w:hint="default"/>
          <w:spacing w:val="-4"/>
        </w:rPr>
        <w:t>GF201144200008</w:t>
      </w:r>
      <w:r>
        <w:rPr>
          <w:spacing w:val="-4"/>
        </w:rPr>
        <w:t>）为高新技术企业，有效期为三年。</w:t>
      </w:r>
      <w:r>
        <w:rPr>
          <w:spacing w:val="-101"/>
        </w:rPr>
        <w:t> </w:t>
      </w:r>
      <w:r>
        <w:rPr>
          <w:spacing w:val="-101"/>
        </w:rPr>
      </w:r>
      <w:r>
        <w:rPr>
          <w:rFonts w:ascii="Times New Roman" w:hAnsi="Times New Roman" w:cs="Times New Roman" w:eastAsia="Times New Roman" w:hint="default"/>
        </w:rPr>
        <w:t>2012 </w:t>
      </w:r>
      <w:r>
        <w:rPr/>
        <w:t>年度本公司减按</w:t>
      </w:r>
      <w:r>
        <w:rPr>
          <w:spacing w:val="-54"/>
        </w:rPr>
        <w:t> </w:t>
      </w:r>
      <w:r>
        <w:rPr>
          <w:rFonts w:ascii="Times New Roman" w:hAnsi="Times New Roman" w:cs="Times New Roman" w:eastAsia="Times New Roman" w:hint="default"/>
        </w:rPr>
        <w:t>15%</w:t>
      </w:r>
      <w:r>
        <w:rPr/>
        <w:t>计算缴纳企业所得税。</w:t>
      </w:r>
    </w:p>
    <w:p>
      <w:pPr>
        <w:spacing w:line="240" w:lineRule="auto" w:before="5"/>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w:t>
      </w:r>
      <w:r>
        <w:rPr/>
        <w:t>、合并范围内子公司</w:t>
      </w:r>
    </w:p>
    <w:p>
      <w:pPr>
        <w:spacing w:line="240" w:lineRule="auto" w:before="2"/>
        <w:rPr>
          <w:rFonts w:ascii="宋体" w:hAnsi="宋体" w:cs="宋体" w:eastAsia="宋体" w:hint="default"/>
          <w:sz w:val="19"/>
          <w:szCs w:val="19"/>
        </w:rPr>
      </w:pPr>
    </w:p>
    <w:p>
      <w:pPr>
        <w:pStyle w:val="BodyText"/>
        <w:spacing w:line="272" w:lineRule="exact"/>
        <w:ind w:right="773"/>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日，深圳市金证软银科技有限公司被深圳市科技工贸和信息化委员会、深圳市 </w:t>
      </w:r>
      <w:r>
        <w:rPr>
          <w:spacing w:val="-2"/>
        </w:rPr>
        <w:t>财政委员会、深圳市国家税务局、深圳市地方税务局认定（证书号</w:t>
      </w:r>
      <w:r>
        <w:rPr>
          <w:spacing w:val="-35"/>
        </w:rPr>
        <w:t> </w:t>
      </w:r>
      <w:r>
        <w:rPr>
          <w:rFonts w:ascii="Times New Roman" w:hAnsi="Times New Roman" w:cs="Times New Roman" w:eastAsia="Times New Roman" w:hint="default"/>
          <w:spacing w:val="-2"/>
        </w:rPr>
        <w:t>GF201144200238</w:t>
      </w:r>
      <w:r>
        <w:rPr>
          <w:spacing w:val="-2"/>
        </w:rPr>
        <w:t>）为高新技</w:t>
      </w:r>
      <w:r>
        <w:rPr/>
        <w:t> 术企业，有效期为三年。</w:t>
      </w:r>
      <w:r>
        <w:rPr>
          <w:rFonts w:ascii="Times New Roman" w:hAnsi="Times New Roman" w:cs="Times New Roman" w:eastAsia="Times New Roman" w:hint="default"/>
        </w:rPr>
        <w:t>2012 </w:t>
      </w:r>
      <w:r>
        <w:rPr/>
        <w:t>年度减按</w:t>
      </w:r>
      <w:r>
        <w:rPr>
          <w:spacing w:val="-56"/>
        </w:rPr>
        <w:t> </w:t>
      </w:r>
      <w:r>
        <w:rPr>
          <w:rFonts w:ascii="Times New Roman" w:hAnsi="Times New Roman" w:cs="Times New Roman" w:eastAsia="Times New Roman" w:hint="default"/>
        </w:rPr>
        <w:t>15%</w:t>
      </w:r>
      <w:r>
        <w:rPr/>
        <w:t>计算缴纳企业所得税。</w:t>
      </w:r>
    </w:p>
    <w:p>
      <w:pPr>
        <w:spacing w:line="240" w:lineRule="auto" w:before="10"/>
        <w:rPr>
          <w:rFonts w:ascii="宋体" w:hAnsi="宋体" w:cs="宋体" w:eastAsia="宋体" w:hint="default"/>
          <w:sz w:val="17"/>
          <w:szCs w:val="17"/>
        </w:rPr>
      </w:pPr>
    </w:p>
    <w:p>
      <w:pPr>
        <w:pStyle w:val="BodyText"/>
        <w:spacing w:line="223" w:lineRule="auto"/>
        <w:ind w:right="772"/>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日，上海金证高科技有限公司被上海市科学技术委员会、上海市财政局、上海 </w:t>
      </w:r>
      <w:r>
        <w:rPr>
          <w:spacing w:val="-2"/>
        </w:rPr>
        <w:t>市国家税务局、上海市地方税务局认定（证书号</w:t>
      </w:r>
      <w:r>
        <w:rPr>
          <w:spacing w:val="-37"/>
        </w:rPr>
        <w:t> </w:t>
      </w:r>
      <w:r>
        <w:rPr>
          <w:rFonts w:ascii="Times New Roman" w:hAnsi="Times New Roman" w:cs="Times New Roman" w:eastAsia="Times New Roman" w:hint="default"/>
          <w:spacing w:val="-2"/>
        </w:rPr>
        <w:t>GF201131001212</w:t>
      </w:r>
      <w:r>
        <w:rPr>
          <w:spacing w:val="-2"/>
        </w:rPr>
        <w:t>）为高新技术企业，有效期为</w:t>
      </w:r>
      <w:r>
        <w:rPr>
          <w:spacing w:val="-103"/>
        </w:rPr>
        <w:t> </w:t>
      </w:r>
      <w:r>
        <w:rPr>
          <w:spacing w:val="-103"/>
        </w:rPr>
      </w:r>
      <w:r>
        <w:rPr/>
        <w:t>三年。上海金证高科技有限公司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年度减按</w:t>
      </w:r>
      <w:r>
        <w:rPr>
          <w:spacing w:val="-54"/>
        </w:rPr>
        <w:t> </w:t>
      </w:r>
      <w:r>
        <w:rPr>
          <w:rFonts w:ascii="Times New Roman" w:hAnsi="Times New Roman" w:cs="Times New Roman" w:eastAsia="Times New Roman" w:hint="default"/>
        </w:rPr>
        <w:t>15%</w:t>
      </w:r>
      <w:r>
        <w:rPr/>
        <w:t>计算缴纳企业所得税。</w:t>
      </w:r>
    </w:p>
    <w:p>
      <w:pPr>
        <w:spacing w:line="240" w:lineRule="auto" w:before="6"/>
        <w:rPr>
          <w:rFonts w:ascii="宋体" w:hAnsi="宋体" w:cs="宋体" w:eastAsia="宋体" w:hint="default"/>
          <w:sz w:val="19"/>
          <w:szCs w:val="19"/>
        </w:rPr>
      </w:pPr>
    </w:p>
    <w:p>
      <w:pPr>
        <w:pStyle w:val="BodyText"/>
        <w:spacing w:line="272" w:lineRule="exact"/>
        <w:ind w:right="773"/>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spacing w:val="-1"/>
        </w:rPr>
        <w:t>年度深圳市齐普生信息科技有限公司高新技术企业认定复审已于</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6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5"/>
        </w:rPr>
        <w:t> </w:t>
      </w:r>
      <w:r>
        <w:rPr>
          <w:spacing w:val="-21"/>
        </w:rPr>
        <w:t>日公示（深</w:t>
      </w:r>
      <w:r>
        <w:rPr/>
        <w:t> </w:t>
      </w:r>
      <w:r>
        <w:rPr>
          <w:spacing w:val="-5"/>
        </w:rPr>
        <w:t>科技创新函【</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538</w:t>
      </w:r>
      <w:r>
        <w:rPr>
          <w:rFonts w:ascii="Times New Roman" w:hAnsi="Times New Roman" w:cs="Times New Roman" w:eastAsia="Times New Roman" w:hint="default"/>
          <w:spacing w:val="11"/>
        </w:rPr>
        <w:t> </w:t>
      </w:r>
      <w:r>
        <w:rPr>
          <w:spacing w:val="-20"/>
        </w:rPr>
        <w:t>号），</w:t>
      </w:r>
      <w:r>
        <w:rPr>
          <w:rFonts w:ascii="Times New Roman" w:hAnsi="Times New Roman" w:cs="Times New Roman" w:eastAsia="Times New Roman" w:hint="default"/>
          <w:spacing w:val="-20"/>
        </w:rPr>
        <w:t>2012</w:t>
      </w:r>
      <w:r>
        <w:rPr>
          <w:rFonts w:ascii="Times New Roman" w:hAnsi="Times New Roman" w:cs="Times New Roman" w:eastAsia="Times New Roman" w:hint="default"/>
          <w:spacing w:val="12"/>
        </w:rPr>
        <w:t> </w:t>
      </w:r>
      <w:r>
        <w:rPr>
          <w:spacing w:val="-1"/>
        </w:rPr>
        <w:t>年度深圳市齐普生信息科技有限公司按照</w:t>
      </w:r>
      <w:r>
        <w:rPr>
          <w:spacing w:val="-39"/>
        </w:rPr>
        <w:t> </w:t>
      </w:r>
      <w:r>
        <w:rPr>
          <w:rFonts w:ascii="Times New Roman" w:hAnsi="Times New Roman" w:cs="Times New Roman" w:eastAsia="Times New Roman" w:hint="default"/>
          <w:spacing w:val="-1"/>
        </w:rPr>
        <w:t>15%</w:t>
      </w:r>
      <w:r>
        <w:rPr>
          <w:spacing w:val="-1"/>
        </w:rPr>
        <w:t>的企业所得税</w:t>
      </w:r>
      <w:r>
        <w:rPr>
          <w:spacing w:val="-103"/>
        </w:rPr>
        <w:t> </w:t>
      </w:r>
      <w:r>
        <w:rPr>
          <w:spacing w:val="-103"/>
        </w:rPr>
      </w:r>
      <w:r>
        <w:rPr/>
        <w:t>税率计算企业所得税。</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9"/>
        <w:jc w:val="left"/>
        <w:rPr>
          <w:b w:val="0"/>
          <w:bCs w:val="0"/>
        </w:rPr>
      </w:pPr>
      <w:r>
        <w:rPr/>
        <w:t>六、</w:t>
      </w:r>
      <w:r>
        <w:rPr>
          <w:spacing w:val="-4"/>
        </w:rPr>
        <w:t> </w:t>
      </w:r>
      <w:r>
        <w:rPr/>
        <w:t>企业合并及合并财务报表</w:t>
      </w:r>
      <w:r>
        <w:rPr>
          <w:b w:val="0"/>
          <w:bCs w:val="0"/>
        </w:rPr>
      </w:r>
    </w:p>
    <w:p>
      <w:pPr>
        <w:spacing w:before="51"/>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929" w:space="2606"/>
            <w:col w:w="3025"/>
          </w:cols>
        </w:sectPr>
      </w:pPr>
    </w:p>
    <w:tbl>
      <w:tblPr>
        <w:tblW w:w="0" w:type="auto"/>
        <w:jc w:val="left"/>
        <w:tblInd w:w="121" w:type="dxa"/>
        <w:tblLayout w:type="fixed"/>
        <w:tblCellMar>
          <w:top w:w="0" w:type="dxa"/>
          <w:left w:w="0" w:type="dxa"/>
          <w:bottom w:w="0" w:type="dxa"/>
          <w:right w:w="0" w:type="dxa"/>
        </w:tblCellMar>
        <w:tblLook w:val="01E0"/>
      </w:tblPr>
      <w:tblGrid>
        <w:gridCol w:w="640"/>
        <w:gridCol w:w="638"/>
        <w:gridCol w:w="640"/>
        <w:gridCol w:w="638"/>
        <w:gridCol w:w="712"/>
        <w:gridCol w:w="639"/>
        <w:gridCol w:w="712"/>
        <w:gridCol w:w="638"/>
        <w:gridCol w:w="640"/>
        <w:gridCol w:w="638"/>
        <w:gridCol w:w="641"/>
        <w:gridCol w:w="846"/>
        <w:gridCol w:w="640"/>
        <w:gridCol w:w="640"/>
      </w:tblGrid>
      <w:tr>
        <w:trPr>
          <w:trHeight w:val="631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32" w:right="131"/>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30" w:right="131"/>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2" w:lineRule="exact"/>
              <w:ind w:left="221" w:right="131"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2" w:lineRule="exact"/>
              <w:ind w:left="130" w:right="13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2" w:lineRule="exact"/>
              <w:ind w:left="168" w:right="16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2" w:lineRule="exact"/>
              <w:ind w:left="130" w:right="131"/>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37" w:lineRule="auto"/>
              <w:ind w:left="167" w:right="167"/>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30" w:right="131"/>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6" w:right="131"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7" w:lineRule="auto"/>
              <w:ind w:left="130" w:right="13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32"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2" w:lineRule="exact"/>
              <w:ind w:left="144" w:right="1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30" w:right="132"/>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2"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before="1"/>
              <w:ind w:left="132" w:right="131"/>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 的余 额</w:t>
            </w:r>
          </w:p>
        </w:tc>
      </w:tr>
    </w:tbl>
    <w:p>
      <w:pPr>
        <w:spacing w:after="0" w:line="237" w:lineRule="auto"/>
        <w:jc w:val="both"/>
        <w:rPr>
          <w:rFonts w:ascii="宋体" w:hAnsi="宋体" w:cs="宋体" w:eastAsia="宋体" w:hint="default"/>
          <w:sz w:val="18"/>
          <w:szCs w:val="18"/>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40"/>
        <w:gridCol w:w="638"/>
        <w:gridCol w:w="640"/>
        <w:gridCol w:w="638"/>
        <w:gridCol w:w="712"/>
        <w:gridCol w:w="639"/>
        <w:gridCol w:w="712"/>
        <w:gridCol w:w="638"/>
        <w:gridCol w:w="640"/>
        <w:gridCol w:w="638"/>
        <w:gridCol w:w="641"/>
        <w:gridCol w:w="846"/>
        <w:gridCol w:w="640"/>
        <w:gridCol w:w="640"/>
      </w:tblGrid>
      <w:tr>
        <w:trPr>
          <w:trHeight w:val="2583"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39"/>
              <w:jc w:val="both"/>
              <w:rPr>
                <w:rFonts w:ascii="宋体" w:hAnsi="宋体" w:cs="宋体" w:eastAsia="宋体" w:hint="default"/>
                <w:sz w:val="18"/>
                <w:szCs w:val="18"/>
              </w:rPr>
            </w:pPr>
            <w:r>
              <w:rPr>
                <w:rFonts w:ascii="宋体" w:hAnsi="宋体" w:cs="宋体" w:eastAsia="宋体" w:hint="default"/>
                <w:spacing w:val="31"/>
                <w:sz w:val="18"/>
                <w:szCs w:val="18"/>
              </w:rPr>
              <w:t>深圳</w:t>
            </w:r>
            <w:r>
              <w:rPr>
                <w:rFonts w:ascii="宋体" w:hAnsi="宋体" w:cs="宋体" w:eastAsia="宋体" w:hint="default"/>
                <w:spacing w:val="-28"/>
                <w:sz w:val="18"/>
                <w:szCs w:val="18"/>
              </w:rPr>
              <w:t> </w:t>
            </w:r>
            <w:r>
              <w:rPr>
                <w:rFonts w:ascii="宋体" w:hAnsi="宋体" w:cs="宋体" w:eastAsia="宋体" w:hint="default"/>
                <w:spacing w:val="31"/>
                <w:sz w:val="18"/>
                <w:szCs w:val="18"/>
              </w:rPr>
              <w:t>市金</w:t>
            </w:r>
            <w:r>
              <w:rPr>
                <w:rFonts w:ascii="宋体" w:hAnsi="宋体" w:cs="宋体" w:eastAsia="宋体" w:hint="default"/>
                <w:spacing w:val="-28"/>
                <w:sz w:val="18"/>
                <w:szCs w:val="18"/>
              </w:rPr>
              <w:t> </w:t>
            </w:r>
            <w:r>
              <w:rPr>
                <w:rFonts w:ascii="宋体" w:hAnsi="宋体" w:cs="宋体" w:eastAsia="宋体" w:hint="default"/>
                <w:spacing w:val="31"/>
                <w:sz w:val="18"/>
                <w:szCs w:val="18"/>
              </w:rPr>
              <w:t>证博</w:t>
            </w:r>
            <w:r>
              <w:rPr>
                <w:rFonts w:ascii="宋体" w:hAnsi="宋体" w:cs="宋体" w:eastAsia="宋体" w:hint="default"/>
                <w:spacing w:val="-28"/>
                <w:sz w:val="18"/>
                <w:szCs w:val="18"/>
              </w:rPr>
              <w:t> </w:t>
            </w:r>
            <w:r>
              <w:rPr>
                <w:rFonts w:ascii="宋体" w:hAnsi="宋体" w:cs="宋体" w:eastAsia="宋体" w:hint="default"/>
                <w:spacing w:val="31"/>
                <w:sz w:val="18"/>
                <w:szCs w:val="18"/>
              </w:rPr>
              <w:t>泽科</w:t>
            </w:r>
            <w:r>
              <w:rPr>
                <w:rFonts w:ascii="宋体" w:hAnsi="宋体" w:cs="宋体" w:eastAsia="宋体" w:hint="default"/>
                <w:spacing w:val="-28"/>
                <w:sz w:val="18"/>
                <w:szCs w:val="18"/>
              </w:rPr>
              <w:t> </w:t>
            </w:r>
            <w:r>
              <w:rPr>
                <w:rFonts w:ascii="宋体" w:hAnsi="宋体" w:cs="宋体" w:eastAsia="宋体" w:hint="default"/>
                <w:spacing w:val="31"/>
                <w:sz w:val="18"/>
                <w:szCs w:val="18"/>
              </w:rPr>
              <w:t>技有</w:t>
            </w:r>
            <w:r>
              <w:rPr>
                <w:rFonts w:ascii="宋体" w:hAnsi="宋体" w:cs="宋体" w:eastAsia="宋体" w:hint="default"/>
                <w:spacing w:val="-28"/>
                <w:sz w:val="18"/>
                <w:szCs w:val="18"/>
              </w:rPr>
              <w:t> </w:t>
            </w:r>
            <w:r>
              <w:rPr>
                <w:rFonts w:ascii="宋体" w:hAnsi="宋体" w:cs="宋体" w:eastAsia="宋体" w:hint="default"/>
                <w:spacing w:val="31"/>
                <w:sz w:val="18"/>
                <w:szCs w:val="18"/>
              </w:rPr>
              <w:t>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全资</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4" w:lineRule="exact"/>
              <w:ind w:left="100" w:right="37"/>
              <w:jc w:val="left"/>
              <w:rPr>
                <w:rFonts w:ascii="宋体" w:hAnsi="宋体" w:cs="宋体" w:eastAsia="宋体" w:hint="default"/>
                <w:sz w:val="18"/>
                <w:szCs w:val="18"/>
              </w:rPr>
            </w:pPr>
            <w:r>
              <w:rPr>
                <w:rFonts w:ascii="宋体" w:hAnsi="宋体" w:cs="宋体" w:eastAsia="宋体" w:hint="default"/>
                <w:spacing w:val="31"/>
                <w:sz w:val="18"/>
                <w:szCs w:val="18"/>
              </w:rPr>
              <w:t>深圳</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4" w:lineRule="exact"/>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z w:val="18"/>
              </w:rPr>
              <w:t>5,000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机应</w:t>
            </w:r>
            <w:r>
              <w:rPr>
                <w:rFonts w:ascii="宋体" w:hAnsi="宋体" w:cs="宋体" w:eastAsia="宋体" w:hint="default"/>
                <w:spacing w:val="-28"/>
                <w:sz w:val="18"/>
                <w:szCs w:val="18"/>
              </w:rPr>
              <w:t> </w:t>
            </w:r>
            <w:r>
              <w:rPr>
                <w:rFonts w:ascii="宋体" w:hAnsi="宋体" w:cs="宋体" w:eastAsia="宋体" w:hint="default"/>
                <w:spacing w:val="31"/>
                <w:sz w:val="18"/>
                <w:szCs w:val="18"/>
              </w:rPr>
              <w:t>用系</w:t>
            </w:r>
            <w:r>
              <w:rPr>
                <w:rFonts w:ascii="宋体" w:hAnsi="宋体" w:cs="宋体" w:eastAsia="宋体" w:hint="default"/>
                <w:spacing w:val="-28"/>
                <w:sz w:val="18"/>
                <w:szCs w:val="18"/>
              </w:rPr>
              <w:t> </w:t>
            </w:r>
            <w:r>
              <w:rPr>
                <w:rFonts w:ascii="宋体" w:hAnsi="宋体" w:cs="宋体" w:eastAsia="宋体" w:hint="default"/>
                <w:spacing w:val="31"/>
                <w:sz w:val="18"/>
                <w:szCs w:val="18"/>
              </w:rPr>
              <w:t>统及</w:t>
            </w:r>
            <w:r>
              <w:rPr>
                <w:rFonts w:ascii="宋体" w:hAnsi="宋体" w:cs="宋体" w:eastAsia="宋体" w:hint="default"/>
                <w:spacing w:val="-28"/>
                <w:sz w:val="18"/>
                <w:szCs w:val="18"/>
              </w:rPr>
              <w:t> </w:t>
            </w:r>
            <w:r>
              <w:rPr>
                <w:rFonts w:ascii="宋体" w:hAnsi="宋体" w:cs="宋体" w:eastAsia="宋体" w:hint="default"/>
                <w:spacing w:val="31"/>
                <w:sz w:val="18"/>
                <w:szCs w:val="18"/>
              </w:rPr>
              <w:t>配套</w:t>
            </w:r>
            <w:r>
              <w:rPr>
                <w:rFonts w:ascii="宋体" w:hAnsi="宋体" w:cs="宋体" w:eastAsia="宋体" w:hint="default"/>
                <w:spacing w:val="-28"/>
                <w:sz w:val="18"/>
                <w:szCs w:val="18"/>
              </w:rPr>
              <w:t> </w:t>
            </w:r>
            <w:r>
              <w:rPr>
                <w:rFonts w:ascii="宋体" w:hAnsi="宋体" w:cs="宋体" w:eastAsia="宋体" w:hint="default"/>
                <w:spacing w:val="31"/>
                <w:sz w:val="18"/>
                <w:szCs w:val="18"/>
              </w:rPr>
              <w:t>设施</w:t>
            </w:r>
            <w:r>
              <w:rPr>
                <w:rFonts w:ascii="宋体" w:hAnsi="宋体" w:cs="宋体" w:eastAsia="宋体" w:hint="default"/>
                <w:spacing w:val="-28"/>
                <w:sz w:val="18"/>
                <w:szCs w:val="18"/>
              </w:rPr>
              <w:t> </w:t>
            </w:r>
            <w:r>
              <w:rPr>
                <w:rFonts w:ascii="宋体" w:hAnsi="宋体" w:cs="宋体" w:eastAsia="宋体" w:hint="default"/>
                <w:spacing w:val="31"/>
                <w:sz w:val="18"/>
                <w:szCs w:val="18"/>
              </w:rPr>
              <w:t>的技</w:t>
            </w:r>
            <w:r>
              <w:rPr>
                <w:rFonts w:ascii="宋体" w:hAnsi="宋体" w:cs="宋体" w:eastAsia="宋体" w:hint="default"/>
                <w:spacing w:val="-28"/>
                <w:sz w:val="18"/>
                <w:szCs w:val="18"/>
              </w:rPr>
              <w:t> </w:t>
            </w:r>
            <w:r>
              <w:rPr>
                <w:rFonts w:ascii="宋体" w:hAnsi="宋体" w:cs="宋体" w:eastAsia="宋体" w:hint="default"/>
                <w:spacing w:val="31"/>
                <w:sz w:val="18"/>
                <w:szCs w:val="18"/>
              </w:rPr>
              <w:t>术开</w:t>
            </w:r>
            <w:r>
              <w:rPr>
                <w:rFonts w:ascii="宋体" w:hAnsi="宋体" w:cs="宋体" w:eastAsia="宋体" w:hint="default"/>
                <w:spacing w:val="-28"/>
                <w:sz w:val="18"/>
                <w:szCs w:val="18"/>
              </w:rPr>
              <w:t> </w:t>
            </w: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pacing w:val="31"/>
                <w:sz w:val="18"/>
                <w:szCs w:val="18"/>
              </w:rPr>
              <w:t>销售</w:t>
            </w:r>
            <w:r>
              <w:rPr>
                <w:rFonts w:ascii="宋体" w:hAnsi="宋体" w:cs="宋体" w:eastAsia="宋体" w:hint="default"/>
                <w:spacing w:val="-28"/>
                <w:sz w:val="18"/>
                <w:szCs w:val="18"/>
              </w:rPr>
              <w:t> </w:t>
            </w:r>
            <w:r>
              <w:rPr>
                <w:rFonts w:ascii="宋体" w:hAnsi="宋体" w:cs="宋体" w:eastAsia="宋体" w:hint="default"/>
                <w:sz w:val="18"/>
                <w:szCs w:val="18"/>
              </w:rPr>
              <w:t>等</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z w:val="18"/>
              </w:rPr>
              <w:t>5,000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2584"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39"/>
              <w:jc w:val="both"/>
              <w:rPr>
                <w:rFonts w:ascii="宋体" w:hAnsi="宋体" w:cs="宋体" w:eastAsia="宋体" w:hint="default"/>
                <w:sz w:val="18"/>
                <w:szCs w:val="18"/>
              </w:rPr>
            </w:pPr>
            <w:r>
              <w:rPr>
                <w:rFonts w:ascii="宋体" w:hAnsi="宋体" w:cs="宋体" w:eastAsia="宋体" w:hint="default"/>
                <w:spacing w:val="31"/>
                <w:sz w:val="18"/>
                <w:szCs w:val="18"/>
              </w:rPr>
              <w:t>上海</w:t>
            </w:r>
            <w:r>
              <w:rPr>
                <w:rFonts w:ascii="宋体" w:hAnsi="宋体" w:cs="宋体" w:eastAsia="宋体" w:hint="default"/>
                <w:spacing w:val="-28"/>
                <w:sz w:val="18"/>
                <w:szCs w:val="18"/>
              </w:rPr>
              <w:t> </w:t>
            </w:r>
            <w:r>
              <w:rPr>
                <w:rFonts w:ascii="宋体" w:hAnsi="宋体" w:cs="宋体" w:eastAsia="宋体" w:hint="default"/>
                <w:spacing w:val="31"/>
                <w:sz w:val="18"/>
                <w:szCs w:val="18"/>
              </w:rPr>
              <w:t>金证</w:t>
            </w:r>
            <w:r>
              <w:rPr>
                <w:rFonts w:ascii="宋体" w:hAnsi="宋体" w:cs="宋体" w:eastAsia="宋体" w:hint="default"/>
                <w:spacing w:val="-28"/>
                <w:sz w:val="18"/>
                <w:szCs w:val="18"/>
              </w:rPr>
              <w:t> </w:t>
            </w:r>
            <w:r>
              <w:rPr>
                <w:rFonts w:ascii="宋体" w:hAnsi="宋体" w:cs="宋体" w:eastAsia="宋体" w:hint="default"/>
                <w:spacing w:val="31"/>
                <w:sz w:val="18"/>
                <w:szCs w:val="18"/>
              </w:rPr>
              <w:t>高科</w:t>
            </w:r>
            <w:r>
              <w:rPr>
                <w:rFonts w:ascii="宋体" w:hAnsi="宋体" w:cs="宋体" w:eastAsia="宋体" w:hint="default"/>
                <w:spacing w:val="-28"/>
                <w:sz w:val="18"/>
                <w:szCs w:val="18"/>
              </w:rPr>
              <w:t> </w:t>
            </w:r>
            <w:r>
              <w:rPr>
                <w:rFonts w:ascii="宋体" w:hAnsi="宋体" w:cs="宋体" w:eastAsia="宋体" w:hint="default"/>
                <w:spacing w:val="31"/>
                <w:sz w:val="18"/>
                <w:szCs w:val="18"/>
              </w:rPr>
              <w:t>技有</w:t>
            </w:r>
            <w:r>
              <w:rPr>
                <w:rFonts w:ascii="宋体" w:hAnsi="宋体" w:cs="宋体" w:eastAsia="宋体" w:hint="default"/>
                <w:spacing w:val="-28"/>
                <w:sz w:val="18"/>
                <w:szCs w:val="18"/>
              </w:rPr>
              <w:t> </w:t>
            </w:r>
            <w:r>
              <w:rPr>
                <w:rFonts w:ascii="宋体" w:hAnsi="宋体" w:cs="宋体" w:eastAsia="宋体" w:hint="default"/>
                <w:spacing w:val="31"/>
                <w:sz w:val="18"/>
                <w:szCs w:val="18"/>
              </w:rPr>
              <w:t>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全资</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37"/>
              <w:jc w:val="left"/>
              <w:rPr>
                <w:rFonts w:ascii="宋体" w:hAnsi="宋体" w:cs="宋体" w:eastAsia="宋体" w:hint="default"/>
                <w:sz w:val="18"/>
                <w:szCs w:val="18"/>
              </w:rPr>
            </w:pPr>
            <w:r>
              <w:rPr>
                <w:rFonts w:ascii="宋体" w:hAnsi="宋体" w:cs="宋体" w:eastAsia="宋体" w:hint="default"/>
                <w:spacing w:val="31"/>
                <w:sz w:val="18"/>
                <w:szCs w:val="18"/>
              </w:rPr>
              <w:t>上海</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98"/>
              <w:jc w:val="right"/>
              <w:rPr>
                <w:rFonts w:ascii="Times New Roman" w:hAnsi="Times New Roman" w:cs="Times New Roman" w:eastAsia="Times New Roman" w:hint="default"/>
                <w:sz w:val="18"/>
                <w:szCs w:val="18"/>
              </w:rPr>
            </w:pPr>
            <w:r>
              <w:rPr>
                <w:rFonts w:ascii="Times New Roman"/>
                <w:sz w:val="18"/>
              </w:rPr>
              <w:t>300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机应</w:t>
            </w:r>
            <w:r>
              <w:rPr>
                <w:rFonts w:ascii="宋体" w:hAnsi="宋体" w:cs="宋体" w:eastAsia="宋体" w:hint="default"/>
                <w:spacing w:val="-28"/>
                <w:sz w:val="18"/>
                <w:szCs w:val="18"/>
              </w:rPr>
              <w:t> </w:t>
            </w:r>
            <w:r>
              <w:rPr>
                <w:rFonts w:ascii="宋体" w:hAnsi="宋体" w:cs="宋体" w:eastAsia="宋体" w:hint="default"/>
                <w:spacing w:val="31"/>
                <w:sz w:val="18"/>
                <w:szCs w:val="18"/>
              </w:rPr>
              <w:t>用系</w:t>
            </w:r>
            <w:r>
              <w:rPr>
                <w:rFonts w:ascii="宋体" w:hAnsi="宋体" w:cs="宋体" w:eastAsia="宋体" w:hint="default"/>
                <w:spacing w:val="-28"/>
                <w:sz w:val="18"/>
                <w:szCs w:val="18"/>
              </w:rPr>
              <w:t> </w:t>
            </w:r>
            <w:r>
              <w:rPr>
                <w:rFonts w:ascii="宋体" w:hAnsi="宋体" w:cs="宋体" w:eastAsia="宋体" w:hint="default"/>
                <w:spacing w:val="31"/>
                <w:sz w:val="18"/>
                <w:szCs w:val="18"/>
              </w:rPr>
              <w:t>统及</w:t>
            </w:r>
            <w:r>
              <w:rPr>
                <w:rFonts w:ascii="宋体" w:hAnsi="宋体" w:cs="宋体" w:eastAsia="宋体" w:hint="default"/>
                <w:spacing w:val="-28"/>
                <w:sz w:val="18"/>
                <w:szCs w:val="18"/>
              </w:rPr>
              <w:t> </w:t>
            </w:r>
            <w:r>
              <w:rPr>
                <w:rFonts w:ascii="宋体" w:hAnsi="宋体" w:cs="宋体" w:eastAsia="宋体" w:hint="default"/>
                <w:spacing w:val="31"/>
                <w:sz w:val="18"/>
                <w:szCs w:val="18"/>
              </w:rPr>
              <w:t>配套</w:t>
            </w:r>
            <w:r>
              <w:rPr>
                <w:rFonts w:ascii="宋体" w:hAnsi="宋体" w:cs="宋体" w:eastAsia="宋体" w:hint="default"/>
                <w:spacing w:val="-28"/>
                <w:sz w:val="18"/>
                <w:szCs w:val="18"/>
              </w:rPr>
              <w:t> </w:t>
            </w:r>
            <w:r>
              <w:rPr>
                <w:rFonts w:ascii="宋体" w:hAnsi="宋体" w:cs="宋体" w:eastAsia="宋体" w:hint="default"/>
                <w:spacing w:val="31"/>
                <w:sz w:val="18"/>
                <w:szCs w:val="18"/>
              </w:rPr>
              <w:t>设备</w:t>
            </w:r>
            <w:r>
              <w:rPr>
                <w:rFonts w:ascii="宋体" w:hAnsi="宋体" w:cs="宋体" w:eastAsia="宋体" w:hint="default"/>
                <w:spacing w:val="-28"/>
                <w:sz w:val="18"/>
                <w:szCs w:val="18"/>
              </w:rPr>
              <w:t> </w:t>
            </w:r>
            <w:r>
              <w:rPr>
                <w:rFonts w:ascii="宋体" w:hAnsi="宋体" w:cs="宋体" w:eastAsia="宋体" w:hint="default"/>
                <w:spacing w:val="31"/>
                <w:sz w:val="18"/>
                <w:szCs w:val="18"/>
              </w:rPr>
              <w:t>的技</w:t>
            </w:r>
            <w:r>
              <w:rPr>
                <w:rFonts w:ascii="宋体" w:hAnsi="宋体" w:cs="宋体" w:eastAsia="宋体" w:hint="default"/>
                <w:spacing w:val="-28"/>
                <w:sz w:val="18"/>
                <w:szCs w:val="18"/>
              </w:rPr>
              <w:t> </w:t>
            </w:r>
            <w:r>
              <w:rPr>
                <w:rFonts w:ascii="宋体" w:hAnsi="宋体" w:cs="宋体" w:eastAsia="宋体" w:hint="default"/>
                <w:spacing w:val="31"/>
                <w:sz w:val="18"/>
                <w:szCs w:val="18"/>
              </w:rPr>
              <w:t>术开</w:t>
            </w:r>
            <w:r>
              <w:rPr>
                <w:rFonts w:ascii="宋体" w:hAnsi="宋体" w:cs="宋体" w:eastAsia="宋体" w:hint="default"/>
                <w:spacing w:val="-28"/>
                <w:sz w:val="18"/>
                <w:szCs w:val="18"/>
              </w:rPr>
              <w:t> </w:t>
            </w: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pacing w:val="31"/>
                <w:sz w:val="18"/>
                <w:szCs w:val="18"/>
              </w:rPr>
              <w:t>生产</w:t>
            </w:r>
            <w:r>
              <w:rPr>
                <w:rFonts w:ascii="宋体" w:hAnsi="宋体" w:cs="宋体" w:eastAsia="宋体" w:hint="default"/>
                <w:spacing w:val="-28"/>
                <w:sz w:val="18"/>
                <w:szCs w:val="18"/>
              </w:rPr>
              <w:t> </w:t>
            </w:r>
            <w:r>
              <w:rPr>
                <w:rFonts w:ascii="宋体" w:hAnsi="宋体" w:cs="宋体" w:eastAsia="宋体" w:hint="default"/>
                <w:sz w:val="18"/>
                <w:szCs w:val="18"/>
              </w:rPr>
              <w:t>等</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98"/>
              <w:jc w:val="right"/>
              <w:rPr>
                <w:rFonts w:ascii="Times New Roman" w:hAnsi="Times New Roman" w:cs="Times New Roman" w:eastAsia="Times New Roman" w:hint="default"/>
                <w:sz w:val="18"/>
                <w:szCs w:val="18"/>
              </w:rPr>
            </w:pPr>
            <w:r>
              <w:rPr>
                <w:rFonts w:ascii="Times New Roman"/>
                <w:sz w:val="18"/>
              </w:rPr>
              <w:t>300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421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0"/>
              <w:ind w:left="100" w:right="39"/>
              <w:jc w:val="both"/>
              <w:rPr>
                <w:rFonts w:ascii="宋体" w:hAnsi="宋体" w:cs="宋体" w:eastAsia="宋体" w:hint="default"/>
                <w:sz w:val="18"/>
                <w:szCs w:val="18"/>
              </w:rPr>
            </w:pPr>
            <w:r>
              <w:rPr>
                <w:rFonts w:ascii="宋体" w:hAnsi="宋体" w:cs="宋体" w:eastAsia="宋体" w:hint="default"/>
                <w:spacing w:val="31"/>
                <w:sz w:val="18"/>
                <w:szCs w:val="18"/>
              </w:rPr>
              <w:t>北京</w:t>
            </w:r>
            <w:r>
              <w:rPr>
                <w:rFonts w:ascii="宋体" w:hAnsi="宋体" w:cs="宋体" w:eastAsia="宋体" w:hint="default"/>
                <w:spacing w:val="-28"/>
                <w:sz w:val="18"/>
                <w:szCs w:val="18"/>
              </w:rPr>
              <w:t> </w:t>
            </w:r>
            <w:r>
              <w:rPr>
                <w:rFonts w:ascii="宋体" w:hAnsi="宋体" w:cs="宋体" w:eastAsia="宋体" w:hint="default"/>
                <w:spacing w:val="31"/>
                <w:sz w:val="18"/>
                <w:szCs w:val="18"/>
              </w:rPr>
              <w:t>北方</w:t>
            </w:r>
            <w:r>
              <w:rPr>
                <w:rFonts w:ascii="宋体" w:hAnsi="宋体" w:cs="宋体" w:eastAsia="宋体" w:hint="default"/>
                <w:spacing w:val="-28"/>
                <w:sz w:val="18"/>
                <w:szCs w:val="18"/>
              </w:rPr>
              <w:t> </w:t>
            </w:r>
            <w:r>
              <w:rPr>
                <w:rFonts w:ascii="宋体" w:hAnsi="宋体" w:cs="宋体" w:eastAsia="宋体" w:hint="default"/>
                <w:spacing w:val="31"/>
                <w:sz w:val="18"/>
                <w:szCs w:val="18"/>
              </w:rPr>
              <w:t>金证</w:t>
            </w:r>
            <w:r>
              <w:rPr>
                <w:rFonts w:ascii="宋体" w:hAnsi="宋体" w:cs="宋体" w:eastAsia="宋体" w:hint="default"/>
                <w:spacing w:val="-28"/>
                <w:sz w:val="18"/>
                <w:szCs w:val="18"/>
              </w:rPr>
              <w:t> </w:t>
            </w:r>
            <w:r>
              <w:rPr>
                <w:rFonts w:ascii="宋体" w:hAnsi="宋体" w:cs="宋体" w:eastAsia="宋体" w:hint="default"/>
                <w:spacing w:val="31"/>
                <w:sz w:val="18"/>
                <w:szCs w:val="18"/>
              </w:rPr>
              <w:t>科技</w:t>
            </w:r>
            <w:r>
              <w:rPr>
                <w:rFonts w:ascii="宋体" w:hAnsi="宋体" w:cs="宋体" w:eastAsia="宋体" w:hint="default"/>
                <w:spacing w:val="-28"/>
                <w:sz w:val="18"/>
                <w:szCs w:val="18"/>
              </w:rPr>
              <w:t> </w:t>
            </w: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全资</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37"/>
              <w:jc w:val="left"/>
              <w:rPr>
                <w:rFonts w:ascii="宋体" w:hAnsi="宋体" w:cs="宋体" w:eastAsia="宋体" w:hint="default"/>
                <w:sz w:val="18"/>
                <w:szCs w:val="18"/>
              </w:rPr>
            </w:pPr>
            <w:r>
              <w:rPr>
                <w:rFonts w:ascii="宋体" w:hAnsi="宋体" w:cs="宋体" w:eastAsia="宋体" w:hint="default"/>
                <w:spacing w:val="31"/>
                <w:sz w:val="18"/>
                <w:szCs w:val="18"/>
              </w:rPr>
              <w:t>北京</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z w:val="18"/>
              </w:rPr>
              <w:t>300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技术</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3" w:lineRule="exact"/>
              <w:ind w:left="99" w:right="0"/>
              <w:jc w:val="both"/>
              <w:rPr>
                <w:rFonts w:ascii="宋体" w:hAnsi="宋体" w:cs="宋体" w:eastAsia="宋体" w:hint="default"/>
                <w:sz w:val="18"/>
                <w:szCs w:val="18"/>
              </w:rPr>
            </w:pPr>
            <w:r>
              <w:rPr>
                <w:rFonts w:ascii="宋体" w:hAnsi="宋体" w:cs="宋体" w:eastAsia="宋体" w:hint="default"/>
                <w:sz w:val="18"/>
                <w:szCs w:val="18"/>
              </w:rPr>
              <w:t>开</w:t>
            </w:r>
          </w:p>
          <w:p>
            <w:pPr>
              <w:pStyle w:val="TableParagraph"/>
              <w:spacing w:line="240"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z w:val="18"/>
                <w:szCs w:val="18"/>
              </w:rPr>
              <w:t>服</w:t>
            </w:r>
          </w:p>
          <w:p>
            <w:pPr>
              <w:pStyle w:val="TableParagraph"/>
              <w:spacing w:line="234" w:lineRule="exact" w:before="20"/>
              <w:ind w:left="99" w:right="37"/>
              <w:jc w:val="both"/>
              <w:rPr>
                <w:rFonts w:ascii="宋体" w:hAnsi="宋体" w:cs="宋体" w:eastAsia="宋体" w:hint="default"/>
                <w:sz w:val="18"/>
                <w:szCs w:val="18"/>
              </w:rPr>
            </w:pPr>
            <w:r>
              <w:rPr>
                <w:rFonts w:ascii="宋体" w:hAnsi="宋体" w:cs="宋体" w:eastAsia="宋体" w:hint="default"/>
                <w:spacing w:val="31"/>
                <w:sz w:val="18"/>
                <w:szCs w:val="18"/>
              </w:rPr>
              <w:t>务、</w:t>
            </w:r>
            <w:r>
              <w:rPr>
                <w:rFonts w:ascii="宋体" w:hAnsi="宋体" w:cs="宋体" w:eastAsia="宋体" w:hint="default"/>
                <w:spacing w:val="-28"/>
                <w:sz w:val="18"/>
                <w:szCs w:val="18"/>
              </w:rPr>
              <w:t> </w:t>
            </w:r>
            <w:r>
              <w:rPr>
                <w:rFonts w:ascii="宋体" w:hAnsi="宋体" w:cs="宋体" w:eastAsia="宋体" w:hint="default"/>
                <w:sz w:val="18"/>
                <w:szCs w:val="18"/>
              </w:rPr>
              <w:t>转</w:t>
            </w:r>
          </w:p>
          <w:p>
            <w:pPr>
              <w:pStyle w:val="TableParagraph"/>
              <w:spacing w:line="211"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让、</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4" w:lineRule="exact"/>
              <w:ind w:left="99" w:right="0"/>
              <w:jc w:val="both"/>
              <w:rPr>
                <w:rFonts w:ascii="宋体" w:hAnsi="宋体" w:cs="宋体" w:eastAsia="宋体" w:hint="default"/>
                <w:sz w:val="18"/>
                <w:szCs w:val="18"/>
              </w:rPr>
            </w:pPr>
            <w:r>
              <w:rPr>
                <w:rFonts w:ascii="宋体" w:hAnsi="宋体" w:cs="宋体" w:eastAsia="宋体" w:hint="default"/>
                <w:sz w:val="18"/>
                <w:szCs w:val="18"/>
              </w:rPr>
              <w:t>咨</w:t>
            </w:r>
          </w:p>
          <w:p>
            <w:pPr>
              <w:pStyle w:val="TableParagraph"/>
              <w:spacing w:line="240"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询、</w:t>
            </w:r>
            <w:r>
              <w:rPr>
                <w:rFonts w:ascii="宋体" w:hAnsi="宋体" w:cs="宋体" w:eastAsia="宋体" w:hint="default"/>
                <w:spacing w:val="-28"/>
                <w:sz w:val="18"/>
                <w:szCs w:val="18"/>
              </w:rPr>
              <w:t> </w:t>
            </w:r>
            <w:r>
              <w:rPr>
                <w:rFonts w:ascii="宋体" w:hAnsi="宋体" w:cs="宋体" w:eastAsia="宋体" w:hint="default"/>
                <w:sz w:val="18"/>
                <w:szCs w:val="18"/>
              </w:rPr>
              <w:t>培</w:t>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训；</w:t>
            </w:r>
            <w:r>
              <w:rPr>
                <w:rFonts w:ascii="宋体" w:hAnsi="宋体" w:cs="宋体" w:eastAsia="宋体" w:hint="default"/>
                <w:spacing w:val="-28"/>
                <w:sz w:val="18"/>
                <w:szCs w:val="18"/>
              </w:rPr>
              <w:t> </w:t>
            </w:r>
            <w:r>
              <w:rPr>
                <w:rFonts w:ascii="宋体" w:hAnsi="宋体" w:cs="宋体" w:eastAsia="宋体" w:hint="default"/>
                <w:spacing w:val="31"/>
                <w:sz w:val="18"/>
                <w:szCs w:val="18"/>
              </w:rPr>
              <w:t>销售</w:t>
            </w:r>
            <w:r>
              <w:rPr>
                <w:rFonts w:ascii="宋体" w:hAnsi="宋体" w:cs="宋体" w:eastAsia="宋体" w:hint="default"/>
                <w:spacing w:val="-28"/>
                <w:sz w:val="18"/>
                <w:szCs w:val="18"/>
              </w:rPr>
              <w:t> </w:t>
            </w:r>
            <w:r>
              <w:rPr>
                <w:rFonts w:ascii="宋体" w:hAnsi="宋体" w:cs="宋体" w:eastAsia="宋体" w:hint="default"/>
                <w:spacing w:val="31"/>
                <w:sz w:val="18"/>
                <w:szCs w:val="18"/>
              </w:rPr>
              <w:t>开发</w:t>
            </w:r>
            <w:r>
              <w:rPr>
                <w:rFonts w:ascii="宋体" w:hAnsi="宋体" w:cs="宋体" w:eastAsia="宋体" w:hint="default"/>
                <w:spacing w:val="-28"/>
                <w:sz w:val="18"/>
                <w:szCs w:val="18"/>
              </w:rPr>
              <w:t> </w:t>
            </w:r>
            <w:r>
              <w:rPr>
                <w:rFonts w:ascii="宋体" w:hAnsi="宋体" w:cs="宋体" w:eastAsia="宋体" w:hint="default"/>
                <w:spacing w:val="31"/>
                <w:sz w:val="18"/>
                <w:szCs w:val="18"/>
              </w:rPr>
              <w:t>后的</w:t>
            </w:r>
            <w:r>
              <w:rPr>
                <w:rFonts w:ascii="宋体" w:hAnsi="宋体" w:cs="宋体" w:eastAsia="宋体" w:hint="default"/>
                <w:spacing w:val="-28"/>
                <w:sz w:val="18"/>
                <w:szCs w:val="18"/>
              </w:rPr>
              <w:t> </w:t>
            </w:r>
            <w:r>
              <w:rPr>
                <w:rFonts w:ascii="宋体" w:hAnsi="宋体" w:cs="宋体" w:eastAsia="宋体" w:hint="default"/>
                <w:sz w:val="18"/>
                <w:szCs w:val="18"/>
              </w:rPr>
              <w:t>产</w:t>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品、</w:t>
            </w:r>
            <w:r>
              <w:rPr>
                <w:rFonts w:ascii="宋体" w:hAnsi="宋体" w:cs="宋体" w:eastAsia="宋体" w:hint="default"/>
                <w:spacing w:val="-28"/>
                <w:sz w:val="18"/>
                <w:szCs w:val="18"/>
              </w:rPr>
              <w:t> </w:t>
            </w: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t>机等</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z w:val="18"/>
              </w:rPr>
              <w:t>300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2582"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39"/>
              <w:jc w:val="both"/>
              <w:rPr>
                <w:rFonts w:ascii="宋体" w:hAnsi="宋体" w:cs="宋体" w:eastAsia="宋体" w:hint="default"/>
                <w:sz w:val="18"/>
                <w:szCs w:val="18"/>
              </w:rPr>
            </w:pPr>
            <w:r>
              <w:rPr>
                <w:rFonts w:ascii="宋体" w:hAnsi="宋体" w:cs="宋体" w:eastAsia="宋体" w:hint="default"/>
                <w:spacing w:val="31"/>
                <w:sz w:val="18"/>
                <w:szCs w:val="18"/>
              </w:rPr>
              <w:t>成都</w:t>
            </w:r>
            <w:r>
              <w:rPr>
                <w:rFonts w:ascii="宋体" w:hAnsi="宋体" w:cs="宋体" w:eastAsia="宋体" w:hint="default"/>
                <w:spacing w:val="-28"/>
                <w:sz w:val="18"/>
                <w:szCs w:val="18"/>
              </w:rPr>
              <w:t> </w:t>
            </w:r>
            <w:r>
              <w:rPr>
                <w:rFonts w:ascii="宋体" w:hAnsi="宋体" w:cs="宋体" w:eastAsia="宋体" w:hint="default"/>
                <w:spacing w:val="31"/>
                <w:sz w:val="18"/>
                <w:szCs w:val="18"/>
              </w:rPr>
              <w:t>市金</w:t>
            </w:r>
            <w:r>
              <w:rPr>
                <w:rFonts w:ascii="宋体" w:hAnsi="宋体" w:cs="宋体" w:eastAsia="宋体" w:hint="default"/>
                <w:spacing w:val="-28"/>
                <w:sz w:val="18"/>
                <w:szCs w:val="18"/>
              </w:rPr>
              <w:t> </w:t>
            </w:r>
            <w:r>
              <w:rPr>
                <w:rFonts w:ascii="宋体" w:hAnsi="宋体" w:cs="宋体" w:eastAsia="宋体" w:hint="default"/>
                <w:spacing w:val="31"/>
                <w:sz w:val="18"/>
                <w:szCs w:val="18"/>
              </w:rPr>
              <w:t>证科</w:t>
            </w:r>
            <w:r>
              <w:rPr>
                <w:rFonts w:ascii="宋体" w:hAnsi="宋体" w:cs="宋体" w:eastAsia="宋体" w:hint="default"/>
                <w:spacing w:val="-28"/>
                <w:sz w:val="18"/>
                <w:szCs w:val="18"/>
              </w:rPr>
              <w:t> </w:t>
            </w:r>
            <w:r>
              <w:rPr>
                <w:rFonts w:ascii="宋体" w:hAnsi="宋体" w:cs="宋体" w:eastAsia="宋体" w:hint="default"/>
                <w:spacing w:val="31"/>
                <w:sz w:val="18"/>
                <w:szCs w:val="18"/>
              </w:rPr>
              <w:t>技有</w:t>
            </w:r>
            <w:r>
              <w:rPr>
                <w:rFonts w:ascii="宋体" w:hAnsi="宋体" w:cs="宋体" w:eastAsia="宋体" w:hint="default"/>
                <w:spacing w:val="-28"/>
                <w:sz w:val="18"/>
                <w:szCs w:val="18"/>
              </w:rPr>
              <w:t> </w:t>
            </w:r>
            <w:r>
              <w:rPr>
                <w:rFonts w:ascii="宋体" w:hAnsi="宋体" w:cs="宋体" w:eastAsia="宋体" w:hint="default"/>
                <w:spacing w:val="31"/>
                <w:sz w:val="18"/>
                <w:szCs w:val="18"/>
              </w:rPr>
              <w:t>限责</w:t>
            </w:r>
            <w:r>
              <w:rPr>
                <w:rFonts w:ascii="宋体" w:hAnsi="宋体" w:cs="宋体" w:eastAsia="宋体" w:hint="default"/>
                <w:spacing w:val="-28"/>
                <w:sz w:val="18"/>
                <w:szCs w:val="18"/>
              </w:rPr>
              <w:t> </w:t>
            </w:r>
            <w:r>
              <w:rPr>
                <w:rFonts w:ascii="宋体" w:hAnsi="宋体" w:cs="宋体" w:eastAsia="宋体" w:hint="default"/>
                <w:spacing w:val="31"/>
                <w:sz w:val="18"/>
                <w:szCs w:val="18"/>
              </w:rPr>
              <w:t>任公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全资</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100" w:right="37"/>
              <w:jc w:val="left"/>
              <w:rPr>
                <w:rFonts w:ascii="宋体" w:hAnsi="宋体" w:cs="宋体" w:eastAsia="宋体" w:hint="default"/>
                <w:sz w:val="18"/>
                <w:szCs w:val="18"/>
              </w:rPr>
            </w:pPr>
            <w:r>
              <w:rPr>
                <w:rFonts w:ascii="宋体" w:hAnsi="宋体" w:cs="宋体" w:eastAsia="宋体" w:hint="default"/>
                <w:spacing w:val="31"/>
                <w:sz w:val="18"/>
                <w:szCs w:val="18"/>
              </w:rPr>
              <w:t>成都</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300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before="1"/>
              <w:ind w:left="99" w:right="37"/>
              <w:jc w:val="both"/>
              <w:rPr>
                <w:rFonts w:ascii="宋体" w:hAnsi="宋体" w:cs="宋体" w:eastAsia="宋体" w:hint="default"/>
                <w:sz w:val="18"/>
                <w:szCs w:val="18"/>
              </w:rPr>
            </w:pPr>
            <w:r>
              <w:rPr>
                <w:rFonts w:ascii="宋体" w:hAnsi="宋体" w:cs="宋体" w:eastAsia="宋体" w:hint="default"/>
                <w:spacing w:val="31"/>
                <w:sz w:val="18"/>
                <w:szCs w:val="18"/>
              </w:rPr>
              <w:t>机应</w:t>
            </w:r>
            <w:r>
              <w:rPr>
                <w:rFonts w:ascii="宋体" w:hAnsi="宋体" w:cs="宋体" w:eastAsia="宋体" w:hint="default"/>
                <w:spacing w:val="-28"/>
                <w:sz w:val="18"/>
                <w:szCs w:val="18"/>
              </w:rPr>
              <w:t> </w:t>
            </w:r>
            <w:r>
              <w:rPr>
                <w:rFonts w:ascii="宋体" w:hAnsi="宋体" w:cs="宋体" w:eastAsia="宋体" w:hint="default"/>
                <w:spacing w:val="31"/>
                <w:sz w:val="18"/>
                <w:szCs w:val="18"/>
              </w:rPr>
              <w:t>用系</w:t>
            </w:r>
            <w:r>
              <w:rPr>
                <w:rFonts w:ascii="宋体" w:hAnsi="宋体" w:cs="宋体" w:eastAsia="宋体" w:hint="default"/>
                <w:spacing w:val="-28"/>
                <w:sz w:val="18"/>
                <w:szCs w:val="18"/>
              </w:rPr>
              <w:t> </w:t>
            </w:r>
            <w:r>
              <w:rPr>
                <w:rFonts w:ascii="宋体" w:hAnsi="宋体" w:cs="宋体" w:eastAsia="宋体" w:hint="default"/>
                <w:spacing w:val="31"/>
                <w:sz w:val="18"/>
                <w:szCs w:val="18"/>
              </w:rPr>
              <w:t>统及</w:t>
            </w:r>
            <w:r>
              <w:rPr>
                <w:rFonts w:ascii="宋体" w:hAnsi="宋体" w:cs="宋体" w:eastAsia="宋体" w:hint="default"/>
                <w:spacing w:val="-28"/>
                <w:sz w:val="18"/>
                <w:szCs w:val="18"/>
              </w:rPr>
              <w:t> </w:t>
            </w:r>
            <w:r>
              <w:rPr>
                <w:rFonts w:ascii="宋体" w:hAnsi="宋体" w:cs="宋体" w:eastAsia="宋体" w:hint="default"/>
                <w:spacing w:val="31"/>
                <w:sz w:val="18"/>
                <w:szCs w:val="18"/>
              </w:rPr>
              <w:t>配套</w:t>
            </w:r>
            <w:r>
              <w:rPr>
                <w:rFonts w:ascii="宋体" w:hAnsi="宋体" w:cs="宋体" w:eastAsia="宋体" w:hint="default"/>
                <w:spacing w:val="-28"/>
                <w:sz w:val="18"/>
                <w:szCs w:val="18"/>
              </w:rPr>
              <w:t> </w:t>
            </w:r>
            <w:r>
              <w:rPr>
                <w:rFonts w:ascii="宋体" w:hAnsi="宋体" w:cs="宋体" w:eastAsia="宋体" w:hint="default"/>
                <w:spacing w:val="31"/>
                <w:sz w:val="18"/>
                <w:szCs w:val="18"/>
              </w:rPr>
              <w:t>设备</w:t>
            </w:r>
            <w:r>
              <w:rPr>
                <w:rFonts w:ascii="宋体" w:hAnsi="宋体" w:cs="宋体" w:eastAsia="宋体" w:hint="default"/>
                <w:spacing w:val="-28"/>
                <w:sz w:val="18"/>
                <w:szCs w:val="18"/>
              </w:rPr>
              <w:t> </w:t>
            </w:r>
            <w:r>
              <w:rPr>
                <w:rFonts w:ascii="宋体" w:hAnsi="宋体" w:cs="宋体" w:eastAsia="宋体" w:hint="default"/>
                <w:spacing w:val="31"/>
                <w:sz w:val="18"/>
                <w:szCs w:val="18"/>
              </w:rPr>
              <w:t>的技</w:t>
            </w:r>
            <w:r>
              <w:rPr>
                <w:rFonts w:ascii="宋体" w:hAnsi="宋体" w:cs="宋体" w:eastAsia="宋体" w:hint="default"/>
                <w:spacing w:val="-28"/>
                <w:sz w:val="18"/>
                <w:szCs w:val="18"/>
              </w:rPr>
              <w:t> </w:t>
            </w:r>
            <w:r>
              <w:rPr>
                <w:rFonts w:ascii="宋体" w:hAnsi="宋体" w:cs="宋体" w:eastAsia="宋体" w:hint="default"/>
                <w:spacing w:val="31"/>
                <w:sz w:val="18"/>
                <w:szCs w:val="18"/>
              </w:rPr>
              <w:t>术开</w:t>
            </w:r>
            <w:r>
              <w:rPr>
                <w:rFonts w:ascii="宋体" w:hAnsi="宋体" w:cs="宋体" w:eastAsia="宋体" w:hint="default"/>
                <w:spacing w:val="-28"/>
                <w:sz w:val="18"/>
                <w:szCs w:val="18"/>
              </w:rPr>
              <w:t> </w:t>
            </w: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pacing w:val="31"/>
                <w:sz w:val="18"/>
                <w:szCs w:val="18"/>
              </w:rPr>
              <w:t>生产</w:t>
            </w:r>
            <w:r>
              <w:rPr>
                <w:rFonts w:ascii="宋体" w:hAnsi="宋体" w:cs="宋体" w:eastAsia="宋体" w:hint="default"/>
                <w:spacing w:val="-28"/>
                <w:sz w:val="18"/>
                <w:szCs w:val="18"/>
              </w:rPr>
              <w:t> </w:t>
            </w:r>
            <w:r>
              <w:rPr>
                <w:rFonts w:ascii="宋体" w:hAnsi="宋体" w:cs="宋体" w:eastAsia="宋体" w:hint="default"/>
                <w:sz w:val="18"/>
                <w:szCs w:val="18"/>
              </w:rPr>
              <w:t>等</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300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1"/>
                <w:sz w:val="18"/>
                <w:szCs w:val="18"/>
              </w:rPr>
              <w:t>深圳</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100" w:right="39"/>
              <w:jc w:val="both"/>
              <w:rPr>
                <w:rFonts w:ascii="宋体" w:hAnsi="宋体" w:cs="宋体" w:eastAsia="宋体" w:hint="default"/>
                <w:sz w:val="18"/>
                <w:szCs w:val="18"/>
              </w:rPr>
            </w:pPr>
            <w:r>
              <w:rPr>
                <w:rFonts w:ascii="宋体" w:hAnsi="宋体" w:cs="宋体" w:eastAsia="宋体" w:hint="default"/>
                <w:spacing w:val="31"/>
                <w:sz w:val="18"/>
                <w:szCs w:val="18"/>
              </w:rPr>
              <w:t>市齐</w:t>
            </w:r>
            <w:r>
              <w:rPr>
                <w:rFonts w:ascii="宋体" w:hAnsi="宋体" w:cs="宋体" w:eastAsia="宋体" w:hint="default"/>
                <w:spacing w:val="-28"/>
                <w:sz w:val="18"/>
                <w:szCs w:val="18"/>
              </w:rPr>
              <w:t> </w:t>
            </w:r>
            <w:r>
              <w:rPr>
                <w:rFonts w:ascii="宋体" w:hAnsi="宋体" w:cs="宋体" w:eastAsia="宋体" w:hint="default"/>
                <w:spacing w:val="31"/>
                <w:sz w:val="18"/>
                <w:szCs w:val="18"/>
              </w:rPr>
              <w:t>普生</w:t>
            </w:r>
            <w:r>
              <w:rPr>
                <w:rFonts w:ascii="宋体" w:hAnsi="宋体" w:cs="宋体" w:eastAsia="宋体" w:hint="default"/>
                <w:spacing w:val="-28"/>
                <w:sz w:val="18"/>
                <w:szCs w:val="18"/>
              </w:rPr>
              <w:t> </w:t>
            </w:r>
            <w:r>
              <w:rPr>
                <w:rFonts w:ascii="宋体" w:hAnsi="宋体" w:cs="宋体" w:eastAsia="宋体" w:hint="default"/>
                <w:spacing w:val="31"/>
                <w:sz w:val="18"/>
                <w:szCs w:val="18"/>
              </w:rPr>
              <w:t>信息</w:t>
            </w:r>
            <w:r>
              <w:rPr>
                <w:rFonts w:ascii="宋体" w:hAnsi="宋体" w:cs="宋体" w:eastAsia="宋体" w:hint="default"/>
                <w:spacing w:val="-28"/>
                <w:sz w:val="18"/>
                <w:szCs w:val="18"/>
              </w:rPr>
              <w:t> </w:t>
            </w:r>
            <w:r>
              <w:rPr>
                <w:rFonts w:ascii="宋体" w:hAnsi="宋体" w:cs="宋体" w:eastAsia="宋体" w:hint="default"/>
                <w:sz w:val="18"/>
                <w:szCs w:val="18"/>
              </w:rPr>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99" w:right="37"/>
              <w:jc w:val="both"/>
              <w:rPr>
                <w:rFonts w:ascii="宋体" w:hAnsi="宋体" w:cs="宋体" w:eastAsia="宋体" w:hint="default"/>
                <w:sz w:val="18"/>
                <w:szCs w:val="18"/>
              </w:rPr>
            </w:pPr>
            <w:r>
              <w:rPr>
                <w:rFonts w:ascii="宋体" w:hAnsi="宋体" w:cs="宋体" w:eastAsia="宋体" w:hint="default"/>
                <w:spacing w:val="31"/>
                <w:sz w:val="18"/>
                <w:szCs w:val="18"/>
              </w:rPr>
              <w:t>控股</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37"/>
              <w:jc w:val="left"/>
              <w:rPr>
                <w:rFonts w:ascii="宋体" w:hAnsi="宋体" w:cs="宋体" w:eastAsia="宋体" w:hint="default"/>
                <w:sz w:val="18"/>
                <w:szCs w:val="18"/>
              </w:rPr>
            </w:pPr>
            <w:r>
              <w:rPr>
                <w:rFonts w:ascii="宋体" w:hAnsi="宋体" w:cs="宋体" w:eastAsia="宋体" w:hint="default"/>
                <w:spacing w:val="31"/>
                <w:sz w:val="18"/>
                <w:szCs w:val="18"/>
              </w:rPr>
              <w:t>深圳</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z w:val="18"/>
              </w:rPr>
              <w:t>5,000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机软</w:t>
            </w:r>
            <w:r>
              <w:rPr>
                <w:rFonts w:ascii="宋体" w:hAnsi="宋体" w:cs="宋体" w:eastAsia="宋体" w:hint="default"/>
                <w:spacing w:val="-28"/>
                <w:sz w:val="18"/>
                <w:szCs w:val="18"/>
              </w:rPr>
              <w:t> </w:t>
            </w:r>
            <w:r>
              <w:rPr>
                <w:rFonts w:ascii="宋体" w:hAnsi="宋体" w:cs="宋体" w:eastAsia="宋体" w:hint="default"/>
                <w:spacing w:val="31"/>
                <w:sz w:val="18"/>
                <w:szCs w:val="18"/>
              </w:rPr>
              <w:t>硬件</w:t>
            </w:r>
            <w:r>
              <w:rPr>
                <w:rFonts w:ascii="宋体" w:hAnsi="宋体" w:cs="宋体" w:eastAsia="宋体" w:hint="default"/>
                <w:spacing w:val="-28"/>
                <w:sz w:val="18"/>
                <w:szCs w:val="18"/>
              </w:rPr>
              <w:t> </w:t>
            </w:r>
            <w:r>
              <w:rPr>
                <w:rFonts w:ascii="宋体" w:hAnsi="宋体" w:cs="宋体" w:eastAsia="宋体" w:hint="default"/>
                <w:spacing w:val="31"/>
                <w:sz w:val="18"/>
                <w:szCs w:val="18"/>
              </w:rPr>
              <w:t>产品</w:t>
            </w:r>
            <w:r>
              <w:rPr>
                <w:rFonts w:ascii="宋体" w:hAnsi="宋体" w:cs="宋体" w:eastAsia="宋体" w:hint="default"/>
                <w:spacing w:val="-28"/>
                <w:sz w:val="18"/>
                <w:szCs w:val="18"/>
              </w:rPr>
              <w:t> </w:t>
            </w:r>
            <w:r>
              <w:rPr>
                <w:rFonts w:ascii="宋体" w:hAnsi="宋体" w:cs="宋体" w:eastAsia="宋体" w:hint="default"/>
                <w:sz w:val="18"/>
                <w:szCs w:val="18"/>
              </w:rPr>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z w:val="18"/>
              </w:rPr>
              <w:t>5,000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53</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53</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99" w:right="0"/>
              <w:jc w:val="left"/>
              <w:rPr>
                <w:rFonts w:ascii="Times New Roman" w:hAnsi="Times New Roman" w:cs="Times New Roman" w:eastAsia="Times New Roman" w:hint="default"/>
                <w:sz w:val="18"/>
                <w:szCs w:val="18"/>
              </w:rPr>
            </w:pPr>
            <w:r>
              <w:rPr>
                <w:rFonts w:ascii="Times New Roman"/>
                <w:sz w:val="18"/>
              </w:rPr>
              <w:t>5,547.67</w:t>
            </w: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40"/>
        <w:gridCol w:w="638"/>
        <w:gridCol w:w="640"/>
        <w:gridCol w:w="638"/>
        <w:gridCol w:w="712"/>
        <w:gridCol w:w="639"/>
        <w:gridCol w:w="712"/>
        <w:gridCol w:w="638"/>
        <w:gridCol w:w="640"/>
        <w:gridCol w:w="638"/>
        <w:gridCol w:w="641"/>
        <w:gridCol w:w="846"/>
        <w:gridCol w:w="640"/>
        <w:gridCol w:w="640"/>
      </w:tblGrid>
      <w:tr>
        <w:trPr>
          <w:trHeight w:val="235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1"/>
                <w:sz w:val="18"/>
                <w:szCs w:val="18"/>
              </w:rPr>
              <w:t>科技</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40" w:lineRule="auto"/>
              <w:ind w:left="100" w:right="39"/>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及其</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配套</w:t>
            </w:r>
            <w:r>
              <w:rPr>
                <w:rFonts w:ascii="宋体" w:hAnsi="宋体" w:cs="宋体" w:eastAsia="宋体" w:hint="default"/>
                <w:spacing w:val="-28"/>
                <w:sz w:val="18"/>
                <w:szCs w:val="18"/>
              </w:rPr>
              <w:t> </w:t>
            </w:r>
            <w:r>
              <w:rPr>
                <w:rFonts w:ascii="宋体" w:hAnsi="宋体" w:cs="宋体" w:eastAsia="宋体" w:hint="default"/>
                <w:spacing w:val="31"/>
                <w:sz w:val="18"/>
                <w:szCs w:val="18"/>
              </w:rPr>
              <w:t>设备</w:t>
            </w:r>
            <w:r>
              <w:rPr>
                <w:rFonts w:ascii="宋体" w:hAnsi="宋体" w:cs="宋体" w:eastAsia="宋体" w:hint="default"/>
                <w:spacing w:val="-28"/>
                <w:sz w:val="18"/>
                <w:szCs w:val="18"/>
              </w:rPr>
              <w:t> </w:t>
            </w:r>
            <w:r>
              <w:rPr>
                <w:rFonts w:ascii="宋体" w:hAnsi="宋体" w:cs="宋体" w:eastAsia="宋体" w:hint="default"/>
                <w:spacing w:val="31"/>
                <w:sz w:val="18"/>
                <w:szCs w:val="18"/>
              </w:rPr>
              <w:t>的技</w:t>
            </w:r>
            <w:r>
              <w:rPr>
                <w:rFonts w:ascii="宋体" w:hAnsi="宋体" w:cs="宋体" w:eastAsia="宋体" w:hint="default"/>
                <w:spacing w:val="-28"/>
                <w:sz w:val="18"/>
                <w:szCs w:val="18"/>
              </w:rPr>
              <w:t> </w:t>
            </w:r>
            <w:r>
              <w:rPr>
                <w:rFonts w:ascii="宋体" w:hAnsi="宋体" w:cs="宋体" w:eastAsia="宋体" w:hint="default"/>
                <w:spacing w:val="31"/>
                <w:sz w:val="18"/>
                <w:szCs w:val="18"/>
              </w:rPr>
              <w:t>术开</w:t>
            </w:r>
            <w:r>
              <w:rPr>
                <w:rFonts w:ascii="宋体" w:hAnsi="宋体" w:cs="宋体" w:eastAsia="宋体" w:hint="default"/>
                <w:spacing w:val="-28"/>
                <w:sz w:val="18"/>
                <w:szCs w:val="18"/>
              </w:rPr>
              <w:t> </w:t>
            </w: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z w:val="18"/>
                <w:szCs w:val="18"/>
              </w:rPr>
              <w:t>销</w:t>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售、</w:t>
            </w:r>
            <w:r>
              <w:rPr>
                <w:rFonts w:ascii="宋体" w:hAnsi="宋体" w:cs="宋体" w:eastAsia="宋体" w:hint="default"/>
                <w:spacing w:val="-28"/>
                <w:sz w:val="18"/>
                <w:szCs w:val="18"/>
              </w:rPr>
              <w:t> </w:t>
            </w:r>
            <w:r>
              <w:rPr>
                <w:rFonts w:ascii="宋体" w:hAnsi="宋体" w:cs="宋体" w:eastAsia="宋体" w:hint="default"/>
                <w:spacing w:val="31"/>
                <w:sz w:val="18"/>
                <w:szCs w:val="18"/>
              </w:rPr>
              <w:t>维修</w:t>
            </w:r>
            <w:r>
              <w:rPr>
                <w:rFonts w:ascii="宋体" w:hAnsi="宋体" w:cs="宋体" w:eastAsia="宋体" w:hint="default"/>
                <w:spacing w:val="-28"/>
                <w:sz w:val="18"/>
                <w:szCs w:val="18"/>
              </w:rPr>
              <w:t> </w:t>
            </w:r>
            <w:r>
              <w:rPr>
                <w:rFonts w:ascii="宋体" w:hAnsi="宋体" w:cs="宋体" w:eastAsia="宋体" w:hint="default"/>
                <w:sz w:val="18"/>
                <w:szCs w:val="18"/>
              </w:rPr>
              <w:t>等</w:t>
            </w:r>
          </w:p>
        </w:tc>
        <w:tc>
          <w:tcPr>
            <w:tcW w:w="712"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2582"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39"/>
              <w:jc w:val="both"/>
              <w:rPr>
                <w:rFonts w:ascii="宋体" w:hAnsi="宋体" w:cs="宋体" w:eastAsia="宋体" w:hint="default"/>
                <w:sz w:val="18"/>
                <w:szCs w:val="18"/>
              </w:rPr>
            </w:pPr>
            <w:r>
              <w:rPr>
                <w:rFonts w:ascii="宋体" w:hAnsi="宋体" w:cs="宋体" w:eastAsia="宋体" w:hint="default"/>
                <w:spacing w:val="31"/>
                <w:sz w:val="18"/>
                <w:szCs w:val="18"/>
              </w:rPr>
              <w:t>深圳</w:t>
            </w:r>
            <w:r>
              <w:rPr>
                <w:rFonts w:ascii="宋体" w:hAnsi="宋体" w:cs="宋体" w:eastAsia="宋体" w:hint="default"/>
                <w:spacing w:val="-28"/>
                <w:sz w:val="18"/>
                <w:szCs w:val="18"/>
              </w:rPr>
              <w:t> </w:t>
            </w:r>
            <w:r>
              <w:rPr>
                <w:rFonts w:ascii="宋体" w:hAnsi="宋体" w:cs="宋体" w:eastAsia="宋体" w:hint="default"/>
                <w:spacing w:val="31"/>
                <w:sz w:val="18"/>
                <w:szCs w:val="18"/>
              </w:rPr>
              <w:t>市金</w:t>
            </w:r>
            <w:r>
              <w:rPr>
                <w:rFonts w:ascii="宋体" w:hAnsi="宋体" w:cs="宋体" w:eastAsia="宋体" w:hint="default"/>
                <w:spacing w:val="-28"/>
                <w:sz w:val="18"/>
                <w:szCs w:val="18"/>
              </w:rPr>
              <w:t> </w:t>
            </w:r>
            <w:r>
              <w:rPr>
                <w:rFonts w:ascii="宋体" w:hAnsi="宋体" w:cs="宋体" w:eastAsia="宋体" w:hint="default"/>
                <w:spacing w:val="31"/>
                <w:sz w:val="18"/>
                <w:szCs w:val="18"/>
              </w:rPr>
              <w:t>证软</w:t>
            </w:r>
            <w:r>
              <w:rPr>
                <w:rFonts w:ascii="宋体" w:hAnsi="宋体" w:cs="宋体" w:eastAsia="宋体" w:hint="default"/>
                <w:spacing w:val="-28"/>
                <w:sz w:val="18"/>
                <w:szCs w:val="18"/>
              </w:rPr>
              <w:t> </w:t>
            </w:r>
            <w:r>
              <w:rPr>
                <w:rFonts w:ascii="宋体" w:hAnsi="宋体" w:cs="宋体" w:eastAsia="宋体" w:hint="default"/>
                <w:spacing w:val="31"/>
                <w:sz w:val="18"/>
                <w:szCs w:val="18"/>
              </w:rPr>
              <w:t>银科</w:t>
            </w:r>
            <w:r>
              <w:rPr>
                <w:rFonts w:ascii="宋体" w:hAnsi="宋体" w:cs="宋体" w:eastAsia="宋体" w:hint="default"/>
                <w:spacing w:val="-28"/>
                <w:sz w:val="18"/>
                <w:szCs w:val="18"/>
              </w:rPr>
              <w:t> </w:t>
            </w:r>
            <w:r>
              <w:rPr>
                <w:rFonts w:ascii="宋体" w:hAnsi="宋体" w:cs="宋体" w:eastAsia="宋体" w:hint="default"/>
                <w:spacing w:val="31"/>
                <w:sz w:val="18"/>
                <w:szCs w:val="18"/>
              </w:rPr>
              <w:t>技有</w:t>
            </w:r>
            <w:r>
              <w:rPr>
                <w:rFonts w:ascii="宋体" w:hAnsi="宋体" w:cs="宋体" w:eastAsia="宋体" w:hint="default"/>
                <w:spacing w:val="-28"/>
                <w:sz w:val="18"/>
                <w:szCs w:val="18"/>
              </w:rPr>
              <w:t> </w:t>
            </w:r>
            <w:r>
              <w:rPr>
                <w:rFonts w:ascii="宋体" w:hAnsi="宋体" w:cs="宋体" w:eastAsia="宋体" w:hint="default"/>
                <w:spacing w:val="31"/>
                <w:sz w:val="18"/>
                <w:szCs w:val="18"/>
              </w:rPr>
              <w:t>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全资</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100" w:right="37"/>
              <w:jc w:val="left"/>
              <w:rPr>
                <w:rFonts w:ascii="宋体" w:hAnsi="宋体" w:cs="宋体" w:eastAsia="宋体" w:hint="default"/>
                <w:sz w:val="18"/>
                <w:szCs w:val="18"/>
              </w:rPr>
            </w:pPr>
            <w:r>
              <w:rPr>
                <w:rFonts w:ascii="宋体" w:hAnsi="宋体" w:cs="宋体" w:eastAsia="宋体" w:hint="default"/>
                <w:spacing w:val="31"/>
                <w:sz w:val="18"/>
                <w:szCs w:val="18"/>
              </w:rPr>
              <w:t>深圳</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300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before="1"/>
              <w:ind w:left="99" w:right="37"/>
              <w:jc w:val="both"/>
              <w:rPr>
                <w:rFonts w:ascii="宋体" w:hAnsi="宋体" w:cs="宋体" w:eastAsia="宋体" w:hint="default"/>
                <w:sz w:val="18"/>
                <w:szCs w:val="18"/>
              </w:rPr>
            </w:pPr>
            <w:r>
              <w:rPr>
                <w:rFonts w:ascii="宋体" w:hAnsi="宋体" w:cs="宋体" w:eastAsia="宋体" w:hint="default"/>
                <w:spacing w:val="31"/>
                <w:sz w:val="18"/>
                <w:szCs w:val="18"/>
              </w:rPr>
              <w:t>机应</w:t>
            </w:r>
            <w:r>
              <w:rPr>
                <w:rFonts w:ascii="宋体" w:hAnsi="宋体" w:cs="宋体" w:eastAsia="宋体" w:hint="default"/>
                <w:spacing w:val="-28"/>
                <w:sz w:val="18"/>
                <w:szCs w:val="18"/>
              </w:rPr>
              <w:t> </w:t>
            </w:r>
            <w:r>
              <w:rPr>
                <w:rFonts w:ascii="宋体" w:hAnsi="宋体" w:cs="宋体" w:eastAsia="宋体" w:hint="default"/>
                <w:spacing w:val="31"/>
                <w:sz w:val="18"/>
                <w:szCs w:val="18"/>
              </w:rPr>
              <w:t>用系</w:t>
            </w:r>
            <w:r>
              <w:rPr>
                <w:rFonts w:ascii="宋体" w:hAnsi="宋体" w:cs="宋体" w:eastAsia="宋体" w:hint="default"/>
                <w:spacing w:val="-28"/>
                <w:sz w:val="18"/>
                <w:szCs w:val="18"/>
              </w:rPr>
              <w:t> </w:t>
            </w:r>
            <w:r>
              <w:rPr>
                <w:rFonts w:ascii="宋体" w:hAnsi="宋体" w:cs="宋体" w:eastAsia="宋体" w:hint="default"/>
                <w:spacing w:val="31"/>
                <w:sz w:val="18"/>
                <w:szCs w:val="18"/>
              </w:rPr>
              <w:t>统及</w:t>
            </w:r>
            <w:r>
              <w:rPr>
                <w:rFonts w:ascii="宋体" w:hAnsi="宋体" w:cs="宋体" w:eastAsia="宋体" w:hint="default"/>
                <w:spacing w:val="-28"/>
                <w:sz w:val="18"/>
                <w:szCs w:val="18"/>
              </w:rPr>
              <w:t> </w:t>
            </w:r>
            <w:r>
              <w:rPr>
                <w:rFonts w:ascii="宋体" w:hAnsi="宋体" w:cs="宋体" w:eastAsia="宋体" w:hint="default"/>
                <w:spacing w:val="31"/>
                <w:sz w:val="18"/>
                <w:szCs w:val="18"/>
              </w:rPr>
              <w:t>配套</w:t>
            </w:r>
            <w:r>
              <w:rPr>
                <w:rFonts w:ascii="宋体" w:hAnsi="宋体" w:cs="宋体" w:eastAsia="宋体" w:hint="default"/>
                <w:spacing w:val="-28"/>
                <w:sz w:val="18"/>
                <w:szCs w:val="18"/>
              </w:rPr>
              <w:t> </w:t>
            </w:r>
            <w:r>
              <w:rPr>
                <w:rFonts w:ascii="宋体" w:hAnsi="宋体" w:cs="宋体" w:eastAsia="宋体" w:hint="default"/>
                <w:spacing w:val="31"/>
                <w:sz w:val="18"/>
                <w:szCs w:val="18"/>
              </w:rPr>
              <w:t>设备</w:t>
            </w:r>
            <w:r>
              <w:rPr>
                <w:rFonts w:ascii="宋体" w:hAnsi="宋体" w:cs="宋体" w:eastAsia="宋体" w:hint="default"/>
                <w:spacing w:val="-28"/>
                <w:sz w:val="18"/>
                <w:szCs w:val="18"/>
              </w:rPr>
              <w:t> </w:t>
            </w:r>
            <w:r>
              <w:rPr>
                <w:rFonts w:ascii="宋体" w:hAnsi="宋体" w:cs="宋体" w:eastAsia="宋体" w:hint="default"/>
                <w:spacing w:val="31"/>
                <w:sz w:val="18"/>
                <w:szCs w:val="18"/>
              </w:rPr>
              <w:t>的技</w:t>
            </w:r>
            <w:r>
              <w:rPr>
                <w:rFonts w:ascii="宋体" w:hAnsi="宋体" w:cs="宋体" w:eastAsia="宋体" w:hint="default"/>
                <w:spacing w:val="-28"/>
                <w:sz w:val="18"/>
                <w:szCs w:val="18"/>
              </w:rPr>
              <w:t> </w:t>
            </w:r>
            <w:r>
              <w:rPr>
                <w:rFonts w:ascii="宋体" w:hAnsi="宋体" w:cs="宋体" w:eastAsia="宋体" w:hint="default"/>
                <w:spacing w:val="31"/>
                <w:sz w:val="18"/>
                <w:szCs w:val="18"/>
              </w:rPr>
              <w:t>术开</w:t>
            </w:r>
            <w:r>
              <w:rPr>
                <w:rFonts w:ascii="宋体" w:hAnsi="宋体" w:cs="宋体" w:eastAsia="宋体" w:hint="default"/>
                <w:spacing w:val="-28"/>
                <w:sz w:val="18"/>
                <w:szCs w:val="18"/>
              </w:rPr>
              <w:t> </w:t>
            </w: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pacing w:val="31"/>
                <w:sz w:val="18"/>
                <w:szCs w:val="18"/>
              </w:rPr>
              <w:t>销售</w:t>
            </w:r>
            <w:r>
              <w:rPr>
                <w:rFonts w:ascii="宋体" w:hAnsi="宋体" w:cs="宋体" w:eastAsia="宋体" w:hint="default"/>
                <w:spacing w:val="-28"/>
                <w:sz w:val="18"/>
                <w:szCs w:val="18"/>
              </w:rPr>
              <w:t> </w:t>
            </w:r>
            <w:r>
              <w:rPr>
                <w:rFonts w:ascii="宋体" w:hAnsi="宋体" w:cs="宋体" w:eastAsia="宋体" w:hint="default"/>
                <w:sz w:val="18"/>
                <w:szCs w:val="18"/>
              </w:rPr>
              <w:t>等</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300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6552"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37" w:lineRule="auto"/>
              <w:ind w:left="100" w:right="39"/>
              <w:jc w:val="both"/>
              <w:rPr>
                <w:rFonts w:ascii="宋体" w:hAnsi="宋体" w:cs="宋体" w:eastAsia="宋体" w:hint="default"/>
                <w:sz w:val="18"/>
                <w:szCs w:val="18"/>
              </w:rPr>
            </w:pPr>
            <w:r>
              <w:rPr>
                <w:rFonts w:ascii="宋体" w:hAnsi="宋体" w:cs="宋体" w:eastAsia="宋体" w:hint="default"/>
                <w:spacing w:val="31"/>
                <w:sz w:val="18"/>
                <w:szCs w:val="18"/>
              </w:rPr>
              <w:t>成都</w:t>
            </w:r>
            <w:r>
              <w:rPr>
                <w:rFonts w:ascii="宋体" w:hAnsi="宋体" w:cs="宋体" w:eastAsia="宋体" w:hint="default"/>
                <w:spacing w:val="-28"/>
                <w:sz w:val="18"/>
                <w:szCs w:val="18"/>
              </w:rPr>
              <w:t> </w:t>
            </w:r>
            <w:r>
              <w:rPr>
                <w:rFonts w:ascii="宋体" w:hAnsi="宋体" w:cs="宋体" w:eastAsia="宋体" w:hint="default"/>
                <w:spacing w:val="31"/>
                <w:sz w:val="18"/>
                <w:szCs w:val="18"/>
              </w:rPr>
              <w:t>金证</w:t>
            </w:r>
            <w:r>
              <w:rPr>
                <w:rFonts w:ascii="宋体" w:hAnsi="宋体" w:cs="宋体" w:eastAsia="宋体" w:hint="default"/>
                <w:spacing w:val="-28"/>
                <w:sz w:val="18"/>
                <w:szCs w:val="18"/>
              </w:rPr>
              <w:t> </w:t>
            </w:r>
            <w:r>
              <w:rPr>
                <w:rFonts w:ascii="宋体" w:hAnsi="宋体" w:cs="宋体" w:eastAsia="宋体" w:hint="default"/>
                <w:spacing w:val="31"/>
                <w:sz w:val="18"/>
                <w:szCs w:val="18"/>
              </w:rPr>
              <w:t>信息</w:t>
            </w:r>
            <w:r>
              <w:rPr>
                <w:rFonts w:ascii="宋体" w:hAnsi="宋体" w:cs="宋体" w:eastAsia="宋体" w:hint="default"/>
                <w:spacing w:val="-28"/>
                <w:sz w:val="18"/>
                <w:szCs w:val="18"/>
              </w:rPr>
              <w:t> </w:t>
            </w:r>
            <w:r>
              <w:rPr>
                <w:rFonts w:ascii="宋体" w:hAnsi="宋体" w:cs="宋体" w:eastAsia="宋体" w:hint="default"/>
                <w:spacing w:val="31"/>
                <w:sz w:val="18"/>
                <w:szCs w:val="18"/>
              </w:rPr>
              <w:t>技术</w:t>
            </w:r>
            <w:r>
              <w:rPr>
                <w:rFonts w:ascii="宋体" w:hAnsi="宋体" w:cs="宋体" w:eastAsia="宋体" w:hint="default"/>
                <w:spacing w:val="-28"/>
                <w:sz w:val="18"/>
                <w:szCs w:val="18"/>
              </w:rPr>
              <w:t> </w:t>
            </w: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全资</w:t>
            </w:r>
            <w:r>
              <w:rPr>
                <w:rFonts w:ascii="宋体" w:hAnsi="宋体" w:cs="宋体" w:eastAsia="宋体" w:hint="default"/>
                <w:spacing w:val="-28"/>
                <w:sz w:val="18"/>
                <w:szCs w:val="18"/>
              </w:rPr>
              <w:t> </w:t>
            </w:r>
            <w:r>
              <w:rPr>
                <w:rFonts w:ascii="宋体" w:hAnsi="宋体" w:cs="宋体" w:eastAsia="宋体" w:hint="default"/>
                <w:spacing w:val="31"/>
                <w:sz w:val="18"/>
                <w:szCs w:val="18"/>
              </w:rPr>
              <w:t>子公</w:t>
            </w:r>
            <w:r>
              <w:rPr>
                <w:rFonts w:ascii="宋体" w:hAnsi="宋体" w:cs="宋体" w:eastAsia="宋体" w:hint="default"/>
                <w:spacing w:val="-28"/>
                <w:sz w:val="18"/>
                <w:szCs w:val="18"/>
              </w:rPr>
              <w:t> </w:t>
            </w:r>
            <w:r>
              <w:rPr>
                <w:rFonts w:ascii="宋体" w:hAnsi="宋体" w:cs="宋体" w:eastAsia="宋体" w:hint="default"/>
                <w:sz w:val="18"/>
                <w:szCs w:val="18"/>
              </w:rPr>
              <w:t>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3"/>
              <w:ind w:left="100" w:right="37"/>
              <w:jc w:val="left"/>
              <w:rPr>
                <w:rFonts w:ascii="宋体" w:hAnsi="宋体" w:cs="宋体" w:eastAsia="宋体" w:hint="default"/>
                <w:sz w:val="18"/>
                <w:szCs w:val="18"/>
              </w:rPr>
            </w:pPr>
            <w:r>
              <w:rPr>
                <w:rFonts w:ascii="宋体" w:hAnsi="宋体" w:cs="宋体" w:eastAsia="宋体" w:hint="default"/>
                <w:spacing w:val="31"/>
                <w:sz w:val="18"/>
                <w:szCs w:val="18"/>
              </w:rPr>
              <w:t>成都</w:t>
            </w:r>
            <w:r>
              <w:rPr>
                <w:rFonts w:ascii="宋体" w:hAnsi="宋体" w:cs="宋体" w:eastAsia="宋体" w:hint="default"/>
                <w:spacing w:val="-28"/>
                <w:sz w:val="18"/>
                <w:szCs w:val="18"/>
              </w:rPr>
              <w:t> </w:t>
            </w:r>
            <w:r>
              <w:rPr>
                <w:rFonts w:ascii="宋体" w:hAnsi="宋体" w:cs="宋体" w:eastAsia="宋体" w:hint="default"/>
                <w:sz w:val="18"/>
                <w:szCs w:val="18"/>
              </w:rPr>
              <w:t>市</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3"/>
              <w:ind w:left="99" w:right="37"/>
              <w:jc w:val="left"/>
              <w:rPr>
                <w:rFonts w:ascii="宋体" w:hAnsi="宋体" w:cs="宋体" w:eastAsia="宋体" w:hint="default"/>
                <w:sz w:val="18"/>
                <w:szCs w:val="18"/>
              </w:rPr>
            </w:pPr>
            <w:r>
              <w:rPr>
                <w:rFonts w:ascii="宋体" w:hAnsi="宋体" w:cs="宋体" w:eastAsia="宋体" w:hint="default"/>
                <w:spacing w:val="31"/>
                <w:sz w:val="18"/>
                <w:szCs w:val="18"/>
              </w:rPr>
              <w:t>有限</w:t>
            </w:r>
            <w:r>
              <w:rPr>
                <w:rFonts w:ascii="宋体" w:hAnsi="宋体" w:cs="宋体" w:eastAsia="宋体" w:hint="default"/>
                <w:spacing w:val="-28"/>
                <w:sz w:val="18"/>
                <w:szCs w:val="18"/>
              </w:rPr>
              <w:t> </w:t>
            </w:r>
            <w:r>
              <w:rPr>
                <w:rFonts w:ascii="宋体" w:hAnsi="宋体" w:cs="宋体" w:eastAsia="宋体" w:hint="default"/>
                <w:sz w:val="18"/>
                <w:szCs w:val="18"/>
              </w:rPr>
              <w:t>公司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计算</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机应</w:t>
            </w:r>
            <w:r>
              <w:rPr>
                <w:rFonts w:ascii="宋体" w:hAnsi="宋体" w:cs="宋体" w:eastAsia="宋体" w:hint="default"/>
                <w:spacing w:val="-28"/>
                <w:sz w:val="18"/>
                <w:szCs w:val="18"/>
              </w:rPr>
              <w:t> </w:t>
            </w:r>
            <w:r>
              <w:rPr>
                <w:rFonts w:ascii="宋体" w:hAnsi="宋体" w:cs="宋体" w:eastAsia="宋体" w:hint="default"/>
                <w:spacing w:val="31"/>
                <w:sz w:val="18"/>
                <w:szCs w:val="18"/>
              </w:rPr>
              <w:t>用系</w:t>
            </w:r>
            <w:r>
              <w:rPr>
                <w:rFonts w:ascii="宋体" w:hAnsi="宋体" w:cs="宋体" w:eastAsia="宋体" w:hint="default"/>
                <w:spacing w:val="-28"/>
                <w:sz w:val="18"/>
                <w:szCs w:val="18"/>
              </w:rPr>
              <w:t> </w:t>
            </w:r>
            <w:r>
              <w:rPr>
                <w:rFonts w:ascii="宋体" w:hAnsi="宋体" w:cs="宋体" w:eastAsia="宋体" w:hint="default"/>
                <w:spacing w:val="31"/>
                <w:sz w:val="18"/>
                <w:szCs w:val="18"/>
              </w:rPr>
              <w:t>统及</w:t>
            </w:r>
            <w:r>
              <w:rPr>
                <w:rFonts w:ascii="宋体" w:hAnsi="宋体" w:cs="宋体" w:eastAsia="宋体" w:hint="default"/>
                <w:spacing w:val="-28"/>
                <w:sz w:val="18"/>
                <w:szCs w:val="18"/>
              </w:rPr>
              <w:t> </w:t>
            </w:r>
            <w:r>
              <w:rPr>
                <w:rFonts w:ascii="宋体" w:hAnsi="宋体" w:cs="宋体" w:eastAsia="宋体" w:hint="default"/>
                <w:spacing w:val="31"/>
                <w:sz w:val="18"/>
                <w:szCs w:val="18"/>
              </w:rPr>
              <w:t>配套</w:t>
            </w:r>
            <w:r>
              <w:rPr>
                <w:rFonts w:ascii="宋体" w:hAnsi="宋体" w:cs="宋体" w:eastAsia="宋体" w:hint="default"/>
                <w:spacing w:val="-28"/>
                <w:sz w:val="18"/>
                <w:szCs w:val="18"/>
              </w:rPr>
              <w:t> </w:t>
            </w:r>
            <w:r>
              <w:rPr>
                <w:rFonts w:ascii="宋体" w:hAnsi="宋体" w:cs="宋体" w:eastAsia="宋体" w:hint="default"/>
                <w:spacing w:val="31"/>
                <w:sz w:val="18"/>
                <w:szCs w:val="18"/>
              </w:rPr>
              <w:t>设备</w:t>
            </w:r>
            <w:r>
              <w:rPr>
                <w:rFonts w:ascii="宋体" w:hAnsi="宋体" w:cs="宋体" w:eastAsia="宋体" w:hint="default"/>
                <w:spacing w:val="-28"/>
                <w:sz w:val="18"/>
                <w:szCs w:val="18"/>
              </w:rPr>
              <w:t> </w:t>
            </w:r>
            <w:r>
              <w:rPr>
                <w:rFonts w:ascii="宋体" w:hAnsi="宋体" w:cs="宋体" w:eastAsia="宋体" w:hint="default"/>
                <w:spacing w:val="31"/>
                <w:sz w:val="18"/>
                <w:szCs w:val="18"/>
              </w:rPr>
              <w:t>的技</w:t>
            </w:r>
            <w:r>
              <w:rPr>
                <w:rFonts w:ascii="宋体" w:hAnsi="宋体" w:cs="宋体" w:eastAsia="宋体" w:hint="default"/>
                <w:spacing w:val="-28"/>
                <w:sz w:val="18"/>
                <w:szCs w:val="18"/>
              </w:rPr>
              <w:t> </w:t>
            </w:r>
            <w:r>
              <w:rPr>
                <w:rFonts w:ascii="宋体" w:hAnsi="宋体" w:cs="宋体" w:eastAsia="宋体" w:hint="default"/>
                <w:spacing w:val="31"/>
                <w:sz w:val="18"/>
                <w:szCs w:val="18"/>
              </w:rPr>
              <w:t>术开</w:t>
            </w:r>
            <w:r>
              <w:rPr>
                <w:rFonts w:ascii="宋体" w:hAnsi="宋体" w:cs="宋体" w:eastAsia="宋体" w:hint="default"/>
                <w:spacing w:val="-28"/>
                <w:sz w:val="18"/>
                <w:szCs w:val="18"/>
              </w:rPr>
              <w:t> </w:t>
            </w:r>
            <w:r>
              <w:rPr>
                <w:rFonts w:ascii="宋体" w:hAnsi="宋体" w:cs="宋体" w:eastAsia="宋体" w:hint="default"/>
                <w:spacing w:val="31"/>
                <w:sz w:val="18"/>
                <w:szCs w:val="18"/>
              </w:rPr>
              <w:t>发、</w:t>
            </w:r>
            <w:r>
              <w:rPr>
                <w:rFonts w:ascii="宋体" w:hAnsi="宋体" w:cs="宋体" w:eastAsia="宋体" w:hint="default"/>
                <w:spacing w:val="-28"/>
                <w:sz w:val="18"/>
                <w:szCs w:val="18"/>
              </w:rPr>
              <w:t> </w:t>
            </w:r>
            <w:r>
              <w:rPr>
                <w:rFonts w:ascii="宋体" w:hAnsi="宋体" w:cs="宋体" w:eastAsia="宋体" w:hint="default"/>
                <w:sz w:val="18"/>
                <w:szCs w:val="18"/>
              </w:rPr>
              <w:t>生</w:t>
            </w:r>
          </w:p>
          <w:p>
            <w:pPr>
              <w:pStyle w:val="TableParagraph"/>
              <w:spacing w:line="240"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产、</w:t>
            </w:r>
            <w:r>
              <w:rPr>
                <w:rFonts w:ascii="宋体" w:hAnsi="宋体" w:cs="宋体" w:eastAsia="宋体" w:hint="default"/>
                <w:spacing w:val="-28"/>
                <w:sz w:val="18"/>
                <w:szCs w:val="18"/>
              </w:rPr>
              <w:t> </w:t>
            </w:r>
            <w:r>
              <w:rPr>
                <w:rFonts w:ascii="宋体" w:hAnsi="宋体" w:cs="宋体" w:eastAsia="宋体" w:hint="default"/>
                <w:sz w:val="18"/>
                <w:szCs w:val="18"/>
              </w:rPr>
              <w:t>销</w:t>
            </w:r>
          </w:p>
          <w:p>
            <w:pPr>
              <w:pStyle w:val="TableParagraph"/>
              <w:spacing w:line="237" w:lineRule="auto"/>
              <w:ind w:left="99" w:right="37"/>
              <w:jc w:val="both"/>
              <w:rPr>
                <w:rFonts w:ascii="宋体" w:hAnsi="宋体" w:cs="宋体" w:eastAsia="宋体" w:hint="default"/>
                <w:sz w:val="18"/>
                <w:szCs w:val="18"/>
              </w:rPr>
            </w:pPr>
            <w:r>
              <w:rPr>
                <w:rFonts w:ascii="宋体" w:hAnsi="宋体" w:cs="宋体" w:eastAsia="宋体" w:hint="default"/>
                <w:spacing w:val="31"/>
                <w:sz w:val="18"/>
                <w:szCs w:val="18"/>
              </w:rPr>
              <w:t>售、</w:t>
            </w:r>
            <w:r>
              <w:rPr>
                <w:rFonts w:ascii="宋体" w:hAnsi="宋体" w:cs="宋体" w:eastAsia="宋体" w:hint="default"/>
                <w:spacing w:val="-28"/>
                <w:sz w:val="18"/>
                <w:szCs w:val="18"/>
              </w:rPr>
              <w:t> </w:t>
            </w:r>
            <w:r>
              <w:rPr>
                <w:rFonts w:ascii="宋体" w:hAnsi="宋体" w:cs="宋体" w:eastAsia="宋体" w:hint="default"/>
                <w:spacing w:val="31"/>
                <w:sz w:val="18"/>
                <w:szCs w:val="18"/>
              </w:rPr>
              <w:t>运行</w:t>
            </w:r>
            <w:r>
              <w:rPr>
                <w:rFonts w:ascii="宋体" w:hAnsi="宋体" w:cs="宋体" w:eastAsia="宋体" w:hint="default"/>
                <w:spacing w:val="-28"/>
                <w:sz w:val="18"/>
                <w:szCs w:val="18"/>
              </w:rPr>
              <w:t> </w:t>
            </w:r>
            <w:r>
              <w:rPr>
                <w:rFonts w:ascii="宋体" w:hAnsi="宋体" w:cs="宋体" w:eastAsia="宋体" w:hint="default"/>
                <w:spacing w:val="31"/>
                <w:sz w:val="18"/>
                <w:szCs w:val="18"/>
              </w:rPr>
              <w:t>维护</w:t>
            </w:r>
            <w:r>
              <w:rPr>
                <w:rFonts w:ascii="宋体" w:hAnsi="宋体" w:cs="宋体" w:eastAsia="宋体" w:hint="default"/>
                <w:spacing w:val="-28"/>
                <w:sz w:val="18"/>
                <w:szCs w:val="18"/>
              </w:rPr>
              <w:t> </w:t>
            </w:r>
            <w:r>
              <w:rPr>
                <w:rFonts w:ascii="宋体" w:hAnsi="宋体" w:cs="宋体" w:eastAsia="宋体" w:hint="default"/>
                <w:spacing w:val="31"/>
                <w:sz w:val="18"/>
                <w:szCs w:val="18"/>
              </w:rPr>
              <w:t>管理</w:t>
            </w:r>
            <w:r>
              <w:rPr>
                <w:rFonts w:ascii="宋体" w:hAnsi="宋体" w:cs="宋体" w:eastAsia="宋体" w:hint="default"/>
                <w:spacing w:val="-28"/>
                <w:sz w:val="18"/>
                <w:szCs w:val="18"/>
              </w:rPr>
              <w:t> </w:t>
            </w:r>
            <w:r>
              <w:rPr>
                <w:rFonts w:ascii="宋体" w:hAnsi="宋体" w:cs="宋体" w:eastAsia="宋体" w:hint="default"/>
                <w:sz w:val="18"/>
                <w:szCs w:val="18"/>
              </w:rPr>
              <w:t>服</w:t>
            </w:r>
          </w:p>
          <w:p>
            <w:pPr>
              <w:pStyle w:val="TableParagraph"/>
              <w:spacing w:line="237" w:lineRule="auto" w:before="1"/>
              <w:ind w:left="99" w:right="37"/>
              <w:jc w:val="both"/>
              <w:rPr>
                <w:rFonts w:ascii="宋体" w:hAnsi="宋体" w:cs="宋体" w:eastAsia="宋体" w:hint="default"/>
                <w:sz w:val="18"/>
                <w:szCs w:val="18"/>
              </w:rPr>
            </w:pPr>
            <w:r>
              <w:rPr>
                <w:rFonts w:ascii="宋体" w:hAnsi="宋体" w:cs="宋体" w:eastAsia="宋体" w:hint="default"/>
                <w:spacing w:val="31"/>
                <w:sz w:val="18"/>
                <w:szCs w:val="18"/>
              </w:rPr>
              <w:t>务；</w:t>
            </w:r>
            <w:r>
              <w:rPr>
                <w:rFonts w:ascii="宋体" w:hAnsi="宋体" w:cs="宋体" w:eastAsia="宋体" w:hint="default"/>
                <w:spacing w:val="-28"/>
                <w:sz w:val="18"/>
                <w:szCs w:val="18"/>
              </w:rPr>
              <w:t> </w:t>
            </w:r>
            <w:r>
              <w:rPr>
                <w:rFonts w:ascii="宋体" w:hAnsi="宋体" w:cs="宋体" w:eastAsia="宋体" w:hint="default"/>
                <w:spacing w:val="31"/>
                <w:sz w:val="18"/>
                <w:szCs w:val="18"/>
              </w:rPr>
              <w:t>软件</w:t>
            </w:r>
            <w:r>
              <w:rPr>
                <w:rFonts w:ascii="宋体" w:hAnsi="宋体" w:cs="宋体" w:eastAsia="宋体" w:hint="default"/>
                <w:spacing w:val="-28"/>
                <w:sz w:val="18"/>
                <w:szCs w:val="18"/>
              </w:rPr>
              <w:t> </w:t>
            </w:r>
            <w:r>
              <w:rPr>
                <w:rFonts w:ascii="宋体" w:hAnsi="宋体" w:cs="宋体" w:eastAsia="宋体" w:hint="default"/>
                <w:spacing w:val="31"/>
                <w:sz w:val="18"/>
                <w:szCs w:val="18"/>
              </w:rPr>
              <w:t>产品</w:t>
            </w:r>
            <w:r>
              <w:rPr>
                <w:rFonts w:ascii="宋体" w:hAnsi="宋体" w:cs="宋体" w:eastAsia="宋体" w:hint="default"/>
                <w:spacing w:val="-28"/>
                <w:sz w:val="18"/>
                <w:szCs w:val="18"/>
              </w:rPr>
              <w:t> </w:t>
            </w:r>
            <w:r>
              <w:rPr>
                <w:rFonts w:ascii="宋体" w:hAnsi="宋体" w:cs="宋体" w:eastAsia="宋体" w:hint="default"/>
                <w:spacing w:val="31"/>
                <w:sz w:val="18"/>
                <w:szCs w:val="18"/>
              </w:rPr>
              <w:t>的研</w:t>
            </w:r>
            <w:r>
              <w:rPr>
                <w:rFonts w:ascii="宋体" w:hAnsi="宋体" w:cs="宋体" w:eastAsia="宋体" w:hint="default"/>
                <w:spacing w:val="-28"/>
                <w:sz w:val="18"/>
                <w:szCs w:val="18"/>
              </w:rPr>
              <w:t> </w:t>
            </w:r>
            <w:r>
              <w:rPr>
                <w:rFonts w:ascii="宋体" w:hAnsi="宋体" w:cs="宋体" w:eastAsia="宋体" w:hint="default"/>
                <w:spacing w:val="31"/>
                <w:sz w:val="18"/>
                <w:szCs w:val="18"/>
              </w:rPr>
              <w:t>究开</w:t>
            </w:r>
            <w:r>
              <w:rPr>
                <w:rFonts w:ascii="宋体" w:hAnsi="宋体" w:cs="宋体" w:eastAsia="宋体" w:hint="default"/>
                <w:spacing w:val="-28"/>
                <w:sz w:val="18"/>
                <w:szCs w:val="18"/>
              </w:rPr>
              <w:t> </w:t>
            </w:r>
            <w:r>
              <w:rPr>
                <w:rFonts w:ascii="宋体" w:hAnsi="宋体" w:cs="宋体" w:eastAsia="宋体" w:hint="default"/>
                <w:spacing w:val="31"/>
                <w:sz w:val="18"/>
                <w:szCs w:val="18"/>
              </w:rPr>
              <w:t>发及</w:t>
            </w:r>
            <w:r>
              <w:rPr>
                <w:rFonts w:ascii="宋体" w:hAnsi="宋体" w:cs="宋体" w:eastAsia="宋体" w:hint="default"/>
                <w:spacing w:val="-28"/>
                <w:sz w:val="18"/>
                <w:szCs w:val="18"/>
              </w:rPr>
              <w:t> </w:t>
            </w:r>
            <w:r>
              <w:rPr>
                <w:rFonts w:ascii="宋体" w:hAnsi="宋体" w:cs="宋体" w:eastAsia="宋体" w:hint="default"/>
                <w:sz w:val="18"/>
                <w:szCs w:val="18"/>
              </w:rPr>
              <w:t>销</w:t>
            </w:r>
          </w:p>
          <w:p>
            <w:pPr>
              <w:pStyle w:val="TableParagraph"/>
              <w:spacing w:line="232" w:lineRule="exact"/>
              <w:ind w:left="99" w:right="0"/>
              <w:jc w:val="both"/>
              <w:rPr>
                <w:rFonts w:ascii="宋体" w:hAnsi="宋体" w:cs="宋体" w:eastAsia="宋体" w:hint="default"/>
                <w:sz w:val="18"/>
                <w:szCs w:val="18"/>
              </w:rPr>
            </w:pPr>
            <w:r>
              <w:rPr>
                <w:rFonts w:ascii="宋体" w:hAnsi="宋体" w:cs="宋体" w:eastAsia="宋体" w:hint="default"/>
                <w:spacing w:val="31"/>
                <w:sz w:val="18"/>
                <w:szCs w:val="18"/>
              </w:rPr>
              <w:t>售；</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40" w:lineRule="exact"/>
              <w:ind w:left="9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外</w:t>
            </w:r>
          </w:p>
          <w:p>
            <w:pPr>
              <w:pStyle w:val="TableParagraph"/>
              <w:spacing w:line="234" w:lineRule="exact" w:before="15"/>
              <w:ind w:left="99" w:right="37"/>
              <w:jc w:val="both"/>
              <w:rPr>
                <w:rFonts w:ascii="宋体" w:hAnsi="宋体" w:cs="宋体" w:eastAsia="宋体" w:hint="default"/>
                <w:sz w:val="18"/>
                <w:szCs w:val="18"/>
              </w:rPr>
            </w:pPr>
            <w:r>
              <w:rPr>
                <w:rFonts w:ascii="宋体" w:hAnsi="宋体" w:cs="宋体" w:eastAsia="宋体" w:hint="default"/>
                <w:spacing w:val="31"/>
                <w:sz w:val="18"/>
                <w:szCs w:val="18"/>
              </w:rPr>
              <w:t>包业</w:t>
            </w:r>
            <w:r>
              <w:rPr>
                <w:rFonts w:ascii="宋体" w:hAnsi="宋体" w:cs="宋体" w:eastAsia="宋体" w:hint="default"/>
                <w:spacing w:val="-28"/>
                <w:sz w:val="18"/>
                <w:szCs w:val="18"/>
              </w:rPr>
              <w:t> </w:t>
            </w:r>
            <w:r>
              <w:rPr>
                <w:rFonts w:ascii="宋体" w:hAnsi="宋体" w:cs="宋体" w:eastAsia="宋体" w:hint="default"/>
                <w:sz w:val="18"/>
                <w:szCs w:val="18"/>
              </w:rPr>
              <w:t>务等</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292.42</w:t>
            </w: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合并范围发生变更的说明</w:t>
      </w:r>
      <w:r>
        <w:rPr>
          <w:b w:val="0"/>
          <w:bCs w:val="0"/>
        </w:rPr>
      </w:r>
    </w:p>
    <w:p>
      <w:pPr>
        <w:pStyle w:val="BodyText"/>
        <w:spacing w:line="272" w:lineRule="exact" w:before="63"/>
        <w:ind w:right="764"/>
        <w:jc w:val="left"/>
      </w:pPr>
      <w:r>
        <w:rPr>
          <w:rFonts w:ascii="Times New Roman" w:hAnsi="Times New Roman" w:cs="Times New Roman" w:eastAsia="Times New Roman" w:hint="default"/>
        </w:rPr>
        <w:t>1</w:t>
      </w:r>
      <w:r>
        <w:rPr/>
        <w:t>、本公司原全资子公司广州市金证科技有限公司于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月正常注销完毕，</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月 广州市金证科技有限公司实现的净利润为零。</w:t>
      </w:r>
    </w:p>
    <w:p>
      <w:pPr>
        <w:pStyle w:val="BodyText"/>
        <w:spacing w:line="264" w:lineRule="exact"/>
        <w:ind w:right="65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月本公司将持有的深圳市金慧盈通数据服务有限公司（本节以下简称</w:t>
      </w:r>
      <w:r>
        <w:rPr>
          <w:rFonts w:ascii="Times New Roman" w:hAnsi="Times New Roman" w:cs="Times New Roman" w:eastAsia="Times New Roman" w:hint="default"/>
        </w:rPr>
        <w:t>"</w:t>
      </w:r>
      <w:r>
        <w:rPr/>
        <w:t>金慧盈通</w:t>
      </w:r>
      <w:r>
        <w:rPr>
          <w:rFonts w:ascii="Times New Roman" w:hAnsi="Times New Roman" w:cs="Times New Roman" w:eastAsia="Times New Roman" w:hint="default"/>
        </w:rPr>
        <w:t>"</w:t>
      </w:r>
      <w:r>
        <w:rPr/>
        <w:t>）</w:t>
      </w:r>
    </w:p>
    <w:p>
      <w:pPr>
        <w:spacing w:after="0" w:line="264"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664"/>
        <w:jc w:val="left"/>
      </w:pPr>
      <w:r>
        <w:rPr>
          <w:rFonts w:ascii="Times New Roman" w:hAnsi="Times New Roman" w:cs="Times New Roman" w:eastAsia="Times New Roman" w:hint="default"/>
        </w:rPr>
        <w:t>14.71%</w:t>
      </w:r>
      <w:r>
        <w:rPr/>
        <w:t>的股权（合计</w:t>
      </w:r>
      <w:r>
        <w:rPr>
          <w:spacing w:val="-49"/>
        </w:rPr>
        <w:t> </w:t>
      </w:r>
      <w:r>
        <w:rPr>
          <w:rFonts w:ascii="Times New Roman" w:hAnsi="Times New Roman" w:cs="Times New Roman" w:eastAsia="Times New Roman" w:hint="default"/>
        </w:rPr>
        <w:t>250</w:t>
      </w:r>
      <w:r>
        <w:rPr>
          <w:rFonts w:ascii="Times New Roman" w:hAnsi="Times New Roman" w:cs="Times New Roman" w:eastAsia="Times New Roman" w:hint="default"/>
          <w:spacing w:val="4"/>
        </w:rPr>
        <w:t> </w:t>
      </w:r>
      <w:r>
        <w:rPr/>
        <w:t>万股）以</w:t>
      </w:r>
      <w:r>
        <w:rPr>
          <w:spacing w:val="-50"/>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万元转让给东证锦信投资管理有限公司，本次股权转让</w:t>
      </w:r>
    </w:p>
    <w:p>
      <w:pPr>
        <w:pStyle w:val="BodyText"/>
        <w:spacing w:line="272" w:lineRule="exact"/>
        <w:ind w:right="664"/>
        <w:jc w:val="left"/>
      </w:pPr>
      <w:r>
        <w:rPr/>
        <w:t>已于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日办理完工商变更登记。本次股权转让完成后金慧盈通不再纳入本公司合</w:t>
      </w:r>
    </w:p>
    <w:p>
      <w:pPr>
        <w:pStyle w:val="BodyText"/>
        <w:spacing w:line="272" w:lineRule="exact"/>
        <w:ind w:right="664"/>
        <w:jc w:val="left"/>
      </w:pPr>
      <w:r>
        <w:rPr/>
        <w:t>并范围，本公司于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日收到上述股权转让款。依据企业会计准则的规定，处置日</w:t>
      </w:r>
    </w:p>
    <w:p>
      <w:pPr>
        <w:pStyle w:val="BodyText"/>
        <w:spacing w:line="272" w:lineRule="exact"/>
        <w:ind w:right="664"/>
        <w:jc w:val="left"/>
      </w:pPr>
      <w:r>
        <w:rPr/>
        <w:t>应为</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日，但由于</w:t>
      </w:r>
      <w:r>
        <w:rPr>
          <w:spacing w:val="-51"/>
        </w:rPr>
        <w:t> </w:t>
      </w:r>
      <w:r>
        <w:rPr>
          <w:rFonts w:ascii="Times New Roman" w:hAnsi="Times New Roman" w:cs="Times New Roman" w:eastAsia="Times New Roman" w:hint="default"/>
        </w:rPr>
        <w:t>2012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日金慧盈通未编制处置日的财务报表，因此本</w:t>
      </w:r>
    </w:p>
    <w:p>
      <w:pPr>
        <w:pStyle w:val="BodyText"/>
        <w:spacing w:line="272" w:lineRule="exact" w:before="18"/>
        <w:ind w:right="759"/>
        <w:jc w:val="left"/>
      </w:pPr>
      <w:r>
        <w:rPr/>
        <w:t>公司确定的处置日为当月月末即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日，处置日原被投资单位金慧盈通相关情况如 下：</w:t>
      </w:r>
    </w:p>
    <w:tbl>
      <w:tblPr>
        <w:tblW w:w="0" w:type="auto"/>
        <w:jc w:val="left"/>
        <w:tblInd w:w="118" w:type="dxa"/>
        <w:tblLayout w:type="fixed"/>
        <w:tblCellMar>
          <w:top w:w="0" w:type="dxa"/>
          <w:left w:w="0" w:type="dxa"/>
          <w:bottom w:w="0" w:type="dxa"/>
          <w:right w:w="0" w:type="dxa"/>
        </w:tblCellMar>
        <w:tblLook w:val="01E0"/>
      </w:tblPr>
      <w:tblGrid>
        <w:gridCol w:w="2528"/>
        <w:gridCol w:w="1355"/>
        <w:gridCol w:w="1176"/>
        <w:gridCol w:w="1265"/>
        <w:gridCol w:w="1175"/>
        <w:gridCol w:w="1172"/>
      </w:tblGrid>
      <w:tr>
        <w:trPr>
          <w:trHeight w:val="1119" w:hRule="exact"/>
        </w:trPr>
        <w:tc>
          <w:tcPr>
            <w:tcW w:w="252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1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right="-24"/>
              <w:jc w:val="left"/>
              <w:rPr>
                <w:rFonts w:ascii="宋体" w:hAnsi="宋体" w:cs="宋体" w:eastAsia="宋体" w:hint="default"/>
                <w:sz w:val="21"/>
                <w:szCs w:val="21"/>
              </w:rPr>
            </w:pPr>
            <w:r>
              <w:rPr>
                <w:rFonts w:ascii="宋体" w:hAnsi="宋体" w:cs="宋体" w:eastAsia="宋体" w:hint="default"/>
                <w:spacing w:val="19"/>
                <w:sz w:val="21"/>
                <w:szCs w:val="21"/>
              </w:rPr>
              <w:t>收到的股权</w:t>
            </w:r>
            <w:r>
              <w:rPr>
                <w:rFonts w:ascii="宋体" w:hAnsi="宋体" w:cs="宋体" w:eastAsia="宋体" w:hint="default"/>
                <w:spacing w:val="-81"/>
                <w:sz w:val="21"/>
                <w:szCs w:val="21"/>
              </w:rPr>
              <w:t> </w:t>
            </w:r>
            <w:r>
              <w:rPr>
                <w:rFonts w:ascii="宋体" w:hAnsi="宋体" w:cs="宋体" w:eastAsia="宋体" w:hint="default"/>
                <w:sz w:val="21"/>
                <w:szCs w:val="21"/>
              </w:rPr>
              <w:t>处置款（元</w:t>
            </w:r>
          </w:p>
        </w:tc>
        <w:tc>
          <w:tcPr>
            <w:tcW w:w="1265" w:type="dxa"/>
            <w:tcBorders>
              <w:top w:val="single" w:sz="12" w:space="0" w:color="ACA899"/>
              <w:left w:val="single" w:sz="12" w:space="0" w:color="ACA899"/>
              <w:bottom w:val="single" w:sz="12" w:space="0" w:color="ACA899"/>
              <w:right w:val="single" w:sz="12" w:space="0" w:color="EBE9D7"/>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59"/>
                <w:sz w:val="21"/>
                <w:szCs w:val="21"/>
              </w:rPr>
              <w:t> </w:t>
            </w:r>
            <w:r>
              <w:rPr>
                <w:rFonts w:ascii="宋体" w:hAnsi="宋体" w:cs="宋体" w:eastAsia="宋体" w:hint="default"/>
                <w:sz w:val="21"/>
                <w:szCs w:val="21"/>
              </w:rPr>
              <w:t>置</w:t>
            </w:r>
            <w:r>
              <w:rPr>
                <w:rFonts w:ascii="宋体" w:hAnsi="宋体" w:cs="宋体" w:eastAsia="宋体" w:hint="default"/>
                <w:spacing w:val="-59"/>
                <w:sz w:val="21"/>
                <w:szCs w:val="21"/>
              </w:rPr>
              <w:t> </w:t>
            </w:r>
            <w:r>
              <w:rPr>
                <w:rFonts w:ascii="宋体" w:hAnsi="宋体" w:cs="宋体" w:eastAsia="宋体" w:hint="default"/>
                <w:sz w:val="21"/>
                <w:szCs w:val="21"/>
              </w:rPr>
              <w:t>时</w:t>
            </w:r>
            <w:r>
              <w:rPr>
                <w:rFonts w:ascii="宋体" w:hAnsi="宋体" w:cs="宋体" w:eastAsia="宋体" w:hint="default"/>
                <w:spacing w:val="-60"/>
                <w:sz w:val="21"/>
                <w:szCs w:val="21"/>
              </w:rPr>
              <w:t> </w:t>
            </w:r>
            <w:r>
              <w:rPr>
                <w:rFonts w:ascii="宋体" w:hAnsi="宋体" w:cs="宋体" w:eastAsia="宋体" w:hint="default"/>
                <w:sz w:val="21"/>
                <w:szCs w:val="21"/>
              </w:rPr>
              <w:t>点</w:t>
            </w:r>
            <w:r>
              <w:rPr>
                <w:rFonts w:ascii="宋体" w:hAnsi="宋体" w:cs="宋体" w:eastAsia="宋体" w:hint="default"/>
                <w:spacing w:val="-60"/>
                <w:sz w:val="21"/>
                <w:szCs w:val="21"/>
              </w:rPr>
              <w:t> </w:t>
            </w:r>
            <w:r>
              <w:rPr>
                <w:rFonts w:ascii="宋体" w:hAnsi="宋体" w:cs="宋体" w:eastAsia="宋体" w:hint="default"/>
                <w:sz w:val="21"/>
                <w:szCs w:val="21"/>
              </w:rPr>
              <w:t>金</w:t>
            </w:r>
          </w:p>
          <w:p>
            <w:pPr>
              <w:pStyle w:val="TableParagraph"/>
              <w:spacing w:line="272" w:lineRule="exact" w:before="26"/>
              <w:ind w:left="-2" w:right="-25"/>
              <w:jc w:val="left"/>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59"/>
                <w:sz w:val="21"/>
                <w:szCs w:val="21"/>
              </w:rPr>
              <w:t> </w:t>
            </w:r>
            <w:r>
              <w:rPr>
                <w:rFonts w:ascii="宋体" w:hAnsi="宋体" w:cs="宋体" w:eastAsia="宋体" w:hint="default"/>
                <w:sz w:val="21"/>
                <w:szCs w:val="21"/>
              </w:rPr>
              <w:t>盈</w:t>
            </w:r>
            <w:r>
              <w:rPr>
                <w:rFonts w:ascii="宋体" w:hAnsi="宋体" w:cs="宋体" w:eastAsia="宋体" w:hint="default"/>
                <w:spacing w:val="-59"/>
                <w:sz w:val="21"/>
                <w:szCs w:val="21"/>
              </w:rPr>
              <w:t> </w:t>
            </w:r>
            <w:r>
              <w:rPr>
                <w:rFonts w:ascii="宋体" w:hAnsi="宋体" w:cs="宋体" w:eastAsia="宋体" w:hint="default"/>
                <w:sz w:val="21"/>
                <w:szCs w:val="21"/>
              </w:rPr>
              <w:t>通</w:t>
            </w:r>
            <w:r>
              <w:rPr>
                <w:rFonts w:ascii="宋体" w:hAnsi="宋体" w:cs="宋体" w:eastAsia="宋体" w:hint="default"/>
                <w:spacing w:val="-60"/>
                <w:sz w:val="21"/>
                <w:szCs w:val="21"/>
              </w:rPr>
              <w:t> </w:t>
            </w:r>
            <w:r>
              <w:rPr>
                <w:rFonts w:ascii="宋体" w:hAnsi="宋体" w:cs="宋体" w:eastAsia="宋体" w:hint="default"/>
                <w:sz w:val="21"/>
                <w:szCs w:val="21"/>
              </w:rPr>
              <w:t>账</w:t>
            </w:r>
            <w:r>
              <w:rPr>
                <w:rFonts w:ascii="宋体" w:hAnsi="宋体" w:cs="宋体" w:eastAsia="宋体" w:hint="default"/>
                <w:spacing w:val="-60"/>
                <w:sz w:val="21"/>
                <w:szCs w:val="21"/>
              </w:rPr>
              <w:t> </w:t>
            </w:r>
            <w:r>
              <w:rPr>
                <w:rFonts w:ascii="宋体" w:hAnsi="宋体" w:cs="宋体" w:eastAsia="宋体" w:hint="default"/>
                <w:sz w:val="21"/>
                <w:szCs w:val="21"/>
              </w:rPr>
              <w:t>面</w:t>
            </w:r>
            <w:r>
              <w:rPr>
                <w:rFonts w:ascii="宋体" w:hAnsi="宋体" w:cs="宋体" w:eastAsia="宋体" w:hint="default"/>
                <w:sz w:val="21"/>
                <w:szCs w:val="21"/>
              </w:rPr>
              <w:t> 净资产（元）</w:t>
            </w:r>
          </w:p>
        </w:tc>
        <w:tc>
          <w:tcPr>
            <w:tcW w:w="1175" w:type="dxa"/>
            <w:tcBorders>
              <w:top w:val="single" w:sz="12" w:space="0" w:color="ACA899"/>
              <w:left w:val="single" w:sz="12" w:space="0" w:color="EBE9D7"/>
              <w:bottom w:val="single" w:sz="12" w:space="0" w:color="ACA899"/>
              <w:right w:val="single" w:sz="12" w:space="0" w:color="ACA899"/>
            </w:tcBorders>
          </w:tcPr>
          <w:p>
            <w:pPr>
              <w:pStyle w:val="TableParagraph"/>
              <w:spacing w:line="238" w:lineRule="exact"/>
              <w:ind w:left="-2" w:right="-25"/>
              <w:jc w:val="left"/>
              <w:rPr>
                <w:rFonts w:ascii="宋体" w:hAnsi="宋体" w:cs="宋体" w:eastAsia="宋体" w:hint="default"/>
                <w:sz w:val="21"/>
                <w:szCs w:val="21"/>
              </w:rPr>
            </w:pPr>
            <w:r>
              <w:rPr>
                <w:rFonts w:ascii="宋体" w:hAnsi="宋体" w:cs="宋体" w:eastAsia="宋体" w:hint="default"/>
                <w:spacing w:val="19"/>
                <w:sz w:val="21"/>
                <w:szCs w:val="21"/>
              </w:rPr>
              <w:t>出售日按持</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ind w:left="-2" w:right="-1"/>
              <w:jc w:val="left"/>
              <w:rPr>
                <w:rFonts w:ascii="宋体" w:hAnsi="宋体" w:cs="宋体" w:eastAsia="宋体" w:hint="default"/>
                <w:sz w:val="21"/>
                <w:szCs w:val="21"/>
              </w:rPr>
            </w:pPr>
            <w:r>
              <w:rPr>
                <w:rFonts w:ascii="宋体" w:hAnsi="宋体" w:cs="宋体" w:eastAsia="宋体" w:hint="default"/>
                <w:spacing w:val="19"/>
                <w:sz w:val="21"/>
                <w:szCs w:val="21"/>
              </w:rPr>
              <w:t>股比例应享</w:t>
            </w:r>
          </w:p>
          <w:p>
            <w:pPr>
              <w:pStyle w:val="TableParagraph"/>
              <w:spacing w:line="272" w:lineRule="exact" w:before="26"/>
              <w:ind w:left="-2" w:right="-25"/>
              <w:jc w:val="left"/>
              <w:rPr>
                <w:rFonts w:ascii="宋体" w:hAnsi="宋体" w:cs="宋体" w:eastAsia="宋体" w:hint="default"/>
                <w:sz w:val="21"/>
                <w:szCs w:val="21"/>
              </w:rPr>
            </w:pPr>
            <w:r>
              <w:rPr>
                <w:rFonts w:ascii="宋体" w:hAnsi="宋体" w:cs="宋体" w:eastAsia="宋体" w:hint="default"/>
                <w:spacing w:val="19"/>
                <w:sz w:val="21"/>
                <w:szCs w:val="21"/>
              </w:rPr>
              <w:t>有的账面净</w:t>
            </w:r>
            <w:r>
              <w:rPr>
                <w:rFonts w:ascii="宋体" w:hAnsi="宋体" w:cs="宋体" w:eastAsia="宋体" w:hint="default"/>
                <w:spacing w:val="-81"/>
                <w:sz w:val="21"/>
                <w:szCs w:val="21"/>
              </w:rPr>
              <w:t> </w:t>
            </w:r>
            <w:r>
              <w:rPr>
                <w:rFonts w:ascii="宋体" w:hAnsi="宋体" w:cs="宋体" w:eastAsia="宋体" w:hint="default"/>
                <w:sz w:val="21"/>
                <w:szCs w:val="21"/>
              </w:rPr>
              <w:t>资产（元）</w:t>
            </w:r>
          </w:p>
        </w:tc>
        <w:tc>
          <w:tcPr>
            <w:tcW w:w="1172"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20"/>
              <w:jc w:val="left"/>
              <w:rPr>
                <w:rFonts w:ascii="宋体" w:hAnsi="宋体" w:cs="宋体" w:eastAsia="宋体" w:hint="default"/>
                <w:sz w:val="21"/>
                <w:szCs w:val="21"/>
              </w:rPr>
            </w:pPr>
            <w:r>
              <w:rPr>
                <w:rFonts w:ascii="宋体" w:hAnsi="宋体" w:cs="宋体" w:eastAsia="宋体" w:hint="default"/>
                <w:spacing w:val="19"/>
                <w:sz w:val="21"/>
                <w:szCs w:val="21"/>
              </w:rPr>
              <w:t>出售股权净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收益（元）</w:t>
            </w:r>
          </w:p>
        </w:tc>
      </w:tr>
      <w:tr>
        <w:trPr>
          <w:trHeight w:val="574" w:hRule="exact"/>
        </w:trPr>
        <w:tc>
          <w:tcPr>
            <w:tcW w:w="252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21"/>
              <w:jc w:val="left"/>
              <w:rPr>
                <w:rFonts w:ascii="宋体" w:hAnsi="宋体" w:cs="宋体" w:eastAsia="宋体" w:hint="default"/>
                <w:sz w:val="21"/>
                <w:szCs w:val="21"/>
              </w:rPr>
            </w:pPr>
            <w:r>
              <w:rPr>
                <w:rFonts w:ascii="宋体" w:hAnsi="宋体" w:cs="宋体" w:eastAsia="宋体" w:hint="default"/>
                <w:spacing w:val="17"/>
                <w:sz w:val="21"/>
                <w:szCs w:val="21"/>
              </w:rPr>
              <w:t>深圳市金慧盈通数据服务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25</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7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5,000,000.00</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16,589,386.12</w:t>
            </w:r>
          </w:p>
        </w:tc>
        <w:tc>
          <w:tcPr>
            <w:tcW w:w="117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2,439,615.61</w:t>
            </w:r>
          </w:p>
        </w:tc>
        <w:tc>
          <w:tcPr>
            <w:tcW w:w="117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2,560,384.39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72" w:lineRule="exact"/>
        <w:ind w:right="657"/>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2012</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spacing w:val="-6"/>
        </w:rPr>
        <w:t>月本公司与原控股子公司四川龙太成投资有限责任公司（本节以下简称“龙太成”）</w:t>
      </w:r>
      <w:r>
        <w:rPr/>
        <w:t> 股东成都龙信实业有限责任公司约定减少本公司原对龙太成占比</w:t>
      </w:r>
      <w:r>
        <w:rPr>
          <w:spacing w:val="-51"/>
        </w:rPr>
        <w:t> </w:t>
      </w:r>
      <w:r>
        <w:rPr>
          <w:rFonts w:ascii="Times New Roman" w:hAnsi="Times New Roman" w:cs="Times New Roman" w:eastAsia="Times New Roman" w:hint="default"/>
          <w:spacing w:val="-1"/>
        </w:rPr>
        <w:t>60%</w:t>
      </w:r>
      <w:r>
        <w:rPr>
          <w:spacing w:val="-1"/>
        </w:rPr>
        <w:t>的出资额</w:t>
      </w:r>
      <w:r>
        <w:rPr>
          <w:spacing w:val="-5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spacing w:val="-18"/>
        </w:rPr>
        <w:t>万元，该减</w:t>
      </w:r>
      <w:r>
        <w:rPr>
          <w:spacing w:val="-102"/>
        </w:rPr>
        <w:t> </w:t>
      </w:r>
      <w:r>
        <w:rPr>
          <w:spacing w:val="-102"/>
        </w:rPr>
      </w:r>
      <w:r>
        <w:rPr/>
        <w:t>资于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日办理完工商变更登记，减资完成后龙太成不再纳入本公司合并范围，原子</w:t>
      </w:r>
      <w:r>
        <w:rPr>
          <w:spacing w:val="-98"/>
        </w:rPr>
        <w:t> </w:t>
      </w:r>
      <w:r>
        <w:rPr>
          <w:spacing w:val="-98"/>
        </w:rPr>
      </w:r>
      <w:r>
        <w:rPr/>
        <w:t>公司龙太成减资基准日情况如下：</w:t>
      </w:r>
    </w:p>
    <w:p>
      <w:pPr>
        <w:pStyle w:val="BodyText"/>
        <w:spacing w:line="240" w:lineRule="auto" w:before="2"/>
        <w:ind w:left="0" w:right="669"/>
        <w:jc w:val="right"/>
      </w:pPr>
      <w:r>
        <w:rPr/>
        <w:pict>
          <v:shape style="position:absolute;margin-left:88.949997pt;margin-top:.363674pt;width:434.6pt;height:5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0"/>
                    <w:gridCol w:w="1719"/>
                    <w:gridCol w:w="1265"/>
                    <w:gridCol w:w="1355"/>
                    <w:gridCol w:w="1352"/>
                  </w:tblGrid>
                  <w:tr>
                    <w:trPr>
                      <w:trHeight w:val="847" w:hRule="exact"/>
                    </w:trPr>
                    <w:tc>
                      <w:tcPr>
                        <w:tcW w:w="2980"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71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减资日</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9"/>
                            <w:sz w:val="21"/>
                            <w:szCs w:val="21"/>
                          </w:rPr>
                          <w:t> </w:t>
                        </w:r>
                        <w:r>
                          <w:rPr>
                            <w:rFonts w:ascii="宋体" w:hAnsi="宋体" w:cs="宋体" w:eastAsia="宋体" w:hint="default"/>
                            <w:sz w:val="21"/>
                            <w:szCs w:val="21"/>
                          </w:rPr>
                          <w:t>初</w:t>
                        </w:r>
                        <w:r>
                          <w:rPr>
                            <w:rFonts w:ascii="宋体" w:hAnsi="宋体" w:cs="宋体" w:eastAsia="宋体" w:hint="default"/>
                            <w:spacing w:val="-59"/>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处</w:t>
                        </w:r>
                        <w:r>
                          <w:rPr>
                            <w:rFonts w:ascii="宋体" w:hAnsi="宋体" w:cs="宋体" w:eastAsia="宋体" w:hint="default"/>
                            <w:spacing w:val="-60"/>
                            <w:sz w:val="21"/>
                            <w:szCs w:val="21"/>
                          </w:rPr>
                          <w:t> </w:t>
                        </w:r>
                        <w:r>
                          <w:rPr>
                            <w:rFonts w:ascii="宋体" w:hAnsi="宋体" w:cs="宋体" w:eastAsia="宋体" w:hint="default"/>
                            <w:sz w:val="21"/>
                            <w:szCs w:val="21"/>
                          </w:rPr>
                          <w:t>置</w:t>
                        </w: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日 净 利</w:t>
                        </w:r>
                        <w:r>
                          <w:rPr>
                            <w:rFonts w:ascii="宋体" w:hAnsi="宋体" w:cs="宋体" w:eastAsia="宋体" w:hint="default"/>
                            <w:spacing w:val="77"/>
                            <w:sz w:val="21"/>
                            <w:szCs w:val="21"/>
                          </w:rPr>
                          <w:t> </w:t>
                        </w:r>
                        <w:r>
                          <w:rPr>
                            <w:rFonts w:ascii="宋体" w:hAnsi="宋体" w:cs="宋体" w:eastAsia="宋体" w:hint="default"/>
                            <w:sz w:val="21"/>
                            <w:szCs w:val="21"/>
                          </w:rPr>
                          <w:t>润</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减资日按持股</w:t>
                        </w:r>
                      </w:p>
                      <w:p>
                        <w:pPr>
                          <w:pStyle w:val="TableParagraph"/>
                          <w:spacing w:line="272" w:lineRule="exact" w:before="26"/>
                          <w:ind w:left="-2" w:right="0"/>
                          <w:jc w:val="left"/>
                          <w:rPr>
                            <w:rFonts w:ascii="宋体" w:hAnsi="宋体" w:cs="宋体" w:eastAsia="宋体" w:hint="default"/>
                            <w:sz w:val="21"/>
                            <w:szCs w:val="21"/>
                          </w:rPr>
                        </w:pPr>
                        <w:r>
                          <w:rPr>
                            <w:rFonts w:ascii="宋体" w:hAnsi="宋体" w:cs="宋体" w:eastAsia="宋体" w:hint="default"/>
                            <w:spacing w:val="10"/>
                            <w:sz w:val="21"/>
                            <w:szCs w:val="21"/>
                          </w:rPr>
                          <w:t>比例享有的账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面净资产（元</w:t>
                        </w:r>
                      </w:p>
                    </w:tc>
                    <w:tc>
                      <w:tcPr>
                        <w:tcW w:w="1352"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减资收益（元</w:t>
                        </w:r>
                      </w:p>
                    </w:tc>
                  </w:tr>
                  <w:tr>
                    <w:trPr>
                      <w:trHeight w:val="303" w:hRule="exact"/>
                    </w:trPr>
                    <w:tc>
                      <w:tcPr>
                        <w:tcW w:w="298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四川龙太成投资有限责任公司</w:t>
                        </w:r>
                      </w:p>
                    </w:tc>
                    <w:tc>
                      <w:tcPr>
                        <w:tcW w:w="1719"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451.84</w:t>
                        </w:r>
                      </w:p>
                    </w:tc>
                    <w:tc>
                      <w:tcPr>
                        <w:tcW w:w="13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14,987,538.63</w:t>
                        </w:r>
                      </w:p>
                    </w:tc>
                    <w:tc>
                      <w:tcPr>
                        <w:tcW w:w="135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12,461.37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72" w:lineRule="exact" w:before="63"/>
        <w:ind w:right="75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月本公司将原持有的控股子公司深圳市金慧融智数据服务有限公司（本节以下简 </w:t>
      </w:r>
      <w:r>
        <w:rPr>
          <w:spacing w:val="-6"/>
        </w:rPr>
        <w:t>称“金慧融智”）</w:t>
      </w:r>
      <w:r>
        <w:rPr>
          <w:rFonts w:ascii="Times New Roman" w:hAnsi="Times New Roman" w:cs="Times New Roman" w:eastAsia="Times New Roman" w:hint="default"/>
          <w:spacing w:val="-6"/>
        </w:rPr>
        <w:t>54.09%</w:t>
      </w:r>
      <w:r>
        <w:rPr>
          <w:spacing w:val="-6"/>
        </w:rPr>
        <w:t>的股权以合计</w:t>
      </w:r>
      <w:r>
        <w:rPr/>
        <w:t> </w:t>
      </w:r>
      <w:r>
        <w:rPr>
          <w:rFonts w:ascii="Times New Roman" w:hAnsi="Times New Roman" w:cs="Times New Roman" w:eastAsia="Times New Roman" w:hint="default"/>
          <w:spacing w:val="-2"/>
        </w:rPr>
        <w:t>1190</w:t>
      </w:r>
      <w:r>
        <w:rPr>
          <w:rFonts w:ascii="Times New Roman" w:hAnsi="Times New Roman" w:cs="Times New Roman" w:eastAsia="Times New Roman" w:hint="default"/>
          <w:spacing w:val="9"/>
        </w:rPr>
        <w:t> </w:t>
      </w:r>
      <w:r>
        <w:rPr>
          <w:spacing w:val="-1"/>
        </w:rPr>
        <w:t>万元转让给孙雅章、王剑锋、杨小峰、徐章文及王</w:t>
      </w:r>
    </w:p>
    <w:p>
      <w:pPr>
        <w:pStyle w:val="BodyText"/>
        <w:spacing w:line="255" w:lineRule="exact"/>
        <w:ind w:right="664"/>
        <w:jc w:val="left"/>
      </w:pPr>
      <w:r>
        <w:rPr>
          <w:spacing w:val="-4"/>
        </w:rPr>
        <w:t>志成。该股权转让于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日办理完工商变更登记，转让完成后金慧融智不再纳入本</w:t>
      </w:r>
    </w:p>
    <w:p>
      <w:pPr>
        <w:pStyle w:val="BodyText"/>
        <w:spacing w:line="272" w:lineRule="exact"/>
        <w:ind w:right="664"/>
        <w:jc w:val="left"/>
        <w:rPr>
          <w:rFonts w:ascii="Times New Roman" w:hAnsi="Times New Roman" w:cs="Times New Roman" w:eastAsia="Times New Roman" w:hint="default"/>
        </w:rPr>
      </w:pPr>
      <w:r>
        <w:rPr/>
        <w:t>公司合并范围，依据企业会计准则的规定，处置日应为</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日，但由于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p>
    <w:p>
      <w:pPr>
        <w:pStyle w:val="BodyText"/>
        <w:spacing w:line="272" w:lineRule="exact"/>
        <w:ind w:right="664"/>
        <w:jc w:val="left"/>
        <w:rPr>
          <w:rFonts w:ascii="Times New Roman" w:hAnsi="Times New Roman" w:cs="Times New Roman" w:eastAsia="Times New Roman" w:hint="default"/>
        </w:rPr>
      </w:pPr>
      <w:r>
        <w:rPr/>
        <w:t>月 </w:t>
      </w:r>
      <w:r>
        <w:rPr>
          <w:rFonts w:ascii="Times New Roman" w:hAnsi="Times New Roman" w:cs="Times New Roman" w:eastAsia="Times New Roman" w:hint="default"/>
        </w:rPr>
        <w:t>29  </w:t>
      </w:r>
      <w:r>
        <w:rPr/>
        <w:t>日金慧融智未编制处置日的合并财务报表，因此本公司确定的处置日为当月月末即</w:t>
      </w:r>
      <w:r>
        <w:rPr>
          <w:spacing w:val="-68"/>
        </w:rPr>
        <w:t> </w:t>
      </w:r>
      <w:r>
        <w:rPr>
          <w:rFonts w:ascii="Times New Roman" w:hAnsi="Times New Roman" w:cs="Times New Roman" w:eastAsia="Times New Roman" w:hint="default"/>
        </w:rPr>
        <w:t>2012</w:t>
      </w:r>
    </w:p>
    <w:p>
      <w:pPr>
        <w:pStyle w:val="BodyText"/>
        <w:spacing w:line="282" w:lineRule="exact"/>
        <w:ind w:right="664"/>
        <w:jc w:val="left"/>
      </w:pP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日，处置日原被投资单位金慧融智相关情况如下：</w:t>
      </w:r>
    </w:p>
    <w:tbl>
      <w:tblPr>
        <w:tblW w:w="0" w:type="auto"/>
        <w:jc w:val="left"/>
        <w:tblInd w:w="118" w:type="dxa"/>
        <w:tblLayout w:type="fixed"/>
        <w:tblCellMar>
          <w:top w:w="0" w:type="dxa"/>
          <w:left w:w="0" w:type="dxa"/>
          <w:bottom w:w="0" w:type="dxa"/>
          <w:right w:w="0" w:type="dxa"/>
        </w:tblCellMar>
        <w:tblLook w:val="01E0"/>
      </w:tblPr>
      <w:tblGrid>
        <w:gridCol w:w="1662"/>
        <w:gridCol w:w="1274"/>
        <w:gridCol w:w="1426"/>
        <w:gridCol w:w="1274"/>
        <w:gridCol w:w="1620"/>
        <w:gridCol w:w="1272"/>
      </w:tblGrid>
      <w:tr>
        <w:trPr>
          <w:trHeight w:val="848" w:hRule="exact"/>
        </w:trPr>
        <w:tc>
          <w:tcPr>
            <w:tcW w:w="166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426"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9"/>
              <w:ind w:left="-1"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到</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权</w:t>
            </w:r>
            <w:r>
              <w:rPr>
                <w:rFonts w:ascii="宋体" w:hAnsi="宋体" w:cs="宋体" w:eastAsia="宋体" w:hint="default"/>
                <w:spacing w:val="-79"/>
                <w:sz w:val="21"/>
                <w:szCs w:val="21"/>
              </w:rPr>
              <w:t> </w:t>
            </w:r>
            <w:r>
              <w:rPr>
                <w:rFonts w:ascii="宋体" w:hAnsi="宋体" w:cs="宋体" w:eastAsia="宋体" w:hint="default"/>
                <w:sz w:val="21"/>
                <w:szCs w:val="21"/>
              </w:rPr>
              <w:t>处</w:t>
            </w:r>
            <w:r>
              <w:rPr>
                <w:rFonts w:ascii="宋体" w:hAnsi="宋体" w:cs="宋体" w:eastAsia="宋体" w:hint="default"/>
                <w:sz w:val="21"/>
                <w:szCs w:val="21"/>
              </w:rPr>
              <w:t> 置款（元）</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57"/>
                <w:sz w:val="21"/>
                <w:szCs w:val="21"/>
              </w:rPr>
              <w:t> </w:t>
            </w:r>
            <w:r>
              <w:rPr>
                <w:rFonts w:ascii="宋体" w:hAnsi="宋体" w:cs="宋体" w:eastAsia="宋体" w:hint="default"/>
                <w:sz w:val="21"/>
                <w:szCs w:val="21"/>
              </w:rPr>
              <w:t>置</w:t>
            </w:r>
            <w:r>
              <w:rPr>
                <w:rFonts w:ascii="宋体" w:hAnsi="宋体" w:cs="宋体" w:eastAsia="宋体" w:hint="default"/>
                <w:spacing w:val="-57"/>
                <w:sz w:val="21"/>
                <w:szCs w:val="21"/>
              </w:rPr>
              <w:t> </w:t>
            </w:r>
            <w:r>
              <w:rPr>
                <w:rFonts w:ascii="宋体" w:hAnsi="宋体" w:cs="宋体" w:eastAsia="宋体" w:hint="default"/>
                <w:sz w:val="21"/>
                <w:szCs w:val="21"/>
              </w:rPr>
              <w:t>时</w:t>
            </w:r>
            <w:r>
              <w:rPr>
                <w:rFonts w:ascii="宋体" w:hAnsi="宋体" w:cs="宋体" w:eastAsia="宋体" w:hint="default"/>
                <w:spacing w:val="-58"/>
                <w:sz w:val="21"/>
                <w:szCs w:val="21"/>
              </w:rPr>
              <w:t> </w:t>
            </w:r>
            <w:r>
              <w:rPr>
                <w:rFonts w:ascii="宋体" w:hAnsi="宋体" w:cs="宋体" w:eastAsia="宋体" w:hint="default"/>
                <w:sz w:val="21"/>
                <w:szCs w:val="21"/>
              </w:rPr>
              <w:t>点</w:t>
            </w:r>
            <w:r>
              <w:rPr>
                <w:rFonts w:ascii="宋体" w:hAnsi="宋体" w:cs="宋体" w:eastAsia="宋体" w:hint="default"/>
                <w:spacing w:val="-58"/>
                <w:sz w:val="21"/>
                <w:szCs w:val="21"/>
              </w:rPr>
              <w:t> </w:t>
            </w:r>
            <w:r>
              <w:rPr>
                <w:rFonts w:ascii="宋体" w:hAnsi="宋体" w:cs="宋体" w:eastAsia="宋体" w:hint="default"/>
                <w:sz w:val="21"/>
                <w:szCs w:val="21"/>
              </w:rPr>
              <w:t>金</w:t>
            </w:r>
          </w:p>
          <w:p>
            <w:pPr>
              <w:pStyle w:val="TableParagraph"/>
              <w:spacing w:line="272" w:lineRule="exact" w:before="26"/>
              <w:ind w:left="-2" w:right="-15"/>
              <w:jc w:val="left"/>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57"/>
                <w:sz w:val="21"/>
                <w:szCs w:val="21"/>
              </w:rPr>
              <w:t> </w:t>
            </w:r>
            <w:r>
              <w:rPr>
                <w:rFonts w:ascii="宋体" w:hAnsi="宋体" w:cs="宋体" w:eastAsia="宋体" w:hint="default"/>
                <w:sz w:val="21"/>
                <w:szCs w:val="21"/>
              </w:rPr>
              <w:t>融</w:t>
            </w:r>
            <w:r>
              <w:rPr>
                <w:rFonts w:ascii="宋体" w:hAnsi="宋体" w:cs="宋体" w:eastAsia="宋体" w:hint="default"/>
                <w:spacing w:val="-57"/>
                <w:sz w:val="21"/>
                <w:szCs w:val="21"/>
              </w:rPr>
              <w:t> </w:t>
            </w:r>
            <w:r>
              <w:rPr>
                <w:rFonts w:ascii="宋体" w:hAnsi="宋体" w:cs="宋体" w:eastAsia="宋体" w:hint="default"/>
                <w:sz w:val="21"/>
                <w:szCs w:val="21"/>
              </w:rPr>
              <w:t>智</w:t>
            </w:r>
            <w:r>
              <w:rPr>
                <w:rFonts w:ascii="宋体" w:hAnsi="宋体" w:cs="宋体" w:eastAsia="宋体" w:hint="default"/>
                <w:spacing w:val="-58"/>
                <w:sz w:val="21"/>
                <w:szCs w:val="21"/>
              </w:rPr>
              <w:t> </w:t>
            </w:r>
            <w:r>
              <w:rPr>
                <w:rFonts w:ascii="宋体" w:hAnsi="宋体" w:cs="宋体" w:eastAsia="宋体" w:hint="default"/>
                <w:sz w:val="21"/>
                <w:szCs w:val="21"/>
              </w:rPr>
              <w:t>账</w:t>
            </w:r>
            <w:r>
              <w:rPr>
                <w:rFonts w:ascii="宋体" w:hAnsi="宋体" w:cs="宋体" w:eastAsia="宋体" w:hint="default"/>
                <w:spacing w:val="-58"/>
                <w:sz w:val="21"/>
                <w:szCs w:val="21"/>
              </w:rPr>
              <w:t> </w:t>
            </w:r>
            <w:r>
              <w:rPr>
                <w:rFonts w:ascii="宋体" w:hAnsi="宋体" w:cs="宋体" w:eastAsia="宋体" w:hint="default"/>
                <w:sz w:val="21"/>
                <w:szCs w:val="21"/>
              </w:rPr>
              <w:t>面</w:t>
            </w:r>
            <w:r>
              <w:rPr>
                <w:rFonts w:ascii="宋体" w:hAnsi="宋体" w:cs="宋体" w:eastAsia="宋体" w:hint="default"/>
                <w:sz w:val="21"/>
                <w:szCs w:val="21"/>
              </w:rPr>
              <w:t> 净资产（元）</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6"/>
                <w:sz w:val="21"/>
                <w:szCs w:val="21"/>
              </w:rPr>
              <w:t>出售日按持股比</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16"/>
                <w:sz w:val="21"/>
                <w:szCs w:val="21"/>
              </w:rPr>
              <w:t>例享有的账面净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资产（元）</w:t>
            </w:r>
          </w:p>
        </w:tc>
        <w:tc>
          <w:tcPr>
            <w:tcW w:w="1272"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57"/>
                <w:sz w:val="21"/>
                <w:szCs w:val="21"/>
              </w:rPr>
              <w:t> </w:t>
            </w:r>
            <w:r>
              <w:rPr>
                <w:rFonts w:ascii="宋体" w:hAnsi="宋体" w:cs="宋体" w:eastAsia="宋体" w:hint="default"/>
                <w:sz w:val="21"/>
                <w:szCs w:val="21"/>
              </w:rPr>
              <w:t>售</w:t>
            </w:r>
            <w:r>
              <w:rPr>
                <w:rFonts w:ascii="宋体" w:hAnsi="宋体" w:cs="宋体" w:eastAsia="宋体" w:hint="default"/>
                <w:spacing w:val="-57"/>
                <w:sz w:val="21"/>
                <w:szCs w:val="21"/>
              </w:rPr>
              <w:t> </w:t>
            </w:r>
            <w:r>
              <w:rPr>
                <w:rFonts w:ascii="宋体" w:hAnsi="宋体" w:cs="宋体" w:eastAsia="宋体" w:hint="default"/>
                <w:sz w:val="21"/>
                <w:szCs w:val="21"/>
              </w:rPr>
              <w:t>股</w:t>
            </w:r>
            <w:r>
              <w:rPr>
                <w:rFonts w:ascii="宋体" w:hAnsi="宋体" w:cs="宋体" w:eastAsia="宋体" w:hint="default"/>
                <w:spacing w:val="-58"/>
                <w:sz w:val="21"/>
                <w:szCs w:val="21"/>
              </w:rPr>
              <w:t> </w:t>
            </w:r>
            <w:r>
              <w:rPr>
                <w:rFonts w:ascii="宋体" w:hAnsi="宋体" w:cs="宋体" w:eastAsia="宋体" w:hint="default"/>
                <w:sz w:val="21"/>
                <w:szCs w:val="21"/>
              </w:rPr>
              <w:t>权</w:t>
            </w:r>
            <w:r>
              <w:rPr>
                <w:rFonts w:ascii="宋体" w:hAnsi="宋体" w:cs="宋体" w:eastAsia="宋体" w:hint="default"/>
                <w:spacing w:val="-58"/>
                <w:sz w:val="21"/>
                <w:szCs w:val="21"/>
              </w:rPr>
              <w:t> </w:t>
            </w:r>
            <w:r>
              <w:rPr>
                <w:rFonts w:ascii="宋体" w:hAnsi="宋体" w:cs="宋体" w:eastAsia="宋体" w:hint="default"/>
                <w:sz w:val="21"/>
                <w:szCs w:val="21"/>
              </w:rPr>
              <w:t>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收益（元）</w:t>
            </w:r>
          </w:p>
        </w:tc>
      </w:tr>
      <w:tr>
        <w:trPr>
          <w:trHeight w:val="847" w:hRule="exact"/>
        </w:trPr>
        <w:tc>
          <w:tcPr>
            <w:tcW w:w="166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28"/>
              <w:jc w:val="left"/>
              <w:rPr>
                <w:rFonts w:ascii="宋体" w:hAnsi="宋体" w:cs="宋体" w:eastAsia="宋体" w:hint="default"/>
                <w:sz w:val="21"/>
                <w:szCs w:val="21"/>
              </w:rPr>
            </w:pPr>
            <w:r>
              <w:rPr>
                <w:rFonts w:ascii="宋体" w:hAnsi="宋体" w:cs="宋体" w:eastAsia="宋体" w:hint="default"/>
                <w:spacing w:val="23"/>
                <w:sz w:val="21"/>
                <w:szCs w:val="21"/>
              </w:rPr>
              <w:t>深圳市金慧融智</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4" w:right="-28"/>
              <w:jc w:val="left"/>
              <w:rPr>
                <w:rFonts w:ascii="宋体" w:hAnsi="宋体" w:cs="宋体" w:eastAsia="宋体" w:hint="default"/>
                <w:sz w:val="21"/>
                <w:szCs w:val="21"/>
              </w:rPr>
            </w:pPr>
            <w:r>
              <w:rPr>
                <w:rFonts w:ascii="宋体" w:hAnsi="宋体" w:cs="宋体" w:eastAsia="宋体" w:hint="default"/>
                <w:spacing w:val="23"/>
                <w:sz w:val="21"/>
                <w:szCs w:val="21"/>
              </w:rPr>
              <w:t>数据服务有限公</w:t>
            </w:r>
            <w:r>
              <w:rPr>
                <w:rFonts w:ascii="宋体" w:hAnsi="宋体" w:cs="宋体" w:eastAsia="宋体" w:hint="default"/>
                <w:spacing w:val="-78"/>
                <w:sz w:val="21"/>
                <w:szCs w:val="21"/>
              </w:rPr>
              <w:t> </w:t>
            </w:r>
            <w:r>
              <w:rPr>
                <w:rFonts w:ascii="宋体" w:hAnsi="宋体" w:cs="宋体" w:eastAsia="宋体" w:hint="default"/>
                <w:sz w:val="21"/>
                <w:szCs w:val="21"/>
              </w:rPr>
              <w:t>司</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82" w:lineRule="exact" w:before="100"/>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8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4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11,900,000.00</w:t>
            </w:r>
          </w:p>
        </w:tc>
        <w:tc>
          <w:tcPr>
            <w:tcW w:w="12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18,112,418.26</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9,797,171.69</w:t>
            </w:r>
          </w:p>
        </w:tc>
        <w:tc>
          <w:tcPr>
            <w:tcW w:w="127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2,102,828.31</w:t>
            </w:r>
          </w:p>
        </w:tc>
      </w:tr>
    </w:tbl>
    <w:p>
      <w:pPr>
        <w:spacing w:line="240" w:lineRule="auto" w:before="5"/>
        <w:rPr>
          <w:rFonts w:ascii="宋体" w:hAnsi="宋体" w:cs="宋体" w:eastAsia="宋体" w:hint="default"/>
          <w:sz w:val="14"/>
          <w:szCs w:val="14"/>
        </w:rPr>
      </w:pPr>
    </w:p>
    <w:p>
      <w:pPr>
        <w:pStyle w:val="Heading3"/>
        <w:spacing w:line="240" w:lineRule="auto"/>
        <w:ind w:right="66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本期新纳入合并范围的主体和本期不再纳入合并范围的主体</w:t>
      </w:r>
      <w:r>
        <w:rPr>
          <w:b w:val="0"/>
          <w:bCs w:val="0"/>
        </w:rPr>
      </w:r>
    </w:p>
    <w:p>
      <w:pPr>
        <w:spacing w:line="268" w:lineRule="auto" w:before="37"/>
        <w:ind w:left="137" w:right="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本期不再纳入合并范围的子公司、特殊目的主体、通过受托经营或承租等方式形成控制权</w:t>
      </w:r>
      <w:r>
        <w:rPr>
          <w:rFonts w:ascii="宋体" w:hAnsi="宋体" w:cs="宋体" w:eastAsia="宋体" w:hint="default"/>
          <w:b/>
          <w:bCs/>
          <w:w w:val="99"/>
          <w:sz w:val="21"/>
          <w:szCs w:val="21"/>
        </w:rPr>
        <w:t> </w:t>
      </w:r>
      <w:r>
        <w:rPr>
          <w:rFonts w:ascii="宋体" w:hAnsi="宋体" w:cs="宋体" w:eastAsia="宋体" w:hint="default"/>
          <w:b/>
          <w:bCs/>
          <w:sz w:val="21"/>
          <w:szCs w:val="21"/>
        </w:rPr>
        <w:t>的经营实体</w:t>
      </w:r>
      <w:r>
        <w:rPr>
          <w:rFonts w:ascii="宋体" w:hAnsi="宋体" w:cs="宋体" w:eastAsia="宋体" w:hint="default"/>
          <w:sz w:val="21"/>
          <w:szCs w:val="21"/>
        </w:rPr>
      </w:r>
    </w:p>
    <w:p>
      <w:pPr>
        <w:pStyle w:val="BodyText"/>
        <w:spacing w:line="240" w:lineRule="auto" w:before="25"/>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广州市金证科技有限公司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990,585.74</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深圳市金慧盈通数据服务有限公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16,589,386.12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898,873.22</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四川龙太成投资有限责任公司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14,987,538.63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451.84</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深圳市金慧融智数据服务有限公</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18,112,418.26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181,437.09</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本期出售丧失控制权的股权而减少子公司</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036"/>
        <w:gridCol w:w="3132"/>
        <w:gridCol w:w="3132"/>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8"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832"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pacing w:val="5"/>
                <w:sz w:val="21"/>
                <w:szCs w:val="21"/>
              </w:rPr>
              <w:t>深圳市金慧盈通数据服务有限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收到的股权处置款与出售日按</w:t>
            </w:r>
            <w:r>
              <w:rPr>
                <w:rFonts w:ascii="宋体" w:hAnsi="宋体" w:cs="宋体" w:eastAsia="宋体" w:hint="default"/>
                <w:sz w:val="21"/>
                <w:szCs w:val="21"/>
              </w:rPr>
            </w:r>
          </w:p>
          <w:p>
            <w:pPr>
              <w:pStyle w:val="TableParagraph"/>
              <w:spacing w:line="272" w:lineRule="exact" w:before="26"/>
              <w:ind w:left="100" w:right="82"/>
              <w:jc w:val="left"/>
              <w:rPr>
                <w:rFonts w:ascii="宋体" w:hAnsi="宋体" w:cs="宋体" w:eastAsia="宋体" w:hint="default"/>
                <w:sz w:val="21"/>
                <w:szCs w:val="21"/>
              </w:rPr>
            </w:pPr>
            <w:r>
              <w:rPr>
                <w:rFonts w:ascii="宋体" w:hAnsi="宋体" w:cs="宋体" w:eastAsia="宋体" w:hint="default"/>
                <w:spacing w:val="15"/>
                <w:sz w:val="21"/>
                <w:szCs w:val="21"/>
              </w:rPr>
              <w:t>持股比例享有的子公司账面净 </w:t>
            </w:r>
            <w:r>
              <w:rPr>
                <w:rFonts w:ascii="宋体" w:hAnsi="宋体" w:cs="宋体" w:eastAsia="宋体" w:hint="default"/>
                <w:sz w:val="21"/>
                <w:szCs w:val="21"/>
              </w:rPr>
              <w:t>资产之差</w:t>
            </w:r>
          </w:p>
        </w:tc>
      </w:tr>
      <w:tr>
        <w:trPr>
          <w:trHeight w:val="833"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pacing w:val="5"/>
                <w:sz w:val="21"/>
                <w:szCs w:val="21"/>
              </w:rPr>
              <w:t>深圳市金慧融智数据服务有限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收到的股权处置款与出售日按</w:t>
            </w:r>
            <w:r>
              <w:rPr>
                <w:rFonts w:ascii="宋体" w:hAnsi="宋体" w:cs="宋体" w:eastAsia="宋体" w:hint="default"/>
                <w:sz w:val="21"/>
                <w:szCs w:val="21"/>
              </w:rPr>
            </w:r>
          </w:p>
          <w:p>
            <w:pPr>
              <w:pStyle w:val="TableParagraph"/>
              <w:spacing w:line="272" w:lineRule="exact" w:before="26"/>
              <w:ind w:left="100" w:right="82"/>
              <w:jc w:val="left"/>
              <w:rPr>
                <w:rFonts w:ascii="宋体" w:hAnsi="宋体" w:cs="宋体" w:eastAsia="宋体" w:hint="default"/>
                <w:sz w:val="21"/>
                <w:szCs w:val="21"/>
              </w:rPr>
            </w:pPr>
            <w:r>
              <w:rPr>
                <w:rFonts w:ascii="宋体" w:hAnsi="宋体" w:cs="宋体" w:eastAsia="宋体" w:hint="default"/>
                <w:spacing w:val="15"/>
                <w:sz w:val="21"/>
                <w:szCs w:val="21"/>
              </w:rPr>
              <w:t>持股比例享有的子公司账面净 </w:t>
            </w:r>
            <w:r>
              <w:rPr>
                <w:rFonts w:ascii="宋体" w:hAnsi="宋体" w:cs="宋体" w:eastAsia="宋体" w:hint="default"/>
                <w:sz w:val="21"/>
                <w:szCs w:val="21"/>
              </w:rPr>
              <w:t>资产之差</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9"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
          <w:sz w:val="21"/>
          <w:szCs w:val="21"/>
        </w:rPr>
        <w:t> </w:t>
      </w:r>
      <w:r>
        <w:rPr>
          <w:rFonts w:ascii="宋体" w:hAnsi="宋体" w:cs="宋体" w:eastAsia="宋体" w:hint="default"/>
          <w:b/>
          <w:bCs/>
          <w:sz w:val="21"/>
          <w:szCs w:val="21"/>
        </w:rPr>
        <w:t>合并财务报表项目注释</w:t>
      </w:r>
      <w:r>
        <w:rPr>
          <w:rFonts w:ascii="宋体" w:hAnsi="宋体" w:cs="宋体" w:eastAsia="宋体" w:hint="default"/>
          <w:sz w:val="21"/>
          <w:szCs w:val="21"/>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p>
    <w:p>
      <w:pPr>
        <w:spacing w:after="0" w:line="240" w:lineRule="auto"/>
        <w:jc w:val="left"/>
        <w:sectPr>
          <w:type w:val="continuous"/>
          <w:pgSz w:w="12240" w:h="15840"/>
          <w:pgMar w:top="1100" w:bottom="13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38"/>
        <w:gridCol w:w="591"/>
        <w:gridCol w:w="2114"/>
        <w:gridCol w:w="125"/>
        <w:gridCol w:w="2256"/>
        <w:gridCol w:w="775"/>
      </w:tblGrid>
      <w:tr>
        <w:trPr>
          <w:trHeight w:val="288"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438" w:type="dxa"/>
            <w:vMerge/>
            <w:tcBorders>
              <w:left w:val="single" w:sz="6" w:space="0" w:color="000000"/>
              <w:bottom w:val="single" w:sz="6" w:space="0" w:color="000000"/>
              <w:right w:val="single" w:sz="6" w:space="0" w:color="000000"/>
            </w:tcBorders>
          </w:tcPr>
          <w:p>
            <w:pP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8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2"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70" w:right="0"/>
              <w:jc w:val="left"/>
              <w:rPr>
                <w:rFonts w:ascii="Times New Roman" w:hAnsi="Times New Roman" w:cs="Times New Roman" w:eastAsia="Times New Roman" w:hint="default"/>
                <w:sz w:val="21"/>
                <w:szCs w:val="21"/>
              </w:rPr>
            </w:pPr>
            <w:r>
              <w:rPr>
                <w:rFonts w:ascii="Times New Roman"/>
                <w:sz w:val="21"/>
              </w:rPr>
              <w:t>227,991.68</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971" w:right="0"/>
              <w:jc w:val="left"/>
              <w:rPr>
                <w:rFonts w:ascii="Times New Roman" w:hAnsi="Times New Roman" w:cs="Times New Roman" w:eastAsia="Times New Roman" w:hint="default"/>
                <w:sz w:val="21"/>
                <w:szCs w:val="21"/>
              </w:rPr>
            </w:pPr>
            <w:r>
              <w:rPr>
                <w:rFonts w:ascii="Times New Roman"/>
                <w:sz w:val="21"/>
              </w:rPr>
              <w:t>208,156.20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70" w:right="0"/>
              <w:jc w:val="left"/>
              <w:rPr>
                <w:rFonts w:ascii="Times New Roman" w:hAnsi="Times New Roman" w:cs="Times New Roman" w:eastAsia="Times New Roman" w:hint="default"/>
                <w:sz w:val="21"/>
                <w:szCs w:val="21"/>
              </w:rPr>
            </w:pPr>
            <w:r>
              <w:rPr>
                <w:rFonts w:ascii="Times New Roman"/>
                <w:sz w:val="21"/>
              </w:rPr>
              <w:t>227,991.68</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971" w:right="0"/>
              <w:jc w:val="left"/>
              <w:rPr>
                <w:rFonts w:ascii="Times New Roman" w:hAnsi="Times New Roman" w:cs="Times New Roman" w:eastAsia="Times New Roman" w:hint="default"/>
                <w:sz w:val="21"/>
                <w:szCs w:val="21"/>
              </w:rPr>
            </w:pPr>
            <w:r>
              <w:rPr>
                <w:rFonts w:ascii="Times New Roman"/>
                <w:sz w:val="21"/>
              </w:rPr>
              <w:t>208,156.20</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03" w:right="0"/>
              <w:jc w:val="left"/>
              <w:rPr>
                <w:rFonts w:ascii="Times New Roman" w:hAnsi="Times New Roman" w:cs="Times New Roman" w:eastAsia="Times New Roman" w:hint="default"/>
                <w:sz w:val="21"/>
                <w:szCs w:val="21"/>
              </w:rPr>
            </w:pPr>
            <w:r>
              <w:rPr>
                <w:rFonts w:ascii="Times New Roman"/>
                <w:sz w:val="21"/>
              </w:rPr>
              <w:t>228,183,764.64</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04" w:right="0"/>
              <w:jc w:val="left"/>
              <w:rPr>
                <w:rFonts w:ascii="Times New Roman" w:hAnsi="Times New Roman" w:cs="Times New Roman" w:eastAsia="Times New Roman" w:hint="default"/>
                <w:sz w:val="21"/>
                <w:szCs w:val="21"/>
              </w:rPr>
            </w:pPr>
            <w:r>
              <w:rPr>
                <w:rFonts w:ascii="Times New Roman"/>
                <w:sz w:val="21"/>
              </w:rPr>
              <w:t>292,796,969.93</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03" w:right="0"/>
              <w:jc w:val="left"/>
              <w:rPr>
                <w:rFonts w:ascii="Times New Roman" w:hAnsi="Times New Roman" w:cs="Times New Roman" w:eastAsia="Times New Roman" w:hint="default"/>
                <w:sz w:val="21"/>
                <w:szCs w:val="21"/>
              </w:rPr>
            </w:pPr>
            <w:r>
              <w:rPr>
                <w:rFonts w:ascii="Times New Roman"/>
                <w:sz w:val="21"/>
              </w:rPr>
              <w:t>228,183,764.64</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604" w:right="0"/>
              <w:jc w:val="left"/>
              <w:rPr>
                <w:rFonts w:ascii="Times New Roman" w:hAnsi="Times New Roman" w:cs="Times New Roman" w:eastAsia="Times New Roman" w:hint="default"/>
                <w:sz w:val="21"/>
                <w:szCs w:val="21"/>
              </w:rPr>
            </w:pPr>
            <w:r>
              <w:rPr>
                <w:rFonts w:ascii="Times New Roman"/>
                <w:sz w:val="21"/>
              </w:rPr>
              <w:t>292,796,969.93</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14" w:right="0"/>
              <w:jc w:val="left"/>
              <w:rPr>
                <w:rFonts w:ascii="Times New Roman" w:hAnsi="Times New Roman" w:cs="Times New Roman" w:eastAsia="Times New Roman" w:hint="default"/>
                <w:sz w:val="21"/>
                <w:szCs w:val="21"/>
              </w:rPr>
            </w:pPr>
            <w:r>
              <w:rPr>
                <w:rFonts w:ascii="Times New Roman"/>
                <w:sz w:val="21"/>
              </w:rPr>
              <w:t>11,285,203.03</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13" w:right="0"/>
              <w:jc w:val="left"/>
              <w:rPr>
                <w:rFonts w:ascii="Times New Roman" w:hAnsi="Times New Roman" w:cs="Times New Roman" w:eastAsia="Times New Roman" w:hint="default"/>
                <w:sz w:val="21"/>
                <w:szCs w:val="21"/>
              </w:rPr>
            </w:pPr>
            <w:r>
              <w:rPr>
                <w:rFonts w:ascii="Times New Roman"/>
                <w:sz w:val="21"/>
              </w:rPr>
              <w:t>7,286,924.58</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14" w:right="0"/>
              <w:jc w:val="left"/>
              <w:rPr>
                <w:rFonts w:ascii="Times New Roman" w:hAnsi="Times New Roman" w:cs="Times New Roman" w:eastAsia="Times New Roman" w:hint="default"/>
                <w:sz w:val="21"/>
                <w:szCs w:val="21"/>
              </w:rPr>
            </w:pPr>
            <w:r>
              <w:rPr>
                <w:rFonts w:ascii="Times New Roman"/>
                <w:sz w:val="21"/>
              </w:rPr>
              <w:t>11,238,136.02</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813" w:right="0"/>
              <w:jc w:val="left"/>
              <w:rPr>
                <w:rFonts w:ascii="Times New Roman" w:hAnsi="Times New Roman" w:cs="Times New Roman" w:eastAsia="Times New Roman" w:hint="default"/>
                <w:sz w:val="21"/>
                <w:szCs w:val="21"/>
              </w:rPr>
            </w:pPr>
            <w:r>
              <w:rPr>
                <w:rFonts w:ascii="Times New Roman"/>
                <w:sz w:val="21"/>
              </w:rPr>
              <w:t>7,250,426.17</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74" w:right="0"/>
              <w:jc w:val="left"/>
              <w:rPr>
                <w:rFonts w:ascii="Times New Roman" w:hAnsi="Times New Roman" w:cs="Times New Roman" w:eastAsia="Times New Roman" w:hint="default"/>
                <w:sz w:val="21"/>
                <w:szCs w:val="21"/>
              </w:rPr>
            </w:pPr>
            <w:r>
              <w:rPr>
                <w:rFonts w:ascii="Times New Roman"/>
                <w:sz w:val="21"/>
              </w:rPr>
              <w:t>47,067.01</w:t>
            </w:r>
          </w:p>
        </w:tc>
        <w:tc>
          <w:tcPr>
            <w:tcW w:w="30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36,498.41</w:t>
            </w:r>
          </w:p>
        </w:tc>
      </w:tr>
      <w:tr>
        <w:trPr>
          <w:trHeight w:val="303" w:hRule="exact"/>
        </w:trPr>
        <w:tc>
          <w:tcPr>
            <w:tcW w:w="3438" w:type="dxa"/>
            <w:tcBorders>
              <w:top w:val="single" w:sz="6" w:space="0" w:color="000000"/>
              <w:left w:val="single" w:sz="6" w:space="0" w:color="000000"/>
              <w:bottom w:val="single" w:sz="18" w:space="0" w:color="ACA899"/>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gridSpan w:val="3"/>
            <w:tcBorders>
              <w:top w:val="single" w:sz="6" w:space="0" w:color="000000"/>
              <w:left w:val="single" w:sz="6" w:space="0" w:color="000000"/>
              <w:bottom w:val="single" w:sz="18" w:space="0" w:color="ACA899"/>
              <w:right w:val="single" w:sz="6" w:space="0" w:color="000000"/>
            </w:tcBorders>
          </w:tcPr>
          <w:p>
            <w:pPr>
              <w:pStyle w:val="TableParagraph"/>
              <w:spacing w:line="240" w:lineRule="auto" w:before="15"/>
              <w:ind w:left="1403" w:right="0"/>
              <w:jc w:val="left"/>
              <w:rPr>
                <w:rFonts w:ascii="Times New Roman" w:hAnsi="Times New Roman" w:cs="Times New Roman" w:eastAsia="Times New Roman" w:hint="default"/>
                <w:sz w:val="21"/>
                <w:szCs w:val="21"/>
              </w:rPr>
            </w:pPr>
            <w:r>
              <w:rPr>
                <w:rFonts w:ascii="Times New Roman"/>
                <w:sz w:val="21"/>
              </w:rPr>
              <w:t>239,696,959.35</w:t>
            </w:r>
          </w:p>
        </w:tc>
        <w:tc>
          <w:tcPr>
            <w:tcW w:w="3032" w:type="dxa"/>
            <w:gridSpan w:val="2"/>
            <w:tcBorders>
              <w:top w:val="single" w:sz="6" w:space="0" w:color="000000"/>
              <w:left w:val="single" w:sz="6" w:space="0" w:color="000000"/>
              <w:bottom w:val="single" w:sz="6" w:space="0" w:color="ACA899"/>
              <w:right w:val="single" w:sz="6" w:space="0" w:color="000000"/>
            </w:tcBorders>
          </w:tcPr>
          <w:p>
            <w:pPr>
              <w:pStyle w:val="TableParagraph"/>
              <w:spacing w:line="240" w:lineRule="auto" w:before="15"/>
              <w:ind w:left="1604" w:right="0"/>
              <w:jc w:val="left"/>
              <w:rPr>
                <w:rFonts w:ascii="Times New Roman" w:hAnsi="Times New Roman" w:cs="Times New Roman" w:eastAsia="Times New Roman" w:hint="default"/>
                <w:sz w:val="21"/>
                <w:szCs w:val="21"/>
              </w:rPr>
            </w:pPr>
            <w:r>
              <w:rPr>
                <w:rFonts w:ascii="Times New Roman"/>
                <w:sz w:val="21"/>
              </w:rPr>
              <w:t>300,292,050.71</w:t>
            </w:r>
          </w:p>
        </w:tc>
      </w:tr>
      <w:tr>
        <w:trPr>
          <w:trHeight w:val="311" w:hRule="exact"/>
        </w:trPr>
        <w:tc>
          <w:tcPr>
            <w:tcW w:w="4030" w:type="dxa"/>
            <w:gridSpan w:val="2"/>
            <w:tcBorders>
              <w:top w:val="single" w:sz="18" w:space="0" w:color="ACA899"/>
              <w:left w:val="single" w:sz="6" w:space="0" w:color="EBE9D7"/>
              <w:bottom w:val="single" w:sz="12" w:space="0" w:color="ACA899"/>
              <w:right w:val="single" w:sz="12" w:space="0" w:color="ACA899"/>
            </w:tcBorders>
          </w:tcPr>
          <w:p>
            <w:pPr>
              <w:pStyle w:val="TableParagraph"/>
              <w:tabs>
                <w:tab w:pos="527" w:val="left" w:leader="none"/>
              </w:tabs>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4" w:type="dxa"/>
            <w:tcBorders>
              <w:top w:val="single" w:sz="18" w:space="0" w:color="ACA899"/>
              <w:left w:val="single" w:sz="12" w:space="0" w:color="ACA899"/>
              <w:bottom w:val="single" w:sz="12" w:space="0" w:color="ACA899"/>
              <w:right w:val="single" w:sz="12" w:space="0" w:color="EBE9D7"/>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82" w:type="dxa"/>
            <w:gridSpan w:val="2"/>
            <w:tcBorders>
              <w:top w:val="single" w:sz="18" w:space="0" w:color="ACA899"/>
              <w:left w:val="single" w:sz="12" w:space="0" w:color="EBE9D7"/>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775" w:type="dxa"/>
            <w:vMerge w:val="restart"/>
            <w:tcBorders>
              <w:top w:val="single" w:sz="6" w:space="0" w:color="000000"/>
              <w:left w:val="single" w:sz="6" w:space="0" w:color="ACA899"/>
              <w:right w:val="nil" w:sz="6" w:space="0" w:color="auto"/>
            </w:tcBorders>
          </w:tcPr>
          <w:p>
            <w:pPr/>
          </w:p>
        </w:tc>
      </w:tr>
      <w:tr>
        <w:trPr>
          <w:trHeight w:val="302" w:hRule="exact"/>
        </w:trPr>
        <w:tc>
          <w:tcPr>
            <w:tcW w:w="4030"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14"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12"/>
              <w:ind w:right="666"/>
              <w:jc w:val="right"/>
              <w:rPr>
                <w:rFonts w:ascii="Times New Roman" w:hAnsi="Times New Roman" w:cs="Times New Roman" w:eastAsia="Times New Roman" w:hint="default"/>
                <w:sz w:val="21"/>
                <w:szCs w:val="21"/>
              </w:rPr>
            </w:pPr>
            <w:r>
              <w:rPr>
                <w:rFonts w:ascii="Times New Roman"/>
                <w:spacing w:val="-1"/>
                <w:sz w:val="21"/>
              </w:rPr>
              <w:t>2,542,869.23</w:t>
            </w:r>
          </w:p>
        </w:tc>
        <w:tc>
          <w:tcPr>
            <w:tcW w:w="2382" w:type="dxa"/>
            <w:gridSpan w:val="2"/>
            <w:tcBorders>
              <w:top w:val="single" w:sz="12" w:space="0" w:color="ACA899"/>
              <w:left w:val="single" w:sz="12" w:space="0" w:color="EBE9D7"/>
              <w:bottom w:val="single" w:sz="12" w:space="0" w:color="ACA899"/>
              <w:right w:val="single" w:sz="6" w:space="0" w:color="ACA899"/>
            </w:tcBorders>
          </w:tcPr>
          <w:p>
            <w:pPr/>
          </w:p>
        </w:tc>
        <w:tc>
          <w:tcPr>
            <w:tcW w:w="775" w:type="dxa"/>
            <w:vMerge/>
            <w:tcBorders>
              <w:left w:val="single" w:sz="6" w:space="0" w:color="ACA899"/>
              <w:right w:val="nil" w:sz="6" w:space="0" w:color="auto"/>
            </w:tcBorders>
          </w:tcPr>
          <w:p>
            <w:pPr/>
          </w:p>
        </w:tc>
      </w:tr>
      <w:tr>
        <w:trPr>
          <w:trHeight w:val="301" w:hRule="exact"/>
        </w:trPr>
        <w:tc>
          <w:tcPr>
            <w:tcW w:w="4030"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114"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12"/>
              <w:ind w:right="666"/>
              <w:jc w:val="right"/>
              <w:rPr>
                <w:rFonts w:ascii="Times New Roman" w:hAnsi="Times New Roman" w:cs="Times New Roman" w:eastAsia="Times New Roman" w:hint="default"/>
                <w:sz w:val="21"/>
                <w:szCs w:val="21"/>
              </w:rPr>
            </w:pPr>
            <w:r>
              <w:rPr>
                <w:rFonts w:ascii="Times New Roman"/>
                <w:spacing w:val="-1"/>
                <w:sz w:val="21"/>
              </w:rPr>
              <w:t>8,695,266.79</w:t>
            </w:r>
          </w:p>
        </w:tc>
        <w:tc>
          <w:tcPr>
            <w:tcW w:w="2382" w:type="dxa"/>
            <w:gridSpan w:val="2"/>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7,250,426.17</w:t>
            </w:r>
          </w:p>
        </w:tc>
        <w:tc>
          <w:tcPr>
            <w:tcW w:w="775" w:type="dxa"/>
            <w:vMerge/>
            <w:tcBorders>
              <w:left w:val="single" w:sz="6" w:space="0" w:color="ACA899"/>
              <w:right w:val="nil" w:sz="6" w:space="0" w:color="auto"/>
            </w:tcBorders>
          </w:tcPr>
          <w:p>
            <w:pPr/>
          </w:p>
        </w:tc>
      </w:tr>
      <w:tr>
        <w:trPr>
          <w:trHeight w:val="303" w:hRule="exact"/>
        </w:trPr>
        <w:tc>
          <w:tcPr>
            <w:tcW w:w="4030" w:type="dxa"/>
            <w:gridSpan w:val="2"/>
            <w:tcBorders>
              <w:top w:val="single" w:sz="12" w:space="0" w:color="ACA899"/>
              <w:left w:val="single" w:sz="6" w:space="0" w:color="EBE9D7"/>
              <w:bottom w:val="single" w:sz="12" w:space="0" w:color="ACA899"/>
              <w:right w:val="single" w:sz="12" w:space="0" w:color="ACA899"/>
            </w:tcBorders>
          </w:tcPr>
          <w:p>
            <w:pPr>
              <w:pStyle w:val="TableParagraph"/>
              <w:tabs>
                <w:tab w:pos="631" w:val="left" w:leader="none"/>
              </w:tabs>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11,238,136.02</w:t>
            </w:r>
          </w:p>
        </w:tc>
        <w:tc>
          <w:tcPr>
            <w:tcW w:w="2382" w:type="dxa"/>
            <w:gridSpan w:val="2"/>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7,250,426.17</w:t>
            </w:r>
          </w:p>
        </w:tc>
        <w:tc>
          <w:tcPr>
            <w:tcW w:w="775" w:type="dxa"/>
            <w:vMerge/>
            <w:tcBorders>
              <w:left w:val="single" w:sz="6" w:space="0" w:color="ACA899"/>
              <w:bottom w:val="nil" w:sz="6" w:space="0" w:color="auto"/>
              <w:right w:val="nil" w:sz="6" w:space="0" w:color="auto"/>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交易性金融资产：</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交易性金融资产情况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1"/>
        <w:gridCol w:w="2278"/>
        <w:gridCol w:w="2562"/>
      </w:tblGrid>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3"/>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11,000.00</w:t>
            </w:r>
          </w:p>
        </w:tc>
      </w:tr>
      <w:tr>
        <w:trPr>
          <w:trHeight w:val="560"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指定为以公允价值计量且其变动计入当期损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600,680.12</w:t>
            </w: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3"/>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600,680.12</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11,000.00</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6"/>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24,885,630.10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37,911,840.55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24,885,630.10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37,911,840.55</w:t>
            </w:r>
          </w:p>
        </w:tc>
      </w:tr>
    </w:tbl>
    <w:p>
      <w:pPr>
        <w:spacing w:line="240" w:lineRule="auto" w:before="2"/>
        <w:rPr>
          <w:rFonts w:ascii="宋体" w:hAnsi="宋体" w:cs="宋体" w:eastAsia="宋体" w:hint="default"/>
          <w:sz w:val="13"/>
          <w:szCs w:val="13"/>
        </w:rPr>
      </w:pPr>
    </w:p>
    <w:p>
      <w:pPr>
        <w:pStyle w:val="Heading3"/>
        <w:spacing w:line="268" w:lineRule="auto"/>
        <w:ind w:right="768"/>
        <w:jc w:val="left"/>
        <w:rPr>
          <w:b w:val="0"/>
          <w:bCs w:val="0"/>
        </w:rPr>
      </w:pPr>
      <w:r>
        <w:rPr>
          <w:rFonts w:ascii="Times New Roman" w:hAnsi="Times New Roman" w:cs="Times New Roman" w:eastAsia="Times New Roman" w:hint="default"/>
        </w:rPr>
        <w:t>2</w:t>
      </w:r>
      <w:r>
        <w:rPr/>
        <w:t>、</w:t>
      </w:r>
      <w:r>
        <w:rPr>
          <w:spacing w:val="-9"/>
        </w:rPr>
        <w:t> </w:t>
      </w:r>
      <w:r>
        <w:rPr/>
        <w:t>因出票人无力履约而将票据转为应收账款的票据，以及期末公司已经背书给他方但尚未到</w:t>
      </w:r>
      <w:r>
        <w:rPr>
          <w:w w:val="99"/>
        </w:rPr>
        <w:t> </w:t>
      </w:r>
      <w:r>
        <w:rPr/>
        <w:t>期的票据情况</w:t>
      </w:r>
      <w:r>
        <w:rPr>
          <w:b w:val="0"/>
          <w:bCs w:val="0"/>
        </w:rPr>
      </w:r>
    </w:p>
    <w:p>
      <w:pPr>
        <w:pStyle w:val="BodyText"/>
        <w:spacing w:line="240" w:lineRule="auto" w:before="2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富</w:t>
            </w:r>
            <w:r>
              <w:rPr>
                <w:rFonts w:ascii="宋体" w:hAnsi="宋体" w:cs="宋体" w:eastAsia="宋体" w:hint="default"/>
                <w:spacing w:val="-77"/>
                <w:sz w:val="21"/>
                <w:szCs w:val="21"/>
              </w:rPr>
              <w:t> </w:t>
            </w:r>
            <w:r>
              <w:rPr>
                <w:rFonts w:ascii="宋体" w:hAnsi="宋体" w:cs="宋体" w:eastAsia="宋体" w:hint="default"/>
                <w:sz w:val="21"/>
                <w:szCs w:val="21"/>
              </w:rPr>
              <w:t>士</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9,105,564.00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杭州</w:t>
            </w:r>
            <w:r>
              <w:rPr>
                <w:rFonts w:ascii="宋体" w:hAnsi="宋体" w:cs="宋体" w:eastAsia="宋体" w:hint="default"/>
                <w:spacing w:val="-76"/>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6"/>
                <w:sz w:val="21"/>
                <w:szCs w:val="21"/>
              </w:rPr>
              <w:t> </w:t>
            </w:r>
            <w:r>
              <w:rPr>
                <w:rFonts w:ascii="宋体" w:hAnsi="宋体" w:cs="宋体" w:eastAsia="宋体" w:hint="default"/>
                <w:sz w:val="21"/>
                <w:szCs w:val="21"/>
              </w:rPr>
              <w:t>拓</w:t>
            </w:r>
            <w:r>
              <w:rPr>
                <w:rFonts w:ascii="宋体" w:hAnsi="宋体" w:cs="宋体" w:eastAsia="宋体" w:hint="default"/>
                <w:spacing w:val="-7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6"/>
                <w:sz w:val="21"/>
                <w:szCs w:val="21"/>
              </w:rPr>
              <w:t> </w:t>
            </w:r>
            <w:r>
              <w:rPr>
                <w:rFonts w:ascii="宋体" w:hAnsi="宋体" w:cs="宋体" w:eastAsia="宋体" w:hint="default"/>
                <w:sz w:val="21"/>
                <w:szCs w:val="21"/>
              </w:rPr>
              <w:t>拓</w:t>
            </w:r>
            <w:r>
              <w:rPr>
                <w:rFonts w:ascii="宋体" w:hAnsi="宋体" w:cs="宋体" w:eastAsia="宋体" w:hint="default"/>
                <w:spacing w:val="-77"/>
                <w:sz w:val="21"/>
                <w:szCs w:val="21"/>
              </w:rPr>
              <w:t> </w:t>
            </w:r>
            <w:r>
              <w:rPr>
                <w:rFonts w:ascii="宋体" w:hAnsi="宋体" w:cs="宋体" w:eastAsia="宋体" w:hint="default"/>
                <w:sz w:val="21"/>
                <w:szCs w:val="21"/>
              </w:rPr>
              <w:t>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4,426,923.20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贝</w:t>
            </w:r>
            <w:r>
              <w:rPr>
                <w:rFonts w:ascii="宋体" w:hAnsi="宋体" w:cs="宋体" w:eastAsia="宋体" w:hint="default"/>
                <w:spacing w:val="-77"/>
                <w:sz w:val="21"/>
                <w:szCs w:val="21"/>
              </w:rPr>
              <w:t> </w:t>
            </w:r>
            <w:r>
              <w:rPr>
                <w:rFonts w:ascii="宋体" w:hAnsi="宋体" w:cs="宋体" w:eastAsia="宋体" w:hint="default"/>
                <w:sz w:val="21"/>
                <w:szCs w:val="21"/>
              </w:rPr>
              <w:t>谷</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z w:val="21"/>
                <w:szCs w:val="21"/>
              </w:rPr>
              <w:t>域</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856,239.00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20,088,726.20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82" w:lineRule="exact" w:before="35"/>
        <w:ind w:right="664"/>
        <w:jc w:val="left"/>
      </w:pPr>
      <w:r>
        <w:rPr/>
        <w:t>截止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日，本公司已贴现未到期的银行承兑汇票金额为</w:t>
      </w:r>
      <w:r>
        <w:rPr>
          <w:spacing w:val="-54"/>
        </w:rPr>
        <w:t> </w:t>
      </w:r>
      <w:r>
        <w:rPr>
          <w:rFonts w:ascii="Times New Roman" w:hAnsi="Times New Roman" w:cs="Times New Roman" w:eastAsia="Times New Roman" w:hint="default"/>
        </w:rPr>
        <w:t>69,327,005.75</w:t>
      </w:r>
      <w:r>
        <w:rPr>
          <w:rFonts w:ascii="Times New Roman" w:hAnsi="Times New Roman" w:cs="Times New Roman" w:eastAsia="Times New Roman" w:hint="default"/>
          <w:spacing w:val="-1"/>
        </w:rPr>
        <w:t> </w:t>
      </w:r>
      <w:r>
        <w:rPr/>
        <w:t>元。</w:t>
      </w:r>
    </w:p>
    <w:p>
      <w:pPr>
        <w:pStyle w:val="BodyText"/>
        <w:spacing w:line="282" w:lineRule="exact"/>
        <w:ind w:right="664"/>
        <w:jc w:val="left"/>
      </w:pPr>
      <w:r>
        <w:rPr/>
        <w:t>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日，本公司无用于质押的商业承兑票据。</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3"/>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6" w:space="377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4"/>
        <w:gridCol w:w="1529"/>
        <w:gridCol w:w="689"/>
        <w:gridCol w:w="1425"/>
        <w:gridCol w:w="793"/>
        <w:gridCol w:w="1529"/>
        <w:gridCol w:w="690"/>
        <w:gridCol w:w="1424"/>
        <w:gridCol w:w="689"/>
      </w:tblGrid>
      <w:tr>
        <w:trPr>
          <w:trHeight w:val="287" w:hRule="exact"/>
        </w:trPr>
        <w:tc>
          <w:tcPr>
            <w:tcW w:w="53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4" w:right="155"/>
              <w:jc w:val="left"/>
              <w:rPr>
                <w:rFonts w:ascii="宋体" w:hAnsi="宋体" w:cs="宋体" w:eastAsia="宋体" w:hint="default"/>
                <w:sz w:val="21"/>
                <w:szCs w:val="21"/>
              </w:rPr>
            </w:pPr>
            <w:r>
              <w:rPr>
                <w:rFonts w:ascii="宋体" w:hAnsi="宋体" w:cs="宋体" w:eastAsia="宋体" w:hint="default"/>
                <w:sz w:val="21"/>
                <w:szCs w:val="21"/>
              </w:rPr>
              <w:t>种 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534"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53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3556"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100" w:right="207"/>
              <w:jc w:val="both"/>
              <w:rPr>
                <w:rFonts w:ascii="宋体" w:hAnsi="宋体" w:cs="宋体" w:eastAsia="宋体" w:hint="default"/>
                <w:sz w:val="21"/>
                <w:szCs w:val="21"/>
              </w:rPr>
            </w:pPr>
            <w:r>
              <w:rPr>
                <w:rFonts w:ascii="宋体" w:hAnsi="宋体" w:cs="宋体" w:eastAsia="宋体" w:hint="default"/>
                <w:sz w:val="21"/>
                <w:szCs w:val="21"/>
              </w:rPr>
              <w:t>账 龄 组 合 计 提 坏 账 准 备 的 应</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225,482,794.95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99.10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15,962,913.38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7.08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171,021,573.28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98.86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11,820,656.02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85.71</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34"/>
        <w:gridCol w:w="1529"/>
        <w:gridCol w:w="689"/>
        <w:gridCol w:w="1425"/>
        <w:gridCol w:w="793"/>
        <w:gridCol w:w="1529"/>
        <w:gridCol w:w="690"/>
        <w:gridCol w:w="1424"/>
        <w:gridCol w:w="689"/>
      </w:tblGrid>
      <w:tr>
        <w:trPr>
          <w:trHeight w:val="832"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p>
          <w:p>
            <w:pPr>
              <w:pStyle w:val="TableParagraph"/>
              <w:spacing w:line="272" w:lineRule="exact" w:before="26"/>
              <w:ind w:left="100" w:right="207"/>
              <w:jc w:val="left"/>
              <w:rPr>
                <w:rFonts w:ascii="宋体" w:hAnsi="宋体" w:cs="宋体" w:eastAsia="宋体" w:hint="default"/>
                <w:sz w:val="21"/>
                <w:szCs w:val="21"/>
              </w:rPr>
            </w:pPr>
            <w:r>
              <w:rPr>
                <w:rFonts w:ascii="宋体" w:hAnsi="宋体" w:cs="宋体" w:eastAsia="宋体" w:hint="default"/>
                <w:sz w:val="21"/>
                <w:szCs w:val="21"/>
              </w:rPr>
              <w:t>账 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37" w:lineRule="auto" w:before="1"/>
              <w:ind w:left="100" w:right="207"/>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225,482,794.95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99.10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15,962,913.38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z w:val="21"/>
              </w:rPr>
              <w:t>7.08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pacing w:val="-1"/>
                <w:sz w:val="21"/>
              </w:rPr>
              <w:t>171,021,573.28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98.86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11,820,656.02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85.71</w:t>
            </w:r>
          </w:p>
        </w:tc>
      </w:tr>
      <w:tr>
        <w:trPr>
          <w:trHeight w:val="6006"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207"/>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 准 备 的 应 收 账 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2,038,718.74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0.90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2,038,718.74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1,970,218.74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1.14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1,970,218.74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14.29</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227,521,513.69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18,001,632.12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172,991,792.02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13,790,874.76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466"/>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61"/>
        <w:gridCol w:w="1529"/>
        <w:gridCol w:w="1253"/>
        <w:gridCol w:w="1424"/>
        <w:gridCol w:w="1529"/>
        <w:gridCol w:w="989"/>
        <w:gridCol w:w="1416"/>
      </w:tblGrid>
      <w:tr>
        <w:trPr>
          <w:trHeight w:val="288" w:hRule="exact"/>
        </w:trPr>
        <w:tc>
          <w:tcPr>
            <w:tcW w:w="116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61" w:type="dxa"/>
            <w:vMerge/>
            <w:tcBorders>
              <w:left w:val="single" w:sz="6" w:space="0" w:color="000000"/>
              <w:right w:val="single" w:sz="6" w:space="0" w:color="000000"/>
            </w:tcBorders>
          </w:tcPr>
          <w:p>
            <w:pPr/>
          </w:p>
        </w:tc>
        <w:tc>
          <w:tcPr>
            <w:tcW w:w="27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08"/>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6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18"/>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16" w:type="dxa"/>
            <w:vMerge/>
            <w:tcBorders>
              <w:left w:val="single" w:sz="6" w:space="0" w:color="000000"/>
              <w:bottom w:val="single" w:sz="6" w:space="0" w:color="000000"/>
              <w:right w:val="single" w:sz="6" w:space="0" w:color="000000"/>
            </w:tcBorders>
          </w:tcPr>
          <w:p>
            <w:pP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182,171,030.13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80.79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9,122,793.20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137,097,877.89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80.17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6,846,741.99</w:t>
            </w:r>
          </w:p>
        </w:tc>
      </w:tr>
      <w:tr>
        <w:trPr>
          <w:trHeight w:val="559"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6"/>
                <w:sz w:val="21"/>
                <w:szCs w:val="21"/>
              </w:rPr>
              <w:t> </w:t>
            </w:r>
            <w:r>
              <w:rPr>
                <w:rFonts w:ascii="宋体" w:hAnsi="宋体" w:cs="宋体" w:eastAsia="宋体" w:hint="default"/>
                <w:spacing w:val="22"/>
                <w:sz w:val="21"/>
                <w:szCs w:val="21"/>
              </w:rPr>
              <w:t>年以内</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182,171,030.13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80.79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center"/>
              <w:rPr>
                <w:rFonts w:ascii="Times New Roman" w:hAnsi="Times New Roman" w:cs="Times New Roman" w:eastAsia="Times New Roman" w:hint="default"/>
                <w:sz w:val="21"/>
                <w:szCs w:val="21"/>
              </w:rPr>
            </w:pPr>
            <w:r>
              <w:rPr>
                <w:rFonts w:ascii="Times New Roman"/>
                <w:sz w:val="21"/>
              </w:rPr>
              <w:t>9,122,793.20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137,097,877.89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80.17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6,846,741.99</w:t>
            </w:r>
          </w:p>
        </w:tc>
      </w:tr>
      <w:tr>
        <w:trPr>
          <w:trHeight w:val="288"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28,583,350.30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12.67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2,286,668.03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21,265,145.13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1,701,211.60</w:t>
            </w:r>
          </w:p>
        </w:tc>
      </w:tr>
      <w:tr>
        <w:trPr>
          <w:trHeight w:val="287"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9,369,183.69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1,873,836.73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10,188,575.67</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5.96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2,037,715.13</w:t>
            </w:r>
          </w:p>
        </w:tc>
      </w:tr>
      <w:tr>
        <w:trPr>
          <w:trHeight w:val="288"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5,359,230.83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2,679,615.42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2,469,974.59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1,234,987.30</w:t>
            </w:r>
          </w:p>
        </w:tc>
      </w:tr>
      <w:tr>
        <w:trPr>
          <w:trHeight w:val="288" w:hRule="exact"/>
        </w:trPr>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225,482,794.95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15,962,913.38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171,021,573.28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11,820,656.02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74" w:lineRule="exact" w:before="35"/>
        <w:ind w:right="664"/>
        <w:jc w:val="left"/>
      </w:pPr>
      <w:r>
        <w:rPr/>
        <w:t>期末单项金额虽不重大但单项计提坏账准备的应收账款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零星客户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2" w:lineRule="exact" w:before="63"/>
        <w:ind w:right="758"/>
        <w:jc w:val="left"/>
      </w:pPr>
      <w:r>
        <w:rPr/>
        <w:t>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 </w:t>
      </w:r>
      <w:r>
        <w:rPr/>
        <w:t>年度本公司根据天一证券有限责任公司的经营状况，对其应收账款 </w:t>
      </w:r>
      <w:r>
        <w:rPr>
          <w:rFonts w:ascii="Times New Roman" w:hAnsi="Times New Roman" w:cs="Times New Roman" w:eastAsia="Times New Roman" w:hint="default"/>
        </w:rPr>
        <w:t>1,800,000.00</w:t>
      </w:r>
      <w:r>
        <w:rPr>
          <w:rFonts w:ascii="Times New Roman" w:hAnsi="Times New Roman" w:cs="Times New Roman" w:eastAsia="Times New Roman" w:hint="default"/>
          <w:spacing w:val="-18"/>
        </w:rPr>
        <w:t> </w:t>
      </w:r>
      <w:r>
        <w:rPr/>
        <w:t>元 全额计提了坏账准备。</w:t>
      </w:r>
    </w:p>
    <w:p>
      <w:pPr>
        <w:pStyle w:val="BodyText"/>
        <w:spacing w:line="254" w:lineRule="exact"/>
        <w:ind w:right="0"/>
        <w:jc w:val="left"/>
      </w:pPr>
      <w:r>
        <w:rPr/>
        <w:t>注</w:t>
      </w:r>
      <w:r>
        <w:rPr>
          <w:spacing w:val="-51"/>
        </w:rPr>
        <w:t> </w:t>
      </w:r>
      <w:r>
        <w:rPr>
          <w:rFonts w:ascii="Times New Roman" w:hAnsi="Times New Roman" w:cs="Times New Roman" w:eastAsia="Times New Roman" w:hint="default"/>
          <w:spacing w:val="-8"/>
        </w:rPr>
        <w:t>2</w:t>
      </w:r>
      <w:r>
        <w:rPr>
          <w:spacing w:val="-8"/>
        </w:rPr>
        <w:t>：零星客户欠款</w:t>
      </w:r>
      <w:r>
        <w:rPr>
          <w:spacing w:val="-52"/>
        </w:rPr>
        <w:t> </w:t>
      </w:r>
      <w:r>
        <w:rPr>
          <w:rFonts w:ascii="Times New Roman" w:hAnsi="Times New Roman" w:cs="Times New Roman" w:eastAsia="Times New Roman" w:hint="default"/>
        </w:rPr>
        <w:t>237,718.74</w:t>
      </w:r>
      <w:r>
        <w:rPr>
          <w:rFonts w:ascii="Times New Roman" w:hAnsi="Times New Roman" w:cs="Times New Roman" w:eastAsia="Times New Roman" w:hint="default"/>
          <w:spacing w:val="1"/>
        </w:rPr>
        <w:t> </w:t>
      </w:r>
      <w:r>
        <w:rPr>
          <w:spacing w:val="-3"/>
        </w:rPr>
        <w:t>元因合同纠纷、逾期三年以上未能收回等原因分别于</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w:t>
      </w:r>
    </w:p>
    <w:p>
      <w:pPr>
        <w:pStyle w:val="BodyText"/>
        <w:spacing w:line="281" w:lineRule="exact"/>
        <w:ind w:right="4466"/>
        <w:jc w:val="left"/>
      </w:pPr>
      <w:r>
        <w:rPr>
          <w:rFonts w:ascii="Times New Roman" w:hAnsi="Times New Roman" w:cs="Times New Roman" w:eastAsia="Times New Roman" w:hint="default"/>
        </w:rPr>
        <w:t>2011 </w:t>
      </w:r>
      <w:r>
        <w:rPr/>
        <w:t>年度、</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年度全额计提了坏账准备。</w:t>
      </w:r>
    </w:p>
    <w:p>
      <w:pPr>
        <w:spacing w:line="240" w:lineRule="auto" w:before="3"/>
        <w:rPr>
          <w:rFonts w:ascii="宋体" w:hAnsi="宋体" w:cs="宋体" w:eastAsia="宋体" w:hint="default"/>
          <w:sz w:val="17"/>
          <w:szCs w:val="17"/>
        </w:rPr>
      </w:pPr>
    </w:p>
    <w:p>
      <w:pPr>
        <w:spacing w:line="268" w:lineRule="auto" w:before="0"/>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泰</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6"/>
                <w:sz w:val="21"/>
                <w:szCs w:val="21"/>
              </w:rPr>
              <w:t> </w:t>
            </w:r>
            <w:r>
              <w:rPr>
                <w:rFonts w:ascii="宋体" w:hAnsi="宋体" w:cs="宋体" w:eastAsia="宋体" w:hint="default"/>
                <w:sz w:val="21"/>
                <w:szCs w:val="21"/>
              </w:rPr>
              <w:t>拓</w:t>
            </w:r>
            <w:r>
              <w:rPr>
                <w:rFonts w:ascii="宋体" w:hAnsi="宋体" w:cs="宋体" w:eastAsia="宋体" w:hint="default"/>
                <w:spacing w:val="-77"/>
                <w:sz w:val="21"/>
                <w:szCs w:val="21"/>
              </w:rPr>
              <w:t> </w:t>
            </w:r>
            <w:r>
              <w:rPr>
                <w:rFonts w:ascii="宋体" w:hAnsi="宋体" w:cs="宋体" w:eastAsia="宋体" w:hint="default"/>
                <w:sz w:val="21"/>
                <w:szCs w:val="21"/>
              </w:rPr>
              <w:t>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24,752,832.93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10.88</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贵</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隆</w:t>
            </w:r>
            <w:r>
              <w:rPr>
                <w:rFonts w:ascii="宋体" w:hAnsi="宋体" w:cs="宋体" w:eastAsia="宋体" w:hint="default"/>
                <w:spacing w:val="-77"/>
                <w:sz w:val="21"/>
                <w:szCs w:val="21"/>
              </w:rPr>
              <w:t> </w:t>
            </w:r>
            <w:r>
              <w:rPr>
                <w:rFonts w:ascii="宋体" w:hAnsi="宋体" w:cs="宋体" w:eastAsia="宋体" w:hint="default"/>
                <w:sz w:val="21"/>
                <w:szCs w:val="21"/>
              </w:rPr>
              <w:t>讯</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7"/>
                <w:sz w:val="21"/>
                <w:szCs w:val="21"/>
              </w:rPr>
              <w:t> </w:t>
            </w:r>
            <w:r>
              <w:rPr>
                <w:rFonts w:ascii="宋体" w:hAnsi="宋体" w:cs="宋体" w:eastAsia="宋体" w:hint="default"/>
                <w:sz w:val="21"/>
                <w:szCs w:val="21"/>
              </w:rPr>
              <w:t>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15,021,129.75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6.60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贝</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10,565,692.76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4.64</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77"/>
                <w:sz w:val="21"/>
                <w:szCs w:val="21"/>
              </w:rPr>
              <w:t> </w:t>
            </w:r>
            <w:r>
              <w:rPr>
                <w:rFonts w:ascii="宋体" w:hAnsi="宋体" w:cs="宋体" w:eastAsia="宋体" w:hint="default"/>
                <w:sz w:val="21"/>
                <w:szCs w:val="21"/>
              </w:rPr>
              <w:t>岛</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r>
              <w:rPr>
                <w:rFonts w:ascii="宋体" w:hAnsi="宋体" w:cs="宋体" w:eastAsia="宋体" w:hint="default"/>
                <w:spacing w:val="-77"/>
                <w:sz w:val="21"/>
                <w:szCs w:val="21"/>
              </w:rPr>
              <w:t> </w:t>
            </w:r>
            <w:r>
              <w:rPr>
                <w:rFonts w:ascii="宋体" w:hAnsi="宋体" w:cs="宋体" w:eastAsia="宋体" w:hint="default"/>
                <w:sz w:val="21"/>
                <w:szCs w:val="21"/>
              </w:rPr>
              <w:t>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技股份有限公司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9,808,440.00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4.31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水</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5,410,200.00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2.38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65,558,295.44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28.81</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4</w:t>
      </w:r>
      <w:r>
        <w:rPr/>
        <w:t>、</w:t>
      </w:r>
      <w:r>
        <w:rPr>
          <w:spacing w:val="-3"/>
        </w:rPr>
        <w:t> </w:t>
      </w:r>
      <w:r>
        <w:rPr/>
        <w:t>应收关联方账款情况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深圳市金慧盈通数据服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81,692.76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81,692.76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54"/>
        <w:gridCol w:w="2112"/>
        <w:gridCol w:w="2114"/>
        <w:gridCol w:w="2113"/>
        <w:gridCol w:w="2008"/>
      </w:tblGrid>
      <w:tr>
        <w:trPr>
          <w:trHeight w:val="288"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109"/>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954" w:type="dxa"/>
            <w:vMerge/>
            <w:tcBorders>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689"/>
        <w:gridCol w:w="1320"/>
        <w:gridCol w:w="793"/>
        <w:gridCol w:w="1424"/>
        <w:gridCol w:w="689"/>
        <w:gridCol w:w="1319"/>
        <w:gridCol w:w="689"/>
      </w:tblGrid>
      <w:tr>
        <w:trPr>
          <w:trHeight w:val="529" w:hRule="exact"/>
        </w:trPr>
        <w:tc>
          <w:tcPr>
            <w:tcW w:w="9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80"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31"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78"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194"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37" w:lineRule="auto" w:before="1"/>
              <w:ind w:left="100" w:right="45"/>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74.05</w:t>
            </w:r>
          </w:p>
        </w:tc>
        <w:tc>
          <w:tcPr>
            <w:tcW w:w="132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33,608,349.77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63.18</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649"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按账龄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5"/>
              <w:jc w:val="both"/>
              <w:rPr>
                <w:rFonts w:ascii="宋体" w:hAnsi="宋体" w:cs="宋体" w:eastAsia="宋体" w:hint="default"/>
                <w:sz w:val="21"/>
                <w:szCs w:val="21"/>
              </w:rPr>
            </w:pPr>
            <w:r>
              <w:rPr>
                <w:rFonts w:ascii="宋体" w:hAnsi="宋体" w:cs="宋体" w:eastAsia="宋体" w:hint="default"/>
                <w:spacing w:val="36"/>
                <w:sz w:val="21"/>
                <w:szCs w:val="21"/>
              </w:rPr>
              <w:t>组合计</w:t>
            </w:r>
            <w:r>
              <w:rPr>
                <w:rFonts w:ascii="宋体" w:hAnsi="宋体" w:cs="宋体" w:eastAsia="宋体" w:hint="default"/>
                <w:spacing w:val="-51"/>
                <w:sz w:val="21"/>
                <w:szCs w:val="21"/>
              </w:rPr>
              <w:t> </w:t>
            </w:r>
            <w:r>
              <w:rPr>
                <w:rFonts w:ascii="宋体" w:hAnsi="宋体" w:cs="宋体" w:eastAsia="宋体" w:hint="default"/>
                <w:spacing w:val="36"/>
                <w:sz w:val="21"/>
                <w:szCs w:val="21"/>
              </w:rPr>
              <w:t>提坏账</w:t>
            </w:r>
            <w:r>
              <w:rPr>
                <w:rFonts w:ascii="宋体" w:hAnsi="宋体" w:cs="宋体" w:eastAsia="宋体" w:hint="default"/>
                <w:spacing w:val="-51"/>
                <w:sz w:val="21"/>
                <w:szCs w:val="21"/>
              </w:rPr>
              <w:t> </w:t>
            </w:r>
            <w:r>
              <w:rPr>
                <w:rFonts w:ascii="宋体" w:hAnsi="宋体" w:cs="宋体" w:eastAsia="宋体" w:hint="default"/>
                <w:spacing w:val="36"/>
                <w:sz w:val="21"/>
                <w:szCs w:val="21"/>
              </w:rPr>
              <w:t>准备的</w:t>
            </w:r>
            <w:r>
              <w:rPr>
                <w:rFonts w:ascii="宋体" w:hAnsi="宋体" w:cs="宋体" w:eastAsia="宋体" w:hint="default"/>
                <w:spacing w:val="-51"/>
                <w:sz w:val="21"/>
                <w:szCs w:val="21"/>
              </w:rPr>
              <w:t> </w:t>
            </w:r>
            <w:r>
              <w:rPr>
                <w:rFonts w:ascii="宋体" w:hAnsi="宋体" w:cs="宋体" w:eastAsia="宋体" w:hint="default"/>
                <w:spacing w:val="36"/>
                <w:sz w:val="21"/>
                <w:szCs w:val="21"/>
              </w:rPr>
              <w:t>其他应</w:t>
            </w:r>
            <w:r>
              <w:rPr>
                <w:rFonts w:ascii="宋体" w:hAnsi="宋体" w:cs="宋体" w:eastAsia="宋体" w:hint="default"/>
                <w:spacing w:val="-51"/>
                <w:sz w:val="21"/>
                <w:szCs w:val="21"/>
              </w:rPr>
              <w:t> </w:t>
            </w:r>
            <w:r>
              <w:rPr>
                <w:rFonts w:ascii="宋体" w:hAnsi="宋体" w:cs="宋体" w:eastAsia="宋体" w:hint="default"/>
                <w:sz w:val="21"/>
                <w:szCs w:val="21"/>
              </w:rPr>
              <w:t>收款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13,984,614.08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20.71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
              <w:jc w:val="center"/>
              <w:rPr>
                <w:rFonts w:ascii="Times New Roman" w:hAnsi="Times New Roman" w:cs="Times New Roman" w:eastAsia="Times New Roman" w:hint="default"/>
                <w:sz w:val="21"/>
                <w:szCs w:val="21"/>
              </w:rPr>
            </w:pPr>
            <w:r>
              <w:rPr>
                <w:rFonts w:ascii="Times New Roman"/>
                <w:sz w:val="21"/>
              </w:rPr>
              <w:t>1,317,730.73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9.42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 w:right="0"/>
              <w:jc w:val="center"/>
              <w:rPr>
                <w:rFonts w:ascii="Times New Roman" w:hAnsi="Times New Roman" w:cs="Times New Roman" w:eastAsia="Times New Roman" w:hint="default"/>
                <w:sz w:val="21"/>
                <w:szCs w:val="21"/>
              </w:rPr>
            </w:pPr>
            <w:r>
              <w:rPr>
                <w:rFonts w:ascii="Times New Roman"/>
                <w:sz w:val="21"/>
              </w:rPr>
              <w:t>16,043,326.92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z w:val="21"/>
              </w:rPr>
              <w:t>30.16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1,096,256.64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23.64</w:t>
            </w:r>
          </w:p>
        </w:tc>
      </w:tr>
      <w:tr>
        <w:trPr>
          <w:trHeight w:val="560"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13,984,614.08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20.71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1,317,730.73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16,043,326.92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30.16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1,096,256.64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23.64</w:t>
            </w:r>
          </w:p>
        </w:tc>
      </w:tr>
      <w:tr>
        <w:trPr>
          <w:trHeight w:val="2194"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37" w:lineRule="auto" w:before="1"/>
              <w:ind w:left="100" w:right="45"/>
              <w:jc w:val="both"/>
              <w:rPr>
                <w:rFonts w:ascii="宋体" w:hAnsi="宋体" w:cs="宋体" w:eastAsia="宋体" w:hint="default"/>
                <w:sz w:val="21"/>
                <w:szCs w:val="21"/>
              </w:rPr>
            </w:pPr>
            <w:r>
              <w:rPr>
                <w:rFonts w:ascii="宋体" w:hAnsi="宋体" w:cs="宋体" w:eastAsia="宋体" w:hint="default"/>
                <w:spacing w:val="36"/>
                <w:sz w:val="21"/>
                <w:szCs w:val="21"/>
              </w:rPr>
              <w:t>额虽不</w:t>
            </w:r>
            <w:r>
              <w:rPr>
                <w:rFonts w:ascii="宋体" w:hAnsi="宋体" w:cs="宋体" w:eastAsia="宋体" w:hint="default"/>
                <w:spacing w:val="-51"/>
                <w:sz w:val="21"/>
                <w:szCs w:val="21"/>
              </w:rPr>
              <w:t> </w:t>
            </w:r>
            <w:r>
              <w:rPr>
                <w:rFonts w:ascii="宋体" w:hAnsi="宋体" w:cs="宋体" w:eastAsia="宋体" w:hint="default"/>
                <w:spacing w:val="36"/>
                <w:sz w:val="21"/>
                <w:szCs w:val="21"/>
              </w:rPr>
              <w:t>重大但</w:t>
            </w:r>
            <w:r>
              <w:rPr>
                <w:rFonts w:ascii="宋体" w:hAnsi="宋体" w:cs="宋体" w:eastAsia="宋体" w:hint="default"/>
                <w:spacing w:val="-51"/>
                <w:sz w:val="21"/>
                <w:szCs w:val="21"/>
              </w:rPr>
              <w:t> </w:t>
            </w:r>
            <w:r>
              <w:rPr>
                <w:rFonts w:ascii="宋体" w:hAnsi="宋体" w:cs="宋体" w:eastAsia="宋体" w:hint="default"/>
                <w:spacing w:val="36"/>
                <w:sz w:val="21"/>
                <w:szCs w:val="21"/>
              </w:rPr>
              <w:t>单项计</w:t>
            </w:r>
            <w:r>
              <w:rPr>
                <w:rFonts w:ascii="宋体" w:hAnsi="宋体" w:cs="宋体" w:eastAsia="宋体" w:hint="default"/>
                <w:spacing w:val="-51"/>
                <w:sz w:val="21"/>
                <w:szCs w:val="21"/>
              </w:rPr>
              <w:t> </w:t>
            </w:r>
            <w:r>
              <w:rPr>
                <w:rFonts w:ascii="宋体" w:hAnsi="宋体" w:cs="宋体" w:eastAsia="宋体" w:hint="default"/>
                <w:spacing w:val="36"/>
                <w:sz w:val="21"/>
                <w:szCs w:val="21"/>
              </w:rPr>
              <w:t>提坏账</w:t>
            </w:r>
            <w:r>
              <w:rPr>
                <w:rFonts w:ascii="宋体" w:hAnsi="宋体" w:cs="宋体" w:eastAsia="宋体" w:hint="default"/>
                <w:spacing w:val="-51"/>
                <w:sz w:val="21"/>
                <w:szCs w:val="21"/>
              </w:rPr>
              <w:t> </w:t>
            </w:r>
            <w:r>
              <w:rPr>
                <w:rFonts w:ascii="宋体" w:hAnsi="宋体" w:cs="宋体" w:eastAsia="宋体" w:hint="default"/>
                <w:spacing w:val="36"/>
                <w:sz w:val="21"/>
                <w:szCs w:val="21"/>
              </w:rPr>
              <w:t>准备的</w:t>
            </w:r>
            <w:r>
              <w:rPr>
                <w:rFonts w:ascii="宋体" w:hAnsi="宋体" w:cs="宋体" w:eastAsia="宋体" w:hint="default"/>
                <w:spacing w:val="-51"/>
                <w:sz w:val="21"/>
                <w:szCs w:val="21"/>
              </w:rPr>
              <w:t> </w:t>
            </w:r>
            <w:r>
              <w:rPr>
                <w:rFonts w:ascii="宋体" w:hAnsi="宋体" w:cs="宋体" w:eastAsia="宋体" w:hint="default"/>
                <w:spacing w:val="36"/>
                <w:sz w:val="21"/>
                <w:szCs w:val="21"/>
              </w:rPr>
              <w:t>其他应</w:t>
            </w:r>
            <w:r>
              <w:rPr>
                <w:rFonts w:ascii="宋体" w:hAnsi="宋体" w:cs="宋体" w:eastAsia="宋体" w:hint="default"/>
                <w:spacing w:val="-51"/>
                <w:sz w:val="21"/>
                <w:szCs w:val="21"/>
              </w:rPr>
              <w:t> </w:t>
            </w:r>
            <w:r>
              <w:rPr>
                <w:rFonts w:ascii="宋体" w:hAnsi="宋体" w:cs="宋体" w:eastAsia="宋体" w:hint="default"/>
                <w:sz w:val="21"/>
                <w:szCs w:val="21"/>
              </w:rPr>
              <w:t>收账款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5.24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3,541,460.33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3,541,460.33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6.66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3,541,460.33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76.36</w:t>
            </w:r>
          </w:p>
        </w:tc>
      </w:tr>
      <w:tr>
        <w:trPr>
          <w:trHeight w:val="28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67,526,074.41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4,859,191.06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53,193,137.02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4,637,716.97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466"/>
        <w:jc w:val="left"/>
      </w:pPr>
      <w:r>
        <w:rPr/>
        <w:t>单项金额重大并单项计提坏帐准备的其他应收账款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高</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区</w:t>
            </w:r>
            <w:r>
              <w:rPr>
                <w:rFonts w:ascii="宋体" w:hAnsi="宋体" w:cs="宋体" w:eastAsia="宋体" w:hint="default"/>
                <w:spacing w:val="-76"/>
                <w:sz w:val="21"/>
                <w:szCs w:val="21"/>
              </w:rPr>
              <w:t> </w:t>
            </w:r>
            <w:r>
              <w:rPr>
                <w:rFonts w:ascii="宋体" w:hAnsi="宋体" w:cs="宋体" w:eastAsia="宋体" w:hint="default"/>
                <w:sz w:val="21"/>
                <w:szCs w:val="21"/>
              </w:rPr>
              <w:t>二</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项目投标保证金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50,000,000.00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50,000,000.00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664"/>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79"/>
        <w:gridCol w:w="1424"/>
        <w:gridCol w:w="1272"/>
        <w:gridCol w:w="1365"/>
        <w:gridCol w:w="1424"/>
        <w:gridCol w:w="1179"/>
        <w:gridCol w:w="1458"/>
      </w:tblGrid>
      <w:tr>
        <w:trPr>
          <w:trHeight w:val="288" w:hRule="exact"/>
        </w:trPr>
        <w:tc>
          <w:tcPr>
            <w:tcW w:w="117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79" w:type="dxa"/>
            <w:vMerge/>
            <w:tcBorders>
              <w:left w:val="single" w:sz="6" w:space="0" w:color="000000"/>
              <w:right w:val="single" w:sz="6" w:space="0" w:color="000000"/>
            </w:tcBorders>
          </w:tcPr>
          <w:p>
            <w:pP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5" w:type="dxa"/>
            <w:vMerge w:val="restart"/>
            <w:tcBorders>
              <w:top w:val="single" w:sz="6" w:space="0" w:color="000000"/>
              <w:left w:val="single" w:sz="6" w:space="0" w:color="000000"/>
              <w:right w:val="single" w:sz="6" w:space="0" w:color="000000"/>
            </w:tcBorders>
          </w:tcPr>
          <w:p>
            <w:pPr>
              <w:pStyle w:val="TableParagraph"/>
              <w:spacing w:line="240" w:lineRule="auto" w:before="108"/>
              <w:ind w:left="2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8" w:type="dxa"/>
            <w:vMerge w:val="restart"/>
            <w:tcBorders>
              <w:top w:val="single" w:sz="6" w:space="0" w:color="000000"/>
              <w:left w:val="single" w:sz="6" w:space="0" w:color="000000"/>
              <w:right w:val="single" w:sz="6" w:space="0" w:color="000000"/>
            </w:tcBorders>
          </w:tcPr>
          <w:p>
            <w:pPr>
              <w:pStyle w:val="TableParagraph"/>
              <w:spacing w:line="240" w:lineRule="auto" w:before="108"/>
              <w:ind w:left="30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7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8"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10,203,221.09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72.96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509,915.92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13,173,089.38</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82.12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651,250.93</w:t>
            </w:r>
          </w:p>
        </w:tc>
      </w:tr>
      <w:tr>
        <w:trPr>
          <w:trHeight w:val="561"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10,203,221.09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72.96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509,915.92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13,173,089.38</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82.12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651,250.93</w:t>
            </w:r>
          </w:p>
        </w:tc>
      </w:tr>
    </w:tbl>
    <w:p>
      <w:pPr>
        <w:spacing w:after="0" w:line="240" w:lineRule="auto"/>
        <w:jc w:val="right"/>
        <w:rPr>
          <w:rFonts w:ascii="Times New Roman" w:hAnsi="Times New Roman" w:cs="Times New Roman" w:eastAsia="Times New Roman" w:hint="default"/>
          <w:sz w:val="21"/>
          <w:szCs w:val="21"/>
        </w:rPr>
        <w:sectPr>
          <w:footerReference w:type="default" r:id="rId26"/>
          <w:pgSz w:w="12240" w:h="15840"/>
          <w:pgMar w:footer="914" w:header="747"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179"/>
        <w:gridCol w:w="1424"/>
        <w:gridCol w:w="1272"/>
        <w:gridCol w:w="1365"/>
        <w:gridCol w:w="1424"/>
        <w:gridCol w:w="1179"/>
        <w:gridCol w:w="1458"/>
      </w:tblGrid>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1,670,829.64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11.95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133,666.37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1,665,845.35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10.38</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137,608.13</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1,274,244.14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9.11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254,088.83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984,181.74</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6.13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196,836.35</w:t>
            </w:r>
          </w:p>
        </w:tc>
      </w:tr>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836,319.21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5.98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420,059.61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220,210.45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1.37</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110,561.23</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13,984,614.08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1,317,730.73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16,043,326.92</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1,096,256.64</w:t>
            </w:r>
          </w:p>
        </w:tc>
      </w:tr>
    </w:tbl>
    <w:p>
      <w:pPr>
        <w:spacing w:line="240" w:lineRule="auto" w:before="2"/>
        <w:rPr>
          <w:rFonts w:ascii="宋体" w:hAnsi="宋体" w:cs="宋体" w:eastAsia="宋体" w:hint="default"/>
          <w:sz w:val="13"/>
          <w:szCs w:val="13"/>
        </w:rPr>
      </w:pPr>
    </w:p>
    <w:p>
      <w:pPr>
        <w:pStyle w:val="BodyText"/>
        <w:spacing w:line="273" w:lineRule="exact" w:before="35"/>
        <w:ind w:right="664"/>
        <w:jc w:val="left"/>
      </w:pPr>
      <w:r>
        <w:rPr/>
        <w:t>期末单项金额虽不重大但单项计提坏账准备的其他应收账款</w:t>
      </w:r>
    </w:p>
    <w:p>
      <w:pPr>
        <w:pStyle w:val="BodyText"/>
        <w:spacing w:line="273"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天一证券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2" w:lineRule="exact" w:before="63"/>
        <w:ind w:right="664"/>
        <w:jc w:val="left"/>
      </w:pPr>
      <w:r>
        <w:rPr/>
        <w:t>注：该款项系支付给乐山高新投资建设开发有限公司关于乐山高新区二期项目投标保证金项目</w:t>
      </w:r>
      <w:r>
        <w:rPr>
          <w:spacing w:val="-75"/>
        </w:rPr>
        <w:t> </w:t>
      </w:r>
      <w:r>
        <w:rPr>
          <w:spacing w:val="-75"/>
        </w:rPr>
      </w:r>
      <w:r>
        <w:rPr/>
        <w:t>的投标保证金，该款项于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日已收回</w:t>
      </w:r>
      <w:r>
        <w:rPr>
          <w:spacing w:val="-53"/>
        </w:rPr>
        <w:t> </w:t>
      </w:r>
      <w:r>
        <w:rPr>
          <w:rFonts w:ascii="Times New Roman" w:hAnsi="Times New Roman" w:cs="Times New Roman" w:eastAsia="Times New Roman" w:hint="default"/>
        </w:rPr>
        <w:t>40,000,000.00 </w:t>
      </w:r>
      <w:r>
        <w:rPr/>
        <w:t>元。</w:t>
      </w:r>
    </w:p>
    <w:p>
      <w:pPr>
        <w:pStyle w:val="BodyText"/>
        <w:spacing w:line="272" w:lineRule="exact"/>
        <w:ind w:right="757"/>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2006 </w:t>
      </w:r>
      <w:r>
        <w:rPr/>
        <w:t>年度本公司根据天一证券有限责任公司的经营状况，对其其他应收款 </w:t>
      </w:r>
      <w:r>
        <w:rPr>
          <w:rFonts w:ascii="Times New Roman" w:hAnsi="Times New Roman" w:cs="Times New Roman" w:eastAsia="Times New Roman" w:hint="default"/>
        </w:rPr>
        <w:t>3,541,460.33</w:t>
      </w:r>
      <w:r>
        <w:rPr>
          <w:rFonts w:ascii="Times New Roman" w:hAnsi="Times New Roman" w:cs="Times New Roman" w:eastAsia="Times New Roman" w:hint="default"/>
          <w:spacing w:val="-17"/>
        </w:rPr>
        <w:t> </w:t>
      </w:r>
      <w:r>
        <w:rPr/>
        <w:t>元 全额计提了坏账准备，详见</w:t>
      </w:r>
      <w:r>
        <w:rPr>
          <w:rFonts w:ascii="Times New Roman" w:hAnsi="Times New Roman" w:cs="Times New Roman" w:eastAsia="Times New Roman" w:hint="default"/>
        </w:rPr>
        <w:t>"</w:t>
      </w:r>
      <w:r>
        <w:rPr/>
        <w:t>附注十一、其他重要事项</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18"/>
          <w:szCs w:val="18"/>
        </w:rPr>
      </w:pPr>
    </w:p>
    <w:p>
      <w:pPr>
        <w:spacing w:line="268" w:lineRule="auto" w:before="0"/>
        <w:ind w:left="3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4"/>
        </w:rPr>
        <w:t> </w:t>
      </w:r>
      <w:r>
        <w:rPr/>
        <w:t>其他应收款金额前五名单位情况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高</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74.05</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5.24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交易服务中心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1.18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长江航运公安局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790,347.80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1.17</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招</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际</w:t>
            </w:r>
            <w:r>
              <w:rPr>
                <w:rFonts w:ascii="宋体" w:hAnsi="宋体" w:cs="宋体" w:eastAsia="宋体" w:hint="default"/>
                <w:spacing w:val="-77"/>
                <w:sz w:val="21"/>
                <w:szCs w:val="21"/>
              </w:rPr>
              <w:t> </w:t>
            </w:r>
            <w:r>
              <w:rPr>
                <w:rFonts w:ascii="宋体" w:hAnsi="宋体" w:cs="宋体" w:eastAsia="宋体" w:hint="default"/>
                <w:sz w:val="21"/>
                <w:szCs w:val="21"/>
              </w:rPr>
              <w:t>招</w:t>
            </w:r>
            <w:r>
              <w:rPr>
                <w:rFonts w:ascii="宋体" w:hAnsi="宋体" w:cs="宋体" w:eastAsia="宋体" w:hint="default"/>
                <w:spacing w:val="-76"/>
                <w:sz w:val="21"/>
                <w:szCs w:val="21"/>
              </w:rPr>
              <w:t> </w:t>
            </w:r>
            <w:r>
              <w:rPr>
                <w:rFonts w:ascii="宋体" w:hAnsi="宋体" w:cs="宋体" w:eastAsia="宋体" w:hint="default"/>
                <w:sz w:val="21"/>
                <w:szCs w:val="21"/>
              </w:rPr>
              <w:t>标</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0.96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55,781,808.13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82.60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27"/>
          <w:pgSz w:w="12240" w:h="15840"/>
          <w:pgMar w:footer="914" w:header="747" w:top="980" w:bottom="1100" w:left="1660" w:right="1020"/>
          <w:pgNumType w:start="101"/>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37,958,732.22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76.76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48,497,930.92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80.83</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10,479,510.67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10,718,009.75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17.86</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395,399.58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377,347.79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0.63</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617,034.61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407,440.04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0.68</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49,450,677.08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60,000,728.50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z w:val="21"/>
                <w:szCs w:val="21"/>
              </w:rPr>
              <w:t>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卓</w:t>
            </w:r>
            <w:r>
              <w:rPr>
                <w:rFonts w:ascii="宋体" w:hAnsi="宋体" w:cs="宋体" w:eastAsia="宋体" w:hint="default"/>
                <w:spacing w:val="-77"/>
                <w:sz w:val="21"/>
                <w:szCs w:val="21"/>
              </w:rPr>
              <w:t> </w:t>
            </w:r>
            <w:r>
              <w:rPr>
                <w:rFonts w:ascii="宋体" w:hAnsi="宋体" w:cs="宋体" w:eastAsia="宋体" w:hint="default"/>
                <w:sz w:val="21"/>
                <w:szCs w:val="21"/>
              </w:rPr>
              <w:t>明</w:t>
            </w:r>
            <w:r>
              <w:rPr>
                <w:rFonts w:ascii="宋体" w:hAnsi="宋体" w:cs="宋体" w:eastAsia="宋体" w:hint="default"/>
                <w:spacing w:val="-76"/>
                <w:sz w:val="21"/>
                <w:szCs w:val="21"/>
              </w:rPr>
              <w:t> </w:t>
            </w:r>
            <w:r>
              <w:rPr>
                <w:rFonts w:ascii="宋体" w:hAnsi="宋体" w:cs="宋体" w:eastAsia="宋体" w:hint="default"/>
                <w:sz w:val="21"/>
                <w:szCs w:val="21"/>
              </w:rPr>
              <w:t>光</w:t>
            </w:r>
            <w:r>
              <w:rPr>
                <w:rFonts w:ascii="宋体" w:hAnsi="宋体" w:cs="宋体" w:eastAsia="宋体" w:hint="default"/>
                <w:spacing w:val="-77"/>
                <w:sz w:val="21"/>
                <w:szCs w:val="21"/>
              </w:rPr>
              <w:t> </w:t>
            </w:r>
            <w:r>
              <w:rPr>
                <w:rFonts w:ascii="宋体" w:hAnsi="宋体" w:cs="宋体" w:eastAsia="宋体" w:hint="default"/>
                <w:sz w:val="21"/>
                <w:szCs w:val="21"/>
              </w:rPr>
              <w:t>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15,313,531.50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迪</w:t>
            </w:r>
            <w:r>
              <w:rPr>
                <w:rFonts w:ascii="宋体" w:hAnsi="宋体" w:cs="宋体" w:eastAsia="宋体" w:hint="default"/>
                <w:spacing w:val="-77"/>
                <w:sz w:val="21"/>
                <w:szCs w:val="21"/>
              </w:rPr>
              <w:t> </w:t>
            </w:r>
            <w:r>
              <w:rPr>
                <w:rFonts w:ascii="宋体" w:hAnsi="宋体" w:cs="宋体" w:eastAsia="宋体" w:hint="default"/>
                <w:sz w:val="21"/>
                <w:szCs w:val="21"/>
              </w:rPr>
              <w:t>普</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5,748,928.24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九</w:t>
            </w:r>
            <w:r>
              <w:rPr>
                <w:rFonts w:ascii="宋体" w:hAnsi="宋体" w:cs="宋体" w:eastAsia="宋体" w:hint="default"/>
                <w:spacing w:val="-77"/>
                <w:sz w:val="21"/>
                <w:szCs w:val="21"/>
              </w:rPr>
              <w:t> </w:t>
            </w:r>
            <w:r>
              <w:rPr>
                <w:rFonts w:ascii="宋体" w:hAnsi="宋体" w:cs="宋体" w:eastAsia="宋体" w:hint="default"/>
                <w:sz w:val="21"/>
                <w:szCs w:val="21"/>
              </w:rPr>
              <w:t>恒</w:t>
            </w:r>
            <w:r>
              <w:rPr>
                <w:rFonts w:ascii="宋体" w:hAnsi="宋体" w:cs="宋体" w:eastAsia="宋体" w:hint="default"/>
                <w:spacing w:val="-77"/>
                <w:sz w:val="21"/>
                <w:szCs w:val="21"/>
              </w:rPr>
              <w:t> </w:t>
            </w:r>
            <w:r>
              <w:rPr>
                <w:rFonts w:ascii="宋体" w:hAnsi="宋体" w:cs="宋体" w:eastAsia="宋体" w:hint="default"/>
                <w:sz w:val="21"/>
                <w:szCs w:val="21"/>
              </w:rPr>
              <w:t>星</w:t>
            </w:r>
            <w:r>
              <w:rPr>
                <w:rFonts w:ascii="宋体" w:hAnsi="宋体" w:cs="宋体" w:eastAsia="宋体" w:hint="default"/>
                <w:spacing w:val="-76"/>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z w:val="21"/>
                <w:szCs w:val="21"/>
              </w:rPr>
              <w:t>邑</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2,653,200.00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z w:val="21"/>
                <w:szCs w:val="21"/>
              </w:rPr>
              <w:t>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威</w:t>
            </w:r>
            <w:r>
              <w:rPr>
                <w:rFonts w:ascii="宋体" w:hAnsi="宋体" w:cs="宋体" w:eastAsia="宋体" w:hint="default"/>
                <w:spacing w:val="-77"/>
                <w:sz w:val="21"/>
                <w:szCs w:val="21"/>
              </w:rPr>
              <w:t> </w:t>
            </w:r>
            <w:r>
              <w:rPr>
                <w:rFonts w:ascii="宋体" w:hAnsi="宋体" w:cs="宋体" w:eastAsia="宋体" w:hint="default"/>
                <w:sz w:val="21"/>
                <w:szCs w:val="21"/>
              </w:rPr>
              <w:t>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码科技有限公司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2,048,142.80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29,363,802.54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pStyle w:val="Heading3"/>
        <w:spacing w:line="240" w:lineRule="auto" w:before="174"/>
        <w:ind w:right="-17"/>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405" w:space="5038"/>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68"/>
        <w:gridCol w:w="1529"/>
        <w:gridCol w:w="1162"/>
        <w:gridCol w:w="1529"/>
        <w:gridCol w:w="1529"/>
        <w:gridCol w:w="1056"/>
        <w:gridCol w:w="1529"/>
      </w:tblGrid>
      <w:tr>
        <w:trPr>
          <w:trHeight w:val="287" w:hRule="exact"/>
        </w:trPr>
        <w:tc>
          <w:tcPr>
            <w:tcW w:w="968" w:type="dxa"/>
            <w:vMerge w:val="restart"/>
            <w:tcBorders>
              <w:top w:val="single" w:sz="6" w:space="0" w:color="000000"/>
              <w:left w:val="single" w:sz="6" w:space="0" w:color="000000"/>
              <w:right w:val="single" w:sz="6" w:space="0" w:color="000000"/>
            </w:tcBorders>
          </w:tcPr>
          <w:p>
            <w:pPr>
              <w:pStyle w:val="TableParagraph"/>
              <w:spacing w:line="240" w:lineRule="auto" w:before="108"/>
              <w:ind w:left="26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6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0"/>
              <w:jc w:val="right"/>
              <w:rPr>
                <w:rFonts w:ascii="宋体" w:hAnsi="宋体" w:cs="宋体" w:eastAsia="宋体" w:hint="default"/>
                <w:sz w:val="21"/>
                <w:szCs w:val="21"/>
              </w:rPr>
            </w:pPr>
            <w:r>
              <w:rPr>
                <w:rFonts w:ascii="宋体" w:hAnsi="宋体" w:cs="宋体" w:eastAsia="宋体" w:hint="default"/>
                <w:sz w:val="21"/>
                <w:szCs w:val="21"/>
              </w:rPr>
              <w:t>在产品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169,987,133.08</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169,987,133.08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95,610,687.03</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95,610,687.03</w:t>
            </w:r>
          </w:p>
        </w:tc>
      </w:tr>
      <w:tr>
        <w:trPr>
          <w:trHeight w:val="561" w:hRule="exac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库存商</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6" w:right="0"/>
              <w:jc w:val="center"/>
              <w:rPr>
                <w:rFonts w:ascii="Times New Roman" w:hAnsi="Times New Roman" w:cs="Times New Roman" w:eastAsia="Times New Roman" w:hint="default"/>
                <w:sz w:val="21"/>
                <w:szCs w:val="21"/>
              </w:rPr>
            </w:pPr>
            <w:r>
              <w:rPr>
                <w:rFonts w:ascii="Times New Roman"/>
                <w:sz w:val="21"/>
              </w:rPr>
              <w:t>49,765,804.03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108,947.39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3" w:right="0"/>
              <w:jc w:val="center"/>
              <w:rPr>
                <w:rFonts w:ascii="Times New Roman" w:hAnsi="Times New Roman" w:cs="Times New Roman" w:eastAsia="Times New Roman" w:hint="default"/>
                <w:sz w:val="21"/>
                <w:szCs w:val="21"/>
              </w:rPr>
            </w:pPr>
            <w:r>
              <w:rPr>
                <w:rFonts w:ascii="Times New Roman"/>
                <w:sz w:val="21"/>
              </w:rPr>
              <w:t>49,656,856.64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36,689,369.93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86,666.92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36,602,703.01</w:t>
            </w:r>
          </w:p>
        </w:tc>
      </w:tr>
      <w:tr>
        <w:trPr>
          <w:trHeight w:val="559" w:hRule="exac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发出商</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138,184,575.62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138,184,575.62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127,311,052.52</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127,311,052.52</w:t>
            </w:r>
          </w:p>
        </w:tc>
      </w:tr>
      <w:tr>
        <w:trPr>
          <w:trHeight w:val="559" w:hRule="exac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工程施</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529"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32,431,383.00</w:t>
            </w:r>
          </w:p>
        </w:tc>
        <w:tc>
          <w:tcPr>
            <w:tcW w:w="105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32,431,383.00</w:t>
            </w:r>
          </w:p>
        </w:tc>
      </w:tr>
      <w:tr>
        <w:trPr>
          <w:trHeight w:val="288" w:hRule="exac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357,937,512.73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108,947.39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357,828,565.34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292,042,492.48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86,666.92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291,955,825.56</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3"/>
        </w:rPr>
        <w:t> </w:t>
      </w:r>
      <w:r>
        <w:rPr/>
        <w:t>存货跌价准备</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8"/>
              <w:ind w:left="2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8"/>
              <w:ind w:left="2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86,666.92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55,887.73</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33,607.26</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108,947.39</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86,666.92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55,887.73</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33,607.26</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108,947.39</w:t>
            </w:r>
          </w:p>
        </w:tc>
      </w:tr>
    </w:tbl>
    <w:p>
      <w:pPr>
        <w:spacing w:line="240" w:lineRule="auto" w:before="1"/>
        <w:rPr>
          <w:rFonts w:ascii="宋体" w:hAnsi="宋体" w:cs="宋体" w:eastAsia="宋体" w:hint="default"/>
          <w:sz w:val="13"/>
          <w:szCs w:val="13"/>
        </w:rPr>
      </w:pPr>
    </w:p>
    <w:p>
      <w:pPr>
        <w:pStyle w:val="BodyText"/>
        <w:spacing w:line="272" w:lineRule="exact" w:before="63"/>
        <w:ind w:right="761"/>
        <w:jc w:val="left"/>
      </w:pPr>
      <w:r>
        <w:rPr/>
        <w:t>注 </w:t>
      </w:r>
      <w:r>
        <w:rPr>
          <w:rFonts w:ascii="Times New Roman" w:hAnsi="Times New Roman" w:cs="Times New Roman" w:eastAsia="Times New Roman" w:hint="default"/>
        </w:rPr>
        <w:t>1</w:t>
      </w:r>
      <w:r>
        <w:rPr/>
        <w:t>：期末</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发出商品</w:t>
      </w:r>
      <w:r>
        <w:rPr>
          <w:rFonts w:ascii="Times New Roman" w:hAnsi="Times New Roman" w:cs="Times New Roman" w:eastAsia="Times New Roman" w:hint="default"/>
        </w:rPr>
        <w:t>"</w:t>
      </w:r>
      <w:r>
        <w:rPr/>
        <w:t>为按相关合同约定已发出商品，但未完成合同而未办理结算的商品 成本。</w:t>
      </w:r>
    </w:p>
    <w:p>
      <w:pPr>
        <w:pStyle w:val="BodyText"/>
        <w:spacing w:line="272" w:lineRule="exact"/>
        <w:ind w:right="766"/>
        <w:jc w:val="left"/>
      </w:pPr>
      <w:r>
        <w:rPr/>
        <w:t>注</w:t>
      </w:r>
      <w:r>
        <w:rPr>
          <w:spacing w:val="-40"/>
        </w:rPr>
        <w:t> </w:t>
      </w:r>
      <w:r>
        <w:rPr>
          <w:rFonts w:ascii="Times New Roman" w:hAnsi="Times New Roman" w:cs="Times New Roman" w:eastAsia="Times New Roman" w:hint="default"/>
          <w:spacing w:val="-10"/>
        </w:rPr>
        <w:t>2</w:t>
      </w:r>
      <w:r>
        <w:rPr>
          <w:spacing w:val="-10"/>
        </w:rPr>
        <w:t>：存货</w:t>
      </w:r>
      <w:r>
        <w:rPr>
          <w:rFonts w:ascii="Times New Roman" w:hAnsi="Times New Roman" w:cs="Times New Roman" w:eastAsia="Times New Roman" w:hint="default"/>
          <w:spacing w:val="-10"/>
        </w:rPr>
        <w:t>-</w:t>
      </w:r>
      <w:r>
        <w:rPr>
          <w:spacing w:val="-10"/>
        </w:rPr>
        <w:t>工程施工减少</w:t>
      </w:r>
      <w:r>
        <w:rPr>
          <w:spacing w:val="-41"/>
        </w:rPr>
        <w:t> </w:t>
      </w:r>
      <w:r>
        <w:rPr>
          <w:rFonts w:ascii="Times New Roman" w:hAnsi="Times New Roman" w:cs="Times New Roman" w:eastAsia="Times New Roman" w:hint="default"/>
          <w:spacing w:val="-1"/>
        </w:rPr>
        <w:t>32,431,383.00</w:t>
      </w:r>
      <w:r>
        <w:rPr>
          <w:rFonts w:ascii="Times New Roman" w:hAnsi="Times New Roman" w:cs="Times New Roman" w:eastAsia="Times New Roman" w:hint="default"/>
          <w:spacing w:val="11"/>
        </w:rPr>
        <w:t> </w:t>
      </w:r>
      <w:r>
        <w:rPr>
          <w:spacing w:val="-1"/>
        </w:rPr>
        <w:t>元系本公司对原子公司</w:t>
      </w:r>
      <w:r>
        <w:rPr>
          <w:rFonts w:ascii="Times New Roman" w:hAnsi="Times New Roman" w:cs="Times New Roman" w:eastAsia="Times New Roman" w:hint="default"/>
          <w:spacing w:val="-1"/>
        </w:rPr>
        <w:t>-</w:t>
      </w:r>
      <w:r>
        <w:rPr>
          <w:spacing w:val="-1"/>
        </w:rPr>
        <w:t>四川龙太成投资有限责任公司减</w:t>
      </w:r>
      <w:r>
        <w:rPr>
          <w:spacing w:val="-103"/>
        </w:rPr>
        <w:t> </w:t>
      </w:r>
      <w:r>
        <w:rPr/>
        <w:t>资退出后，其资产、负债不再纳入本公司合并范围所致。</w:t>
      </w:r>
    </w:p>
    <w:p>
      <w:pPr>
        <w:spacing w:line="240" w:lineRule="auto" w:before="10"/>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其他流动资产：</w:t>
      </w:r>
      <w:r>
        <w:rPr>
          <w:b w:val="0"/>
          <w:bCs w:val="0"/>
        </w:rPr>
      </w:r>
    </w:p>
    <w:p>
      <w:pPr>
        <w:pStyle w:val="BodyText"/>
        <w:spacing w:line="240" w:lineRule="auto" w:before="36"/>
        <w:ind w:left="0" w:right="773"/>
        <w:jc w:val="right"/>
      </w:pPr>
      <w:r>
        <w:rPr/>
        <w:t>单位：元</w:t>
      </w:r>
      <w:r>
        <w:rPr>
          <w:spacing w:val="-2"/>
        </w:rPr>
        <w:t> </w:t>
      </w:r>
      <w:r>
        <w:rPr/>
        <w:t>币种：人民币</w:t>
      </w:r>
    </w:p>
    <w:p>
      <w:pPr>
        <w:spacing w:after="0" w:line="240" w:lineRule="auto"/>
        <w:jc w:val="right"/>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913"/>
        <w:gridCol w:w="3195"/>
        <w:gridCol w:w="3194"/>
      </w:tblGrid>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18,643,408.71</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金融理财产品</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20,019,603.88</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38,663,012.59</w:t>
            </w:r>
          </w:p>
        </w:tc>
        <w:tc>
          <w:tcPr>
            <w:tcW w:w="31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可供出售金融资产：</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6" w:space="377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05"/>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3,782,519.08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3,782,519.08</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长期应收款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77,069,801.59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73,969,555.54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77,069,801.59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73,969,555.54</w:t>
            </w:r>
          </w:p>
        </w:tc>
      </w:tr>
    </w:tbl>
    <w:p>
      <w:pPr>
        <w:spacing w:line="240" w:lineRule="auto" w:before="2"/>
        <w:rPr>
          <w:rFonts w:ascii="宋体" w:hAnsi="宋体" w:cs="宋体" w:eastAsia="宋体" w:hint="default"/>
          <w:sz w:val="13"/>
          <w:szCs w:val="13"/>
        </w:rPr>
      </w:pPr>
    </w:p>
    <w:p>
      <w:pPr>
        <w:pStyle w:val="BodyText"/>
        <w:spacing w:line="282" w:lineRule="exact" w:before="35"/>
        <w:ind w:right="0"/>
        <w:jc w:val="both"/>
      </w:pPr>
      <w:r>
        <w:rPr/>
        <w:t>注</w:t>
      </w:r>
      <w:r>
        <w:rPr>
          <w:spacing w:val="-52"/>
        </w:rPr>
        <w:t> </w:t>
      </w:r>
      <w:r>
        <w:rPr>
          <w:rFonts w:ascii="Times New Roman" w:hAnsi="Times New Roman" w:cs="Times New Roman" w:eastAsia="Times New Roman" w:hint="default"/>
        </w:rPr>
        <w:t>1</w:t>
      </w:r>
      <w:r>
        <w:rPr>
          <w:spacing w:val="-99"/>
        </w:rPr>
        <w:t>：</w:t>
      </w:r>
      <w:r>
        <w:rPr/>
        <w:t>截止</w:t>
      </w:r>
      <w:r>
        <w:rPr>
          <w:spacing w:val="-54"/>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日长期应</w:t>
      </w:r>
      <w:r>
        <w:rPr>
          <w:spacing w:val="-2"/>
        </w:rPr>
        <w:t>收</w:t>
      </w:r>
      <w:r>
        <w:rPr/>
        <w:t>款</w:t>
      </w:r>
      <w:r>
        <w:rPr>
          <w:rFonts w:ascii="Times New Roman" w:hAnsi="Times New Roman" w:cs="Times New Roman" w:eastAsia="Times New Roman" w:hint="default"/>
          <w:spacing w:val="-1"/>
        </w:rPr>
        <w:t>-</w:t>
      </w:r>
      <w:r>
        <w:rPr/>
        <w:t>洪雅县</w:t>
      </w:r>
      <w:r>
        <w:rPr>
          <w:spacing w:val="-53"/>
        </w:rPr>
        <w:t> </w:t>
      </w:r>
      <w:r>
        <w:rPr>
          <w:rFonts w:ascii="Times New Roman" w:hAnsi="Times New Roman" w:cs="Times New Roman" w:eastAsia="Times New Roman" w:hint="default"/>
        </w:rPr>
        <w:t>BT </w:t>
      </w:r>
      <w:r>
        <w:rPr/>
        <w:t>项目款项余额合计</w:t>
      </w:r>
      <w:r>
        <w:rPr>
          <w:spacing w:val="-53"/>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w:t>
      </w:r>
      <w:r>
        <w:rPr>
          <w:rFonts w:ascii="Times New Roman" w:hAnsi="Times New Roman" w:cs="Times New Roman" w:eastAsia="Times New Roman" w:hint="default"/>
        </w:rPr>
        <w:t>182,620.</w:t>
      </w:r>
      <w:r>
        <w:rPr>
          <w:rFonts w:ascii="Times New Roman" w:hAnsi="Times New Roman" w:cs="Times New Roman" w:eastAsia="Times New Roman" w:hint="default"/>
          <w:spacing w:val="-1"/>
        </w:rPr>
        <w:t>6</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2"/>
        </w:rPr>
        <w:t>元</w:t>
      </w:r>
      <w:r>
        <w:rPr>
          <w:spacing w:val="-99"/>
        </w:rPr>
        <w:t>，</w:t>
      </w:r>
      <w:r>
        <w:rPr/>
        <w:t>其中：</w:t>
      </w:r>
    </w:p>
    <w:p>
      <w:pPr>
        <w:pStyle w:val="BodyText"/>
        <w:spacing w:line="225" w:lineRule="auto" w:before="5"/>
        <w:ind w:right="773"/>
        <w:jc w:val="both"/>
      </w:pPr>
      <w:r>
        <w:rPr>
          <w:rFonts w:ascii="Times New Roman" w:hAnsi="Times New Roman" w:cs="Times New Roman" w:eastAsia="Times New Roman" w:hint="default"/>
        </w:rPr>
        <w:t>1800</w:t>
      </w:r>
      <w:r>
        <w:rPr>
          <w:rFonts w:ascii="Times New Roman" w:hAnsi="Times New Roman" w:cs="Times New Roman" w:eastAsia="Times New Roman" w:hint="default"/>
          <w:spacing w:val="12"/>
        </w:rPr>
        <w:t> </w:t>
      </w:r>
      <w:r>
        <w:rPr>
          <w:spacing w:val="-3"/>
        </w:rPr>
        <w:t>万元系支付洪雅发展投资控股有限责任公司</w:t>
      </w:r>
      <w:r>
        <w:rPr>
          <w:rFonts w:ascii="Times New Roman" w:hAnsi="Times New Roman" w:cs="Times New Roman" w:eastAsia="Times New Roman" w:hint="default"/>
          <w:spacing w:val="-3"/>
        </w:rPr>
        <w:t>"</w:t>
      </w:r>
      <w:r>
        <w:rPr>
          <w:spacing w:val="-3"/>
        </w:rPr>
        <w:t>洪雅县机械化工产业园区、建材产业园区、生</w:t>
      </w:r>
      <w:r>
        <w:rPr/>
        <w:t> </w:t>
      </w:r>
      <w:r>
        <w:rPr>
          <w:spacing w:val="-3"/>
          <w:w w:val="99"/>
        </w:rPr>
        <w:t>态食品加工产业园区基础设施建设项目</w:t>
      </w:r>
      <w:r>
        <w:rPr>
          <w:rFonts w:ascii="Times New Roman" w:hAnsi="Times New Roman" w:cs="Times New Roman" w:eastAsia="Times New Roman" w:hint="default"/>
          <w:spacing w:val="-3"/>
          <w:w w:val="99"/>
        </w:rPr>
        <w:t>"</w:t>
      </w:r>
      <w:r>
        <w:rPr>
          <w:spacing w:val="-3"/>
          <w:w w:val="99"/>
        </w:rPr>
        <w:t>已投入建设的工程费用等前期工作费用；</w:t>
      </w:r>
      <w:r>
        <w:rPr>
          <w:rFonts w:ascii="Times New Roman" w:hAnsi="Times New Roman" w:cs="Times New Roman" w:eastAsia="Times New Roman" w:hint="default"/>
          <w:spacing w:val="-3"/>
          <w:w w:val="99"/>
        </w:rPr>
        <w:t>7300</w:t>
      </w:r>
      <w:r>
        <w:rPr>
          <w:rFonts w:ascii="Times New Roman" w:hAnsi="Times New Roman" w:cs="Times New Roman" w:eastAsia="Times New Roman" w:hint="default"/>
          <w:spacing w:val="16"/>
          <w:w w:val="99"/>
        </w:rPr>
        <w:t> </w:t>
      </w:r>
      <w:r>
        <w:rPr/>
        <w:t>万元系支 </w:t>
      </w:r>
      <w:r>
        <w:rPr>
          <w:spacing w:val="-5"/>
        </w:rPr>
        <w:t>付的工程进度款；</w:t>
      </w:r>
      <w:r>
        <w:rPr>
          <w:rFonts w:ascii="Times New Roman" w:hAnsi="Times New Roman" w:cs="Times New Roman" w:eastAsia="Times New Roman" w:hint="default"/>
          <w:spacing w:val="-5"/>
        </w:rPr>
        <w:t>14,182,620.63</w:t>
      </w:r>
      <w:r>
        <w:rPr>
          <w:rFonts w:ascii="Times New Roman" w:hAnsi="Times New Roman" w:cs="Times New Roman" w:eastAsia="Times New Roman" w:hint="default"/>
          <w:spacing w:val="17"/>
        </w:rPr>
        <w:t> </w:t>
      </w:r>
      <w:r>
        <w:rPr>
          <w:spacing w:val="-3"/>
        </w:rPr>
        <w:t>元系按照合同约定计提的应收建设期财务费用及投资回报；</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年度共收到项目回购款合计</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万元。具体见</w:t>
      </w:r>
      <w:r>
        <w:rPr>
          <w:rFonts w:ascii="Times New Roman" w:hAnsi="Times New Roman" w:cs="Times New Roman" w:eastAsia="Times New Roman" w:hint="default"/>
        </w:rPr>
        <w:t>"</w:t>
      </w:r>
      <w:r>
        <w:rPr/>
        <w:t>附注十一、其他重大事项</w:t>
      </w:r>
      <w:r>
        <w:rPr>
          <w:rFonts w:ascii="Times New Roman" w:hAnsi="Times New Roman" w:cs="Times New Roman" w:eastAsia="Times New Roman" w:hint="default"/>
        </w:rPr>
        <w:t>"</w:t>
      </w:r>
      <w:r>
        <w:rPr/>
        <w:t>。</w:t>
      </w:r>
    </w:p>
    <w:p>
      <w:pPr>
        <w:pStyle w:val="BodyText"/>
        <w:spacing w:line="272" w:lineRule="exact" w:before="12"/>
        <w:ind w:right="774"/>
        <w:jc w:val="both"/>
      </w:pPr>
      <w:r>
        <w:rPr/>
        <w:t>注</w:t>
      </w:r>
      <w:r>
        <w:rPr>
          <w:spacing w:val="-53"/>
        </w:rPr>
        <w:t> </w:t>
      </w:r>
      <w:r>
        <w:rPr>
          <w:rFonts w:ascii="Times New Roman" w:hAnsi="Times New Roman" w:cs="Times New Roman" w:eastAsia="Times New Roman" w:hint="default"/>
        </w:rPr>
        <w:t>2</w:t>
      </w:r>
      <w:r>
        <w:rPr/>
        <w:t>：截止</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日长期应收款</w:t>
      </w:r>
      <w:r>
        <w:rPr>
          <w:rFonts w:ascii="Times New Roman" w:hAnsi="Times New Roman" w:cs="Times New Roman" w:eastAsia="Times New Roman" w:hint="default"/>
        </w:rPr>
        <w:t>-</w:t>
      </w:r>
      <w:r>
        <w:rPr/>
        <w:t>眉山市</w:t>
      </w:r>
      <w:r>
        <w:rPr>
          <w:rFonts w:ascii="Times New Roman" w:hAnsi="Times New Roman" w:cs="Times New Roman" w:eastAsia="Times New Roman" w:hint="default"/>
        </w:rPr>
        <w:t>"</w:t>
      </w:r>
      <w:r>
        <w:rPr/>
        <w:t>两宋荣光</w:t>
      </w:r>
      <w:r>
        <w:rPr>
          <w:rFonts w:ascii="Times New Roman" w:hAnsi="Times New Roman" w:cs="Times New Roman" w:eastAsia="Times New Roman" w:hint="default"/>
        </w:rPr>
        <w:t>"</w:t>
      </w:r>
      <w:r>
        <w:rPr/>
        <w:t>眉州大道</w:t>
      </w:r>
      <w:r>
        <w:rPr>
          <w:spacing w:val="-54"/>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项目长期应收款合计 </w:t>
      </w:r>
      <w:r>
        <w:rPr>
          <w:rFonts w:ascii="Times New Roman" w:hAnsi="Times New Roman" w:cs="Times New Roman" w:eastAsia="Times New Roman" w:hint="default"/>
        </w:rPr>
        <w:t>1,887,180.96</w:t>
      </w:r>
      <w:r>
        <w:rPr>
          <w:rFonts w:ascii="Times New Roman" w:hAnsi="Times New Roman" w:cs="Times New Roman" w:eastAsia="Times New Roman" w:hint="default"/>
          <w:spacing w:val="-31"/>
        </w:rPr>
        <w:t> </w:t>
      </w:r>
      <w:r>
        <w:rPr/>
        <w:t>元，系本公司支付的眉山市城市发展投资有限责任公司关于眉山市</w:t>
      </w:r>
      <w:r>
        <w:rPr>
          <w:rFonts w:ascii="Times New Roman" w:hAnsi="Times New Roman" w:cs="Times New Roman" w:eastAsia="Times New Roman" w:hint="default"/>
        </w:rPr>
        <w:t>"</w:t>
      </w:r>
      <w:r>
        <w:rPr/>
        <w:t>两宋荣光</w:t>
      </w:r>
      <w:r>
        <w:rPr>
          <w:rFonts w:ascii="Times New Roman" w:hAnsi="Times New Roman" w:cs="Times New Roman" w:eastAsia="Times New Roman" w:hint="default"/>
        </w:rPr>
        <w:t>"</w:t>
      </w:r>
      <w:r>
        <w:rPr/>
        <w:t>眉州 大道</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项目工程款，具体见</w:t>
      </w:r>
      <w:r>
        <w:rPr>
          <w:rFonts w:ascii="Times New Roman" w:hAnsi="Times New Roman" w:cs="Times New Roman" w:eastAsia="Times New Roman" w:hint="default"/>
        </w:rPr>
        <w:t>"</w:t>
      </w:r>
      <w:r>
        <w:rPr/>
        <w:t>附注十一、其他重大事项</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spacing w:line="268" w:lineRule="auto"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45" w:space="419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76"/>
        <w:gridCol w:w="1319"/>
        <w:gridCol w:w="1092"/>
        <w:gridCol w:w="1319"/>
        <w:gridCol w:w="1319"/>
        <w:gridCol w:w="1092"/>
        <w:gridCol w:w="1092"/>
        <w:gridCol w:w="1092"/>
      </w:tblGrid>
      <w:tr>
        <w:trPr>
          <w:trHeight w:val="1104"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70" w:right="164"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6"/>
              <w:jc w:val="right"/>
              <w:rPr>
                <w:rFonts w:ascii="宋体" w:hAnsi="宋体" w:cs="宋体" w:eastAsia="宋体" w:hint="default"/>
                <w:sz w:val="21"/>
                <w:szCs w:val="21"/>
              </w:rPr>
            </w:pPr>
            <w:r>
              <w:rPr>
                <w:rFonts w:ascii="宋体" w:hAnsi="宋体" w:cs="宋体" w:eastAsia="宋体" w:hint="default"/>
                <w:sz w:val="21"/>
                <w:szCs w:val="21"/>
              </w:rPr>
              <w:t>期初余额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firstLine="18"/>
              <w:jc w:val="both"/>
              <w:rPr>
                <w:rFonts w:ascii="宋体" w:hAnsi="宋体" w:cs="宋体" w:eastAsia="宋体" w:hint="default"/>
                <w:sz w:val="21"/>
                <w:szCs w:val="21"/>
              </w:rPr>
            </w:pPr>
            <w:r>
              <w:rPr>
                <w:rFonts w:ascii="宋体" w:hAnsi="宋体" w:cs="宋体" w:eastAsia="宋体" w:hint="default"/>
                <w:sz w:val="21"/>
                <w:szCs w:val="21"/>
              </w:rPr>
              <w:t>在被投资 单位持股 </w:t>
            </w:r>
            <w:r>
              <w:rPr>
                <w:rFonts w:ascii="宋体" w:hAnsi="宋体" w:cs="宋体" w:eastAsia="宋体" w:hint="default"/>
                <w:spacing w:val="-14"/>
                <w:sz w:val="21"/>
                <w:szCs w:val="21"/>
              </w:rPr>
              <w:t>比例（％）</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2" w:lineRule="exact" w:before="26"/>
              <w:ind w:left="118" w:right="116"/>
              <w:jc w:val="center"/>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105"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北京金</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2" w:lineRule="exact" w:before="26"/>
              <w:ind w:left="100" w:right="34"/>
              <w:jc w:val="both"/>
              <w:rPr>
                <w:rFonts w:ascii="宋体" w:hAnsi="宋体" w:cs="宋体" w:eastAsia="宋体" w:hint="default"/>
                <w:sz w:val="21"/>
                <w:szCs w:val="21"/>
              </w:rPr>
            </w:pPr>
            <w:r>
              <w:rPr>
                <w:rFonts w:ascii="宋体" w:hAnsi="宋体" w:cs="宋体" w:eastAsia="宋体" w:hint="default"/>
                <w:spacing w:val="42"/>
                <w:sz w:val="21"/>
                <w:szCs w:val="21"/>
              </w:rPr>
              <w:t>证海通</w:t>
            </w:r>
            <w:r>
              <w:rPr>
                <w:rFonts w:ascii="宋体" w:hAnsi="宋体" w:cs="宋体" w:eastAsia="宋体" w:hint="default"/>
                <w:spacing w:val="-41"/>
                <w:sz w:val="21"/>
                <w:szCs w:val="21"/>
              </w:rPr>
              <w:t> </w:t>
            </w:r>
            <w:r>
              <w:rPr>
                <w:rFonts w:ascii="宋体" w:hAnsi="宋体" w:cs="宋体" w:eastAsia="宋体" w:hint="default"/>
                <w:spacing w:val="42"/>
                <w:sz w:val="21"/>
                <w:szCs w:val="21"/>
              </w:rPr>
              <w:t>科技有</w:t>
            </w:r>
            <w:r>
              <w:rPr>
                <w:rFonts w:ascii="宋体" w:hAnsi="宋体" w:cs="宋体" w:eastAsia="宋体" w:hint="default"/>
                <w:spacing w:val="-41"/>
                <w:sz w:val="21"/>
                <w:szCs w:val="21"/>
              </w:rPr>
              <w:t> </w:t>
            </w:r>
            <w:r>
              <w:rPr>
                <w:rFonts w:ascii="宋体" w:hAnsi="宋体" w:cs="宋体" w:eastAsia="宋体" w:hint="default"/>
                <w:sz w:val="21"/>
                <w:szCs w:val="21"/>
              </w:rPr>
              <w:t>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w:t>
            </w:r>
          </w:p>
        </w:tc>
        <w:tc>
          <w:tcPr>
            <w:tcW w:w="109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16</w:t>
            </w:r>
          </w:p>
        </w:tc>
      </w:tr>
      <w:tr>
        <w:trPr>
          <w:trHeight w:val="1649"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山西同</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2" w:lineRule="exact" w:before="26"/>
              <w:ind w:left="100" w:right="34"/>
              <w:jc w:val="both"/>
              <w:rPr>
                <w:rFonts w:ascii="宋体" w:hAnsi="宋体" w:cs="宋体" w:eastAsia="宋体" w:hint="default"/>
                <w:sz w:val="21"/>
                <w:szCs w:val="21"/>
              </w:rPr>
            </w:pPr>
            <w:r>
              <w:rPr>
                <w:rFonts w:ascii="宋体" w:hAnsi="宋体" w:cs="宋体" w:eastAsia="宋体" w:hint="default"/>
                <w:spacing w:val="42"/>
                <w:sz w:val="21"/>
                <w:szCs w:val="21"/>
              </w:rPr>
              <w:t>仁股权</w:t>
            </w:r>
            <w:r>
              <w:rPr>
                <w:rFonts w:ascii="宋体" w:hAnsi="宋体" w:cs="宋体" w:eastAsia="宋体" w:hint="default"/>
                <w:spacing w:val="-41"/>
                <w:sz w:val="21"/>
                <w:szCs w:val="21"/>
              </w:rPr>
              <w:t> </w:t>
            </w:r>
            <w:r>
              <w:rPr>
                <w:rFonts w:ascii="宋体" w:hAnsi="宋体" w:cs="宋体" w:eastAsia="宋体" w:hint="default"/>
                <w:spacing w:val="42"/>
                <w:sz w:val="21"/>
                <w:szCs w:val="21"/>
              </w:rPr>
              <w:t>投资合</w:t>
            </w:r>
            <w:r>
              <w:rPr>
                <w:rFonts w:ascii="宋体" w:hAnsi="宋体" w:cs="宋体" w:eastAsia="宋体" w:hint="default"/>
                <w:spacing w:val="-41"/>
                <w:sz w:val="21"/>
                <w:szCs w:val="21"/>
              </w:rPr>
              <w:t> </w:t>
            </w:r>
            <w:r>
              <w:rPr>
                <w:rFonts w:ascii="宋体" w:hAnsi="宋体" w:cs="宋体" w:eastAsia="宋体" w:hint="default"/>
                <w:spacing w:val="42"/>
                <w:sz w:val="21"/>
                <w:szCs w:val="21"/>
              </w:rPr>
              <w:t>伙企业</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2" w:lineRule="exact"/>
              <w:ind w:left="100" w:right="34"/>
              <w:jc w:val="both"/>
              <w:rPr>
                <w:rFonts w:ascii="宋体" w:hAnsi="宋体" w:cs="宋体" w:eastAsia="宋体" w:hint="default"/>
                <w:sz w:val="21"/>
                <w:szCs w:val="21"/>
              </w:rPr>
            </w:pPr>
            <w:r>
              <w:rPr>
                <w:rFonts w:ascii="宋体" w:hAnsi="宋体" w:cs="宋体" w:eastAsia="宋体" w:hint="default"/>
                <w:spacing w:val="42"/>
                <w:sz w:val="21"/>
                <w:szCs w:val="21"/>
              </w:rPr>
              <w:t>（有限</w:t>
            </w:r>
            <w:r>
              <w:rPr>
                <w:rFonts w:ascii="宋体" w:hAnsi="宋体" w:cs="宋体" w:eastAsia="宋体" w:hint="default"/>
                <w:spacing w:val="-41"/>
                <w:sz w:val="21"/>
                <w:szCs w:val="21"/>
              </w:rPr>
              <w:t> </w:t>
            </w:r>
            <w:r>
              <w:rPr>
                <w:rFonts w:ascii="宋体" w:hAnsi="宋体" w:cs="宋体" w:eastAsia="宋体" w:hint="default"/>
                <w:sz w:val="21"/>
                <w:szCs w:val="21"/>
              </w:rPr>
              <w:t>合伙）</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109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5,000,000.00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09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2.857</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2.857</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按权益法核算：</w:t>
      </w:r>
    </w:p>
    <w:p>
      <w:pPr>
        <w:pStyle w:val="BodyText"/>
        <w:spacing w:line="274" w:lineRule="exact"/>
        <w:ind w:left="0" w:right="91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319"/>
        <w:gridCol w:w="1416"/>
        <w:gridCol w:w="1416"/>
        <w:gridCol w:w="426"/>
        <w:gridCol w:w="1319"/>
        <w:gridCol w:w="846"/>
        <w:gridCol w:w="846"/>
      </w:tblGrid>
      <w:tr>
        <w:trPr>
          <w:trHeight w:val="137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47" w:right="125"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410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圳 市 金 慧 盈 通 数 据 服 务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7,318,846.82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5,112,019.28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5,112,019.28</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40.54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40.54</w:t>
            </w:r>
          </w:p>
        </w:tc>
      </w:tr>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圳 市 金 证 卡 尔 电 子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6,367,618.29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7,378,626.23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-947,212.79</w:t>
            </w:r>
            <w:r>
              <w:rPr>
                <w:rFonts w:ascii="Times New Roman"/>
                <w:sz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6,431,413.44</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1,140,000.00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19</w:t>
            </w: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圳 中 科 金 证 科 技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1,493,880.69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11,027,237.43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12,521,118.12</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72" w:lineRule="exact" w:before="63"/>
        <w:ind w:right="769"/>
        <w:jc w:val="left"/>
      </w:pPr>
      <w:r>
        <w:rPr/>
        <w:t>注</w:t>
      </w:r>
      <w:r>
        <w:rPr>
          <w:spacing w:val="-53"/>
        </w:rPr>
        <w:t> </w:t>
      </w:r>
      <w:r>
        <w:rPr>
          <w:rFonts w:ascii="Times New Roman" w:hAnsi="Times New Roman" w:cs="Times New Roman" w:eastAsia="Times New Roman" w:hint="default"/>
          <w:spacing w:val="-6"/>
        </w:rPr>
        <w:t>1</w:t>
      </w:r>
      <w:r>
        <w:rPr>
          <w:spacing w:val="-6"/>
        </w:rPr>
        <w:t>：本公司于</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月以人民币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元的价格购入北京海通新星系统集成有限公司的</w:t>
      </w:r>
      <w:r>
        <w:rPr>
          <w:spacing w:val="-53"/>
        </w:rPr>
        <w:t> </w:t>
      </w:r>
      <w:r>
        <w:rPr>
          <w:rFonts w:ascii="Times New Roman" w:hAnsi="Times New Roman" w:cs="Times New Roman" w:eastAsia="Times New Roman" w:hint="default"/>
        </w:rPr>
        <w:t>16%</w:t>
      </w:r>
      <w:r>
        <w:rPr/>
        <w:t>的 股权，北京海通新星系统集成有限公司更名为北京金证海通科技有限公司。</w:t>
      </w:r>
    </w:p>
    <w:p>
      <w:pPr>
        <w:pStyle w:val="BodyText"/>
        <w:spacing w:line="272" w:lineRule="exact"/>
        <w:ind w:right="758"/>
        <w:jc w:val="left"/>
      </w:pPr>
      <w:r>
        <w:rPr/>
        <w:t>注</w:t>
      </w:r>
      <w:r>
        <w:rPr>
          <w:spacing w:val="-51"/>
        </w:rPr>
        <w:t> </w:t>
      </w:r>
      <w:r>
        <w:rPr>
          <w:rFonts w:ascii="Times New Roman" w:hAnsi="Times New Roman" w:cs="Times New Roman" w:eastAsia="Times New Roman" w:hint="default"/>
        </w:rPr>
        <w:t>2</w:t>
      </w:r>
      <w:r>
        <w:rPr/>
        <w:t>：本公司持有深圳市金慧盈通数据服务有限公司股权核算情况，见</w:t>
      </w:r>
      <w:r>
        <w:rPr>
          <w:rFonts w:ascii="Times New Roman" w:hAnsi="Times New Roman" w:cs="Times New Roman" w:eastAsia="Times New Roman" w:hint="default"/>
        </w:rPr>
        <w:t>"</w:t>
      </w:r>
      <w:r>
        <w:rPr/>
        <w:t>附注十一、其他重大事 项</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71" w:lineRule="auto"/>
        <w:ind w:right="-19"/>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84"/>
        <w:gridCol w:w="1692"/>
        <w:gridCol w:w="1118"/>
        <w:gridCol w:w="1319"/>
        <w:gridCol w:w="1692"/>
        <w:gridCol w:w="1596"/>
      </w:tblGrid>
      <w:tr>
        <w:trPr>
          <w:trHeight w:val="287"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账</w:t>
            </w:r>
            <w:r>
              <w:rPr>
                <w:rFonts w:ascii="宋体" w:hAnsi="宋体" w:cs="宋体" w:eastAsia="宋体" w:hint="default"/>
                <w:spacing w:val="-73"/>
                <w:sz w:val="21"/>
                <w:szCs w:val="21"/>
              </w:rPr>
              <w:t> </w:t>
            </w:r>
            <w:r>
              <w:rPr>
                <w:rFonts w:ascii="宋体" w:hAnsi="宋体" w:cs="宋体" w:eastAsia="宋体" w:hint="default"/>
                <w:sz w:val="21"/>
                <w:szCs w:val="21"/>
              </w:rPr>
              <w:t>面</w:t>
            </w:r>
            <w:r>
              <w:rPr>
                <w:rFonts w:ascii="宋体" w:hAnsi="宋体" w:cs="宋体" w:eastAsia="宋体" w:hint="default"/>
                <w:spacing w:val="-73"/>
                <w:sz w:val="21"/>
                <w:szCs w:val="21"/>
              </w:rPr>
              <w:t> </w:t>
            </w:r>
            <w:r>
              <w:rPr>
                <w:rFonts w:ascii="宋体" w:hAnsi="宋体" w:cs="宋体" w:eastAsia="宋体" w:hint="default"/>
                <w:sz w:val="21"/>
                <w:szCs w:val="21"/>
              </w:rPr>
              <w:t>原</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123,660,717.91</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18" w:right="0"/>
              <w:jc w:val="left"/>
              <w:rPr>
                <w:rFonts w:ascii="Times New Roman" w:hAnsi="Times New Roman" w:cs="Times New Roman" w:eastAsia="Times New Roman" w:hint="default"/>
                <w:sz w:val="21"/>
                <w:szCs w:val="21"/>
              </w:rPr>
            </w:pPr>
            <w:r>
              <w:rPr>
                <w:rFonts w:ascii="Times New Roman"/>
                <w:sz w:val="21"/>
              </w:rPr>
              <w:t>3,832,601.49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11,931,066.54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115,562,252.86</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94,775,348.92</w:t>
            </w:r>
          </w:p>
        </w:tc>
        <w:tc>
          <w:tcPr>
            <w:tcW w:w="2436" w:type="dxa"/>
            <w:gridSpan w:val="2"/>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94,775,348.92</w:t>
            </w: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2436" w:type="dxa"/>
            <w:gridSpan w:val="2"/>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3,115,986.14</w:t>
            </w:r>
          </w:p>
        </w:tc>
        <w:tc>
          <w:tcPr>
            <w:tcW w:w="2436" w:type="dxa"/>
            <w:gridSpan w:val="2"/>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269,000.00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2,846,986.14</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81" w:right="0"/>
              <w:jc w:val="left"/>
              <w:rPr>
                <w:rFonts w:ascii="宋体" w:hAnsi="宋体" w:cs="宋体" w:eastAsia="宋体" w:hint="default"/>
                <w:sz w:val="21"/>
                <w:szCs w:val="21"/>
              </w:rPr>
            </w:pPr>
            <w:r>
              <w:rPr>
                <w:rFonts w:ascii="宋体" w:hAnsi="宋体" w:cs="宋体" w:eastAsia="宋体" w:hint="default"/>
                <w:spacing w:val="36"/>
                <w:sz w:val="21"/>
                <w:szCs w:val="21"/>
              </w:rPr>
              <w:t>办公及电</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22,663,609.28</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18" w:right="0"/>
              <w:jc w:val="left"/>
              <w:rPr>
                <w:rFonts w:ascii="Times New Roman" w:hAnsi="Times New Roman" w:cs="Times New Roman" w:eastAsia="Times New Roman" w:hint="default"/>
                <w:sz w:val="21"/>
                <w:szCs w:val="21"/>
              </w:rPr>
            </w:pPr>
            <w:r>
              <w:rPr>
                <w:rFonts w:ascii="Times New Roman"/>
                <w:sz w:val="21"/>
              </w:rPr>
              <w:t>3,441,685.67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11,308,582.74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14,796,712.21</w:t>
            </w:r>
          </w:p>
        </w:tc>
      </w:tr>
      <w:tr>
        <w:trPr>
          <w:trHeight w:val="288"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3,105,773.57</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76" w:right="0"/>
              <w:jc w:val="left"/>
              <w:rPr>
                <w:rFonts w:ascii="Times New Roman" w:hAnsi="Times New Roman" w:cs="Times New Roman" w:eastAsia="Times New Roman" w:hint="default"/>
                <w:sz w:val="21"/>
                <w:szCs w:val="21"/>
              </w:rPr>
            </w:pPr>
            <w:r>
              <w:rPr>
                <w:rFonts w:ascii="Times New Roman"/>
                <w:sz w:val="21"/>
              </w:rPr>
              <w:t>390,915.82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353,483.80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3,143,205.59</w:t>
            </w:r>
          </w:p>
        </w:tc>
      </w:tr>
      <w:tr>
        <w:trPr>
          <w:trHeight w:val="287" w:hRule="exact"/>
        </w:trPr>
        <w:tc>
          <w:tcPr>
            <w:tcW w:w="188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累</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折</w:t>
            </w:r>
            <w:r>
              <w:rPr>
                <w:rFonts w:ascii="宋体" w:hAnsi="宋体" w:cs="宋体" w:eastAsia="宋体" w:hint="default"/>
                <w:spacing w:val="-73"/>
                <w:sz w:val="21"/>
                <w:szCs w:val="21"/>
              </w:rPr>
              <w:t> </w:t>
            </w:r>
            <w:r>
              <w:rPr>
                <w:rFonts w:ascii="宋体" w:hAnsi="宋体" w:cs="宋体" w:eastAsia="宋体" w:hint="default"/>
                <w:sz w:val="21"/>
                <w:szCs w:val="21"/>
              </w:rPr>
              <w:t>旧</w:t>
            </w:r>
            <w:r>
              <w:rPr>
                <w:rFonts w:ascii="宋体" w:hAnsi="宋体" w:cs="宋体" w:eastAsia="宋体" w:hint="default"/>
                <w:spacing w:val="-73"/>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33,461,835.37</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8,789,548.46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8,876,405.05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33,374,978.78</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14,265,763.01</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4,520,570.40</w:t>
            </w:r>
          </w:p>
        </w:tc>
        <w:tc>
          <w:tcPr>
            <w:tcW w:w="16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18,786,333.41</w:t>
            </w: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1,420,086.55</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474,264.88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319,415.49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1,574,935.94</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81" w:right="0"/>
              <w:jc w:val="left"/>
              <w:rPr>
                <w:rFonts w:ascii="宋体" w:hAnsi="宋体" w:cs="宋体" w:eastAsia="宋体" w:hint="default"/>
                <w:sz w:val="21"/>
                <w:szCs w:val="21"/>
              </w:rPr>
            </w:pPr>
            <w:r>
              <w:rPr>
                <w:rFonts w:ascii="宋体" w:hAnsi="宋体" w:cs="宋体" w:eastAsia="宋体" w:hint="default"/>
                <w:spacing w:val="36"/>
                <w:sz w:val="21"/>
                <w:szCs w:val="21"/>
              </w:rPr>
              <w:t>办公及电</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15,996,078.56</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3,571,570.20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8,451,330.00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11,116,318.76</w:t>
            </w:r>
          </w:p>
        </w:tc>
      </w:tr>
      <w:tr>
        <w:trPr>
          <w:trHeight w:val="288"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1,779,907.25</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223,142.98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105,659.56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1,897,390.67</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90,198,882.54</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82,187,274.08</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80,509,585.91</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75,989,015.51</w:t>
            </w: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1,695,899.59</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1,272,050.20</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81" w:right="0"/>
              <w:jc w:val="left"/>
              <w:rPr>
                <w:rFonts w:ascii="宋体" w:hAnsi="宋体" w:cs="宋体" w:eastAsia="宋体" w:hint="default"/>
                <w:sz w:val="21"/>
                <w:szCs w:val="21"/>
              </w:rPr>
            </w:pPr>
            <w:r>
              <w:rPr>
                <w:rFonts w:ascii="宋体" w:hAnsi="宋体" w:cs="宋体" w:eastAsia="宋体" w:hint="default"/>
                <w:spacing w:val="36"/>
                <w:sz w:val="21"/>
                <w:szCs w:val="21"/>
              </w:rPr>
              <w:t>办公及电</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6,667,530.72</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3,680,393.45</w:t>
            </w:r>
          </w:p>
        </w:tc>
      </w:tr>
      <w:tr>
        <w:trPr>
          <w:trHeight w:val="288"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1,325,866.32</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1,245,814.92</w:t>
            </w:r>
          </w:p>
        </w:tc>
      </w:tr>
      <w:tr>
        <w:trPr>
          <w:trHeight w:val="287"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四、减值准备合计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729,745.37</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977,343.95</w:t>
            </w:r>
          </w:p>
        </w:tc>
      </w:tr>
      <w:tr>
        <w:trPr>
          <w:trHeight w:val="560"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92" w:type="dxa"/>
            <w:tcBorders>
              <w:top w:val="single" w:sz="6" w:space="0" w:color="000000"/>
              <w:left w:val="single" w:sz="6" w:space="0" w:color="000000"/>
              <w:bottom w:val="single" w:sz="6" w:space="0" w:color="000000"/>
              <w:right w:val="single" w:sz="6" w:space="0" w:color="000000"/>
            </w:tcBorders>
          </w:tcPr>
          <w:p>
            <w:pP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63,990.00</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81,762.80</w:t>
            </w:r>
          </w:p>
        </w:tc>
      </w:tr>
      <w:tr>
        <w:trPr>
          <w:trHeight w:val="288"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
              <w:jc w:val="right"/>
              <w:rPr>
                <w:rFonts w:ascii="宋体" w:hAnsi="宋体" w:cs="宋体" w:eastAsia="宋体" w:hint="default"/>
                <w:sz w:val="21"/>
                <w:szCs w:val="21"/>
              </w:rPr>
            </w:pPr>
            <w:r>
              <w:rPr>
                <w:rFonts w:ascii="宋体" w:hAnsi="宋体" w:cs="宋体" w:eastAsia="宋体" w:hint="default"/>
                <w:spacing w:val="36"/>
                <w:sz w:val="21"/>
                <w:szCs w:val="21"/>
              </w:rPr>
              <w:t>办公及电</w:t>
            </w:r>
            <w:r>
              <w:rPr>
                <w:rFonts w:ascii="宋体" w:hAnsi="宋体" w:cs="宋体" w:eastAsia="宋体" w:hint="default"/>
                <w:spacing w:val="-56"/>
                <w:sz w:val="21"/>
                <w:szCs w:val="21"/>
              </w:rPr>
              <w:t> </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192,388.89</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355,398.23</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84"/>
        <w:gridCol w:w="1692"/>
        <w:gridCol w:w="2436"/>
        <w:gridCol w:w="1692"/>
        <w:gridCol w:w="1596"/>
      </w:tblGrid>
      <w:tr>
        <w:trPr>
          <w:trHeight w:val="287"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子设备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243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其他设备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473,366.48</w:t>
            </w:r>
            <w:r>
              <w:rPr>
                <w:rFonts w:ascii="Times New Roman"/>
                <w:sz w:val="21"/>
              </w:rPr>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540,182.92</w:t>
            </w:r>
          </w:p>
        </w:tc>
      </w:tr>
      <w:tr>
        <w:trPr>
          <w:trHeight w:val="55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89,469,137.17</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81,209,930.13</w:t>
            </w:r>
          </w:p>
        </w:tc>
      </w:tr>
      <w:tr>
        <w:trPr>
          <w:trHeight w:val="561"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80,509,585.91</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75,989,015.51</w:t>
            </w:r>
          </w:p>
        </w:tc>
      </w:tr>
      <w:tr>
        <w:trPr>
          <w:trHeight w:val="34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6"/>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6"/>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1,631,909.59</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1,190,287.40</w:t>
            </w:r>
          </w:p>
        </w:tc>
      </w:tr>
      <w:tr>
        <w:trPr>
          <w:trHeight w:val="560"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1" w:right="0"/>
              <w:jc w:val="left"/>
              <w:rPr>
                <w:rFonts w:ascii="宋体" w:hAnsi="宋体" w:cs="宋体" w:eastAsia="宋体" w:hint="default"/>
                <w:sz w:val="21"/>
                <w:szCs w:val="21"/>
              </w:rPr>
            </w:pPr>
            <w:r>
              <w:rPr>
                <w:rFonts w:ascii="宋体" w:hAnsi="宋体" w:cs="宋体" w:eastAsia="宋体" w:hint="default"/>
                <w:spacing w:val="36"/>
                <w:sz w:val="21"/>
                <w:szCs w:val="21"/>
              </w:rPr>
              <w:t>办公及电</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6,475,141.83</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3,324,995.22</w:t>
            </w:r>
          </w:p>
        </w:tc>
      </w:tr>
      <w:tr>
        <w:trPr>
          <w:trHeight w:val="288"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其他设备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852,499.84</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08" w:right="0"/>
              <w:jc w:val="left"/>
              <w:rPr>
                <w:rFonts w:ascii="Times New Roman" w:hAnsi="Times New Roman" w:cs="Times New Roman" w:eastAsia="Times New Roman" w:hint="default"/>
                <w:sz w:val="21"/>
                <w:szCs w:val="21"/>
              </w:rPr>
            </w:pPr>
            <w:r>
              <w:rPr>
                <w:rFonts w:ascii="Times New Roman"/>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705,632.00</w:t>
            </w:r>
          </w:p>
        </w:tc>
      </w:tr>
    </w:tbl>
    <w:p>
      <w:pPr>
        <w:spacing w:line="240" w:lineRule="auto" w:before="1"/>
        <w:rPr>
          <w:rFonts w:ascii="宋体" w:hAnsi="宋体" w:cs="宋体" w:eastAsia="宋体" w:hint="default"/>
          <w:sz w:val="13"/>
          <w:szCs w:val="13"/>
        </w:rPr>
      </w:pPr>
    </w:p>
    <w:p>
      <w:pPr>
        <w:pStyle w:val="BodyText"/>
        <w:spacing w:line="282" w:lineRule="exact" w:before="35"/>
        <w:ind w:right="4466"/>
        <w:jc w:val="left"/>
      </w:pPr>
      <w:r>
        <w:rPr/>
        <w:t>注</w:t>
      </w:r>
      <w:r>
        <w:rPr>
          <w:spacing w:val="-54"/>
        </w:rPr>
        <w:t> </w:t>
      </w:r>
      <w:r>
        <w:rPr>
          <w:rFonts w:ascii="Times New Roman" w:hAnsi="Times New Roman" w:cs="Times New Roman" w:eastAsia="Times New Roman" w:hint="default"/>
        </w:rPr>
        <w:t>1</w:t>
      </w:r>
      <w:r>
        <w:rPr/>
        <w:t>：本期无受限制固定资产；</w:t>
      </w:r>
    </w:p>
    <w:p>
      <w:pPr>
        <w:pStyle w:val="BodyText"/>
        <w:spacing w:line="272" w:lineRule="exact" w:before="18"/>
        <w:ind w:right="764"/>
        <w:jc w:val="left"/>
      </w:pPr>
      <w:r>
        <w:rPr/>
        <w:t>注</w:t>
      </w:r>
      <w:r>
        <w:rPr>
          <w:spacing w:val="29"/>
        </w:rPr>
        <w:t> </w:t>
      </w:r>
      <w:r>
        <w:rPr>
          <w:rFonts w:ascii="Times New Roman" w:hAnsi="Times New Roman" w:cs="Times New Roman" w:eastAsia="Times New Roman" w:hint="default"/>
        </w:rPr>
        <w:t>2</w:t>
      </w:r>
      <w:r>
        <w:rPr/>
        <w:t>：本期固定资产减少主要系处置原子公司股权后不再纳入合并范围所致，处置日固定资产 情况如下：</w:t>
      </w:r>
    </w:p>
    <w:tbl>
      <w:tblPr>
        <w:tblW w:w="0" w:type="auto"/>
        <w:jc w:val="left"/>
        <w:tblInd w:w="118" w:type="dxa"/>
        <w:tblLayout w:type="fixed"/>
        <w:tblCellMar>
          <w:top w:w="0" w:type="dxa"/>
          <w:left w:w="0" w:type="dxa"/>
          <w:bottom w:w="0" w:type="dxa"/>
          <w:right w:w="0" w:type="dxa"/>
        </w:tblCellMar>
        <w:tblLook w:val="01E0"/>
      </w:tblPr>
      <w:tblGrid>
        <w:gridCol w:w="3147"/>
        <w:gridCol w:w="1763"/>
        <w:gridCol w:w="1763"/>
        <w:gridCol w:w="1917"/>
      </w:tblGrid>
      <w:tr>
        <w:trPr>
          <w:trHeight w:val="574"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原子公司名称</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5"/>
                <w:sz w:val="21"/>
                <w:szCs w:val="21"/>
              </w:rPr>
              <w:t>处置日固定资产原</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处置日累计折旧</w:t>
            </w:r>
          </w:p>
        </w:tc>
        <w:tc>
          <w:tcPr>
            <w:tcW w:w="19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2"/>
              <w:jc w:val="right"/>
              <w:rPr>
                <w:rFonts w:ascii="宋体" w:hAnsi="宋体" w:cs="宋体" w:eastAsia="宋体" w:hint="default"/>
                <w:sz w:val="21"/>
                <w:szCs w:val="21"/>
              </w:rPr>
            </w:pPr>
            <w:r>
              <w:rPr>
                <w:rFonts w:ascii="宋体" w:hAnsi="宋体" w:cs="宋体" w:eastAsia="宋体" w:hint="default"/>
                <w:sz w:val="21"/>
                <w:szCs w:val="21"/>
              </w:rPr>
              <w:t>处置日固定资产净值</w:t>
            </w:r>
          </w:p>
        </w:tc>
      </w:tr>
      <w:tr>
        <w:trPr>
          <w:trHeight w:val="575"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深圳市金慧盈通数据服务有限公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right"/>
              <w:rPr>
                <w:rFonts w:ascii="Times New Roman" w:hAnsi="Times New Roman" w:cs="Times New Roman" w:eastAsia="Times New Roman" w:hint="default"/>
                <w:sz w:val="21"/>
                <w:szCs w:val="21"/>
              </w:rPr>
            </w:pPr>
            <w:r>
              <w:rPr>
                <w:rFonts w:ascii="Times New Roman"/>
                <w:spacing w:val="-1"/>
                <w:sz w:val="21"/>
              </w:rPr>
              <w:t>2,105,443.80</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right"/>
              <w:rPr>
                <w:rFonts w:ascii="Times New Roman" w:hAnsi="Times New Roman" w:cs="Times New Roman" w:eastAsia="Times New Roman" w:hint="default"/>
                <w:sz w:val="21"/>
                <w:szCs w:val="21"/>
              </w:rPr>
            </w:pPr>
            <w:r>
              <w:rPr>
                <w:rFonts w:ascii="Times New Roman"/>
                <w:spacing w:val="-1"/>
                <w:sz w:val="21"/>
              </w:rPr>
              <w:t>1,522,805.77</w:t>
            </w:r>
          </w:p>
        </w:tc>
        <w:tc>
          <w:tcPr>
            <w:tcW w:w="19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3"/>
              <w:jc w:val="right"/>
              <w:rPr>
                <w:rFonts w:ascii="Times New Roman" w:hAnsi="Times New Roman" w:cs="Times New Roman" w:eastAsia="Times New Roman" w:hint="default"/>
                <w:sz w:val="21"/>
                <w:szCs w:val="21"/>
              </w:rPr>
            </w:pPr>
            <w:r>
              <w:rPr>
                <w:rFonts w:ascii="Times New Roman"/>
                <w:spacing w:val="-1"/>
                <w:sz w:val="21"/>
              </w:rPr>
              <w:t>582,638.03</w:t>
            </w:r>
          </w:p>
        </w:tc>
      </w:tr>
      <w:tr>
        <w:trPr>
          <w:trHeight w:val="575"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深圳市金慧融智数据服务有限公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right"/>
              <w:rPr>
                <w:rFonts w:ascii="Times New Roman" w:hAnsi="Times New Roman" w:cs="Times New Roman" w:eastAsia="Times New Roman" w:hint="default"/>
                <w:sz w:val="21"/>
                <w:szCs w:val="21"/>
              </w:rPr>
            </w:pPr>
            <w:r>
              <w:rPr>
                <w:rFonts w:ascii="Times New Roman"/>
                <w:spacing w:val="-1"/>
                <w:sz w:val="21"/>
              </w:rPr>
              <w:t>7,997,390.81</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right"/>
              <w:rPr>
                <w:rFonts w:ascii="Times New Roman" w:hAnsi="Times New Roman" w:cs="Times New Roman" w:eastAsia="Times New Roman" w:hint="default"/>
                <w:sz w:val="21"/>
                <w:szCs w:val="21"/>
              </w:rPr>
            </w:pPr>
            <w:r>
              <w:rPr>
                <w:rFonts w:ascii="Times New Roman"/>
                <w:spacing w:val="-1"/>
                <w:sz w:val="21"/>
              </w:rPr>
              <w:t>5,636,787.05</w:t>
            </w:r>
          </w:p>
        </w:tc>
        <w:tc>
          <w:tcPr>
            <w:tcW w:w="19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629" w:right="0"/>
              <w:jc w:val="left"/>
              <w:rPr>
                <w:rFonts w:ascii="Times New Roman" w:hAnsi="Times New Roman" w:cs="Times New Roman" w:eastAsia="Times New Roman" w:hint="default"/>
                <w:sz w:val="21"/>
                <w:szCs w:val="21"/>
              </w:rPr>
            </w:pPr>
            <w:r>
              <w:rPr>
                <w:rFonts w:ascii="Times New Roman"/>
                <w:sz w:val="21"/>
              </w:rPr>
              <w:t>2,360,603.76</w:t>
            </w:r>
          </w:p>
        </w:tc>
      </w:tr>
      <w:tr>
        <w:trPr>
          <w:trHeight w:val="303"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419" w:right="0"/>
              <w:jc w:val="left"/>
              <w:rPr>
                <w:rFonts w:ascii="Times New Roman" w:hAnsi="Times New Roman" w:cs="Times New Roman" w:eastAsia="Times New Roman" w:hint="default"/>
                <w:sz w:val="21"/>
                <w:szCs w:val="21"/>
              </w:rPr>
            </w:pPr>
            <w:r>
              <w:rPr>
                <w:rFonts w:ascii="Times New Roman"/>
                <w:sz w:val="21"/>
              </w:rPr>
              <w:t>10,102,834.61</w:t>
            </w:r>
          </w:p>
        </w:tc>
        <w:tc>
          <w:tcPr>
            <w:tcW w:w="17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right"/>
              <w:rPr>
                <w:rFonts w:ascii="Times New Roman" w:hAnsi="Times New Roman" w:cs="Times New Roman" w:eastAsia="Times New Roman" w:hint="default"/>
                <w:sz w:val="21"/>
                <w:szCs w:val="21"/>
              </w:rPr>
            </w:pPr>
            <w:r>
              <w:rPr>
                <w:rFonts w:ascii="Times New Roman"/>
                <w:spacing w:val="-1"/>
                <w:sz w:val="21"/>
              </w:rPr>
              <w:t>7,159,592.82</w:t>
            </w:r>
          </w:p>
        </w:tc>
        <w:tc>
          <w:tcPr>
            <w:tcW w:w="19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629" w:right="0"/>
              <w:jc w:val="left"/>
              <w:rPr>
                <w:rFonts w:ascii="Times New Roman" w:hAnsi="Times New Roman" w:cs="Times New Roman" w:eastAsia="Times New Roman" w:hint="default"/>
                <w:sz w:val="21"/>
                <w:szCs w:val="21"/>
              </w:rPr>
            </w:pPr>
            <w:r>
              <w:rPr>
                <w:rFonts w:ascii="Times New Roman"/>
                <w:sz w:val="21"/>
              </w:rPr>
              <w:t>2,943,241.79</w:t>
            </w:r>
          </w:p>
        </w:tc>
      </w:tr>
    </w:tbl>
    <w:p>
      <w:pPr>
        <w:pStyle w:val="BodyText"/>
        <w:spacing w:line="263" w:lineRule="exact"/>
        <w:ind w:right="664"/>
        <w:jc w:val="left"/>
      </w:pPr>
      <w:r>
        <w:rPr/>
        <w:t>注</w:t>
      </w:r>
      <w:r>
        <w:rPr>
          <w:spacing w:val="-54"/>
        </w:rPr>
        <w:t> </w:t>
      </w:r>
      <w:r>
        <w:rPr>
          <w:rFonts w:ascii="Times New Roman" w:hAnsi="Times New Roman" w:cs="Times New Roman" w:eastAsia="Times New Roman" w:hint="default"/>
        </w:rPr>
        <w:t>3</w:t>
      </w:r>
      <w:r>
        <w:rPr/>
        <w:t>：固定资产减值准备系按照固定资产公允价值与账面固定资产净值的差额计提。</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3"/>
        <w:spacing w:line="240" w:lineRule="auto"/>
        <w:ind w:right="-17"/>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59" w:space="4584"/>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21"/>
        <w:gridCol w:w="1319"/>
        <w:gridCol w:w="1313"/>
        <w:gridCol w:w="1409"/>
        <w:gridCol w:w="1319"/>
        <w:gridCol w:w="1313"/>
        <w:gridCol w:w="1408"/>
      </w:tblGrid>
      <w:tr>
        <w:trPr>
          <w:trHeight w:val="288" w:hRule="exact"/>
        </w:trPr>
        <w:tc>
          <w:tcPr>
            <w:tcW w:w="1221" w:type="dxa"/>
            <w:vMerge w:val="restart"/>
            <w:tcBorders>
              <w:top w:val="single" w:sz="6" w:space="0" w:color="000000"/>
              <w:left w:val="single" w:sz="6" w:space="0" w:color="000000"/>
              <w:right w:val="single" w:sz="6" w:space="0" w:color="000000"/>
            </w:tcBorders>
          </w:tcPr>
          <w:p>
            <w:pPr>
              <w:pStyle w:val="TableParagraph"/>
              <w:spacing w:line="240" w:lineRule="auto" w:before="110"/>
              <w:ind w:left="39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2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3,874,704.13</w:t>
            </w:r>
          </w:p>
        </w:tc>
        <w:tc>
          <w:tcPr>
            <w:tcW w:w="131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7" w:right="0"/>
              <w:jc w:val="center"/>
              <w:rPr>
                <w:rFonts w:ascii="Times New Roman" w:hAnsi="Times New Roman" w:cs="Times New Roman" w:eastAsia="Times New Roman" w:hint="default"/>
                <w:sz w:val="21"/>
                <w:szCs w:val="21"/>
              </w:rPr>
            </w:pPr>
            <w:r>
              <w:rPr>
                <w:rFonts w:ascii="Times New Roman"/>
                <w:sz w:val="21"/>
              </w:rPr>
              <w:t>3,874,704.13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2,342,093.20</w:t>
            </w:r>
          </w:p>
        </w:tc>
        <w:tc>
          <w:tcPr>
            <w:tcW w:w="1313" w:type="dxa"/>
            <w:tcBorders>
              <w:top w:val="single" w:sz="6" w:space="0" w:color="000000"/>
              <w:left w:val="single" w:sz="6" w:space="0" w:color="000000"/>
              <w:bottom w:val="single" w:sz="6" w:space="0" w:color="000000"/>
              <w:right w:val="single" w:sz="6" w:space="0" w:color="000000"/>
            </w:tcBorders>
          </w:tcPr>
          <w:p>
            <w:pP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8" w:right="0"/>
              <w:jc w:val="center"/>
              <w:rPr>
                <w:rFonts w:ascii="Times New Roman" w:hAnsi="Times New Roman" w:cs="Times New Roman" w:eastAsia="Times New Roman" w:hint="default"/>
                <w:sz w:val="21"/>
                <w:szCs w:val="21"/>
              </w:rPr>
            </w:pPr>
            <w:r>
              <w:rPr>
                <w:rFonts w:ascii="Times New Roman"/>
                <w:sz w:val="21"/>
              </w:rPr>
              <w:t>2,342,093.20</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4"/>
        </w:rPr>
        <w:t> </w:t>
      </w:r>
      <w:r>
        <w:rPr/>
        <w:t>重大在建工程项目变动情况：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成都金证信息软件、服务外包及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金融后台服务基地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2,342,093.20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3,874,704.13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2,342,093.20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3,874,704.13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34" w:space="4408"/>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10,764,959.62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10,370,911.83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5,375,867.93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15,760,003.52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其中：土地使用权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4,499,537.00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9,729,888.00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14,229,425.00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6,265,422.62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641,023.83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5,375,867.93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1,530,578.52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4,153,462.47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902,145.67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3,550,466.36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1,505,141.78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469,516.80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93,903.36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563,420.16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3,683,945.67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808,242.31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3,550,466.36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941,721.62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6,611,497.15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10,370,911.83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2,727,547.24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14,254,861.74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4,030,020.20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9,729,888.00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93,903.36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13,666,004.84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2,581,476.95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641,023.83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2,633,643.88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588,856.90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14,888.89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14,888.89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14,888.89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14,888.89</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6,611,497.15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10,356,022.94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2,727,547.24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14,239,972.85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4,030,020.20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9,729,888.00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93,903.36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13,666,004.84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2,581,476.95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626,134.94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2,633,643.88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573,968.01</w:t>
            </w:r>
          </w:p>
        </w:tc>
      </w:tr>
    </w:tbl>
    <w:p>
      <w:pPr>
        <w:pStyle w:val="BodyText"/>
        <w:spacing w:line="238" w:lineRule="exact"/>
        <w:ind w:right="664"/>
        <w:jc w:val="left"/>
      </w:pPr>
      <w:r>
        <w:rPr/>
        <w:t>注：本期无形资产减少主要系处置原子公司股权后不再纳入合并范围所致，处置日无形资产情</w:t>
      </w:r>
    </w:p>
    <w:p>
      <w:pPr>
        <w:pStyle w:val="BodyText"/>
        <w:spacing w:line="274" w:lineRule="exact"/>
        <w:ind w:right="4466"/>
        <w:jc w:val="left"/>
      </w:pPr>
      <w:r>
        <w:rPr/>
        <w:t>况如下：</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147"/>
        <w:gridCol w:w="1740"/>
        <w:gridCol w:w="1740"/>
        <w:gridCol w:w="1737"/>
      </w:tblGrid>
      <w:tr>
        <w:trPr>
          <w:trHeight w:val="575"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left="4" w:right="0"/>
              <w:jc w:val="left"/>
              <w:rPr>
                <w:rFonts w:ascii="宋体" w:hAnsi="宋体" w:cs="宋体" w:eastAsia="宋体" w:hint="default"/>
                <w:sz w:val="21"/>
                <w:szCs w:val="21"/>
              </w:rPr>
            </w:pPr>
            <w:r>
              <w:rPr>
                <w:rFonts w:ascii="宋体" w:hAnsi="宋体" w:cs="宋体" w:eastAsia="宋体" w:hint="default"/>
                <w:sz w:val="21"/>
                <w:szCs w:val="21"/>
              </w:rPr>
              <w:t>原子公司名称</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3"/>
                <w:sz w:val="21"/>
                <w:szCs w:val="21"/>
              </w:rPr>
              <w:t>处置日无形资产原</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处置日累计摊销</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处置日无形资产净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值</w:t>
            </w:r>
          </w:p>
        </w:tc>
      </w:tr>
      <w:tr>
        <w:trPr>
          <w:trHeight w:val="575"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深圳市金慧盈通数据服务有限公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sz w:val="21"/>
              </w:rPr>
              <w:t>2,715,176.00</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2,557,146.32</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158,029.68</w:t>
            </w:r>
          </w:p>
        </w:tc>
      </w:tr>
      <w:tr>
        <w:trPr>
          <w:trHeight w:val="574"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深圳市金慧融智数据服务有限公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sz w:val="21"/>
              </w:rPr>
              <w:t>2,660,691.93</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993,320.04</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1,667,371.89</w:t>
            </w:r>
          </w:p>
        </w:tc>
      </w:tr>
      <w:tr>
        <w:trPr>
          <w:trHeight w:val="303"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5,375,867.93</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3,550,466.36</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1,825,401.57</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商誉</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452" w:right="137"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四川龙太成投</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12"/>
                <w:sz w:val="21"/>
                <w:szCs w:val="21"/>
              </w:rPr>
              <w:t>资有限责任公</w:t>
            </w:r>
            <w:r>
              <w:rPr>
                <w:rFonts w:ascii="宋体" w:hAnsi="宋体" w:cs="宋体" w:eastAsia="宋体" w:hint="default"/>
                <w:sz w:val="21"/>
                <w:szCs w:val="21"/>
              </w:rPr>
              <w:t> 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2" w:right="0"/>
              <w:jc w:val="left"/>
              <w:rPr>
                <w:rFonts w:ascii="Times New Roman" w:hAnsi="Times New Roman" w:cs="Times New Roman" w:eastAsia="Times New Roman" w:hint="default"/>
                <w:sz w:val="21"/>
                <w:szCs w:val="21"/>
              </w:rPr>
            </w:pPr>
            <w:r>
              <w:rPr>
                <w:rFonts w:ascii="Times New Roman"/>
                <w:sz w:val="21"/>
              </w:rPr>
              <w:t>6,000,000.00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2" w:right="0"/>
              <w:jc w:val="left"/>
              <w:rPr>
                <w:rFonts w:ascii="Times New Roman" w:hAnsi="Times New Roman" w:cs="Times New Roman" w:eastAsia="Times New Roman" w:hint="default"/>
                <w:sz w:val="21"/>
                <w:szCs w:val="21"/>
              </w:rPr>
            </w:pPr>
            <w:r>
              <w:rPr>
                <w:rFonts w:ascii="Times New Roman"/>
                <w:sz w:val="21"/>
              </w:rPr>
              <w:t>6,000,000.00</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2" w:right="0"/>
              <w:jc w:val="left"/>
              <w:rPr>
                <w:rFonts w:ascii="Times New Roman" w:hAnsi="Times New Roman" w:cs="Times New Roman" w:eastAsia="Times New Roman" w:hint="default"/>
                <w:sz w:val="21"/>
                <w:szCs w:val="21"/>
              </w:rPr>
            </w:pPr>
            <w:r>
              <w:rPr>
                <w:rFonts w:ascii="Times New Roman"/>
                <w:sz w:val="21"/>
              </w:rPr>
              <w:t>6,000,000.00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2" w:right="0"/>
              <w:jc w:val="left"/>
              <w:rPr>
                <w:rFonts w:ascii="Times New Roman" w:hAnsi="Times New Roman" w:cs="Times New Roman" w:eastAsia="Times New Roman" w:hint="default"/>
                <w:sz w:val="21"/>
                <w:szCs w:val="21"/>
              </w:rPr>
            </w:pPr>
            <w:r>
              <w:rPr>
                <w:rFonts w:ascii="Times New Roman"/>
                <w:sz w:val="21"/>
              </w:rPr>
              <w:t>6,000,000.00</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40" w:lineRule="auto"/>
        <w:ind w:right="446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34"/>
        <w:gridCol w:w="1416"/>
        <w:gridCol w:w="1330"/>
        <w:gridCol w:w="1331"/>
        <w:gridCol w:w="1330"/>
        <w:gridCol w:w="1330"/>
        <w:gridCol w:w="1331"/>
      </w:tblGrid>
      <w:tr>
        <w:trPr>
          <w:trHeight w:val="559"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97"/>
              <w:jc w:val="right"/>
              <w:rPr>
                <w:rFonts w:ascii="宋体" w:hAnsi="宋体" w:cs="宋体" w:eastAsia="宋体" w:hint="default"/>
                <w:sz w:val="21"/>
                <w:szCs w:val="21"/>
              </w:rPr>
            </w:pPr>
            <w:r>
              <w:rPr>
                <w:rFonts w:ascii="宋体" w:hAnsi="宋体" w:cs="宋体" w:eastAsia="宋体" w:hint="default"/>
                <w:sz w:val="21"/>
                <w:szCs w:val="21"/>
              </w:rPr>
              <w:t>项目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期初额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2"/>
              <w:jc w:val="right"/>
              <w:rPr>
                <w:rFonts w:ascii="宋体" w:hAnsi="宋体" w:cs="宋体" w:eastAsia="宋体" w:hint="default"/>
                <w:sz w:val="21"/>
                <w:szCs w:val="21"/>
              </w:rPr>
            </w:pPr>
            <w:r>
              <w:rPr>
                <w:rFonts w:ascii="宋体" w:hAnsi="宋体" w:cs="宋体" w:eastAsia="宋体" w:hint="default"/>
                <w:sz w:val="21"/>
                <w:szCs w:val="21"/>
              </w:rPr>
              <w:t>本期增加额</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2"/>
              <w:jc w:val="right"/>
              <w:rPr>
                <w:rFonts w:ascii="宋体" w:hAnsi="宋体" w:cs="宋体" w:eastAsia="宋体" w:hint="default"/>
                <w:sz w:val="21"/>
                <w:szCs w:val="21"/>
              </w:rPr>
            </w:pPr>
            <w:r>
              <w:rPr>
                <w:rFonts w:ascii="宋体" w:hAnsi="宋体" w:cs="宋体" w:eastAsia="宋体" w:hint="default"/>
                <w:sz w:val="21"/>
                <w:szCs w:val="21"/>
              </w:rPr>
              <w:t>本期摊销额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2"/>
              <w:jc w:val="right"/>
              <w:rPr>
                <w:rFonts w:ascii="宋体" w:hAnsi="宋体" w:cs="宋体" w:eastAsia="宋体" w:hint="default"/>
                <w:sz w:val="21"/>
                <w:szCs w:val="21"/>
              </w:rPr>
            </w:pPr>
            <w:r>
              <w:rPr>
                <w:rFonts w:ascii="宋体" w:hAnsi="宋体" w:cs="宋体" w:eastAsia="宋体" w:hint="default"/>
                <w:sz w:val="21"/>
                <w:szCs w:val="21"/>
              </w:rPr>
              <w:t>其他减少额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期末额</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7"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4" w:right="0"/>
              <w:jc w:val="center"/>
              <w:rPr>
                <w:rFonts w:ascii="Times New Roman" w:hAnsi="Times New Roman" w:cs="Times New Roman" w:eastAsia="Times New Roman" w:hint="default"/>
                <w:sz w:val="21"/>
                <w:szCs w:val="21"/>
              </w:rPr>
            </w:pPr>
            <w:r>
              <w:rPr>
                <w:rFonts w:ascii="Times New Roman"/>
                <w:sz w:val="21"/>
              </w:rPr>
              <w:t>9,350,186.45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783,130.47</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4,252,588.36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893,836.83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 w:right="0"/>
              <w:jc w:val="center"/>
              <w:rPr>
                <w:rFonts w:ascii="Times New Roman" w:hAnsi="Times New Roman" w:cs="Times New Roman" w:eastAsia="Times New Roman" w:hint="default"/>
                <w:sz w:val="21"/>
                <w:szCs w:val="21"/>
              </w:rPr>
            </w:pPr>
            <w:r>
              <w:rPr>
                <w:rFonts w:ascii="Times New Roman"/>
                <w:sz w:val="21"/>
              </w:rPr>
              <w:t>4,986,891.73</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560"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3"/>
                <w:sz w:val="21"/>
                <w:szCs w:val="21"/>
              </w:rPr>
              <w:t>高尔夫会</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籍费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4" w:right="0"/>
              <w:jc w:val="center"/>
              <w:rPr>
                <w:rFonts w:ascii="Times New Roman" w:hAnsi="Times New Roman" w:cs="Times New Roman" w:eastAsia="Times New Roman" w:hint="default"/>
                <w:sz w:val="21"/>
                <w:szCs w:val="21"/>
              </w:rPr>
            </w:pPr>
            <w:r>
              <w:rPr>
                <w:rFonts w:ascii="Times New Roman"/>
                <w:sz w:val="21"/>
              </w:rPr>
              <w:t>1,879,726.88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2,218,000.00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408,609.99</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7" w:right="0"/>
              <w:jc w:val="center"/>
              <w:rPr>
                <w:rFonts w:ascii="Times New Roman" w:hAnsi="Times New Roman" w:cs="Times New Roman" w:eastAsia="Times New Roman" w:hint="default"/>
                <w:sz w:val="21"/>
                <w:szCs w:val="21"/>
              </w:rPr>
            </w:pPr>
            <w:r>
              <w:rPr>
                <w:rFonts w:ascii="Times New Roman"/>
                <w:sz w:val="21"/>
              </w:rPr>
              <w:t>3,689,116.89</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97"/>
              <w:jc w:val="righ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11,229,913.33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3,001,130.47</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4,661,198.35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893,836.83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 w:right="0"/>
              <w:jc w:val="center"/>
              <w:rPr>
                <w:rFonts w:ascii="Times New Roman" w:hAnsi="Times New Roman" w:cs="Times New Roman" w:eastAsia="Times New Roman" w:hint="default"/>
                <w:sz w:val="21"/>
                <w:szCs w:val="21"/>
              </w:rPr>
            </w:pPr>
            <w:r>
              <w:rPr>
                <w:rFonts w:ascii="Times New Roman"/>
                <w:sz w:val="21"/>
              </w:rPr>
              <w:t>8,676,008.62</w:t>
            </w:r>
          </w:p>
        </w:tc>
        <w:tc>
          <w:tcPr>
            <w:tcW w:w="133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left="190" w:right="664"/>
        <w:jc w:val="left"/>
      </w:pPr>
      <w:r>
        <w:rPr/>
        <w:t>注：本期长期待摊费用其他减少主要系处置原子公司股权后不再纳入合并范围所致，处置日长</w:t>
      </w:r>
    </w:p>
    <w:p>
      <w:pPr>
        <w:pStyle w:val="BodyText"/>
        <w:spacing w:line="274" w:lineRule="exact"/>
        <w:ind w:right="4466"/>
        <w:jc w:val="left"/>
      </w:pPr>
      <w:r>
        <w:rPr/>
        <w:t>期待摊费用情况如下：</w:t>
      </w:r>
    </w:p>
    <w:p>
      <w:pPr>
        <w:spacing w:after="0" w:line="274"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147"/>
        <w:gridCol w:w="1740"/>
        <w:gridCol w:w="1740"/>
        <w:gridCol w:w="1737"/>
      </w:tblGrid>
      <w:tr>
        <w:trPr>
          <w:trHeight w:val="574"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原子公司名称</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3"/>
                <w:sz w:val="21"/>
                <w:szCs w:val="21"/>
              </w:rPr>
              <w:t>处置日长期待摊费</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用原值</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处置日累计摊销</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处置日长期待摊费</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用产净值</w:t>
            </w:r>
          </w:p>
        </w:tc>
      </w:tr>
      <w:tr>
        <w:trPr>
          <w:trHeight w:val="575"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深圳市金慧盈通数据服务有限公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1,085,926.47</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486,855.37</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599,071.10</w:t>
            </w:r>
          </w:p>
        </w:tc>
      </w:tr>
      <w:tr>
        <w:trPr>
          <w:trHeight w:val="575"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深圳市金慧融智数据服务有限公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left="-1" w:right="0"/>
              <w:jc w:val="left"/>
              <w:rPr>
                <w:rFonts w:ascii="Times New Roman" w:hAnsi="Times New Roman" w:cs="Times New Roman" w:eastAsia="Times New Roman" w:hint="default"/>
                <w:sz w:val="21"/>
                <w:szCs w:val="21"/>
              </w:rPr>
            </w:pPr>
            <w:r>
              <w:rPr>
                <w:rFonts w:ascii="Times New Roman"/>
                <w:sz w:val="21"/>
              </w:rPr>
              <w:t>1,779,178.20</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1,484,412.47</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294,765.73</w:t>
            </w:r>
          </w:p>
        </w:tc>
      </w:tr>
      <w:tr>
        <w:trPr>
          <w:trHeight w:val="303" w:hRule="exact"/>
        </w:trPr>
        <w:tc>
          <w:tcPr>
            <w:tcW w:w="31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2,865,104.67</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1,971,267.84</w:t>
            </w:r>
          </w:p>
        </w:tc>
        <w:tc>
          <w:tcPr>
            <w:tcW w:w="173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893,836.83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5825" w:space="61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4"/>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3,638,761.82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2,857,200.38</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固定资产累计折旧形成部分</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4,967.90</w:t>
            </w: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预收款项计入应纳税所得形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成的部分</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166,543.97</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239,669.08</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股份支付形成的部分</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846,635.77</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4,651,941.56</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3,101,837.36</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应收利息形成的部分</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28,416.67</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28,416.67</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未确认递延所得税资产明细</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4"/>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35,779.71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349,243.69</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35,779.71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349,243.69</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10"/>
        <w:gridCol w:w="4791"/>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）因资产减值准备等因素形成的部分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23,926,223.70</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）固定资产累计折旧形成部分</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）预收款项计入应纳税所得形成的部分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1,110,293.12</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）股份支付形成的部分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5,644,238.44</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30,680,755.26</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79"/>
        <w:gridCol w:w="1778"/>
        <w:gridCol w:w="1779"/>
        <w:gridCol w:w="1121"/>
        <w:gridCol w:w="1160"/>
        <w:gridCol w:w="1684"/>
      </w:tblGrid>
      <w:tr>
        <w:trPr>
          <w:trHeight w:val="287" w:hRule="exact"/>
        </w:trPr>
        <w:tc>
          <w:tcPr>
            <w:tcW w:w="1779"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8" w:type="dxa"/>
            <w:vMerge w:val="restart"/>
            <w:tcBorders>
              <w:top w:val="single" w:sz="6" w:space="0" w:color="000000"/>
              <w:left w:val="single" w:sz="6" w:space="0" w:color="000000"/>
              <w:right w:val="single" w:sz="6" w:space="0" w:color="000000"/>
            </w:tcBorders>
          </w:tcPr>
          <w:p>
            <w:pPr>
              <w:pStyle w:val="TableParagraph"/>
              <w:spacing w:line="240" w:lineRule="auto" w:before="108"/>
              <w:ind w:left="25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79" w:type="dxa"/>
            <w:vMerge w:val="restart"/>
            <w:tcBorders>
              <w:top w:val="single" w:sz="6" w:space="0" w:color="000000"/>
              <w:left w:val="single" w:sz="6" w:space="0" w:color="000000"/>
              <w:right w:val="single" w:sz="6" w:space="0" w:color="000000"/>
            </w:tcBorders>
          </w:tcPr>
          <w:p>
            <w:pPr>
              <w:pStyle w:val="TableParagraph"/>
              <w:spacing w:line="240" w:lineRule="auto" w:before="108"/>
              <w:ind w:left="46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vMerge w:val="restart"/>
            <w:tcBorders>
              <w:top w:val="single" w:sz="6" w:space="0" w:color="000000"/>
              <w:left w:val="single" w:sz="6" w:space="0" w:color="000000"/>
              <w:right w:val="single" w:sz="6" w:space="0" w:color="000000"/>
            </w:tcBorders>
          </w:tcPr>
          <w:p>
            <w:pPr>
              <w:pStyle w:val="TableParagraph"/>
              <w:spacing w:line="240" w:lineRule="auto" w:before="108"/>
              <w:ind w:left="20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79" w:type="dxa"/>
            <w:vMerge/>
            <w:tcBorders>
              <w:left w:val="single" w:sz="6" w:space="0" w:color="000000"/>
              <w:bottom w:val="single" w:sz="6" w:space="0" w:color="000000"/>
              <w:right w:val="single" w:sz="6" w:space="0" w:color="000000"/>
            </w:tcBorders>
          </w:tcPr>
          <w:p>
            <w:pPr/>
          </w:p>
        </w:tc>
        <w:tc>
          <w:tcPr>
            <w:tcW w:w="1778" w:type="dxa"/>
            <w:vMerge/>
            <w:tcBorders>
              <w:left w:val="single" w:sz="6" w:space="0" w:color="000000"/>
              <w:bottom w:val="single" w:sz="6" w:space="0" w:color="000000"/>
              <w:right w:val="single" w:sz="6" w:space="0" w:color="000000"/>
            </w:tcBorders>
          </w:tcPr>
          <w:p>
            <w:pPr/>
          </w:p>
        </w:tc>
        <w:tc>
          <w:tcPr>
            <w:tcW w:w="1779" w:type="dxa"/>
            <w:vMerge/>
            <w:tcBorders>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84" w:type="dxa"/>
            <w:vMerge/>
            <w:tcBorders>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79"/>
        <w:gridCol w:w="1778"/>
        <w:gridCol w:w="1779"/>
        <w:gridCol w:w="1121"/>
        <w:gridCol w:w="1160"/>
        <w:gridCol w:w="1684"/>
      </w:tblGrid>
      <w:tr>
        <w:trPr>
          <w:trHeight w:val="287"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18,428,591.73</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4,934,702.13</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502,470.68</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22,860,823.18</w:t>
            </w: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86,666.92</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55,887.73</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33,607.26</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108,947.39</w:t>
            </w: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729,745.37</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255,681.42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8,082.84</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977,343.95</w:t>
            </w: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其中：成熟生产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12"/>
                <w:sz w:val="21"/>
                <w:szCs w:val="21"/>
              </w:rPr>
              <w:t>性生物资产减值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14,888.89</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14,888.89</w:t>
            </w: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19,245,004.02</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5,261,160.17</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544,160.78</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23,962,003.41</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应付票据：</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12,009,726.00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12,009,726.00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7"/>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59" w:space="4584"/>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205,652,275.87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194,846,593.59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5,777,277.74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5,962,240.44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4,713,437.71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374,923.44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1,912,702.05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2,824,707.38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72" w:right="0"/>
              <w:jc w:val="left"/>
              <w:rPr>
                <w:rFonts w:ascii="Times New Roman" w:hAnsi="Times New Roman" w:cs="Times New Roman" w:eastAsia="Times New Roman" w:hint="default"/>
                <w:sz w:val="21"/>
                <w:szCs w:val="21"/>
              </w:rPr>
            </w:pPr>
            <w:r>
              <w:rPr>
                <w:rFonts w:ascii="Times New Roman"/>
                <w:sz w:val="21"/>
              </w:rPr>
              <w:t>218,055,693.37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73" w:right="0"/>
              <w:jc w:val="left"/>
              <w:rPr>
                <w:rFonts w:ascii="Times New Roman" w:hAnsi="Times New Roman" w:cs="Times New Roman" w:eastAsia="Times New Roman" w:hint="default"/>
                <w:sz w:val="21"/>
                <w:szCs w:val="21"/>
              </w:rPr>
            </w:pPr>
            <w:r>
              <w:rPr>
                <w:rFonts w:ascii="Times New Roman"/>
                <w:sz w:val="21"/>
              </w:rPr>
              <w:t>204,008,464.85</w:t>
            </w:r>
          </w:p>
        </w:tc>
      </w:tr>
    </w:tbl>
    <w:p>
      <w:pPr>
        <w:spacing w:line="240" w:lineRule="auto" w:before="2"/>
        <w:rPr>
          <w:rFonts w:ascii="宋体" w:hAnsi="宋体" w:cs="宋体" w:eastAsia="宋体" w:hint="default"/>
          <w:sz w:val="13"/>
          <w:szCs w:val="13"/>
        </w:rPr>
      </w:pPr>
    </w:p>
    <w:p>
      <w:pPr>
        <w:pStyle w:val="Heading3"/>
        <w:spacing w:line="271" w:lineRule="auto"/>
        <w:ind w:right="766"/>
        <w:jc w:val="left"/>
        <w:rPr>
          <w:b w:val="0"/>
          <w:bCs w:val="0"/>
        </w:rPr>
      </w:pPr>
      <w:r>
        <w:rPr>
          <w:rFonts w:ascii="Times New Roman" w:hAnsi="Times New Roman" w:cs="Times New Roman" w:eastAsia="Times New Roman" w:hint="default"/>
        </w:rPr>
        <w:t>2</w:t>
      </w:r>
      <w:r>
        <w:rPr/>
        <w:t>、</w:t>
      </w:r>
      <w:r>
        <w:rPr>
          <w:spacing w:val="-7"/>
        </w:rPr>
        <w:t> </w:t>
      </w:r>
      <w:r>
        <w:rPr/>
        <w:t>本报告期应付账款中应付持有公司</w:t>
      </w:r>
      <w:r>
        <w:rPr>
          <w:spacing w:val="-68"/>
        </w:rPr>
        <w:t> </w:t>
      </w:r>
      <w:r>
        <w:rPr>
          <w:rFonts w:ascii="Times New Roman" w:hAnsi="Times New Roman" w:cs="Times New Roman" w:eastAsia="Times New Roman" w:hint="default"/>
        </w:rPr>
        <w:t>5%(</w:t>
      </w:r>
      <w:r>
        <w:rPr/>
        <w:t>含</w:t>
      </w:r>
      <w:r>
        <w:rPr>
          <w:spacing w:val="-70"/>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pStyle w:val="BodyText"/>
        <w:spacing w:line="240" w:lineRule="auto" w:before="23"/>
        <w:ind w:left="349" w:right="0"/>
        <w:jc w:val="left"/>
      </w:pPr>
      <w:r>
        <w:rPr/>
        <w:t>本报告期应付账款中无应付持有公司</w:t>
      </w:r>
      <w:r>
        <w:rPr>
          <w:spacing w:val="-71"/>
        </w:rPr>
        <w:t> </w:t>
      </w:r>
      <w:r>
        <w:rPr>
          <w:rFonts w:ascii="Times New Roman" w:hAnsi="Times New Roman" w:cs="Times New Roman" w:eastAsia="Times New Roman" w:hint="default"/>
        </w:rPr>
        <w:t>5%(</w:t>
      </w:r>
      <w:r>
        <w:rPr/>
        <w:t>含</w:t>
      </w:r>
      <w:r>
        <w:rPr>
          <w:spacing w:val="-73"/>
        </w:rPr>
        <w:t> </w:t>
      </w:r>
      <w:r>
        <w:rPr>
          <w:rFonts w:ascii="Times New Roman" w:hAnsi="Times New Roman" w:cs="Times New Roman" w:eastAsia="Times New Roman" w:hint="default"/>
        </w:rPr>
        <w:t>5%)</w:t>
      </w:r>
      <w:r>
        <w:rPr/>
        <w:t>以上表决权股份的股东单位或关联方的款项。</w:t>
      </w:r>
    </w:p>
    <w:p>
      <w:pPr>
        <w:spacing w:line="240" w:lineRule="auto" w:before="2"/>
        <w:rPr>
          <w:rFonts w:ascii="宋体" w:hAnsi="宋体" w:cs="宋体" w:eastAsia="宋体" w:hint="default"/>
          <w:sz w:val="17"/>
          <w:szCs w:val="17"/>
        </w:rPr>
      </w:pPr>
    </w:p>
    <w:p>
      <w:pPr>
        <w:pStyle w:val="Heading3"/>
        <w:spacing w:line="240" w:lineRule="auto" w:before="0"/>
        <w:ind w:right="4466"/>
        <w:jc w:val="left"/>
        <w:rPr>
          <w:b w:val="0"/>
          <w:bCs w:val="0"/>
        </w:rPr>
      </w:pPr>
      <w:r>
        <w:rPr>
          <w:rFonts w:ascii="Times New Roman" w:hAnsi="Times New Roman" w:cs="Times New Roman" w:eastAsia="Times New Roman" w:hint="default"/>
        </w:rPr>
        <w:t>3</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年的大额应付账款情况的说明</w:t>
      </w:r>
      <w:r>
        <w:rPr>
          <w:b w:val="0"/>
          <w:bCs w:val="0"/>
        </w:rPr>
      </w:r>
    </w:p>
    <w:p>
      <w:pPr>
        <w:spacing w:line="240" w:lineRule="auto" w:before="4"/>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2478"/>
        <w:gridCol w:w="1694"/>
        <w:gridCol w:w="1525"/>
        <w:gridCol w:w="2973"/>
      </w:tblGrid>
      <w:tr>
        <w:trPr>
          <w:trHeight w:val="575" w:hRule="exact"/>
        </w:trPr>
        <w:tc>
          <w:tcPr>
            <w:tcW w:w="247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2973"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备注（报表日后已还款的应予注</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明）</w:t>
            </w:r>
          </w:p>
        </w:tc>
      </w:tr>
      <w:tr>
        <w:trPr>
          <w:trHeight w:val="575" w:hRule="exact"/>
        </w:trPr>
        <w:tc>
          <w:tcPr>
            <w:tcW w:w="247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2"/>
                <w:sz w:val="21"/>
                <w:szCs w:val="21"/>
              </w:rPr>
              <w:t>深圳高新区信息网有限公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5,009,196.47</w:t>
            </w:r>
          </w:p>
        </w:tc>
        <w:tc>
          <w:tcPr>
            <w:tcW w:w="15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尚未结算付款</w:t>
            </w:r>
          </w:p>
        </w:tc>
        <w:tc>
          <w:tcPr>
            <w:tcW w:w="2973"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247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2"/>
                <w:sz w:val="21"/>
                <w:szCs w:val="21"/>
              </w:rPr>
              <w:t>深圳众科神讯科技有限公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2,148,000.00</w:t>
            </w:r>
          </w:p>
        </w:tc>
        <w:tc>
          <w:tcPr>
            <w:tcW w:w="15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尚未结算付款</w:t>
            </w:r>
          </w:p>
        </w:tc>
        <w:tc>
          <w:tcPr>
            <w:tcW w:w="297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247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四川优腾技术有限公司</w:t>
            </w:r>
          </w:p>
        </w:tc>
        <w:tc>
          <w:tcPr>
            <w:tcW w:w="16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626,147.68</w:t>
            </w:r>
          </w:p>
        </w:tc>
        <w:tc>
          <w:tcPr>
            <w:tcW w:w="152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尚未结算付款</w:t>
            </w:r>
          </w:p>
        </w:tc>
        <w:tc>
          <w:tcPr>
            <w:tcW w:w="297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247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7,783,344.15</w:t>
            </w:r>
          </w:p>
        </w:tc>
        <w:tc>
          <w:tcPr>
            <w:tcW w:w="1525" w:type="dxa"/>
            <w:tcBorders>
              <w:top w:val="single" w:sz="12" w:space="0" w:color="ACA899"/>
              <w:left w:val="single" w:sz="12" w:space="0" w:color="ACA899"/>
              <w:bottom w:val="single" w:sz="12" w:space="0" w:color="ACA899"/>
              <w:right w:val="single" w:sz="12" w:space="0" w:color="ACA899"/>
            </w:tcBorders>
          </w:tcPr>
          <w:p>
            <w:pPr/>
          </w:p>
        </w:tc>
        <w:tc>
          <w:tcPr>
            <w:tcW w:w="2973"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预收账款：</w:t>
      </w:r>
      <w:r>
        <w:rPr>
          <w:rFonts w:ascii="宋体" w:hAnsi="宋体" w:cs="宋体" w:eastAsia="宋体" w:hint="default"/>
          <w:sz w:val="21"/>
          <w:szCs w:val="21"/>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70" w:space="437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94"/>
        <w:gridCol w:w="3006"/>
        <w:gridCol w:w="3101"/>
      </w:tblGrid>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202,428,125.37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194,784,168.46</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24,336,352.69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13,548,832.63</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5,692,967.25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584,120.00</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114,006.09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195,994.94</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232,571,451.40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209,113,116.03</w:t>
            </w:r>
          </w:p>
        </w:tc>
      </w:tr>
    </w:tbl>
    <w:p>
      <w:pPr>
        <w:spacing w:line="240" w:lineRule="auto" w:before="2"/>
        <w:rPr>
          <w:rFonts w:ascii="宋体" w:hAnsi="宋体" w:cs="宋体" w:eastAsia="宋体" w:hint="default"/>
          <w:sz w:val="13"/>
          <w:szCs w:val="13"/>
        </w:rPr>
      </w:pPr>
    </w:p>
    <w:p>
      <w:pPr>
        <w:spacing w:line="268" w:lineRule="auto" w:before="35"/>
        <w:ind w:left="349" w:right="655"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本报告期预收账款中无预收持有公司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pStyle w:val="Heading3"/>
        <w:spacing w:line="240" w:lineRule="auto" w:before="196"/>
        <w:ind w:right="4466"/>
        <w:jc w:val="left"/>
        <w:rPr>
          <w:b w:val="0"/>
          <w:bCs w:val="0"/>
        </w:rPr>
      </w:pPr>
      <w:r>
        <w:rPr>
          <w:rFonts w:ascii="Times New Roman" w:hAnsi="Times New Roman" w:cs="Times New Roman" w:eastAsia="Times New Roman" w:hint="default"/>
        </w:rPr>
        <w:t>3</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年的大额预收账款情况的说明</w:t>
      </w:r>
      <w:r>
        <w:rPr>
          <w:b w:val="0"/>
          <w:bCs w:val="0"/>
        </w:rPr>
      </w:r>
    </w:p>
    <w:p>
      <w:pPr>
        <w:spacing w:line="240" w:lineRule="auto" w:before="4"/>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1787"/>
        <w:gridCol w:w="3443"/>
        <w:gridCol w:w="842"/>
        <w:gridCol w:w="2597"/>
      </w:tblGrid>
      <w:tr>
        <w:trPr>
          <w:trHeight w:val="575" w:hRule="exact"/>
        </w:trPr>
        <w:tc>
          <w:tcPr>
            <w:tcW w:w="178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4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42"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91"/>
                <w:sz w:val="21"/>
                <w:szCs w:val="21"/>
              </w:rPr>
              <w:t>未</w:t>
            </w:r>
            <w:r>
              <w:rPr>
                <w:rFonts w:ascii="宋体" w:hAnsi="宋体" w:cs="宋体" w:eastAsia="宋体" w:hint="default"/>
                <w:sz w:val="21"/>
                <w:szCs w:val="21"/>
              </w:rPr>
              <w:t>结</w:t>
            </w:r>
            <w:r>
              <w:rPr>
                <w:rFonts w:ascii="宋体" w:hAnsi="宋体" w:cs="宋体" w:eastAsia="宋体" w:hint="default"/>
                <w:spacing w:val="-14"/>
                <w:sz w:val="21"/>
                <w:szCs w:val="21"/>
              </w:rPr>
              <w:t> </w:t>
            </w:r>
            <w:r>
              <w:rPr>
                <w:rFonts w:ascii="宋体" w:hAnsi="宋体" w:cs="宋体" w:eastAsia="宋体" w:hint="default"/>
                <w:sz w:val="21"/>
                <w:szCs w:val="21"/>
              </w:rPr>
              <w:t>转</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259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3"/>
                <w:sz w:val="21"/>
                <w:szCs w:val="21"/>
              </w:rPr>
              <w:t>备注（报表日后已结转或还</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款的应予注明）</w:t>
            </w:r>
          </w:p>
        </w:tc>
      </w:tr>
      <w:tr>
        <w:trPr>
          <w:trHeight w:val="575" w:hRule="exact"/>
        </w:trPr>
        <w:tc>
          <w:tcPr>
            <w:tcW w:w="178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南宁亚尼电子科技</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4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2,347,650.00</w:t>
            </w:r>
          </w:p>
        </w:tc>
        <w:tc>
          <w:tcPr>
            <w:tcW w:w="842"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91"/>
                <w:sz w:val="21"/>
                <w:szCs w:val="21"/>
              </w:rPr>
              <w:t>项</w:t>
            </w:r>
            <w:r>
              <w:rPr>
                <w:rFonts w:ascii="宋体" w:hAnsi="宋体" w:cs="宋体" w:eastAsia="宋体" w:hint="default"/>
                <w:sz w:val="21"/>
                <w:szCs w:val="21"/>
              </w:rPr>
              <w:t>目</w:t>
            </w:r>
            <w:r>
              <w:rPr>
                <w:rFonts w:ascii="宋体" w:hAnsi="宋体" w:cs="宋体" w:eastAsia="宋体" w:hint="default"/>
                <w:spacing w:val="-14"/>
                <w:sz w:val="21"/>
                <w:szCs w:val="21"/>
              </w:rPr>
              <w:t> </w:t>
            </w:r>
            <w:r>
              <w:rPr>
                <w:rFonts w:ascii="宋体" w:hAnsi="宋体" w:cs="宋体" w:eastAsia="宋体" w:hint="default"/>
                <w:sz w:val="21"/>
                <w:szCs w:val="21"/>
              </w:rPr>
              <w:t>未</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完工</w:t>
            </w:r>
          </w:p>
        </w:tc>
        <w:tc>
          <w:tcPr>
            <w:tcW w:w="2597" w:type="dxa"/>
            <w:tcBorders>
              <w:top w:val="single" w:sz="12" w:space="0" w:color="ACA899"/>
              <w:left w:val="single" w:sz="12" w:space="0" w:color="ACA899"/>
              <w:bottom w:val="single" w:sz="12" w:space="0" w:color="ACA899"/>
              <w:right w:val="single" w:sz="6" w:space="0" w:color="ACA899"/>
            </w:tcBorders>
          </w:tcPr>
          <w:p>
            <w:pPr/>
          </w:p>
        </w:tc>
      </w:tr>
      <w:tr>
        <w:trPr>
          <w:trHeight w:val="574" w:hRule="exact"/>
        </w:trPr>
        <w:tc>
          <w:tcPr>
            <w:tcW w:w="178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北京合力金桥系统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集成技术有限公司</w:t>
            </w:r>
          </w:p>
        </w:tc>
        <w:tc>
          <w:tcPr>
            <w:tcW w:w="34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1,208,552.80</w:t>
            </w:r>
          </w:p>
        </w:tc>
        <w:tc>
          <w:tcPr>
            <w:tcW w:w="842"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91"/>
                <w:sz w:val="21"/>
                <w:szCs w:val="21"/>
              </w:rPr>
              <w:t>项</w:t>
            </w:r>
            <w:r>
              <w:rPr>
                <w:rFonts w:ascii="宋体" w:hAnsi="宋体" w:cs="宋体" w:eastAsia="宋体" w:hint="default"/>
                <w:sz w:val="21"/>
                <w:szCs w:val="21"/>
              </w:rPr>
              <w:t>目</w:t>
            </w:r>
            <w:r>
              <w:rPr>
                <w:rFonts w:ascii="宋体" w:hAnsi="宋体" w:cs="宋体" w:eastAsia="宋体" w:hint="default"/>
                <w:spacing w:val="-14"/>
                <w:sz w:val="21"/>
                <w:szCs w:val="21"/>
              </w:rPr>
              <w:t> </w:t>
            </w:r>
            <w:r>
              <w:rPr>
                <w:rFonts w:ascii="宋体" w:hAnsi="宋体" w:cs="宋体" w:eastAsia="宋体" w:hint="default"/>
                <w:sz w:val="21"/>
                <w:szCs w:val="21"/>
              </w:rPr>
              <w:t>未</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完工</w:t>
            </w:r>
          </w:p>
        </w:tc>
        <w:tc>
          <w:tcPr>
            <w:tcW w:w="2597"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178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长沙硕尔科技有限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4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04" w:right="0"/>
              <w:jc w:val="left"/>
              <w:rPr>
                <w:rFonts w:ascii="Times New Roman" w:hAnsi="Times New Roman" w:cs="Times New Roman" w:eastAsia="Times New Roman" w:hint="default"/>
                <w:sz w:val="21"/>
                <w:szCs w:val="21"/>
              </w:rPr>
            </w:pPr>
            <w:r>
              <w:rPr>
                <w:rFonts w:ascii="Times New Roman"/>
                <w:sz w:val="21"/>
              </w:rPr>
              <w:t>991,504.00</w:t>
            </w:r>
          </w:p>
        </w:tc>
        <w:tc>
          <w:tcPr>
            <w:tcW w:w="842"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91"/>
                <w:sz w:val="21"/>
                <w:szCs w:val="21"/>
              </w:rPr>
              <w:t>项</w:t>
            </w:r>
            <w:r>
              <w:rPr>
                <w:rFonts w:ascii="宋体" w:hAnsi="宋体" w:cs="宋体" w:eastAsia="宋体" w:hint="default"/>
                <w:sz w:val="21"/>
                <w:szCs w:val="21"/>
              </w:rPr>
              <w:t>目</w:t>
            </w:r>
            <w:r>
              <w:rPr>
                <w:rFonts w:ascii="宋体" w:hAnsi="宋体" w:cs="宋体" w:eastAsia="宋体" w:hint="default"/>
                <w:spacing w:val="-14"/>
                <w:sz w:val="21"/>
                <w:szCs w:val="21"/>
              </w:rPr>
              <w:t> </w:t>
            </w:r>
            <w:r>
              <w:rPr>
                <w:rFonts w:ascii="宋体" w:hAnsi="宋体" w:cs="宋体" w:eastAsia="宋体" w:hint="default"/>
                <w:sz w:val="21"/>
                <w:szCs w:val="21"/>
              </w:rPr>
              <w:t>未</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完工</w:t>
            </w:r>
          </w:p>
        </w:tc>
        <w:tc>
          <w:tcPr>
            <w:tcW w:w="2597" w:type="dxa"/>
            <w:tcBorders>
              <w:top w:val="single" w:sz="12" w:space="0" w:color="ACA899"/>
              <w:left w:val="single" w:sz="12" w:space="0" w:color="ACA899"/>
              <w:bottom w:val="single" w:sz="12" w:space="0" w:color="ACA899"/>
              <w:right w:val="single" w:sz="6" w:space="0" w:color="ACA899"/>
            </w:tcBorders>
          </w:tcPr>
          <w:p>
            <w:pPr/>
          </w:p>
        </w:tc>
      </w:tr>
      <w:tr>
        <w:trPr>
          <w:trHeight w:val="303" w:hRule="exact"/>
        </w:trPr>
        <w:tc>
          <w:tcPr>
            <w:tcW w:w="178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right"/>
              <w:rPr>
                <w:rFonts w:ascii="Times New Roman" w:hAnsi="Times New Roman" w:cs="Times New Roman" w:eastAsia="Times New Roman" w:hint="default"/>
                <w:sz w:val="21"/>
                <w:szCs w:val="21"/>
              </w:rPr>
            </w:pPr>
            <w:r>
              <w:rPr>
                <w:rFonts w:ascii="Times New Roman"/>
                <w:spacing w:val="-1"/>
                <w:sz w:val="21"/>
              </w:rPr>
              <w:t>4,547,706.80</w:t>
            </w:r>
          </w:p>
        </w:tc>
        <w:tc>
          <w:tcPr>
            <w:tcW w:w="842" w:type="dxa"/>
            <w:tcBorders>
              <w:top w:val="single" w:sz="12" w:space="0" w:color="ACA899"/>
              <w:left w:val="single" w:sz="12" w:space="0" w:color="ACA899"/>
              <w:bottom w:val="single" w:sz="12" w:space="0" w:color="ACA899"/>
              <w:right w:val="single" w:sz="12" w:space="0" w:color="ACA899"/>
            </w:tcBorders>
          </w:tcPr>
          <w:p>
            <w:pPr/>
          </w:p>
        </w:tc>
        <w:tc>
          <w:tcPr>
            <w:tcW w:w="2597"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30,567,367.67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 w:right="0"/>
              <w:jc w:val="center"/>
              <w:rPr>
                <w:rFonts w:ascii="Times New Roman" w:hAnsi="Times New Roman" w:cs="Times New Roman" w:eastAsia="Times New Roman" w:hint="default"/>
                <w:sz w:val="21"/>
                <w:szCs w:val="21"/>
              </w:rPr>
            </w:pPr>
            <w:r>
              <w:rPr>
                <w:rFonts w:ascii="Times New Roman"/>
                <w:sz w:val="21"/>
              </w:rPr>
              <w:t>147,186,510.77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9" w:right="0"/>
              <w:jc w:val="center"/>
              <w:rPr>
                <w:rFonts w:ascii="Times New Roman" w:hAnsi="Times New Roman" w:cs="Times New Roman" w:eastAsia="Times New Roman" w:hint="default"/>
                <w:sz w:val="21"/>
                <w:szCs w:val="21"/>
              </w:rPr>
            </w:pPr>
            <w:r>
              <w:rPr>
                <w:rFonts w:ascii="Times New Roman"/>
                <w:sz w:val="21"/>
              </w:rPr>
              <w:t>147,955,036.84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29,798,841.60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3,511,067.16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3,511,067.16</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347,079.74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10,370,544.55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10,261,904.32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455,719.97</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123,525.48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3,166,957.44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3,130,547.04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159,935.88</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192,734.36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5,956,379.34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5,892,610.25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256,503.45</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z w:val="21"/>
              </w:rPr>
              <w:t>12,022.82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396,340.50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392,841.48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15,521.84</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9,334.59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212,309.82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211,731.60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9,912.81</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9,462.49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252,929.37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249,995.87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12,395.99</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其他保险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385,628.08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384,178.08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1,450.00</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9,780.63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5,224,768.75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5,236,667.38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-2,118.00</w:t>
            </w:r>
            <w:r>
              <w:rPr>
                <w:rFonts w:ascii="Times New Roman"/>
                <w:spacing w:val="-1"/>
                <w:sz w:val="21"/>
              </w:rPr>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22,720.00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22,720.00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工会经费和职工教育</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13,541,079.30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4,635,440.38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2,374,109.26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15,802,410.42</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44,465,307.34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170,951,051.61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169,361,504.96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46,054,853.99</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3,452,446.03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-2,066,903.53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214,147.04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1,478,357.13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8,984,113.21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1,868,940.49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459,042.62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395,735.13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272,175.14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254,541.11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116,691.17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111,146.98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3,033.68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8,462.13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27,152.62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22,381.80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77,785.57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61,944.14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13,606,587.08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2,134,717.88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13,089,773.49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30,053,493.22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5,972,420.65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12,478,231.43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1,127,322.13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2,612,789.36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3,686,409.80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1,262,644.16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23,875,926.07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46,407,158.17</w:t>
            </w:r>
          </w:p>
        </w:tc>
      </w:tr>
    </w:tbl>
    <w:p>
      <w:pPr>
        <w:spacing w:line="240" w:lineRule="auto" w:before="2"/>
        <w:rPr>
          <w:rFonts w:ascii="宋体" w:hAnsi="宋体" w:cs="宋体" w:eastAsia="宋体" w:hint="default"/>
          <w:sz w:val="13"/>
          <w:szCs w:val="13"/>
        </w:rPr>
      </w:pPr>
    </w:p>
    <w:p>
      <w:pPr>
        <w:spacing w:line="268" w:lineRule="auto" w:before="35"/>
        <w:ind w:left="349" w:right="760"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w:t>
      </w:r>
    </w:p>
    <w:p>
      <w:pPr>
        <w:pStyle w:val="BodyText"/>
        <w:spacing w:line="229" w:lineRule="exact"/>
        <w:ind w:right="4466"/>
        <w:jc w:val="left"/>
      </w:pPr>
      <w:r>
        <w:rPr/>
        <w:t>项。</w:t>
      </w:r>
    </w:p>
    <w:p>
      <w:pPr>
        <w:spacing w:after="0" w:line="229" w:lineRule="exact"/>
        <w:jc w:val="left"/>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长期应付款：</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087" w:space="3355"/>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70"/>
        <w:gridCol w:w="1950"/>
        <w:gridCol w:w="1470"/>
        <w:gridCol w:w="1470"/>
        <w:gridCol w:w="1470"/>
        <w:gridCol w:w="1470"/>
      </w:tblGrid>
      <w:tr>
        <w:trPr>
          <w:trHeight w:val="287"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期限</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9"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钟桂全</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2012.11.1-2016.11.1</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1,704,000.00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22,720.00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1,726,720.00</w:t>
            </w:r>
          </w:p>
        </w:tc>
      </w:tr>
      <w:tr>
        <w:trPr>
          <w:trHeight w:val="287"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2012.11.1-2016.11.1</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1,635,000.00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21,800.00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1,656,800.00</w:t>
            </w:r>
          </w:p>
        </w:tc>
      </w:tr>
      <w:tr>
        <w:trPr>
          <w:trHeight w:val="287"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钟志刚</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2012.11.1-2016.11.1</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2,721,000.00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36,280.00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2,757,280.00</w:t>
            </w:r>
          </w:p>
        </w:tc>
      </w:tr>
      <w:tr>
        <w:trPr>
          <w:trHeight w:val="288"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唐昶荣</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2012.11.1-2016.11.1</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1,740,000.00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23,200.00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1,763,200.00</w:t>
            </w:r>
          </w:p>
        </w:tc>
      </w:tr>
      <w:tr>
        <w:trPr>
          <w:trHeight w:val="287"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杨刚毅</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2012.11.9-2016.11.9</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7,800,000.00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90,133.34</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7,890,133.34</w:t>
            </w:r>
          </w:p>
        </w:tc>
      </w:tr>
      <w:tr>
        <w:trPr>
          <w:trHeight w:val="288" w:hRule="exact"/>
        </w:trPr>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15,600,000.00</w:t>
            </w:r>
          </w:p>
        </w:tc>
        <w:tc>
          <w:tcPr>
            <w:tcW w:w="147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194,133.34</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15,794,133.34</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76"/>
        <w:gridCol w:w="2913"/>
        <w:gridCol w:w="2913"/>
      </w:tblGrid>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．建设资助资金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年科技研发资金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1,100,000.00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．汽车电子高技术产业化资金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1,577,142.85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5,520,000.00</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年市科技研发资金</w:t>
            </w:r>
          </w:p>
        </w:tc>
        <w:tc>
          <w:tcPr>
            <w:tcW w:w="291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．灾难恢复项目补助资金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．融通软件系统</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473,684.21</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．分布式实时数据软件研发与产业</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化项目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14,650,827.06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16,620,000.00</w:t>
            </w:r>
          </w:p>
        </w:tc>
      </w:tr>
    </w:tbl>
    <w:p>
      <w:pPr>
        <w:pStyle w:val="BodyText"/>
        <w:spacing w:line="246" w:lineRule="exact"/>
        <w:ind w:right="0"/>
        <w:jc w:val="both"/>
      </w:pPr>
      <w:r>
        <w:rPr>
          <w:rFonts w:ascii="Times New Roman" w:hAnsi="Times New Roman" w:cs="Times New Roman" w:eastAsia="Times New Roman" w:hint="default"/>
        </w:rPr>
        <w:t>1</w:t>
      </w:r>
      <w:r>
        <w:rPr/>
        <w:t>．建设资助资金</w:t>
      </w:r>
      <w:r>
        <w:rPr>
          <w:spacing w:val="-59"/>
        </w:rPr>
        <w:t> </w:t>
      </w:r>
      <w:r>
        <w:rPr>
          <w:rFonts w:ascii="Times New Roman" w:hAnsi="Times New Roman" w:cs="Times New Roman" w:eastAsia="Times New Roman" w:hint="default"/>
        </w:rPr>
        <w:t>300</w:t>
      </w:r>
      <w:r>
        <w:rPr>
          <w:rFonts w:ascii="Times New Roman" w:hAnsi="Times New Roman" w:cs="Times New Roman" w:eastAsia="Times New Roman" w:hint="default"/>
          <w:spacing w:val="-6"/>
        </w:rPr>
        <w:t> </w:t>
      </w:r>
      <w:r>
        <w:rPr/>
        <w:t>万元为：根据深圳市经济贸易局、深圳市财政局</w:t>
      </w:r>
      <w:r>
        <w:rPr>
          <w:rFonts w:ascii="Times New Roman" w:hAnsi="Times New Roman" w:cs="Times New Roman" w:eastAsia="Times New Roman" w:hint="default"/>
        </w:rPr>
        <w:t>"</w:t>
      </w:r>
      <w:r>
        <w:rPr/>
        <w:t>深经贸发</w:t>
      </w:r>
      <w:r>
        <w:rPr>
          <w:rFonts w:ascii="Times New Roman" w:hAnsi="Times New Roman" w:cs="Times New Roman" w:eastAsia="Times New Roman" w:hint="default"/>
        </w:rPr>
        <w:t>[2003]52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文</w:t>
      </w:r>
    </w:p>
    <w:p>
      <w:pPr>
        <w:pStyle w:val="BodyText"/>
        <w:spacing w:line="272" w:lineRule="exact" w:before="18"/>
        <w:ind w:right="773"/>
        <w:jc w:val="both"/>
      </w:pPr>
      <w:r>
        <w:rPr>
          <w:rFonts w:ascii="Times New Roman" w:hAnsi="Times New Roman" w:cs="Times New Roman" w:eastAsia="Times New Roman" w:hint="default"/>
        </w:rPr>
        <w:t>"</w:t>
      </w:r>
      <w:r>
        <w:rPr/>
        <w:t>关于下达</w:t>
      </w:r>
      <w:r>
        <w:rPr>
          <w:spacing w:val="-6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年度企业技术中心建设资助资金计划的通知</w:t>
      </w:r>
      <w:r>
        <w:rPr>
          <w:rFonts w:ascii="Times New Roman" w:hAnsi="Times New Roman" w:cs="Times New Roman" w:eastAsia="Times New Roman" w:hint="default"/>
        </w:rPr>
        <w:t>"</w:t>
      </w:r>
      <w:r>
        <w:rPr/>
        <w:t>，本公司取得了</w:t>
      </w:r>
      <w:r>
        <w:rPr>
          <w:spacing w:val="-62"/>
        </w:rPr>
        <w:t> </w:t>
      </w:r>
      <w:r>
        <w:rPr>
          <w:rFonts w:ascii="Times New Roman" w:hAnsi="Times New Roman" w:cs="Times New Roman" w:eastAsia="Times New Roman" w:hint="default"/>
        </w:rPr>
        <w:t>300</w:t>
      </w:r>
      <w:r>
        <w:rPr>
          <w:rFonts w:ascii="Times New Roman" w:hAnsi="Times New Roman" w:cs="Times New Roman" w:eastAsia="Times New Roman" w:hint="default"/>
          <w:spacing w:val="-9"/>
        </w:rPr>
        <w:t> </w:t>
      </w:r>
      <w:r>
        <w:rPr/>
        <w:t>万元建设资助 资金。</w:t>
      </w:r>
    </w:p>
    <w:p>
      <w:pPr>
        <w:spacing w:line="240" w:lineRule="auto" w:before="6"/>
        <w:rPr>
          <w:rFonts w:ascii="宋体" w:hAnsi="宋体" w:cs="宋体" w:eastAsia="宋体" w:hint="default"/>
          <w:sz w:val="18"/>
          <w:szCs w:val="18"/>
        </w:rPr>
      </w:pPr>
    </w:p>
    <w:p>
      <w:pPr>
        <w:pStyle w:val="BodyText"/>
        <w:spacing w:line="272" w:lineRule="exact"/>
        <w:ind w:right="773"/>
        <w:jc w:val="both"/>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4"/>
        </w:rPr>
        <w:t> </w:t>
      </w:r>
      <w:r>
        <w:rPr/>
        <w:t>年科技研发资金</w:t>
      </w:r>
      <w:r>
        <w:rPr>
          <w:spacing w:val="-58"/>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4"/>
        </w:rPr>
        <w:t> </w:t>
      </w:r>
      <w:r>
        <w:rPr/>
        <w:t>万元为：根据深圳市深科信</w:t>
      </w:r>
      <w:r>
        <w:rPr>
          <w:rFonts w:ascii="Times New Roman" w:hAnsi="Times New Roman" w:cs="Times New Roman" w:eastAsia="Times New Roman" w:hint="default"/>
        </w:rPr>
        <w:t>[2006]458</w:t>
      </w:r>
      <w:r>
        <w:rPr>
          <w:rFonts w:ascii="Times New Roman" w:hAnsi="Times New Roman" w:cs="Times New Roman" w:eastAsia="Times New Roman" w:hint="default"/>
          <w:spacing w:val="-5"/>
        </w:rPr>
        <w:t> </w:t>
      </w:r>
      <w:r>
        <w:rPr>
          <w:spacing w:val="-5"/>
        </w:rPr>
        <w:t>号文《关于下达</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年市科 </w:t>
      </w:r>
      <w:r>
        <w:rPr>
          <w:spacing w:val="-4"/>
        </w:rPr>
        <w:t>技研发企业研发投入资助资金的通知》，本公司取得资助资金</w:t>
      </w:r>
      <w:r>
        <w:rPr/>
        <w:t> </w:t>
      </w:r>
      <w:r>
        <w:rPr>
          <w:rFonts w:ascii="Times New Roman" w:hAnsi="Times New Roman" w:cs="Times New Roman" w:eastAsia="Times New Roman" w:hint="default"/>
        </w:rPr>
        <w:t>140 </w:t>
      </w:r>
      <w:r>
        <w:rPr>
          <w:spacing w:val="-1"/>
        </w:rPr>
        <w:t>万元，</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6"/>
        </w:rPr>
        <w:t> </w:t>
      </w:r>
      <w:r>
        <w:rPr>
          <w:spacing w:val="-1"/>
        </w:rPr>
        <w:t>年度已按规定使</w:t>
      </w:r>
      <w:r>
        <w:rPr/>
        <w:t> 用</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万元，年末余额为</w:t>
      </w:r>
      <w:r>
        <w:rPr>
          <w:spacing w:val="-54"/>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rPr>
        <w:t> </w:t>
      </w:r>
      <w:r>
        <w:rPr/>
        <w:t>万元。</w:t>
      </w:r>
    </w:p>
    <w:p>
      <w:pPr>
        <w:spacing w:line="240" w:lineRule="auto" w:before="10"/>
        <w:rPr>
          <w:rFonts w:ascii="宋体" w:hAnsi="宋体" w:cs="宋体" w:eastAsia="宋体" w:hint="default"/>
          <w:sz w:val="17"/>
          <w:szCs w:val="17"/>
        </w:rPr>
      </w:pPr>
    </w:p>
    <w:p>
      <w:pPr>
        <w:pStyle w:val="BodyText"/>
        <w:spacing w:line="223" w:lineRule="auto"/>
        <w:ind w:right="772"/>
        <w:jc w:val="both"/>
      </w:pPr>
      <w:r>
        <w:rPr>
          <w:rFonts w:ascii="Times New Roman" w:hAnsi="Times New Roman" w:cs="Times New Roman" w:eastAsia="Times New Roman" w:hint="default"/>
          <w:spacing w:val="-6"/>
        </w:rPr>
        <w:t>3</w:t>
      </w:r>
      <w:r>
        <w:rPr>
          <w:spacing w:val="-6"/>
        </w:rPr>
        <w:t>．汽车电子高技术产业化资金</w:t>
      </w:r>
      <w:r>
        <w:rPr>
          <w:spacing w:val="-50"/>
        </w:rPr>
        <w:t> </w:t>
      </w:r>
      <w:r>
        <w:rPr>
          <w:rFonts w:ascii="Times New Roman" w:hAnsi="Times New Roman" w:cs="Times New Roman" w:eastAsia="Times New Roman" w:hint="default"/>
        </w:rPr>
        <w:t>1,577,142.85</w:t>
      </w:r>
      <w:r>
        <w:rPr>
          <w:rFonts w:ascii="Times New Roman" w:hAnsi="Times New Roman" w:cs="Times New Roman" w:eastAsia="Times New Roman" w:hint="default"/>
          <w:spacing w:val="4"/>
        </w:rPr>
        <w:t> </w:t>
      </w:r>
      <w:r>
        <w:rPr>
          <w:spacing w:val="-3"/>
        </w:rPr>
        <w:t>元为：根据国家发改委办公厅发改办高技</w:t>
      </w:r>
      <w:r>
        <w:rPr>
          <w:rFonts w:ascii="Times New Roman" w:hAnsi="Times New Roman" w:cs="Times New Roman" w:eastAsia="Times New Roman" w:hint="default"/>
          <w:spacing w:val="-3"/>
        </w:rPr>
        <w:t>[2005]1898</w:t>
      </w:r>
      <w:r>
        <w:rPr>
          <w:rFonts w:ascii="Times New Roman" w:hAnsi="Times New Roman" w:cs="Times New Roman" w:eastAsia="Times New Roman" w:hint="default"/>
        </w:rPr>
        <w:t> </w:t>
      </w:r>
      <w:r>
        <w:rPr/>
        <w:t>号文，汽车车身电子控制单元（</w:t>
      </w:r>
      <w:r>
        <w:rPr>
          <w:rFonts w:ascii="Times New Roman" w:hAnsi="Times New Roman" w:cs="Times New Roman" w:eastAsia="Times New Roman" w:hint="default"/>
        </w:rPr>
        <w:t>ECU</w:t>
      </w:r>
      <w:r>
        <w:rPr/>
        <w:t>）的开发与产业化项目本公司按投入比例取得的资金，主</w:t>
      </w:r>
      <w:r>
        <w:rPr>
          <w:spacing w:val="-73"/>
        </w:rPr>
        <w:t> </w:t>
      </w:r>
      <w:r>
        <w:rPr>
          <w:spacing w:val="-73"/>
        </w:rPr>
      </w:r>
      <w:r>
        <w:rPr/>
        <w:t>要用于补偿固定资产投入。该项目截止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日已摊销 </w:t>
      </w:r>
      <w:r>
        <w:rPr>
          <w:rFonts w:ascii="Times New Roman" w:hAnsi="Times New Roman" w:cs="Times New Roman" w:eastAsia="Times New Roman" w:hint="default"/>
        </w:rPr>
        <w:t>3,942,857.15</w:t>
      </w:r>
      <w:r>
        <w:rPr>
          <w:rFonts w:ascii="Times New Roman" w:hAnsi="Times New Roman" w:cs="Times New Roman" w:eastAsia="Times New Roman" w:hint="default"/>
          <w:spacing w:val="-22"/>
        </w:rPr>
        <w:t> </w:t>
      </w:r>
      <w:r>
        <w:rPr/>
        <w:t>元，年末余额</w:t>
      </w:r>
    </w:p>
    <w:p>
      <w:pPr>
        <w:pStyle w:val="BodyText"/>
        <w:spacing w:line="276" w:lineRule="exact"/>
        <w:ind w:right="0"/>
        <w:jc w:val="both"/>
      </w:pPr>
      <w:r>
        <w:rPr>
          <w:rFonts w:ascii="Times New Roman" w:hAnsi="Times New Roman" w:cs="Times New Roman" w:eastAsia="Times New Roman" w:hint="default"/>
        </w:rPr>
        <w:t>1,577,142.85</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9"/>
          <w:szCs w:val="19"/>
        </w:rPr>
      </w:pPr>
    </w:p>
    <w:p>
      <w:pPr>
        <w:pStyle w:val="BodyText"/>
        <w:spacing w:line="272" w:lineRule="exact"/>
        <w:ind w:right="738"/>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 </w:t>
      </w:r>
      <w:r>
        <w:rPr/>
        <w:t>年市科技研发资金 </w:t>
      </w:r>
      <w:r>
        <w:rPr>
          <w:rFonts w:ascii="Times New Roman" w:hAnsi="Times New Roman" w:cs="Times New Roman" w:eastAsia="Times New Roman" w:hint="default"/>
        </w:rPr>
        <w:t>400 </w:t>
      </w:r>
      <w:r>
        <w:rPr/>
        <w:t>万元为：根据深科工贸信计财字【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44</w:t>
      </w:r>
      <w:r>
        <w:rPr>
          <w:rFonts w:ascii="Times New Roman" w:hAnsi="Times New Roman" w:cs="Times New Roman" w:eastAsia="Times New Roman" w:hint="default"/>
          <w:spacing w:val="-22"/>
        </w:rPr>
        <w:t> </w:t>
      </w:r>
      <w:r>
        <w:rPr/>
        <w:t>号文件下达的深圳 市科技计划项目</w:t>
      </w:r>
      <w:r>
        <w:rPr>
          <w:rFonts w:ascii="Times New Roman" w:hAnsi="Times New Roman" w:cs="Times New Roman" w:eastAsia="Times New Roman" w:hint="default"/>
        </w:rPr>
        <w:t>-</w:t>
      </w:r>
      <w:r>
        <w:rPr/>
        <w:t>金证实时交易中间件软件研发与产业化，本公司无偿取得资助资金</w:t>
      </w:r>
      <w:r>
        <w:rPr>
          <w:spacing w:val="-53"/>
        </w:rPr>
        <w:t> </w:t>
      </w:r>
      <w:r>
        <w:rPr>
          <w:rFonts w:ascii="Times New Roman" w:hAnsi="Times New Roman" w:cs="Times New Roman" w:eastAsia="Times New Roman" w:hint="default"/>
        </w:rPr>
        <w:t>400 </w:t>
      </w:r>
      <w:r>
        <w:rPr/>
        <w:t>万元，</w:t>
      </w:r>
    </w:p>
    <w:p>
      <w:pPr>
        <w:pStyle w:val="BodyText"/>
        <w:spacing w:line="263" w:lineRule="exact"/>
        <w:ind w:right="0"/>
        <w:jc w:val="both"/>
      </w:pPr>
      <w:r>
        <w:rPr/>
        <w:t>该项目于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日经政府相关部门验收转入当期损益。</w:t>
      </w:r>
    </w:p>
    <w:p>
      <w:pPr>
        <w:spacing w:line="240" w:lineRule="auto" w:before="2"/>
        <w:rPr>
          <w:rFonts w:ascii="宋体" w:hAnsi="宋体" w:cs="宋体" w:eastAsia="宋体" w:hint="default"/>
          <w:sz w:val="19"/>
          <w:szCs w:val="19"/>
        </w:rPr>
      </w:pPr>
    </w:p>
    <w:p>
      <w:pPr>
        <w:pStyle w:val="BodyText"/>
        <w:spacing w:line="272" w:lineRule="exact"/>
        <w:ind w:right="773"/>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 </w:t>
      </w:r>
      <w:r>
        <w:rPr/>
        <w:t>年度灾难恢复项目补助资金 </w:t>
      </w:r>
      <w:r>
        <w:rPr>
          <w:rFonts w:ascii="Times New Roman" w:hAnsi="Times New Roman" w:cs="Times New Roman" w:eastAsia="Times New Roman" w:hint="default"/>
        </w:rPr>
        <w:t>800 </w:t>
      </w:r>
      <w:r>
        <w:rPr/>
        <w:t>万元：系根据发改高技【</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1613</w:t>
      </w:r>
      <w:r>
        <w:rPr>
          <w:rFonts w:ascii="Times New Roman" w:hAnsi="Times New Roman" w:cs="Times New Roman" w:eastAsia="Times New Roman" w:hint="default"/>
          <w:spacing w:val="-22"/>
        </w:rPr>
        <w:t> </w:t>
      </w:r>
      <w:r>
        <w:rPr/>
        <w:t>号《国家发展改 革委关于下达</w:t>
      </w:r>
      <w:r>
        <w:rPr>
          <w:spacing w:val="-8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4"/>
        </w:rPr>
        <w:t> </w:t>
      </w:r>
      <w:r>
        <w:rPr/>
        <w:t>年第三批产业技术研究与开发资金高技术产业发展项目投资计划的通知》取 得的</w:t>
      </w:r>
      <w:r>
        <w:rPr>
          <w:rFonts w:ascii="Times New Roman" w:hAnsi="Times New Roman" w:cs="Times New Roman" w:eastAsia="Times New Roman" w:hint="default"/>
        </w:rPr>
        <w:t>"</w:t>
      </w:r>
      <w:r>
        <w:rPr/>
        <w:t>金融信息系统灾难恢复专业化服务项目</w:t>
      </w:r>
      <w:r>
        <w:rPr>
          <w:rFonts w:ascii="Times New Roman" w:hAnsi="Times New Roman" w:cs="Times New Roman" w:eastAsia="Times New Roman" w:hint="default"/>
        </w:rPr>
        <w:t>"</w:t>
      </w:r>
      <w:r>
        <w:rPr/>
        <w:t>建设补助资金。</w:t>
      </w:r>
    </w:p>
    <w:p>
      <w:pPr>
        <w:spacing w:line="240" w:lineRule="auto" w:before="10"/>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  </w:t>
      </w:r>
      <w:r>
        <w:rPr/>
        <w:t>股本：</w:t>
      </w:r>
      <w:r>
        <w:rPr>
          <w:b w:val="0"/>
          <w:bCs w:val="0"/>
        </w:rPr>
      </w:r>
    </w:p>
    <w:p>
      <w:pPr>
        <w:pStyle w:val="BodyText"/>
        <w:spacing w:line="240" w:lineRule="auto" w:before="35"/>
        <w:ind w:left="0" w:right="773"/>
        <w:jc w:val="right"/>
      </w:pPr>
      <w:r>
        <w:rPr/>
        <w:t>单位：元</w:t>
      </w:r>
      <w:r>
        <w:rPr>
          <w:spacing w:val="-2"/>
        </w:rPr>
        <w:t> </w:t>
      </w:r>
      <w:r>
        <w:rPr/>
        <w:t>币种：人民币</w:t>
      </w:r>
    </w:p>
    <w:p>
      <w:pPr>
        <w:spacing w:after="0" w:line="240" w:lineRule="auto"/>
        <w:jc w:val="right"/>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914"/>
        <w:gridCol w:w="1529"/>
        <w:gridCol w:w="1008"/>
        <w:gridCol w:w="1010"/>
        <w:gridCol w:w="1009"/>
        <w:gridCol w:w="1009"/>
        <w:gridCol w:w="1294"/>
        <w:gridCol w:w="1529"/>
      </w:tblGrid>
      <w:tr>
        <w:trPr>
          <w:trHeight w:val="287" w:hRule="exact"/>
        </w:trPr>
        <w:tc>
          <w:tcPr>
            <w:tcW w:w="914"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30" w:type="dxa"/>
            <w:gridSpan w:val="5"/>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914"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1" w:hRule="exact"/>
        </w:trPr>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261,136,000.00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261,136,000.00</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10,155,865.01</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10,155,865.01</w:t>
            </w:r>
          </w:p>
        </w:tc>
      </w:tr>
      <w:tr>
        <w:trPr>
          <w:trHeight w:val="560"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因子公司少数股权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变动产生</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1,150,120.58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1,150,120.58</w:t>
            </w:r>
          </w:p>
        </w:tc>
      </w:tr>
      <w:tr>
        <w:trPr>
          <w:trHeight w:val="832"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422"/>
              <w:jc w:val="left"/>
              <w:rPr>
                <w:rFonts w:ascii="宋体" w:hAnsi="宋体" w:cs="宋体" w:eastAsia="宋体" w:hint="default"/>
                <w:sz w:val="21"/>
                <w:szCs w:val="21"/>
              </w:rPr>
            </w:pPr>
            <w:r>
              <w:rPr>
                <w:rFonts w:ascii="宋体" w:hAnsi="宋体" w:cs="宋体" w:eastAsia="宋体" w:hint="default"/>
                <w:sz w:val="21"/>
                <w:szCs w:val="21"/>
              </w:rPr>
              <w:t>可供出售金融资产</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公允价值变动产生的利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得</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-14,203.23</w:t>
            </w:r>
            <w:r>
              <w:rPr>
                <w:rFonts w:ascii="Times New Roman"/>
                <w:sz w:val="21"/>
              </w:rPr>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14,203.23</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以权益结算的股份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支付形成的资本公积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864,608.36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5,626,265.85</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6,490,874.21</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12,156,390.72</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5,640,469.08</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17,796,859.80</w:t>
            </w:r>
          </w:p>
        </w:tc>
      </w:tr>
    </w:tbl>
    <w:p>
      <w:pPr>
        <w:pStyle w:val="BodyText"/>
        <w:spacing w:line="246" w:lineRule="exact"/>
        <w:ind w:right="0"/>
        <w:jc w:val="both"/>
      </w:pPr>
      <w:r>
        <w:rPr>
          <w:rFonts w:ascii="Times New Roman" w:hAnsi="Times New Roman" w:cs="Times New Roman" w:eastAsia="Times New Roman" w:hint="default"/>
          <w:spacing w:val="-3"/>
        </w:rPr>
        <w:t>1</w:t>
      </w:r>
      <w:r>
        <w:rPr>
          <w:spacing w:val="-3"/>
        </w:rPr>
        <w:t>、因子公司少数股权变动产生资本公积 </w:t>
      </w:r>
      <w:r>
        <w:rPr>
          <w:rFonts w:ascii="Times New Roman" w:hAnsi="Times New Roman" w:cs="Times New Roman" w:eastAsia="Times New Roman" w:hint="default"/>
        </w:rPr>
        <w:t>1,150,120.58</w:t>
      </w:r>
      <w:r>
        <w:rPr>
          <w:rFonts w:ascii="Times New Roman" w:hAnsi="Times New Roman" w:cs="Times New Roman" w:eastAsia="Times New Roman" w:hint="default"/>
          <w:spacing w:val="-30"/>
        </w:rPr>
        <w:t> </w:t>
      </w:r>
      <w:r>
        <w:rPr>
          <w:spacing w:val="-3"/>
        </w:rPr>
        <w:t>元，系由于本公司原子公司</w:t>
      </w:r>
      <w:r>
        <w:rPr>
          <w:rFonts w:ascii="Times New Roman" w:hAnsi="Times New Roman" w:cs="Times New Roman" w:eastAsia="Times New Roman" w:hint="default"/>
          <w:spacing w:val="-3"/>
        </w:rPr>
        <w:t>-</w:t>
      </w:r>
      <w:r>
        <w:rPr>
          <w:spacing w:val="-3"/>
        </w:rPr>
        <w:t>深圳市金慧盈</w:t>
      </w:r>
    </w:p>
    <w:p>
      <w:pPr>
        <w:pStyle w:val="BodyText"/>
        <w:spacing w:line="272" w:lineRule="exact" w:before="18"/>
        <w:ind w:right="774"/>
        <w:jc w:val="both"/>
      </w:pPr>
      <w:r>
        <w:rPr/>
        <w:t>通数据服务有限公司引入新的股东，导致本公司对其实际持股比例由</w:t>
      </w:r>
      <w:r>
        <w:rPr>
          <w:spacing w:val="-70"/>
        </w:rPr>
        <w:t> </w:t>
      </w:r>
      <w:r>
        <w:rPr>
          <w:rFonts w:ascii="Times New Roman" w:hAnsi="Times New Roman" w:cs="Times New Roman" w:eastAsia="Times New Roman" w:hint="default"/>
        </w:rPr>
        <w:t>90.91%</w:t>
      </w:r>
      <w:r>
        <w:rPr/>
        <w:t>下降至</w:t>
      </w:r>
      <w:r>
        <w:rPr>
          <w:spacing w:val="-71"/>
        </w:rPr>
        <w:t> </w:t>
      </w:r>
      <w:r>
        <w:rPr>
          <w:rFonts w:ascii="Times New Roman" w:hAnsi="Times New Roman" w:cs="Times New Roman" w:eastAsia="Times New Roman" w:hint="default"/>
          <w:spacing w:val="-13"/>
        </w:rPr>
        <w:t>58.83%</w:t>
      </w:r>
      <w:r>
        <w:rPr>
          <w:spacing w:val="-13"/>
        </w:rPr>
        <w:t>，但</w:t>
      </w:r>
      <w:r>
        <w:rPr>
          <w:spacing w:val="-52"/>
        </w:rPr>
        <w:t> </w:t>
      </w:r>
      <w:r>
        <w:rPr/>
        <w:t>本公司仍具有控制权，本公司按新取得的长期股权投资与按照新的持股比例计算应享有子公司</w:t>
      </w:r>
      <w:r>
        <w:rPr>
          <w:spacing w:val="-75"/>
        </w:rPr>
        <w:t> </w:t>
      </w:r>
      <w:r>
        <w:rPr>
          <w:spacing w:val="-75"/>
        </w:rPr>
      </w:r>
      <w:r>
        <w:rPr/>
        <w:t>合并日开始持续计算的可辨认净资产份额之间的差额。</w:t>
      </w:r>
    </w:p>
    <w:p>
      <w:pPr>
        <w:spacing w:line="240" w:lineRule="auto" w:before="6"/>
        <w:rPr>
          <w:rFonts w:ascii="宋体" w:hAnsi="宋体" w:cs="宋体" w:eastAsia="宋体" w:hint="default"/>
          <w:sz w:val="18"/>
          <w:szCs w:val="18"/>
        </w:rPr>
      </w:pPr>
    </w:p>
    <w:p>
      <w:pPr>
        <w:pStyle w:val="BodyText"/>
        <w:spacing w:line="272" w:lineRule="exact"/>
        <w:ind w:right="774"/>
        <w:jc w:val="both"/>
      </w:pPr>
      <w:r>
        <w:rPr>
          <w:rFonts w:ascii="Times New Roman" w:hAnsi="Times New Roman" w:cs="Times New Roman" w:eastAsia="Times New Roman" w:hint="default"/>
          <w:spacing w:val="-2"/>
        </w:rPr>
        <w:t>2</w:t>
      </w:r>
      <w:r>
        <w:rPr>
          <w:spacing w:val="-2"/>
        </w:rPr>
        <w:t>、以权益结算的股份支付形成的资本公积系企业按照权益工具在授予日的公允价值，将取得的</w:t>
      </w:r>
      <w:r>
        <w:rPr>
          <w:spacing w:val="-90"/>
        </w:rPr>
        <w:t> </w:t>
      </w:r>
      <w:r>
        <w:rPr>
          <w:spacing w:val="-90"/>
        </w:rPr>
      </w:r>
      <w:r>
        <w:rPr/>
        <w:t>职工服务计入成本费用，同时增加资本公积所致。具体详见</w:t>
      </w:r>
      <w:r>
        <w:rPr>
          <w:rFonts w:ascii="Times New Roman" w:hAnsi="Times New Roman" w:cs="Times New Roman" w:eastAsia="Times New Roman" w:hint="default"/>
        </w:rPr>
        <w:t>"</w:t>
      </w:r>
      <w:r>
        <w:rPr/>
        <w:t>本附注七</w:t>
      </w:r>
      <w:r>
        <w:rPr>
          <w:rFonts w:ascii="Times New Roman" w:hAnsi="Times New Roman" w:cs="Times New Roman" w:eastAsia="Times New Roman" w:hint="default"/>
        </w:rPr>
        <w:t>-</w:t>
      </w:r>
      <w:r>
        <w:rPr/>
        <w:t>股份支付</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41,300,767.25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6,536,522.04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47,837,289.29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41,300,767.25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6,536,522.04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47,837,289.29</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未分配利润：</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201,808,260.02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201,808,260.02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71,104,007.53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6,531,837.86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26,113,600.00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35" w:right="0"/>
              <w:jc w:val="left"/>
              <w:rPr>
                <w:rFonts w:ascii="宋体" w:hAnsi="宋体" w:cs="宋体" w:eastAsia="宋体" w:hint="default"/>
                <w:sz w:val="21"/>
                <w:szCs w:val="21"/>
              </w:rPr>
            </w:pPr>
            <w:r>
              <w:rPr>
                <w:rFonts w:ascii="宋体" w:hAnsi="宋体" w:cs="宋体" w:eastAsia="宋体" w:hint="default"/>
                <w:spacing w:val="12"/>
                <w:sz w:val="21"/>
                <w:szCs w:val="21"/>
              </w:rPr>
              <w:t>金慧盈通权益法核算下持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股比例变化调整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-42,157.57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240,308,987.26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after="0" w:line="240" w:lineRule="auto"/>
        <w:jc w:val="left"/>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1,862,613,032.50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1,790,290,297.80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20,400,069.19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15,916,624.10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1,524,209,692.80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1,482,676,569.61</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1,862,613,032.50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1,518,070,820.78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1,790,290,297.80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1,477,596,490.66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1,862,613,032.50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1,518,070,820.78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1,790,290,297.80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1,477,596,490.66</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自制软件销售收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3,689,316.30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4,505,982.92</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169,655,561.47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150,800,338.67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184,364,341.00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160,443,766.74</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150,716,358.98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11,340,612.99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118,933,207.35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8,635,297.31</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系统维护、技术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102,916,397.26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38,845,277.98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121,278,274.52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44,040,180.37</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121,069,133.55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91,842,218.27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68,327,318.32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56,615,440.96</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1,305,643,581.30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1,222,876,482.69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1,282,073,457.09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1,207,861,805.28</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短信服务收入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8,922,683.64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2,365,890.18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10,807,716.60</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1,862,613,032.50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1,518,070,820.78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1,790,290,297.80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1,477,596,490.66</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10"/>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26,636,043.71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15,434,719.42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21,537,308.04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11,843,168.82</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24,140,138.83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12,831,594.00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16,543,372.22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5,061,366.69</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1,795,400,446.59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1,478,626,771.56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1,741,769,510.53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1,452,087,275.52</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16,436,403.37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11,177,735.80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10,440,107.01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8,604,679.63</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1,862,613,032.50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1,518,070,820.78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1,790,290,297.80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1,477,596,490.66</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销售前五名收入合计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169,964,879.79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9.13</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169,964,879.79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9.13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9,751,828.90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11,851,131.43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2,150,952.64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2,144,332.24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937,632.08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962,984.70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14,675.80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9,148.61</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175,798.28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173,731.64</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7,803.58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6,519.53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591,306.11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556,323.71</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25,349.76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31,847.94</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13,655,347.15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15,736,019.80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  </w:t>
      </w:r>
      <w:r>
        <w:rPr/>
        <w:t>销售费用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22,609,225.63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18,514,190.63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10,567,341.22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13,556,942.18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业务及宣传费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6,550,409.35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10,778,792.88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1,033,089.55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4,919,100.65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8,147,389.94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10,582,954.63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6,974,906.45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4,954,651.43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1,336,973.88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1,125,998.52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327,189.67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330,688.10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213,170.00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426,256.35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441,062.39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310,214.34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58,200,758.08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65,499,789.71</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  </w:t>
      </w:r>
      <w:r>
        <w:rPr/>
        <w:t>管理费用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148,724,581.37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136,566,216.94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24,012,951.99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19,805,382.27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19,944,645.72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16,001,806.12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10,490,005.15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8,100,456.11</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6,095,617.14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7,549,957.44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研发用材料费用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167,238.97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1,310,831.94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880,758.09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508,834.00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中介费服务费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5,411,290.20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4,264,192.05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1,432,262.27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1,523,331.43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1,083,361.46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250,012.40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11,028,037.19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7,469,745.55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229,270,749.55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203,350,766.25</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4"/>
        <w:gridCol w:w="3006"/>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3,375,693.24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2,944,162.23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pacing w:val="-1"/>
                <w:sz w:val="21"/>
                <w:szCs w:val="21"/>
              </w:rPr>
              <w:t>加：汇兑损失</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-355,995.28</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227.05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03"/>
              <w:jc w:val="right"/>
              <w:rPr>
                <w:rFonts w:ascii="宋体" w:hAnsi="宋体" w:cs="宋体" w:eastAsia="宋体" w:hint="default"/>
                <w:sz w:val="21"/>
                <w:szCs w:val="21"/>
              </w:rPr>
            </w:pPr>
            <w:r>
              <w:rPr>
                <w:rFonts w:ascii="宋体" w:hAnsi="宋体" w:cs="宋体" w:eastAsia="宋体" w:hint="default"/>
                <w:spacing w:val="-1"/>
                <w:sz w:val="21"/>
                <w:szCs w:val="21"/>
              </w:rPr>
              <w:t>减：利息收入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11,987,494.22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8,068,281.90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pacing w:val="-1"/>
                <w:sz w:val="21"/>
                <w:szCs w:val="21"/>
              </w:rPr>
              <w:t>现金折扣</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20,897,112.00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18,213,266.00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731"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332,346.56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422,150.00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-29,532,561.70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-22,915,008.62</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公允价值变动收益：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-9,940.00</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9,940.00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-9,940.00</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263"/>
        <w:gridCol w:w="2065"/>
        <w:gridCol w:w="1973"/>
      </w:tblGrid>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-4,962,337.84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1,074,403.20</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4,674,469.12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4,266,444.19</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-10,662.33</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58,528.91</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595,147.50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101,509.59</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296,616.45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5,500,885.89</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5"/>
        </w:rPr>
        <w:t> </w:t>
      </w:r>
      <w:r>
        <w:rPr/>
        <w:t>按权益法核算的长期股权投资收益：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深圳市金慧盈通数据服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-2,253,669.25</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深圳中科金证科技有限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-2,472,762.57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w w:val="95"/>
                <w:sz w:val="21"/>
              </w:rPr>
              <w:t>-6,119.31</w:t>
            </w:r>
            <w:r>
              <w:rPr>
                <w:rFonts w:ascii="Times New Roman"/>
                <w:spacing w:val="-1"/>
                <w:sz w:val="21"/>
              </w:rPr>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深圳市金证卡尔电子有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192,787.20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1,059,810.80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成都融智金融数据服务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w w:val="95"/>
                <w:sz w:val="21"/>
              </w:rPr>
              <w:t>-428,693.22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w w:val="95"/>
                <w:sz w:val="21"/>
              </w:rPr>
              <w:t>20,711.71</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-4,962,337.84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1,074,403.20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4,934,702.13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4,496,942.57</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55,887.73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48,251.58</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255,681.42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140,073.34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14,888.89</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5,261,160.17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4,685,267.49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26,681.54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440,368.81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26,681.54</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26,681.54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440,368.81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26,681.54</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11,557,033.94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3,880,000.00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11,557,033.94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增值税免税及返还</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1,689,331.77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657,843.45</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罚款收入及其他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315,255.63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1,280,435.77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315,255.63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13,588,302.88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6,258,648.03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11,898,971.11</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营业外支出：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57,938.79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87,862.83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57,938.79</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57,938.79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87,862.83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57,938.79</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159,446.37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w w:val="95"/>
                <w:sz w:val="21"/>
              </w:rPr>
              <w:t>26,781.11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159,446.37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217,385.16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184,643.94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217,385.16</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12,908,049.78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6,186,611.26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5"/>
                <w:sz w:val="21"/>
              </w:rPr>
              <w:t>-687,710.55</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68,898.00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76" w:right="0"/>
              <w:jc w:val="left"/>
              <w:rPr>
                <w:rFonts w:ascii="Times New Roman" w:hAnsi="Times New Roman" w:cs="Times New Roman" w:eastAsia="Times New Roman" w:hint="default"/>
                <w:sz w:val="21"/>
                <w:szCs w:val="21"/>
              </w:rPr>
            </w:pPr>
            <w:r>
              <w:rPr>
                <w:rFonts w:ascii="Times New Roman"/>
                <w:sz w:val="21"/>
              </w:rPr>
              <w:t>12,220,339.23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81" w:right="0"/>
              <w:jc w:val="left"/>
              <w:rPr>
                <w:rFonts w:ascii="Times New Roman" w:hAnsi="Times New Roman" w:cs="Times New Roman" w:eastAsia="Times New Roman" w:hint="default"/>
                <w:sz w:val="21"/>
                <w:szCs w:val="21"/>
              </w:rPr>
            </w:pPr>
            <w:r>
              <w:rPr>
                <w:rFonts w:ascii="Times New Roman"/>
                <w:sz w:val="21"/>
              </w:rPr>
              <w:t>6,255,509.26</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、计算结果</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3717"/>
        <w:gridCol w:w="1396"/>
        <w:gridCol w:w="914"/>
        <w:gridCol w:w="1260"/>
        <w:gridCol w:w="1257"/>
      </w:tblGrid>
      <w:tr>
        <w:trPr>
          <w:trHeight w:val="303" w:hRule="exact"/>
        </w:trPr>
        <w:tc>
          <w:tcPr>
            <w:tcW w:w="3717" w:type="dxa"/>
            <w:vMerge w:val="restart"/>
            <w:tcBorders>
              <w:top w:val="single" w:sz="12" w:space="0" w:color="ACA899"/>
              <w:left w:val="single" w:sz="6" w:space="0" w:color="EBE9D7"/>
              <w:right w:val="single" w:sz="12" w:space="0" w:color="ACA899"/>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310"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517" w:type="dxa"/>
            <w:gridSpan w:val="2"/>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575" w:hRule="exact"/>
        </w:trPr>
        <w:tc>
          <w:tcPr>
            <w:tcW w:w="3717" w:type="dxa"/>
            <w:vMerge/>
            <w:tcBorders>
              <w:left w:val="single" w:sz="6" w:space="0" w:color="EBE9D7"/>
              <w:bottom w:val="single" w:sz="12" w:space="0" w:color="ACA899"/>
              <w:right w:val="single" w:sz="12" w:space="0" w:color="ACA899"/>
            </w:tcBorders>
          </w:tcPr>
          <w:p>
            <w:pPr/>
          </w:p>
        </w:tc>
        <w:tc>
          <w:tcPr>
            <w:tcW w:w="13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914"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13"/>
              <w:jc w:val="left"/>
              <w:rPr>
                <w:rFonts w:ascii="宋体" w:hAnsi="宋体" w:cs="宋体" w:eastAsia="宋体" w:hint="default"/>
                <w:sz w:val="21"/>
                <w:szCs w:val="21"/>
              </w:rPr>
            </w:pPr>
            <w:r>
              <w:rPr>
                <w:rFonts w:ascii="宋体" w:hAnsi="宋体" w:cs="宋体" w:eastAsia="宋体" w:hint="default"/>
                <w:spacing w:val="14"/>
                <w:sz w:val="21"/>
                <w:szCs w:val="21"/>
              </w:rPr>
              <w:t>稀释每股</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0"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61"/>
                <w:sz w:val="21"/>
                <w:szCs w:val="21"/>
              </w:rPr>
              <w:t> </w:t>
            </w:r>
            <w:r>
              <w:rPr>
                <w:rFonts w:ascii="宋体" w:hAnsi="宋体" w:cs="宋体" w:eastAsia="宋体" w:hint="default"/>
                <w:sz w:val="21"/>
                <w:szCs w:val="21"/>
              </w:rPr>
              <w:t>本</w:t>
            </w:r>
            <w:r>
              <w:rPr>
                <w:rFonts w:ascii="宋体" w:hAnsi="宋体" w:cs="宋体" w:eastAsia="宋体" w:hint="default"/>
                <w:spacing w:val="-61"/>
                <w:sz w:val="21"/>
                <w:szCs w:val="21"/>
              </w:rPr>
              <w:t> </w:t>
            </w: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股</w:t>
            </w:r>
            <w:r>
              <w:rPr>
                <w:rFonts w:ascii="宋体" w:hAnsi="宋体" w:cs="宋体" w:eastAsia="宋体" w:hint="default"/>
                <w:spacing w:val="-60"/>
                <w:sz w:val="21"/>
                <w:szCs w:val="21"/>
              </w:rPr>
              <w:t> </w:t>
            </w:r>
            <w:r>
              <w:rPr>
                <w:rFonts w:ascii="宋体" w:hAnsi="宋体" w:cs="宋体" w:eastAsia="宋体" w:hint="default"/>
                <w:sz w:val="21"/>
                <w:szCs w:val="21"/>
              </w:rPr>
              <w:t>收</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257"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稀</w:t>
            </w:r>
            <w:r>
              <w:rPr>
                <w:rFonts w:ascii="宋体" w:hAnsi="宋体" w:cs="宋体" w:eastAsia="宋体" w:hint="default"/>
                <w:spacing w:val="-61"/>
                <w:sz w:val="21"/>
                <w:szCs w:val="21"/>
              </w:rPr>
              <w:t> </w:t>
            </w:r>
            <w:r>
              <w:rPr>
                <w:rFonts w:ascii="宋体" w:hAnsi="宋体" w:cs="宋体" w:eastAsia="宋体" w:hint="default"/>
                <w:sz w:val="21"/>
                <w:szCs w:val="21"/>
              </w:rPr>
              <w:t>释</w:t>
            </w:r>
            <w:r>
              <w:rPr>
                <w:rFonts w:ascii="宋体" w:hAnsi="宋体" w:cs="宋体" w:eastAsia="宋体" w:hint="default"/>
                <w:spacing w:val="-61"/>
                <w:sz w:val="21"/>
                <w:szCs w:val="21"/>
              </w:rPr>
              <w:t> </w:t>
            </w: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股</w:t>
            </w:r>
            <w:r>
              <w:rPr>
                <w:rFonts w:ascii="宋体" w:hAnsi="宋体" w:cs="宋体" w:eastAsia="宋体" w:hint="default"/>
                <w:spacing w:val="-60"/>
                <w:sz w:val="21"/>
                <w:szCs w:val="21"/>
              </w:rPr>
              <w:t> </w:t>
            </w:r>
            <w:r>
              <w:rPr>
                <w:rFonts w:ascii="宋体" w:hAnsi="宋体" w:cs="宋体" w:eastAsia="宋体" w:hint="default"/>
                <w:sz w:val="21"/>
                <w:szCs w:val="21"/>
              </w:rPr>
              <w:t>收</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益</w:t>
            </w:r>
          </w:p>
        </w:tc>
      </w:tr>
      <w:tr>
        <w:trPr>
          <w:trHeight w:val="302" w:hRule="exact"/>
        </w:trPr>
        <w:tc>
          <w:tcPr>
            <w:tcW w:w="371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3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0.27</w:t>
            </w:r>
          </w:p>
        </w:tc>
        <w:tc>
          <w:tcPr>
            <w:tcW w:w="9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0.27</w:t>
            </w:r>
          </w:p>
        </w:tc>
        <w:tc>
          <w:tcPr>
            <w:tcW w:w="12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0.20</w:t>
            </w:r>
          </w:p>
        </w:tc>
        <w:tc>
          <w:tcPr>
            <w:tcW w:w="125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0.20</w:t>
            </w:r>
          </w:p>
        </w:tc>
      </w:tr>
      <w:tr>
        <w:trPr>
          <w:trHeight w:val="574" w:hRule="exact"/>
        </w:trPr>
        <w:tc>
          <w:tcPr>
            <w:tcW w:w="3717"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股东的净利润（Ⅱ）</w:t>
            </w:r>
          </w:p>
        </w:tc>
        <w:tc>
          <w:tcPr>
            <w:tcW w:w="13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0.22</w:t>
            </w:r>
          </w:p>
        </w:tc>
        <w:tc>
          <w:tcPr>
            <w:tcW w:w="91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0.22</w:t>
            </w:r>
          </w:p>
        </w:tc>
        <w:tc>
          <w:tcPr>
            <w:tcW w:w="12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0.18</w:t>
            </w:r>
          </w:p>
        </w:tc>
        <w:tc>
          <w:tcPr>
            <w:tcW w:w="125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0.18</w:t>
            </w:r>
          </w:p>
        </w:tc>
      </w:tr>
    </w:tbl>
    <w:p>
      <w:pPr>
        <w:spacing w:line="271" w:lineRule="exact" w:before="0"/>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、每股收益的计算过程</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3153"/>
        <w:gridCol w:w="1574"/>
        <w:gridCol w:w="2130"/>
        <w:gridCol w:w="1814"/>
      </w:tblGrid>
      <w:tr>
        <w:trPr>
          <w:trHeight w:val="303"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tabs>
                <w:tab w:pos="530"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归属于本公司普通股股东的净利</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366"/>
              <w:jc w:val="right"/>
              <w:rPr>
                <w:rFonts w:ascii="Times New Roman" w:hAnsi="Times New Roman" w:cs="Times New Roman" w:eastAsia="Times New Roman" w:hint="default"/>
                <w:sz w:val="21"/>
                <w:szCs w:val="21"/>
              </w:rPr>
            </w:pPr>
            <w:r>
              <w:rPr>
                <w:rFonts w:ascii="Times New Roman"/>
                <w:spacing w:val="-1"/>
                <w:sz w:val="21"/>
              </w:rPr>
              <w:t>71,104,007.53</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53,072,078.63</w:t>
            </w:r>
          </w:p>
        </w:tc>
      </w:tr>
      <w:tr>
        <w:trPr>
          <w:trHeight w:val="846"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扣除所得税影响后归属于母公司</w:t>
            </w:r>
            <w:r>
              <w:rPr>
                <w:rFonts w:ascii="宋体" w:hAnsi="宋体" w:cs="宋体" w:eastAsia="宋体" w:hint="default"/>
                <w:sz w:val="21"/>
                <w:szCs w:val="21"/>
              </w:rPr>
            </w:r>
          </w:p>
          <w:p>
            <w:pPr>
              <w:pStyle w:val="TableParagraph"/>
              <w:spacing w:line="272" w:lineRule="exact" w:before="26"/>
              <w:ind w:left="4" w:right="-16"/>
              <w:jc w:val="left"/>
              <w:rPr>
                <w:rFonts w:ascii="宋体" w:hAnsi="宋体" w:cs="宋体" w:eastAsia="宋体" w:hint="default"/>
                <w:sz w:val="21"/>
                <w:szCs w:val="21"/>
              </w:rPr>
            </w:pPr>
            <w:r>
              <w:rPr>
                <w:rFonts w:ascii="宋体" w:hAnsi="宋体" w:cs="宋体" w:eastAsia="宋体" w:hint="default"/>
                <w:spacing w:val="14"/>
                <w:sz w:val="21"/>
                <w:szCs w:val="21"/>
              </w:rPr>
              <w:t>普通股股东净利润的非经常性损 </w:t>
            </w:r>
            <w:r>
              <w:rPr>
                <w:rFonts w:ascii="宋体" w:hAnsi="宋体" w:cs="宋体" w:eastAsia="宋体" w:hint="default"/>
                <w:sz w:val="21"/>
                <w:szCs w:val="21"/>
              </w:rPr>
              <w:t>益</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74"/>
              <w:jc w:val="right"/>
              <w:rPr>
                <w:rFonts w:ascii="Times New Roman" w:hAnsi="Times New Roman" w:cs="Times New Roman" w:eastAsia="Times New Roman" w:hint="default"/>
                <w:sz w:val="21"/>
                <w:szCs w:val="21"/>
              </w:rPr>
            </w:pPr>
            <w:r>
              <w:rPr>
                <w:rFonts w:ascii="Times New Roman"/>
                <w:spacing w:val="-1"/>
                <w:sz w:val="21"/>
              </w:rPr>
              <w:t>14,204,311.96</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5,315,922.33</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扣除非经常性损益后的归属于本</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3=1-2</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366"/>
              <w:jc w:val="right"/>
              <w:rPr>
                <w:rFonts w:ascii="Times New Roman" w:hAnsi="Times New Roman" w:cs="Times New Roman" w:eastAsia="Times New Roman" w:hint="default"/>
                <w:sz w:val="21"/>
                <w:szCs w:val="21"/>
              </w:rPr>
            </w:pPr>
            <w:r>
              <w:rPr>
                <w:rFonts w:ascii="Times New Roman"/>
                <w:spacing w:val="-1"/>
                <w:sz w:val="21"/>
              </w:rPr>
              <w:t>56,899,695.57</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47,756,156.30</w:t>
            </w: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314" w:right="0"/>
              <w:jc w:val="left"/>
              <w:rPr>
                <w:rFonts w:ascii="Times New Roman" w:hAnsi="Times New Roman" w:cs="Times New Roman" w:eastAsia="Times New Roman" w:hint="default"/>
                <w:sz w:val="21"/>
                <w:szCs w:val="21"/>
              </w:rPr>
            </w:pPr>
            <w:r>
              <w:rPr>
                <w:rFonts w:ascii="Times New Roman"/>
                <w:sz w:val="21"/>
              </w:rPr>
              <w:t>261,136,000.00</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137,440,000.00</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报告期因公积金转增股本或股票</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股利分配等增加的股份数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5</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123,696,000.00</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报告期因发行新股或债转股等增</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加的股份数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6</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发行新股或债转股等增加股份下</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一月份起至报告期年末的月份数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7</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8</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sz w:val="21"/>
              </w:rPr>
              <w:t>---</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减少股份下一月份起至报告期年</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末的月份数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10</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Times New Roman" w:hAnsi="Times New Roman" w:cs="Times New Roman" w:eastAsia="Times New Roman" w:hint="default"/>
                <w:sz w:val="21"/>
                <w:szCs w:val="21"/>
              </w:rPr>
            </w:pPr>
            <w:r>
              <w:rPr>
                <w:rFonts w:ascii="Times New Roman"/>
                <w:sz w:val="21"/>
              </w:rPr>
              <w:t>---</w:t>
            </w:r>
          </w:p>
        </w:tc>
      </w:tr>
      <w:tr>
        <w:trPr>
          <w:trHeight w:val="816"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74" w:lineRule="exact" w:before="84"/>
              <w:ind w:left="4"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2"/>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外</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普</w:t>
            </w:r>
            <w:r>
              <w:rPr>
                <w:rFonts w:ascii="宋体" w:hAnsi="宋体" w:cs="宋体" w:eastAsia="宋体" w:hint="default"/>
                <w:spacing w:val="-73"/>
                <w:sz w:val="21"/>
                <w:szCs w:val="21"/>
              </w:rPr>
              <w:t> </w:t>
            </w:r>
            <w:r>
              <w:rPr>
                <w:rFonts w:ascii="宋体" w:hAnsi="宋体" w:cs="宋体" w:eastAsia="宋体" w:hint="default"/>
                <w:sz w:val="21"/>
                <w:szCs w:val="21"/>
              </w:rPr>
              <w:t>通</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2"/>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2"/>
                <w:sz w:val="21"/>
                <w:szCs w:val="21"/>
              </w:rPr>
              <w:t> </w:t>
            </w:r>
            <w:r>
              <w:rPr>
                <w:rFonts w:ascii="宋体" w:hAnsi="宋体" w:cs="宋体" w:eastAsia="宋体" w:hint="default"/>
                <w:sz w:val="21"/>
                <w:szCs w:val="21"/>
              </w:rPr>
              <w:t>平</w:t>
            </w:r>
            <w:r>
              <w:rPr>
                <w:rFonts w:ascii="宋体" w:hAnsi="宋体" w:cs="宋体" w:eastAsia="宋体" w:hint="default"/>
                <w:spacing w:val="-73"/>
                <w:sz w:val="21"/>
                <w:szCs w:val="21"/>
              </w:rPr>
              <w:t> </w:t>
            </w:r>
            <w:r>
              <w:rPr>
                <w:rFonts w:ascii="宋体" w:hAnsi="宋体" w:cs="宋体" w:eastAsia="宋体" w:hint="default"/>
                <w:sz w:val="21"/>
                <w:szCs w:val="21"/>
              </w:rPr>
              <w:t>均</w:t>
            </w:r>
            <w:r>
              <w:rPr>
                <w:rFonts w:ascii="宋体" w:hAnsi="宋体" w:cs="宋体" w:eastAsia="宋体" w:hint="default"/>
                <w:spacing w:val="-73"/>
                <w:sz w:val="21"/>
                <w:szCs w:val="21"/>
              </w:rPr>
              <w:t> </w:t>
            </w:r>
            <w:r>
              <w:rPr>
                <w:rFonts w:ascii="宋体" w:hAnsi="宋体" w:cs="宋体" w:eastAsia="宋体" w:hint="default"/>
                <w:sz w:val="21"/>
                <w:szCs w:val="21"/>
              </w:rPr>
              <w:t>数</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（Ⅱ）</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12=4+5+6</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p>
            <w:pPr>
              <w:pStyle w:val="TableParagraph"/>
              <w:spacing w:line="282" w:lineRule="exact"/>
              <w:ind w:right="-2"/>
              <w:jc w:val="left"/>
              <w:rPr>
                <w:rFonts w:ascii="宋体" w:hAnsi="宋体" w:cs="宋体" w:eastAsia="宋体" w:hint="default"/>
                <w:sz w:val="21"/>
                <w:szCs w:val="21"/>
              </w:rPr>
            </w:pP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11-8  </w:t>
            </w:r>
            <w:r>
              <w:rPr>
                <w:rFonts w:ascii="宋体" w:hAnsi="宋体" w:cs="宋体" w:eastAsia="宋体" w:hint="default"/>
                <w:sz w:val="21"/>
                <w:szCs w:val="21"/>
              </w:rPr>
              <w:t>× </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w:t>
            </w:r>
          </w:p>
          <w:p>
            <w:pPr>
              <w:pStyle w:val="TableParagraph"/>
              <w:spacing w:line="240" w:lineRule="auto" w:before="15"/>
              <w:ind w:right="0"/>
              <w:jc w:val="left"/>
              <w:rPr>
                <w:rFonts w:ascii="Times New Roman" w:hAnsi="Times New Roman" w:cs="Times New Roman" w:eastAsia="Times New Roman" w:hint="default"/>
                <w:sz w:val="21"/>
                <w:szCs w:val="21"/>
              </w:rPr>
            </w:pPr>
            <w:r>
              <w:rPr>
                <w:rFonts w:ascii="Times New Roman"/>
                <w:sz w:val="21"/>
              </w:rPr>
              <w:t>11-10</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261,136,000.00</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261,136,000.00</w:t>
            </w:r>
          </w:p>
        </w:tc>
      </w:tr>
      <w:tr>
        <w:trPr>
          <w:trHeight w:val="847"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因同一控制下企业合并而调整的</w:t>
            </w:r>
            <w:r>
              <w:rPr>
                <w:rFonts w:ascii="宋体" w:hAnsi="宋体" w:cs="宋体" w:eastAsia="宋体" w:hint="default"/>
                <w:sz w:val="21"/>
                <w:szCs w:val="21"/>
              </w:rPr>
            </w:r>
          </w:p>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2"/>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外</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普</w:t>
            </w:r>
            <w:r>
              <w:rPr>
                <w:rFonts w:ascii="宋体" w:hAnsi="宋体" w:cs="宋体" w:eastAsia="宋体" w:hint="default"/>
                <w:spacing w:val="-73"/>
                <w:sz w:val="21"/>
                <w:szCs w:val="21"/>
              </w:rPr>
              <w:t> </w:t>
            </w:r>
            <w:r>
              <w:rPr>
                <w:rFonts w:ascii="宋体" w:hAnsi="宋体" w:cs="宋体" w:eastAsia="宋体" w:hint="default"/>
                <w:sz w:val="21"/>
                <w:szCs w:val="21"/>
              </w:rPr>
              <w:t>通</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2"/>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2"/>
                <w:sz w:val="21"/>
                <w:szCs w:val="21"/>
              </w:rPr>
              <w:t> </w:t>
            </w:r>
            <w:r>
              <w:rPr>
                <w:rFonts w:ascii="宋体" w:hAnsi="宋体" w:cs="宋体" w:eastAsia="宋体" w:hint="default"/>
                <w:sz w:val="21"/>
                <w:szCs w:val="21"/>
              </w:rPr>
              <w:t>平</w:t>
            </w:r>
            <w:r>
              <w:rPr>
                <w:rFonts w:ascii="宋体" w:hAnsi="宋体" w:cs="宋体" w:eastAsia="宋体" w:hint="default"/>
                <w:spacing w:val="-73"/>
                <w:sz w:val="21"/>
                <w:szCs w:val="21"/>
              </w:rPr>
              <w:t> </w:t>
            </w:r>
            <w:r>
              <w:rPr>
                <w:rFonts w:ascii="宋体" w:hAnsi="宋体" w:cs="宋体" w:eastAsia="宋体" w:hint="default"/>
                <w:sz w:val="21"/>
                <w:szCs w:val="21"/>
              </w:rPr>
              <w:t>均</w:t>
            </w:r>
            <w:r>
              <w:rPr>
                <w:rFonts w:ascii="宋体" w:hAnsi="宋体" w:cs="宋体" w:eastAsia="宋体" w:hint="default"/>
                <w:spacing w:val="-73"/>
                <w:sz w:val="21"/>
                <w:szCs w:val="21"/>
              </w:rPr>
              <w:t> </w:t>
            </w:r>
            <w:r>
              <w:rPr>
                <w:rFonts w:ascii="宋体" w:hAnsi="宋体" w:cs="宋体" w:eastAsia="宋体" w:hint="default"/>
                <w:sz w:val="21"/>
                <w:szCs w:val="21"/>
              </w:rPr>
              <w:t>数</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13</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261,136,000.00</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261,136,000.00</w:t>
            </w: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14=1</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0.27</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0.20</w:t>
            </w: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15=3</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0.22</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0.18</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已确认为费用的稀释性潜在普通</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股利息及其他影响因素</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16</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
        </w:tc>
      </w:tr>
      <w:tr>
        <w:trPr>
          <w:trHeight w:val="301"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17</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18</w:t>
            </w: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
        </w:tc>
      </w:tr>
      <w:tr>
        <w:trPr>
          <w:trHeight w:val="303"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可转换公司债券、认股权证、股份</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19</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314" w:right="0"/>
              <w:jc w:val="left"/>
              <w:rPr>
                <w:rFonts w:ascii="Times New Roman" w:hAnsi="Times New Roman" w:cs="Times New Roman" w:eastAsia="Times New Roman" w:hint="default"/>
                <w:sz w:val="21"/>
                <w:szCs w:val="21"/>
              </w:rPr>
            </w:pPr>
            <w:r>
              <w:rPr>
                <w:rFonts w:ascii="Times New Roman"/>
                <w:sz w:val="21"/>
              </w:rPr>
              <w:t>---</w:t>
            </w:r>
          </w:p>
        </w:tc>
        <w:tc>
          <w:tcPr>
            <w:tcW w:w="1814" w:type="dxa"/>
            <w:tcBorders>
              <w:top w:val="single" w:sz="12" w:space="0" w:color="ACA899"/>
              <w:left w:val="single" w:sz="12" w:space="0" w:color="ACA899"/>
              <w:bottom w:val="single" w:sz="12" w:space="0" w:color="ACA899"/>
              <w:right w:val="single" w:sz="6" w:space="0" w:color="ACA899"/>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3153"/>
        <w:gridCol w:w="1574"/>
        <w:gridCol w:w="2130"/>
        <w:gridCol w:w="1814"/>
      </w:tblGrid>
      <w:tr>
        <w:trPr>
          <w:trHeight w:val="302"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tabs>
                <w:tab w:pos="530"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57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6"/>
              <w:jc w:val="left"/>
              <w:rPr>
                <w:rFonts w:ascii="宋体" w:hAnsi="宋体" w:cs="宋体" w:eastAsia="宋体" w:hint="default"/>
                <w:sz w:val="21"/>
                <w:szCs w:val="21"/>
              </w:rPr>
            </w:pPr>
            <w:r>
              <w:rPr>
                <w:rFonts w:ascii="宋体" w:hAnsi="宋体" w:cs="宋体" w:eastAsia="宋体" w:hint="default"/>
                <w:spacing w:val="14"/>
                <w:sz w:val="21"/>
                <w:szCs w:val="21"/>
              </w:rPr>
              <w:t>期权等转换或行权而增加的股份</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74" w:type="dxa"/>
            <w:tcBorders>
              <w:top w:val="single" w:sz="12" w:space="0" w:color="ACA899"/>
              <w:left w:val="single" w:sz="12" w:space="0" w:color="ACA899"/>
              <w:bottom w:val="single" w:sz="12" w:space="0" w:color="ACA899"/>
              <w:right w:val="single" w:sz="12" w:space="0" w:color="ACA899"/>
            </w:tcBorders>
          </w:tcPr>
          <w:p>
            <w:pPr/>
          </w:p>
        </w:tc>
        <w:tc>
          <w:tcPr>
            <w:tcW w:w="2130" w:type="dxa"/>
            <w:tcBorders>
              <w:top w:val="single" w:sz="12" w:space="0" w:color="ACA899"/>
              <w:left w:val="single" w:sz="12" w:space="0" w:color="ACA899"/>
              <w:bottom w:val="single" w:sz="12" w:space="0" w:color="ACA899"/>
              <w:right w:val="single" w:sz="12" w:space="0" w:color="ACA899"/>
            </w:tcBorders>
          </w:tcPr>
          <w:p>
            <w:pPr/>
          </w:p>
        </w:tc>
        <w:tc>
          <w:tcPr>
            <w:tcW w:w="1814" w:type="dxa"/>
            <w:tcBorders>
              <w:top w:val="single" w:sz="12" w:space="0" w:color="ACA899"/>
              <w:left w:val="single" w:sz="12" w:space="0" w:color="ACA899"/>
              <w:bottom w:val="single" w:sz="12" w:space="0" w:color="ACA899"/>
              <w:right w:val="single" w:sz="6" w:space="0" w:color="ACA899"/>
            </w:tcBorders>
          </w:tcPr>
          <w:p>
            <w:pPr/>
          </w:p>
        </w:tc>
      </w:tr>
      <w:tr>
        <w:trPr>
          <w:trHeight w:val="816"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20=[1+(16-18)</w:t>
            </w:r>
            <w:r>
              <w:rPr>
                <w:rFonts w:ascii="宋体" w:hAnsi="宋体" w:cs="宋体" w:eastAsia="宋体" w:hint="default"/>
                <w:sz w:val="21"/>
                <w:szCs w:val="21"/>
              </w:rPr>
              <w:t>×</w:t>
            </w:r>
          </w:p>
          <w:p>
            <w:pPr>
              <w:pStyle w:val="TableParagraph"/>
              <w:tabs>
                <w:tab w:pos="1332" w:val="left" w:leader="none"/>
              </w:tabs>
              <w:spacing w:line="282" w:lineRule="exact"/>
              <w:ind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(100%-17)]</w:t>
              <w:tab/>
            </w:r>
            <w:r>
              <w:rPr>
                <w:rFonts w:ascii="宋体" w:hAnsi="宋体" w:cs="宋体" w:eastAsia="宋体" w:hint="default"/>
                <w:sz w:val="21"/>
                <w:szCs w:val="21"/>
              </w:rPr>
              <w:t>÷</w:t>
            </w:r>
          </w:p>
          <w:p>
            <w:pPr>
              <w:pStyle w:val="TableParagraph"/>
              <w:spacing w:line="240" w:lineRule="auto" w:before="15"/>
              <w:ind w:right="0"/>
              <w:jc w:val="left"/>
              <w:rPr>
                <w:rFonts w:ascii="Times New Roman" w:hAnsi="Times New Roman" w:cs="Times New Roman" w:eastAsia="Times New Roman" w:hint="default"/>
                <w:sz w:val="21"/>
                <w:szCs w:val="21"/>
              </w:rPr>
            </w:pPr>
            <w:r>
              <w:rPr>
                <w:rFonts w:ascii="Times New Roman"/>
                <w:sz w:val="21"/>
              </w:rPr>
              <w:t>(13+19)</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0.27</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0.20</w:t>
            </w:r>
          </w:p>
        </w:tc>
      </w:tr>
      <w:tr>
        <w:trPr>
          <w:trHeight w:val="785" w:hRule="exact"/>
        </w:trPr>
        <w:tc>
          <w:tcPr>
            <w:tcW w:w="3153"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574" w:type="dxa"/>
            <w:tcBorders>
              <w:top w:val="single" w:sz="12" w:space="0" w:color="ACA899"/>
              <w:left w:val="single" w:sz="12" w:space="0" w:color="ACA899"/>
              <w:bottom w:val="single" w:sz="12" w:space="0" w:color="ACA899"/>
              <w:right w:val="single" w:sz="12" w:space="0" w:color="ACA899"/>
            </w:tcBorders>
          </w:tcPr>
          <w:p>
            <w:pPr>
              <w:pStyle w:val="TableParagraph"/>
              <w:spacing w:line="223" w:lineRule="exact"/>
              <w:ind w:right="0"/>
              <w:jc w:val="left"/>
              <w:rPr>
                <w:rFonts w:ascii="Times New Roman" w:hAnsi="Times New Roman" w:cs="Times New Roman" w:eastAsia="Times New Roman" w:hint="default"/>
                <w:sz w:val="21"/>
                <w:szCs w:val="21"/>
              </w:rPr>
            </w:pPr>
            <w:r>
              <w:rPr>
                <w:rFonts w:ascii="Times New Roman"/>
                <w:sz w:val="21"/>
              </w:rPr>
              <w:t>21=[3+(16-18)</w:t>
            </w:r>
          </w:p>
          <w:p>
            <w:pPr>
              <w:pStyle w:val="TableParagraph"/>
              <w:spacing w:line="274" w:lineRule="exact"/>
              <w:ind w:right="-1"/>
              <w:jc w:val="left"/>
              <w:rPr>
                <w:rFonts w:ascii="宋体" w:hAnsi="宋体" w:cs="宋体" w:eastAsia="宋体" w:hint="default"/>
                <w:sz w:val="21"/>
                <w:szCs w:val="21"/>
              </w:rPr>
            </w:pPr>
            <w:r>
              <w:rPr>
                <w:rFonts w:ascii="宋体" w:hAnsi="宋体" w:cs="宋体" w:eastAsia="宋体" w:hint="default"/>
                <w:sz w:val="21"/>
                <w:szCs w:val="21"/>
              </w:rPr>
              <w:t>× </w:t>
            </w:r>
            <w:r>
              <w:rPr>
                <w:rFonts w:ascii="Times New Roman" w:hAnsi="Times New Roman" w:cs="Times New Roman" w:eastAsia="Times New Roman" w:hint="default"/>
                <w:sz w:val="21"/>
                <w:szCs w:val="21"/>
              </w:rPr>
              <w:t>(100%-17)]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w:t>
            </w:r>
          </w:p>
          <w:p>
            <w:pPr>
              <w:pStyle w:val="TableParagraph"/>
              <w:spacing w:line="240" w:lineRule="auto" w:before="15"/>
              <w:ind w:right="0"/>
              <w:jc w:val="left"/>
              <w:rPr>
                <w:rFonts w:ascii="Times New Roman" w:hAnsi="Times New Roman" w:cs="Times New Roman" w:eastAsia="Times New Roman" w:hint="default"/>
                <w:sz w:val="21"/>
                <w:szCs w:val="21"/>
              </w:rPr>
            </w:pPr>
            <w:r>
              <w:rPr>
                <w:rFonts w:ascii="Times New Roman"/>
                <w:sz w:val="21"/>
              </w:rPr>
              <w:t>(12+19)</w:t>
            </w:r>
          </w:p>
        </w:tc>
        <w:tc>
          <w:tcPr>
            <w:tcW w:w="213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0.22</w:t>
            </w:r>
          </w:p>
        </w:tc>
        <w:tc>
          <w:tcPr>
            <w:tcW w:w="1814"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0.18</w:t>
            </w:r>
          </w:p>
        </w:tc>
      </w:tr>
    </w:tbl>
    <w:p>
      <w:pPr>
        <w:spacing w:line="240" w:lineRule="auto" w:before="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929" w:space="2513"/>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收到现金折扣银行存款利息等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23,862,829.29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财政补贴及资助资金等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收到其他单位及个人往来款及保函保证金净收回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10,018,951.44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37,181,780.73</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96,967,621.38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7,656,041.99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104,623,663.37</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收到股权转让定金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8,000,000.00</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4</w:t>
      </w:r>
      <w:r>
        <w:rPr/>
        <w:t>、</w:t>
      </w:r>
      <w:r>
        <w:rPr>
          <w:spacing w:val="-5"/>
        </w:rPr>
        <w:t> </w:t>
      </w:r>
      <w:r>
        <w:rPr/>
        <w:t>支付的其他与投资活动有关的现金：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支付乐山高新区农业科技园区二期项目的投标保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处置子公司及其他营业单位现金收支净额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4,608,191.93</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54,608,191.93</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40" w:lineRule="auto"/>
        <w:ind w:right="-17"/>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23" w:space="3319"/>
            <w:col w:w="311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83,405,090.58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62,482,958.38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5,261,160.17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4,685,267.49</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8,789,548.46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9,685,383.19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902,145.67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1,360,135.99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4,661,198.35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3,703,990.12</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31,257.25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-352,505.98</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9,940.00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-6,910,179.45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-1,956,632.44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-296,616.45</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-5,500,885.89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-659,293.88</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40,481.33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-28,416.67</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28,416.67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-100,837,662.11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-106,737,086.33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-82,496,867.29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-75,111,524.69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124,461,542.12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129,164,609.81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4,779,630.08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864,608.36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41,052,596.83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22,367,156.01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228,458,823.33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293,041,624.54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293,041,624.54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303,085,246.19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-64,582,801.21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-10,043,621.65</w:t>
            </w:r>
          </w:p>
        </w:tc>
      </w:tr>
    </w:tbl>
    <w:p>
      <w:pPr>
        <w:spacing w:line="240" w:lineRule="auto" w:before="0"/>
        <w:rPr>
          <w:rFonts w:ascii="宋体" w:hAnsi="宋体" w:cs="宋体" w:eastAsia="宋体" w:hint="default"/>
          <w:sz w:val="20"/>
          <w:szCs w:val="20"/>
        </w:rPr>
      </w:pPr>
    </w:p>
    <w:p>
      <w:pPr>
        <w:pStyle w:val="Heading3"/>
        <w:spacing w:line="240" w:lineRule="auto" w:before="185"/>
        <w:ind w:right="664"/>
        <w:jc w:val="left"/>
        <w:rPr>
          <w:b w:val="0"/>
          <w:bCs w:val="0"/>
        </w:rPr>
      </w:pPr>
      <w:r>
        <w:rPr>
          <w:rFonts w:ascii="Times New Roman" w:hAnsi="Times New Roman" w:cs="Times New Roman" w:eastAsia="Times New Roman" w:hint="default"/>
        </w:rPr>
        <w:t>2</w:t>
      </w:r>
      <w:r>
        <w:rPr/>
        <w:t>、</w:t>
      </w:r>
      <w:r>
        <w:rPr>
          <w:spacing w:val="-6"/>
        </w:rPr>
        <w:t> </w:t>
      </w:r>
      <w:r>
        <w:rPr/>
        <w:t>本期取得或处置子公司及其他营业单位的相关信息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039"/>
        <w:gridCol w:w="1690"/>
        <w:gridCol w:w="1572"/>
      </w:tblGrid>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6039"/>
        <w:gridCol w:w="1690"/>
        <w:gridCol w:w="1572"/>
      </w:tblGrid>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31,900,000.00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26,000,000.00</w:t>
            </w: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31,900,000.00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26,000,000.00</w:t>
            </w: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36,508,191.93</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8,126,844.58</w:t>
            </w: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-4,608,191.93</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17,873,155.42</w:t>
            </w: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53,310,279.22</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21,733,555.81</w:t>
            </w: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129,167,552.18</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72,558,878.72</w:t>
            </w: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10,631,995.56</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270,132.15</w:t>
            </w: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81,939,268.52</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51,095,455.06</w:t>
            </w: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4,550,000.00</w:t>
            </w:r>
          </w:p>
        </w:tc>
        <w:tc>
          <w:tcPr>
            <w:tcW w:w="15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4"/>
        </w:rPr>
        <w:t> </w:t>
      </w:r>
      <w:r>
        <w:rPr/>
        <w:t>现金和现金等价物的构成</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468"/>
        <w:gridCol w:w="2373"/>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228,458,823.33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293,041,624.54</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227,991.68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208,156.20</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228,183,764.64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292,796,969.93</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47,067.01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36,498.41</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228,458,823.33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293,041,624.54</w:t>
            </w:r>
          </w:p>
        </w:tc>
      </w:tr>
    </w:tbl>
    <w:p>
      <w:pPr>
        <w:spacing w:line="240" w:lineRule="auto" w:before="3"/>
        <w:rPr>
          <w:rFonts w:ascii="宋体" w:hAnsi="宋体" w:cs="宋体" w:eastAsia="宋体" w:hint="default"/>
          <w:sz w:val="13"/>
          <w:szCs w:val="13"/>
        </w:rPr>
      </w:pPr>
    </w:p>
    <w:p>
      <w:pPr>
        <w:spacing w:line="268" w:lineRule="auto" w:before="35"/>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现金流量表补充资料的说明</w:t>
      </w:r>
      <w:r>
        <w:rPr>
          <w:rFonts w:ascii="宋体" w:hAnsi="宋体" w:cs="宋体" w:eastAsia="宋体" w:hint="default"/>
          <w:b/>
          <w:bCs/>
          <w:w w:val="99"/>
          <w:sz w:val="21"/>
          <w:szCs w:val="21"/>
        </w:rPr>
        <w:t> </w:t>
      </w:r>
      <w:r>
        <w:rPr>
          <w:rFonts w:ascii="宋体" w:hAnsi="宋体" w:cs="宋体" w:eastAsia="宋体" w:hint="default"/>
          <w:sz w:val="21"/>
          <w:szCs w:val="21"/>
        </w:rPr>
        <w:t>注：现金流量表中反映的现金期初余额、期末余额较资产负债表中货币资金的期初数、期末数</w:t>
      </w:r>
    </w:p>
    <w:p>
      <w:pPr>
        <w:pStyle w:val="BodyText"/>
        <w:spacing w:line="225" w:lineRule="auto"/>
        <w:ind w:right="762"/>
        <w:jc w:val="left"/>
      </w:pPr>
      <w:r>
        <w:rPr/>
        <w:t>分别少</w:t>
      </w:r>
      <w:r>
        <w:rPr>
          <w:spacing w:val="-44"/>
        </w:rPr>
        <w:t> </w:t>
      </w:r>
      <w:r>
        <w:rPr>
          <w:rFonts w:ascii="Times New Roman" w:hAnsi="Times New Roman" w:cs="Times New Roman" w:eastAsia="Times New Roman" w:hint="default"/>
        </w:rPr>
        <w:t>7,250,426.17</w:t>
      </w:r>
      <w:r>
        <w:rPr>
          <w:rFonts w:ascii="Times New Roman" w:hAnsi="Times New Roman" w:cs="Times New Roman" w:eastAsia="Times New Roman" w:hint="default"/>
          <w:spacing w:val="8"/>
        </w:rPr>
        <w:t> </w:t>
      </w:r>
      <w:r>
        <w:rPr/>
        <w:t>元和</w:t>
      </w:r>
      <w:r>
        <w:rPr>
          <w:spacing w:val="-46"/>
        </w:rPr>
        <w:t> </w:t>
      </w:r>
      <w:r>
        <w:rPr>
          <w:rFonts w:ascii="Times New Roman" w:hAnsi="Times New Roman" w:cs="Times New Roman" w:eastAsia="Times New Roman" w:hint="default"/>
        </w:rPr>
        <w:t>11,238,136.02</w:t>
      </w:r>
      <w:r>
        <w:rPr>
          <w:rFonts w:ascii="Times New Roman" w:hAnsi="Times New Roman" w:cs="Times New Roman" w:eastAsia="Times New Roman" w:hint="default"/>
          <w:spacing w:val="8"/>
        </w:rPr>
        <w:t> </w:t>
      </w:r>
      <w:r>
        <w:rPr/>
        <w:t>元，系资产负债表中货币资金含保函保证金、履约保证 金和银行承兑汇票保证金，在编制现金流量表时将其从期初和期末现金及现金等价物中剔除。</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pStyle w:val="Heading3"/>
        <w:spacing w:line="240" w:lineRule="auto"/>
        <w:ind w:right="-18"/>
        <w:jc w:val="left"/>
        <w:rPr>
          <w:b w:val="0"/>
          <w:bCs w:val="0"/>
        </w:rPr>
      </w:pPr>
      <w:r>
        <w:rPr/>
        <w:t>八、</w:t>
      </w:r>
      <w:r>
        <w:rPr>
          <w:spacing w:val="-2"/>
        </w:rPr>
        <w:t> </w:t>
      </w:r>
      <w:r>
        <w:rPr/>
        <w:t>关联方及关联交易</w:t>
      </w:r>
      <w:r>
        <w:rPr>
          <w:b w:val="0"/>
          <w:bCs w:val="0"/>
        </w:rPr>
      </w:r>
    </w:p>
    <w:p>
      <w:pPr>
        <w:spacing w:before="52"/>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本企业的合营和联营企业的情况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544" w:space="2991"/>
            <w:col w:w="3025"/>
          </w:cols>
        </w:sectPr>
      </w:pPr>
    </w:p>
    <w:tbl>
      <w:tblPr>
        <w:tblW w:w="0" w:type="auto"/>
        <w:jc w:val="left"/>
        <w:tblInd w:w="121" w:type="dxa"/>
        <w:tblLayout w:type="fixed"/>
        <w:tblCellMar>
          <w:top w:w="0" w:type="dxa"/>
          <w:left w:w="0" w:type="dxa"/>
          <w:bottom w:w="0" w:type="dxa"/>
          <w:right w:w="0" w:type="dxa"/>
        </w:tblCellMar>
        <w:tblLook w:val="01E0"/>
      </w:tblPr>
      <w:tblGrid>
        <w:gridCol w:w="1002"/>
        <w:gridCol w:w="1002"/>
        <w:gridCol w:w="1003"/>
        <w:gridCol w:w="1004"/>
        <w:gridCol w:w="1003"/>
        <w:gridCol w:w="1003"/>
        <w:gridCol w:w="1003"/>
        <w:gridCol w:w="1002"/>
        <w:gridCol w:w="1278"/>
      </w:tblGrid>
      <w:tr>
        <w:trPr>
          <w:trHeight w:val="1376"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9" w:right="176"/>
              <w:jc w:val="center"/>
              <w:rPr>
                <w:rFonts w:ascii="宋体" w:hAnsi="宋体" w:cs="宋体" w:eastAsia="宋体" w:hint="default"/>
                <w:sz w:val="21"/>
                <w:szCs w:val="21"/>
              </w:rPr>
            </w:pPr>
            <w:r>
              <w:rPr>
                <w:rFonts w:ascii="宋体" w:hAnsi="宋体" w:cs="宋体" w:eastAsia="宋体" w:hint="default"/>
                <w:sz w:val="21"/>
                <w:szCs w:val="21"/>
              </w:rPr>
              <w:t>被投资 单位名 称</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8" w:right="176"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8" w:right="178"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8" w:right="179"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7" w:right="179"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7"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本企业 持股比 例</w:t>
            </w:r>
            <w:r>
              <w:rPr>
                <w:rFonts w:ascii="Times New Roman" w:hAnsi="Times New Roman" w:cs="Times New Roman" w:eastAsia="Times New Roman" w:hint="default"/>
                <w:sz w:val="21"/>
                <w:szCs w:val="21"/>
              </w:rPr>
              <w:t>(%)</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7" w:right="0"/>
              <w:jc w:val="both"/>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126" w:right="125" w:firstLine="51"/>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 资单位 表决权 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6" w:right="104"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77"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深圳市</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37" w:lineRule="auto" w:before="1"/>
              <w:ind w:left="100" w:right="21"/>
              <w:jc w:val="both"/>
              <w:rPr>
                <w:rFonts w:ascii="宋体" w:hAnsi="宋体" w:cs="宋体" w:eastAsia="宋体" w:hint="default"/>
                <w:sz w:val="21"/>
                <w:szCs w:val="21"/>
              </w:rPr>
            </w:pPr>
            <w:r>
              <w:rPr>
                <w:rFonts w:ascii="宋体" w:hAnsi="宋体" w:cs="宋体" w:eastAsia="宋体" w:hint="default"/>
                <w:spacing w:val="52"/>
                <w:sz w:val="21"/>
                <w:szCs w:val="21"/>
              </w:rPr>
              <w:t>金慧盈</w:t>
            </w:r>
            <w:r>
              <w:rPr>
                <w:rFonts w:ascii="宋体" w:hAnsi="宋体" w:cs="宋体" w:eastAsia="宋体" w:hint="default"/>
                <w:spacing w:val="-27"/>
                <w:sz w:val="21"/>
                <w:szCs w:val="21"/>
              </w:rPr>
              <w:t> </w:t>
            </w:r>
            <w:r>
              <w:rPr>
                <w:rFonts w:ascii="宋体" w:hAnsi="宋体" w:cs="宋体" w:eastAsia="宋体" w:hint="default"/>
                <w:spacing w:val="52"/>
                <w:sz w:val="21"/>
                <w:szCs w:val="21"/>
              </w:rPr>
              <w:t>通数据</w:t>
            </w:r>
            <w:r>
              <w:rPr>
                <w:rFonts w:ascii="宋体" w:hAnsi="宋体" w:cs="宋体" w:eastAsia="宋体" w:hint="default"/>
                <w:spacing w:val="-27"/>
                <w:sz w:val="21"/>
                <w:szCs w:val="21"/>
              </w:rPr>
              <w:t> </w:t>
            </w:r>
            <w:r>
              <w:rPr>
                <w:rFonts w:ascii="宋体" w:hAnsi="宋体" w:cs="宋体" w:eastAsia="宋体" w:hint="default"/>
                <w:spacing w:val="52"/>
                <w:sz w:val="21"/>
                <w:szCs w:val="21"/>
              </w:rPr>
              <w:t>服务有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刘江龙</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计算机</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37" w:lineRule="auto" w:before="1"/>
              <w:ind w:left="100" w:right="23"/>
              <w:jc w:val="both"/>
              <w:rPr>
                <w:rFonts w:ascii="宋体" w:hAnsi="宋体" w:cs="宋体" w:eastAsia="宋体" w:hint="default"/>
                <w:sz w:val="21"/>
                <w:szCs w:val="21"/>
              </w:rPr>
            </w:pPr>
            <w:r>
              <w:rPr>
                <w:rFonts w:ascii="宋体" w:hAnsi="宋体" w:cs="宋体" w:eastAsia="宋体" w:hint="default"/>
                <w:spacing w:val="52"/>
                <w:sz w:val="21"/>
                <w:szCs w:val="21"/>
              </w:rPr>
              <w:t>应用系</w:t>
            </w:r>
            <w:r>
              <w:rPr>
                <w:rFonts w:ascii="宋体" w:hAnsi="宋体" w:cs="宋体" w:eastAsia="宋体" w:hint="default"/>
                <w:spacing w:val="-27"/>
                <w:sz w:val="21"/>
                <w:szCs w:val="21"/>
              </w:rPr>
              <w:t> </w:t>
            </w:r>
            <w:r>
              <w:rPr>
                <w:rFonts w:ascii="宋体" w:hAnsi="宋体" w:cs="宋体" w:eastAsia="宋体" w:hint="default"/>
                <w:spacing w:val="52"/>
                <w:sz w:val="21"/>
                <w:szCs w:val="21"/>
              </w:rPr>
              <w:t>统及配</w:t>
            </w:r>
            <w:r>
              <w:rPr>
                <w:rFonts w:ascii="宋体" w:hAnsi="宋体" w:cs="宋体" w:eastAsia="宋体" w:hint="default"/>
                <w:spacing w:val="-27"/>
                <w:sz w:val="21"/>
                <w:szCs w:val="21"/>
              </w:rPr>
              <w:t> </w:t>
            </w:r>
            <w:r>
              <w:rPr>
                <w:rFonts w:ascii="宋体" w:hAnsi="宋体" w:cs="宋体" w:eastAsia="宋体" w:hint="default"/>
                <w:spacing w:val="52"/>
                <w:sz w:val="21"/>
                <w:szCs w:val="21"/>
              </w:rPr>
              <w:t>套设备</w:t>
            </w:r>
            <w:r>
              <w:rPr>
                <w:rFonts w:ascii="宋体" w:hAnsi="宋体" w:cs="宋体" w:eastAsia="宋体" w:hint="default"/>
                <w:spacing w:val="-27"/>
                <w:sz w:val="21"/>
                <w:szCs w:val="21"/>
              </w:rPr>
              <w:t> </w:t>
            </w:r>
            <w:r>
              <w:rPr>
                <w:rFonts w:ascii="宋体" w:hAnsi="宋体" w:cs="宋体" w:eastAsia="宋体" w:hint="default"/>
                <w:spacing w:val="52"/>
                <w:sz w:val="21"/>
                <w:szCs w:val="21"/>
              </w:rPr>
              <w:t>的技术</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4" w:right="0"/>
              <w:jc w:val="left"/>
              <w:rPr>
                <w:rFonts w:ascii="Times New Roman" w:hAnsi="Times New Roman" w:cs="Times New Roman" w:eastAsia="Times New Roman" w:hint="default"/>
                <w:sz w:val="21"/>
                <w:szCs w:val="21"/>
              </w:rPr>
            </w:pPr>
            <w:r>
              <w:rPr>
                <w:rFonts w:ascii="Times New Roman"/>
                <w:sz w:val="21"/>
              </w:rPr>
              <w:t>1,850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3" w:right="0"/>
              <w:jc w:val="left"/>
              <w:rPr>
                <w:rFonts w:ascii="Times New Roman" w:hAnsi="Times New Roman" w:cs="Times New Roman" w:eastAsia="Times New Roman" w:hint="default"/>
                <w:sz w:val="21"/>
                <w:szCs w:val="21"/>
              </w:rPr>
            </w:pPr>
            <w:r>
              <w:rPr>
                <w:rFonts w:ascii="Times New Roman"/>
                <w:sz w:val="21"/>
              </w:rPr>
              <w:t>40.54</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3" w:right="0"/>
              <w:jc w:val="left"/>
              <w:rPr>
                <w:rFonts w:ascii="Times New Roman" w:hAnsi="Times New Roman" w:cs="Times New Roman" w:eastAsia="Times New Roman" w:hint="default"/>
                <w:sz w:val="21"/>
                <w:szCs w:val="21"/>
              </w:rPr>
            </w:pPr>
            <w:r>
              <w:rPr>
                <w:rFonts w:ascii="Times New Roman"/>
                <w:sz w:val="21"/>
              </w:rPr>
              <w:t>40.54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76916508-2</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002"/>
        <w:gridCol w:w="1002"/>
        <w:gridCol w:w="1003"/>
        <w:gridCol w:w="1004"/>
        <w:gridCol w:w="1003"/>
        <w:gridCol w:w="1003"/>
        <w:gridCol w:w="1003"/>
        <w:gridCol w:w="1002"/>
        <w:gridCol w:w="1278"/>
      </w:tblGrid>
      <w:tr>
        <w:trPr>
          <w:trHeight w:val="2194" w:hRule="exact"/>
        </w:trPr>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咨询、技</w:t>
            </w:r>
          </w:p>
          <w:p>
            <w:pPr>
              <w:pStyle w:val="TableParagraph"/>
              <w:spacing w:line="272" w:lineRule="exact" w:before="26"/>
              <w:ind w:left="100" w:right="47"/>
              <w:jc w:val="both"/>
              <w:rPr>
                <w:rFonts w:ascii="宋体" w:hAnsi="宋体" w:cs="宋体" w:eastAsia="宋体" w:hint="default"/>
                <w:sz w:val="21"/>
                <w:szCs w:val="21"/>
              </w:rPr>
            </w:pPr>
            <w:r>
              <w:rPr>
                <w:rFonts w:ascii="宋体" w:hAnsi="宋体" w:cs="宋体" w:eastAsia="宋体" w:hint="default"/>
                <w:sz w:val="21"/>
                <w:szCs w:val="21"/>
              </w:rPr>
              <w:t>术开发、 </w:t>
            </w:r>
            <w:r>
              <w:rPr>
                <w:rFonts w:ascii="宋体" w:hAnsi="宋体" w:cs="宋体" w:eastAsia="宋体" w:hint="default"/>
                <w:spacing w:val="-14"/>
                <w:sz w:val="21"/>
                <w:szCs w:val="21"/>
              </w:rPr>
              <w:t>销售、运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行、维护</w:t>
            </w:r>
          </w:p>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管理服</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4"/>
                <w:sz w:val="21"/>
                <w:szCs w:val="21"/>
              </w:rPr>
              <w:t>务；电子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产品、通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讯器等</w:t>
            </w:r>
          </w:p>
        </w:tc>
        <w:tc>
          <w:tcPr>
            <w:tcW w:w="1003"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21"/>
              <w:jc w:val="both"/>
              <w:rPr>
                <w:rFonts w:ascii="宋体" w:hAnsi="宋体" w:cs="宋体" w:eastAsia="宋体" w:hint="default"/>
                <w:sz w:val="21"/>
                <w:szCs w:val="21"/>
              </w:rPr>
            </w:pPr>
            <w:r>
              <w:rPr>
                <w:rFonts w:ascii="宋体" w:hAnsi="宋体" w:cs="宋体" w:eastAsia="宋体" w:hint="default"/>
                <w:spacing w:val="52"/>
                <w:sz w:val="21"/>
                <w:szCs w:val="21"/>
              </w:rPr>
              <w:t>深圳市</w:t>
            </w:r>
            <w:r>
              <w:rPr>
                <w:rFonts w:ascii="宋体" w:hAnsi="宋体" w:cs="宋体" w:eastAsia="宋体" w:hint="default"/>
                <w:spacing w:val="-27"/>
                <w:sz w:val="21"/>
                <w:szCs w:val="21"/>
              </w:rPr>
              <w:t> </w:t>
            </w:r>
            <w:r>
              <w:rPr>
                <w:rFonts w:ascii="宋体" w:hAnsi="宋体" w:cs="宋体" w:eastAsia="宋体" w:hint="default"/>
                <w:spacing w:val="52"/>
                <w:sz w:val="21"/>
                <w:szCs w:val="21"/>
              </w:rPr>
              <w:t>金证卡</w:t>
            </w:r>
            <w:r>
              <w:rPr>
                <w:rFonts w:ascii="宋体" w:hAnsi="宋体" w:cs="宋体" w:eastAsia="宋体" w:hint="default"/>
                <w:spacing w:val="-27"/>
                <w:sz w:val="21"/>
                <w:szCs w:val="21"/>
              </w:rPr>
              <w:t> </w:t>
            </w:r>
            <w:r>
              <w:rPr>
                <w:rFonts w:ascii="宋体" w:hAnsi="宋体" w:cs="宋体" w:eastAsia="宋体" w:hint="default"/>
                <w:spacing w:val="52"/>
                <w:sz w:val="21"/>
                <w:szCs w:val="21"/>
              </w:rPr>
              <w:t>尔电子</w:t>
            </w:r>
            <w:r>
              <w:rPr>
                <w:rFonts w:ascii="宋体" w:hAnsi="宋体" w:cs="宋体" w:eastAsia="宋体" w:hint="default"/>
                <w:spacing w:val="-27"/>
                <w:sz w:val="21"/>
                <w:szCs w:val="21"/>
              </w:rPr>
              <w:t> </w:t>
            </w: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2" w:right="0"/>
              <w:jc w:val="center"/>
              <w:rPr>
                <w:rFonts w:ascii="宋体" w:hAnsi="宋体" w:cs="宋体" w:eastAsia="宋体" w:hint="default"/>
                <w:sz w:val="21"/>
                <w:szCs w:val="21"/>
              </w:rPr>
            </w:pPr>
            <w:r>
              <w:rPr>
                <w:rFonts w:ascii="宋体" w:hAnsi="宋体" w:cs="宋体" w:eastAsia="宋体" w:hint="default"/>
                <w:sz w:val="21"/>
                <w:szCs w:val="21"/>
              </w:rPr>
              <w:t>杜宣</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计算机</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3"/>
              <w:jc w:val="both"/>
              <w:rPr>
                <w:rFonts w:ascii="宋体" w:hAnsi="宋体" w:cs="宋体" w:eastAsia="宋体" w:hint="default"/>
                <w:sz w:val="21"/>
                <w:szCs w:val="21"/>
              </w:rPr>
            </w:pPr>
            <w:r>
              <w:rPr>
                <w:rFonts w:ascii="宋体" w:hAnsi="宋体" w:cs="宋体" w:eastAsia="宋体" w:hint="default"/>
                <w:spacing w:val="52"/>
                <w:sz w:val="21"/>
                <w:szCs w:val="21"/>
              </w:rPr>
              <w:t>软硬件</w:t>
            </w:r>
            <w:r>
              <w:rPr>
                <w:rFonts w:ascii="宋体" w:hAnsi="宋体" w:cs="宋体" w:eastAsia="宋体" w:hint="default"/>
                <w:spacing w:val="-27"/>
                <w:sz w:val="21"/>
                <w:szCs w:val="21"/>
              </w:rPr>
              <w:t> </w:t>
            </w:r>
            <w:r>
              <w:rPr>
                <w:rFonts w:ascii="宋体" w:hAnsi="宋体" w:cs="宋体" w:eastAsia="宋体" w:hint="default"/>
                <w:spacing w:val="-14"/>
                <w:sz w:val="21"/>
                <w:szCs w:val="21"/>
              </w:rPr>
              <w:t>产品、汽</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车电子</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3"/>
              <w:jc w:val="both"/>
              <w:rPr>
                <w:rFonts w:ascii="宋体" w:hAnsi="宋体" w:cs="宋体" w:eastAsia="宋体" w:hint="default"/>
                <w:sz w:val="21"/>
                <w:szCs w:val="21"/>
              </w:rPr>
            </w:pPr>
            <w:r>
              <w:rPr>
                <w:rFonts w:ascii="宋体" w:hAnsi="宋体" w:cs="宋体" w:eastAsia="宋体" w:hint="default"/>
                <w:spacing w:val="52"/>
                <w:sz w:val="21"/>
                <w:szCs w:val="21"/>
              </w:rPr>
              <w:t>产品及</w:t>
            </w:r>
            <w:r>
              <w:rPr>
                <w:rFonts w:ascii="宋体" w:hAnsi="宋体" w:cs="宋体" w:eastAsia="宋体" w:hint="default"/>
                <w:spacing w:val="-27"/>
                <w:sz w:val="21"/>
                <w:szCs w:val="21"/>
              </w:rPr>
              <w:t> </w:t>
            </w:r>
            <w:r>
              <w:rPr>
                <w:rFonts w:ascii="宋体" w:hAnsi="宋体" w:cs="宋体" w:eastAsia="宋体" w:hint="default"/>
                <w:spacing w:val="52"/>
                <w:sz w:val="21"/>
                <w:szCs w:val="21"/>
              </w:rPr>
              <w:t>其配套</w:t>
            </w:r>
            <w:r>
              <w:rPr>
                <w:rFonts w:ascii="宋体" w:hAnsi="宋体" w:cs="宋体" w:eastAsia="宋体" w:hint="default"/>
                <w:spacing w:val="-27"/>
                <w:sz w:val="21"/>
                <w:szCs w:val="21"/>
              </w:rPr>
              <w:t> </w:t>
            </w:r>
            <w:r>
              <w:rPr>
                <w:rFonts w:ascii="宋体" w:hAnsi="宋体" w:cs="宋体" w:eastAsia="宋体" w:hint="default"/>
                <w:spacing w:val="52"/>
                <w:sz w:val="21"/>
                <w:szCs w:val="21"/>
              </w:rPr>
              <w:t>设备的</w:t>
            </w:r>
            <w:r>
              <w:rPr>
                <w:rFonts w:ascii="宋体" w:hAnsi="宋体" w:cs="宋体" w:eastAsia="宋体" w:hint="default"/>
                <w:spacing w:val="-27"/>
                <w:sz w:val="21"/>
                <w:szCs w:val="21"/>
              </w:rPr>
              <w:t> </w:t>
            </w:r>
            <w:r>
              <w:rPr>
                <w:rFonts w:ascii="宋体" w:hAnsi="宋体" w:cs="宋体" w:eastAsia="宋体" w:hint="default"/>
                <w:spacing w:val="52"/>
                <w:sz w:val="21"/>
                <w:szCs w:val="21"/>
              </w:rPr>
              <w:t>技术开</w:t>
            </w:r>
            <w:r>
              <w:rPr>
                <w:rFonts w:ascii="宋体" w:hAnsi="宋体" w:cs="宋体" w:eastAsia="宋体" w:hint="default"/>
                <w:spacing w:val="-27"/>
                <w:sz w:val="21"/>
                <w:szCs w:val="21"/>
              </w:rPr>
              <w:t> </w:t>
            </w:r>
            <w:r>
              <w:rPr>
                <w:rFonts w:ascii="宋体" w:hAnsi="宋体" w:cs="宋体" w:eastAsia="宋体" w:hint="default"/>
                <w:sz w:val="21"/>
                <w:szCs w:val="21"/>
              </w:rPr>
              <w:t>发等</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76497442-X</w:t>
            </w:r>
          </w:p>
        </w:tc>
      </w:tr>
      <w:tr>
        <w:trPr>
          <w:trHeight w:val="1105"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深圳中</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科金证</w:t>
            </w:r>
            <w:r>
              <w:rPr>
                <w:rFonts w:ascii="宋体" w:hAnsi="宋体" w:cs="宋体" w:eastAsia="宋体" w:hint="default"/>
                <w:spacing w:val="-27"/>
                <w:sz w:val="21"/>
                <w:szCs w:val="21"/>
              </w:rPr>
              <w:t> </w:t>
            </w: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 w:right="0"/>
              <w:jc w:val="center"/>
              <w:rPr>
                <w:rFonts w:ascii="宋体" w:hAnsi="宋体" w:cs="宋体" w:eastAsia="宋体" w:hint="default"/>
                <w:sz w:val="21"/>
                <w:szCs w:val="21"/>
              </w:rPr>
            </w:pPr>
            <w:r>
              <w:rPr>
                <w:rFonts w:ascii="宋体" w:hAnsi="宋体" w:cs="宋体" w:eastAsia="宋体" w:hint="default"/>
                <w:sz w:val="21"/>
                <w:szCs w:val="21"/>
              </w:rPr>
              <w:t>黄石</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计算机</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3"/>
              <w:jc w:val="both"/>
              <w:rPr>
                <w:rFonts w:ascii="宋体" w:hAnsi="宋体" w:cs="宋体" w:eastAsia="宋体" w:hint="default"/>
                <w:sz w:val="21"/>
                <w:szCs w:val="21"/>
              </w:rPr>
            </w:pPr>
            <w:r>
              <w:rPr>
                <w:rFonts w:ascii="宋体" w:hAnsi="宋体" w:cs="宋体" w:eastAsia="宋体" w:hint="default"/>
                <w:spacing w:val="52"/>
                <w:sz w:val="21"/>
                <w:szCs w:val="21"/>
              </w:rPr>
              <w:t>软硬件</w:t>
            </w:r>
            <w:r>
              <w:rPr>
                <w:rFonts w:ascii="宋体" w:hAnsi="宋体" w:cs="宋体" w:eastAsia="宋体" w:hint="default"/>
                <w:spacing w:val="-27"/>
                <w:sz w:val="21"/>
                <w:szCs w:val="21"/>
              </w:rPr>
              <w:t> </w:t>
            </w:r>
            <w:r>
              <w:rPr>
                <w:rFonts w:ascii="宋体" w:hAnsi="宋体" w:cs="宋体" w:eastAsia="宋体" w:hint="default"/>
                <w:spacing w:val="52"/>
                <w:sz w:val="21"/>
                <w:szCs w:val="21"/>
              </w:rPr>
              <w:t>技术开</w:t>
            </w:r>
            <w:r>
              <w:rPr>
                <w:rFonts w:ascii="宋体" w:hAnsi="宋体" w:cs="宋体" w:eastAsia="宋体" w:hint="default"/>
                <w:spacing w:val="-27"/>
                <w:sz w:val="21"/>
                <w:szCs w:val="21"/>
              </w:rPr>
              <w:t> </w:t>
            </w:r>
            <w:r>
              <w:rPr>
                <w:rFonts w:ascii="宋体" w:hAnsi="宋体" w:cs="宋体" w:eastAsia="宋体" w:hint="default"/>
                <w:spacing w:val="-14"/>
                <w:sz w:val="21"/>
                <w:szCs w:val="21"/>
              </w:rPr>
              <w:t>发、销售</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30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58674317-7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68" w:lineRule="auto"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关联交易情况</w:t>
      </w:r>
      <w:r>
        <w:rPr>
          <w:rFonts w:ascii="宋体" w:hAnsi="宋体" w:cs="宋体" w:eastAsia="宋体" w:hint="default"/>
          <w:b/>
          <w:bCs/>
          <w:w w:val="99"/>
          <w:sz w:val="21"/>
          <w:szCs w:val="21"/>
        </w:rPr>
        <w:t> </w:t>
      </w: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507" w:space="3935"/>
            <w:col w:w="31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14"/>
        <w:gridCol w:w="1314"/>
        <w:gridCol w:w="1316"/>
        <w:gridCol w:w="1410"/>
        <w:gridCol w:w="1410"/>
        <w:gridCol w:w="1223"/>
        <w:gridCol w:w="1314"/>
      </w:tblGrid>
      <w:tr>
        <w:trPr>
          <w:trHeight w:val="288" w:hRule="exact"/>
        </w:trPr>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内容</w:t>
            </w:r>
          </w:p>
        </w:tc>
        <w:tc>
          <w:tcPr>
            <w:tcW w:w="1316" w:type="dxa"/>
            <w:vMerge w:val="restart"/>
            <w:tcBorders>
              <w:top w:val="single" w:sz="6" w:space="0" w:color="000000"/>
              <w:left w:val="single" w:sz="6" w:space="0" w:color="000000"/>
              <w:right w:val="single" w:sz="6" w:space="0" w:color="000000"/>
            </w:tcBorders>
          </w:tcPr>
          <w:p>
            <w:pPr>
              <w:pStyle w:val="TableParagraph"/>
              <w:spacing w:line="272" w:lineRule="exact" w:before="138"/>
              <w:ind w:left="124" w:right="124"/>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314" w:type="dxa"/>
            <w:vMerge/>
            <w:tcBorders>
              <w:left w:val="single" w:sz="6" w:space="0" w:color="000000"/>
              <w:bottom w:val="single" w:sz="6" w:space="0" w:color="000000"/>
              <w:right w:val="single" w:sz="6" w:space="0" w:color="000000"/>
            </w:tcBorders>
          </w:tcPr>
          <w:p>
            <w:pPr/>
          </w:p>
        </w:tc>
        <w:tc>
          <w:tcPr>
            <w:tcW w:w="1314" w:type="dxa"/>
            <w:vMerge/>
            <w:tcBorders>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3"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深圳中科金</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证科技有限 </w:t>
            </w:r>
            <w:r>
              <w:rPr>
                <w:rFonts w:ascii="宋体" w:hAnsi="宋体" w:cs="宋体" w:eastAsia="宋体" w:hint="default"/>
                <w:sz w:val="21"/>
                <w:szCs w:val="21"/>
              </w:rPr>
              <w:t>公司</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协议定价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sz w:val="21"/>
              </w:rPr>
              <w:t>1,219,688.85</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w:t>
            </w:r>
          </w:p>
        </w:tc>
        <w:tc>
          <w:tcPr>
            <w:tcW w:w="1223"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spacing w:line="268" w:lineRule="auto"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559"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83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深圳市金证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科技股份有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5"/>
                <w:sz w:val="21"/>
                <w:szCs w:val="21"/>
              </w:rPr>
              <w:t>深圳市金证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99" w:right="79"/>
              <w:jc w:val="left"/>
              <w:rPr>
                <w:rFonts w:ascii="宋体" w:hAnsi="宋体" w:cs="宋体" w:eastAsia="宋体" w:hint="default"/>
                <w:sz w:val="21"/>
                <w:szCs w:val="21"/>
              </w:rPr>
            </w:pPr>
            <w:r>
              <w:rPr>
                <w:rFonts w:ascii="宋体" w:hAnsi="宋体" w:cs="宋体" w:eastAsia="宋体" w:hint="default"/>
                <w:spacing w:val="15"/>
                <w:sz w:val="21"/>
                <w:szCs w:val="21"/>
              </w:rPr>
              <w:t>卡尔电子有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金证科技大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厦办公及生</w:t>
            </w:r>
            <w:r>
              <w:rPr>
                <w:rFonts w:ascii="宋体" w:hAnsi="宋体" w:cs="宋体" w:eastAsia="宋体" w:hint="default"/>
                <w:spacing w:val="-86"/>
                <w:sz w:val="21"/>
                <w:szCs w:val="21"/>
              </w:rPr>
              <w:t> </w:t>
            </w:r>
            <w:r>
              <w:rPr>
                <w:rFonts w:ascii="宋体" w:hAnsi="宋体" w:cs="宋体" w:eastAsia="宋体" w:hint="default"/>
                <w:sz w:val="21"/>
                <w:szCs w:val="21"/>
              </w:rPr>
              <w:t>产用房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5"/>
              <w:jc w:val="left"/>
              <w:rPr>
                <w:rFonts w:ascii="宋体" w:hAnsi="宋体" w:cs="宋体" w:eastAsia="宋体" w:hint="default"/>
                <w:sz w:val="21"/>
                <w:szCs w:val="21"/>
              </w:rPr>
            </w:pPr>
            <w:r>
              <w:rPr>
                <w:rFonts w:ascii="宋体" w:hAnsi="宋体" w:cs="宋体" w:eastAsia="宋体" w:hint="default"/>
                <w:spacing w:val="47"/>
                <w:sz w:val="21"/>
                <w:szCs w:val="21"/>
              </w:rPr>
              <w:t>按原协议</w:t>
            </w:r>
            <w:r>
              <w:rPr>
                <w:rFonts w:ascii="宋体" w:hAnsi="宋体" w:cs="宋体" w:eastAsia="宋体" w:hint="default"/>
                <w:spacing w:val="-42"/>
                <w:sz w:val="21"/>
                <w:szCs w:val="21"/>
              </w:rPr>
              <w:t> </w:t>
            </w:r>
            <w:r>
              <w:rPr>
                <w:rFonts w:ascii="宋体" w:hAnsi="宋体" w:cs="宋体" w:eastAsia="宋体" w:hint="default"/>
                <w:sz w:val="21"/>
                <w:szCs w:val="21"/>
              </w:rPr>
              <w:t>继续执行</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373" w:right="0"/>
              <w:jc w:val="left"/>
              <w:rPr>
                <w:rFonts w:ascii="宋体" w:hAnsi="宋体" w:cs="宋体" w:eastAsia="宋体" w:hint="default"/>
                <w:sz w:val="21"/>
                <w:szCs w:val="21"/>
              </w:rPr>
            </w:pPr>
            <w:r>
              <w:rPr>
                <w:rFonts w:ascii="宋体" w:hAnsi="宋体" w:cs="宋体" w:eastAsia="宋体" w:hint="default"/>
                <w:spacing w:val="42"/>
                <w:sz w:val="21"/>
                <w:szCs w:val="21"/>
              </w:rPr>
              <w:t>协议定</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2,106,268.55</w:t>
            </w:r>
          </w:p>
        </w:tc>
      </w:tr>
      <w:tr>
        <w:trPr>
          <w:trHeight w:val="833"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深圳市金证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科技股份有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5"/>
                <w:sz w:val="21"/>
                <w:szCs w:val="21"/>
              </w:rPr>
              <w:t>深圳市金慧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99" w:right="79"/>
              <w:jc w:val="left"/>
              <w:rPr>
                <w:rFonts w:ascii="宋体" w:hAnsi="宋体" w:cs="宋体" w:eastAsia="宋体" w:hint="default"/>
                <w:sz w:val="21"/>
                <w:szCs w:val="21"/>
              </w:rPr>
            </w:pPr>
            <w:r>
              <w:rPr>
                <w:rFonts w:ascii="宋体" w:hAnsi="宋体" w:cs="宋体" w:eastAsia="宋体" w:hint="default"/>
                <w:spacing w:val="15"/>
                <w:sz w:val="21"/>
                <w:szCs w:val="21"/>
              </w:rPr>
              <w:t>盈通数据服</w:t>
            </w:r>
            <w:r>
              <w:rPr>
                <w:rFonts w:ascii="宋体" w:hAnsi="宋体" w:cs="宋体" w:eastAsia="宋体" w:hint="default"/>
                <w:spacing w:val="-86"/>
                <w:sz w:val="21"/>
                <w:szCs w:val="21"/>
              </w:rPr>
              <w:t> </w:t>
            </w:r>
            <w:r>
              <w:rPr>
                <w:rFonts w:ascii="宋体" w:hAnsi="宋体" w:cs="宋体" w:eastAsia="宋体" w:hint="default"/>
                <w:sz w:val="21"/>
                <w:szCs w:val="21"/>
              </w:rPr>
              <w:t>务有限公司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金证科技大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厦办公及生</w:t>
            </w:r>
            <w:r>
              <w:rPr>
                <w:rFonts w:ascii="宋体" w:hAnsi="宋体" w:cs="宋体" w:eastAsia="宋体" w:hint="default"/>
                <w:spacing w:val="-86"/>
                <w:sz w:val="21"/>
                <w:szCs w:val="21"/>
              </w:rPr>
              <w:t> </w:t>
            </w:r>
            <w:r>
              <w:rPr>
                <w:rFonts w:ascii="宋体" w:hAnsi="宋体" w:cs="宋体" w:eastAsia="宋体" w:hint="default"/>
                <w:sz w:val="21"/>
                <w:szCs w:val="21"/>
              </w:rPr>
              <w:t>产用房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5"/>
              <w:jc w:val="left"/>
              <w:rPr>
                <w:rFonts w:ascii="宋体" w:hAnsi="宋体" w:cs="宋体" w:eastAsia="宋体" w:hint="default"/>
                <w:sz w:val="21"/>
                <w:szCs w:val="21"/>
              </w:rPr>
            </w:pPr>
            <w:r>
              <w:rPr>
                <w:rFonts w:ascii="宋体" w:hAnsi="宋体" w:cs="宋体" w:eastAsia="宋体" w:hint="default"/>
                <w:spacing w:val="47"/>
                <w:sz w:val="21"/>
                <w:szCs w:val="21"/>
              </w:rPr>
              <w:t>按原协议</w:t>
            </w:r>
            <w:r>
              <w:rPr>
                <w:rFonts w:ascii="宋体" w:hAnsi="宋体" w:cs="宋体" w:eastAsia="宋体" w:hint="default"/>
                <w:spacing w:val="-42"/>
                <w:sz w:val="21"/>
                <w:szCs w:val="21"/>
              </w:rPr>
              <w:t> </w:t>
            </w:r>
            <w:r>
              <w:rPr>
                <w:rFonts w:ascii="宋体" w:hAnsi="宋体" w:cs="宋体" w:eastAsia="宋体" w:hint="default"/>
                <w:sz w:val="21"/>
                <w:szCs w:val="21"/>
              </w:rPr>
              <w:t>继续执行</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373" w:right="0"/>
              <w:jc w:val="left"/>
              <w:rPr>
                <w:rFonts w:ascii="宋体" w:hAnsi="宋体" w:cs="宋体" w:eastAsia="宋体" w:hint="default"/>
                <w:sz w:val="21"/>
                <w:szCs w:val="21"/>
              </w:rPr>
            </w:pPr>
            <w:r>
              <w:rPr>
                <w:rFonts w:ascii="宋体" w:hAnsi="宋体" w:cs="宋体" w:eastAsia="宋体" w:hint="default"/>
                <w:spacing w:val="42"/>
                <w:sz w:val="21"/>
                <w:szCs w:val="21"/>
              </w:rPr>
              <w:t>协议定</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613,955.44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spacing w:line="268" w:lineRule="auto" w:before="35"/>
        <w:ind w:left="137" w:right="-1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7"/>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2507" w:space="4238"/>
            <w:col w:w="2815"/>
          </w:cols>
        </w:sectPr>
      </w:pP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8"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08"/>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08"/>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深圳市金慧盈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通数据服务有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62" w:right="0"/>
              <w:jc w:val="left"/>
              <w:rPr>
                <w:rFonts w:ascii="Times New Roman" w:hAnsi="Times New Roman" w:cs="Times New Roman" w:eastAsia="Times New Roman" w:hint="default"/>
                <w:sz w:val="21"/>
                <w:szCs w:val="21"/>
              </w:rPr>
            </w:pPr>
            <w:r>
              <w:rPr>
                <w:rFonts w:ascii="Times New Roman"/>
                <w:sz w:val="21"/>
              </w:rPr>
              <w:t>81,692.76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4,084.64</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深圳市金证卡</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尔电子有限公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182,455.10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9,122.76</w:t>
            </w:r>
          </w:p>
        </w:tc>
      </w:tr>
    </w:tbl>
    <w:p>
      <w:pPr>
        <w:spacing w:line="240" w:lineRule="auto" w:before="7"/>
        <w:rPr>
          <w:rFonts w:ascii="宋体" w:hAnsi="宋体" w:cs="宋体" w:eastAsia="宋体" w:hint="default"/>
          <w:sz w:val="14"/>
          <w:szCs w:val="14"/>
        </w:rPr>
      </w:pPr>
    </w:p>
    <w:p>
      <w:pPr>
        <w:pStyle w:val="Heading3"/>
        <w:spacing w:line="240" w:lineRule="auto"/>
        <w:ind w:right="4466"/>
        <w:jc w:val="left"/>
        <w:rPr>
          <w:b w:val="0"/>
          <w:bCs w:val="0"/>
        </w:rPr>
      </w:pPr>
      <w:r>
        <w:rPr/>
        <w:t>九、 股份支付</w:t>
      </w:r>
      <w:r>
        <w:rPr>
          <w:b w:val="0"/>
          <w:bCs w:val="0"/>
        </w:rPr>
      </w:r>
    </w:p>
    <w:p>
      <w:pPr>
        <w:spacing w:before="51"/>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477"/>
        <w:gridCol w:w="5824"/>
      </w:tblGrid>
      <w:tr>
        <w:trPr>
          <w:trHeight w:val="288" w:hRule="exact"/>
        </w:trPr>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6,498,000 </w:t>
            </w:r>
            <w:r>
              <w:rPr>
                <w:rFonts w:ascii="宋体" w:hAnsi="宋体" w:cs="宋体" w:eastAsia="宋体" w:hint="default"/>
                <w:sz w:val="21"/>
                <w:szCs w:val="21"/>
              </w:rPr>
              <w:t>份</w:t>
            </w:r>
          </w:p>
        </w:tc>
      </w:tr>
    </w:tbl>
    <w:p>
      <w:pPr>
        <w:pStyle w:val="BodyText"/>
        <w:spacing w:line="246" w:lineRule="exact"/>
        <w:ind w:right="664"/>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t>年本公司第五次临时股东大会决议审议通过了《深圳市金证科技股份有限公司股票期权激</w:t>
      </w:r>
    </w:p>
    <w:p>
      <w:pPr>
        <w:pStyle w:val="BodyText"/>
        <w:spacing w:line="272" w:lineRule="exact"/>
        <w:ind w:right="664"/>
        <w:jc w:val="left"/>
        <w:rPr>
          <w:rFonts w:ascii="Times New Roman" w:hAnsi="Times New Roman" w:cs="Times New Roman" w:eastAsia="Times New Roman" w:hint="default"/>
        </w:rPr>
      </w:pPr>
      <w:r>
        <w:rPr/>
        <w:t>励计</w:t>
      </w:r>
      <w:r>
        <w:rPr>
          <w:spacing w:val="-17"/>
        </w:rPr>
        <w:t>划</w:t>
      </w:r>
      <w:r>
        <w:rPr/>
        <w:t>（草案修订稿</w:t>
      </w:r>
      <w:r>
        <w:rPr>
          <w:spacing w:val="-17"/>
        </w:rPr>
        <w:t>）</w:t>
      </w:r>
      <w:r>
        <w:rPr/>
        <w:t>及摘要</w:t>
      </w:r>
      <w:r>
        <w:rPr>
          <w:spacing w:val="-105"/>
        </w:rPr>
        <w:t>》</w:t>
      </w:r>
      <w:r>
        <w:rPr>
          <w:spacing w:val="-17"/>
        </w:rPr>
        <w:t>，</w:t>
      </w:r>
      <w:r>
        <w:rPr>
          <w:spacing w:val="-2"/>
        </w:rPr>
        <w:t>依</w:t>
      </w:r>
      <w:r>
        <w:rPr/>
        <w:t>据该计划</w:t>
      </w:r>
      <w:r>
        <w:rPr>
          <w:spacing w:val="-17"/>
        </w:rPr>
        <w:t>：</w:t>
      </w:r>
      <w:r>
        <w:rPr/>
        <w:t>首期计划拟授予激励对象股票期权数量为</w:t>
      </w:r>
      <w:r>
        <w:rPr>
          <w:spacing w:val="-52"/>
        </w:rPr>
        <w:t> </w:t>
      </w:r>
      <w:r>
        <w:rPr>
          <w:rFonts w:ascii="Times New Roman" w:hAnsi="Times New Roman" w:cs="Times New Roman" w:eastAsia="Times New Roman" w:hint="default"/>
        </w:rPr>
        <w:t>649.</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p>
    <w:p>
      <w:pPr>
        <w:pStyle w:val="BodyText"/>
        <w:spacing w:line="272" w:lineRule="exact"/>
        <w:ind w:right="0"/>
        <w:jc w:val="left"/>
      </w:pPr>
      <w:r>
        <w:rPr/>
        <w:t>万份</w:t>
      </w:r>
      <w:r>
        <w:rPr>
          <w:spacing w:val="-88"/>
        </w:rPr>
        <w:t>，</w:t>
      </w:r>
      <w:r>
        <w:rPr/>
        <w:t>占本公司股本总数</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7"/>
        </w:rPr>
        <w:t>1</w:t>
      </w:r>
      <w:r>
        <w:rPr>
          <w:rFonts w:ascii="Times New Roman" w:hAnsi="Times New Roman" w:cs="Times New Roman" w:eastAsia="Times New Roman" w:hint="default"/>
        </w:rPr>
        <w:t>13.60 </w:t>
      </w:r>
      <w:r>
        <w:rPr/>
        <w:t>万</w:t>
      </w:r>
      <w:r>
        <w:rPr>
          <w:spacing w:val="-2"/>
        </w:rPr>
        <w:t>股</w:t>
      </w:r>
      <w:r>
        <w:rPr/>
        <w:t>的</w:t>
      </w:r>
      <w:r>
        <w:rPr>
          <w:spacing w:val="-53"/>
        </w:rPr>
        <w:t> </w:t>
      </w:r>
      <w:r>
        <w:rPr>
          <w:rFonts w:ascii="Times New Roman" w:hAnsi="Times New Roman" w:cs="Times New Roman" w:eastAsia="Times New Roman" w:hint="default"/>
        </w:rPr>
        <w:t>2.49</w:t>
      </w:r>
      <w:r>
        <w:rPr>
          <w:rFonts w:ascii="Times New Roman" w:hAnsi="Times New Roman" w:cs="Times New Roman" w:eastAsia="Times New Roman" w:hint="default"/>
          <w:spacing w:val="-1"/>
        </w:rPr>
        <w:t>%</w:t>
      </w:r>
      <w:r>
        <w:rPr>
          <w:spacing w:val="-88"/>
        </w:rPr>
        <w:t>；</w:t>
      </w:r>
      <w:r>
        <w:rPr>
          <w:spacing w:val="-2"/>
        </w:rPr>
        <w:t>根</w:t>
      </w:r>
      <w:r>
        <w:rPr/>
        <w:t>据公司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年第五次临时股东大会的授权，</w:t>
      </w:r>
    </w:p>
    <w:p>
      <w:pPr>
        <w:pStyle w:val="BodyText"/>
        <w:spacing w:line="272" w:lineRule="exact"/>
        <w:ind w:right="664"/>
        <w:jc w:val="left"/>
      </w:pPr>
      <w:r>
        <w:rPr/>
        <w:t>董事会确定公司股票期权激励计划股票期权的授予日为</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7"/>
        </w:rPr>
        <w:t>日，授予股票的行权价</w:t>
      </w:r>
    </w:p>
    <w:p>
      <w:pPr>
        <w:pStyle w:val="BodyText"/>
        <w:spacing w:line="282" w:lineRule="exact"/>
        <w:ind w:right="4466"/>
        <w:jc w:val="left"/>
      </w:pPr>
      <w:r>
        <w:rPr/>
        <w:t>格为</w:t>
      </w:r>
      <w:r>
        <w:rPr>
          <w:spacing w:val="-54"/>
        </w:rPr>
        <w:t> </w:t>
      </w:r>
      <w:r>
        <w:rPr>
          <w:rFonts w:ascii="Times New Roman" w:hAnsi="Times New Roman" w:cs="Times New Roman" w:eastAsia="Times New Roman" w:hint="default"/>
        </w:rPr>
        <w:t>7.56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14"/>
          <w:szCs w:val="14"/>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以权益结算的股份支付情况</w:t>
      </w:r>
      <w:r>
        <w:rPr>
          <w:b w:val="0"/>
          <w:bCs w:val="0"/>
        </w:rPr>
      </w:r>
    </w:p>
    <w:p>
      <w:pPr>
        <w:pStyle w:val="BodyText"/>
        <w:spacing w:line="240" w:lineRule="auto" w:before="35"/>
        <w:ind w:left="0" w:right="773"/>
        <w:jc w:val="right"/>
      </w:pPr>
      <w:r>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832"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参照布莱克—斯科尔斯期权定价模型确定的股票</w:t>
            </w:r>
          </w:p>
          <w:p>
            <w:pPr>
              <w:pStyle w:val="TableParagraph"/>
              <w:spacing w:line="28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期权四个行权期在授予日的公允价值分别为</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1.29</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1.74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2.11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2.44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参考公司过去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年人员离职率及对行权条件所确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定的业绩目标预期达成情况确定。</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6,490,874.21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4,779,630.08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0"/>
        <w:ind w:right="0"/>
        <w:jc w:val="both"/>
        <w:rPr>
          <w:b w:val="0"/>
          <w:bCs w:val="0"/>
        </w:rPr>
      </w:pPr>
      <w:r>
        <w:rPr/>
        <w:t>十、</w:t>
      </w:r>
      <w:r>
        <w:rPr>
          <w:spacing w:val="-2"/>
        </w:rPr>
        <w:t> </w:t>
      </w:r>
      <w:r>
        <w:rPr/>
        <w:t>或有事项：</w:t>
      </w:r>
      <w:r>
        <w:rPr>
          <w:b w:val="0"/>
          <w:bCs w:val="0"/>
        </w:rPr>
      </w:r>
    </w:p>
    <w:p>
      <w:pPr>
        <w:spacing w:before="5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其他或有负债及其财务影响：</w:t>
      </w:r>
      <w:r>
        <w:rPr>
          <w:rFonts w:ascii="宋体" w:hAnsi="宋体" w:cs="宋体" w:eastAsia="宋体" w:hint="default"/>
          <w:sz w:val="21"/>
          <w:szCs w:val="21"/>
        </w:rPr>
      </w:r>
    </w:p>
    <w:p>
      <w:pPr>
        <w:pStyle w:val="BodyText"/>
        <w:spacing w:line="282" w:lineRule="exact" w:before="35"/>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w:t>
      </w:r>
      <w:r>
        <w:rPr>
          <w:spacing w:val="-54"/>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日与兴业银行股份有限公司深圳华侨城支行签订了编号为兴银深华</w:t>
      </w:r>
    </w:p>
    <w:p>
      <w:pPr>
        <w:pStyle w:val="BodyText"/>
        <w:spacing w:line="272" w:lineRule="exact"/>
        <w:ind w:right="0"/>
        <w:jc w:val="both"/>
      </w:pPr>
      <w:r>
        <w:rPr/>
        <w:t>授信（保证）字</w:t>
      </w:r>
      <w:r>
        <w:rPr>
          <w:spacing w:val="-3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第</w:t>
      </w:r>
      <w:r>
        <w:rPr>
          <w:spacing w:val="-35"/>
        </w:rPr>
        <w:t> </w:t>
      </w:r>
      <w:r>
        <w:rPr>
          <w:rFonts w:ascii="Times New Roman" w:hAnsi="Times New Roman" w:cs="Times New Roman" w:eastAsia="Times New Roman" w:hint="default"/>
        </w:rPr>
        <w:t>0026</w:t>
      </w:r>
      <w:r>
        <w:rPr>
          <w:rFonts w:ascii="Times New Roman" w:hAnsi="Times New Roman" w:cs="Times New Roman" w:eastAsia="Times New Roman" w:hint="default"/>
          <w:spacing w:val="18"/>
        </w:rPr>
        <w:t> </w:t>
      </w:r>
      <w:r>
        <w:rPr/>
        <w:t>号</w:t>
      </w:r>
      <w:r>
        <w:rPr>
          <w:spacing w:val="-2"/>
        </w:rPr>
        <w:t>《</w:t>
      </w:r>
      <w:r>
        <w:rPr/>
        <w:t>最高额保证合同</w:t>
      </w:r>
      <w:r>
        <w:rPr>
          <w:spacing w:val="-105"/>
        </w:rPr>
        <w:t>》</w:t>
      </w:r>
      <w:r>
        <w:rPr/>
        <w:t>，为</w:t>
      </w:r>
      <w:r>
        <w:rPr>
          <w:spacing w:val="-2"/>
        </w:rPr>
        <w:t>控</w:t>
      </w:r>
      <w:r>
        <w:rPr/>
        <w:t>股子公司</w:t>
      </w:r>
      <w:r>
        <w:rPr>
          <w:rFonts w:ascii="Times New Roman" w:hAnsi="Times New Roman" w:cs="Times New Roman" w:eastAsia="Times New Roman" w:hint="default"/>
          <w:spacing w:val="-1"/>
        </w:rPr>
        <w:t>-</w:t>
      </w:r>
      <w:r>
        <w:rPr/>
        <w:t>深圳市齐普生信息科技有</w:t>
      </w:r>
    </w:p>
    <w:p>
      <w:pPr>
        <w:pStyle w:val="BodyText"/>
        <w:spacing w:line="272" w:lineRule="exact"/>
        <w:ind w:right="0"/>
        <w:jc w:val="both"/>
      </w:pPr>
      <w:r>
        <w:rPr/>
        <w:t>限公司在人民币额度</w:t>
      </w:r>
      <w:r>
        <w:rPr>
          <w:spacing w:val="-3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7"/>
        </w:rPr>
        <w:t> </w:t>
      </w:r>
      <w:r>
        <w:rPr/>
        <w:t>万元内的借款提供连带责任保证（担保期限为</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w:t>
      </w:r>
      <w:r>
        <w:rPr>
          <w:spacing w:val="-35"/>
        </w:rPr>
        <w:t> </w:t>
      </w:r>
      <w:r>
        <w:rPr>
          <w:rFonts w:ascii="Times New Roman" w:hAnsi="Times New Roman" w:cs="Times New Roman" w:eastAsia="Times New Roman" w:hint="default"/>
        </w:rPr>
        <w:t>28</w:t>
      </w:r>
      <w:r>
        <w:rPr>
          <w:rFonts w:ascii="Times New Roman" w:hAnsi="Times New Roman" w:cs="Times New Roman" w:eastAsia="Times New Roman" w:hint="default"/>
          <w:spacing w:val="17"/>
        </w:rPr>
        <w:t> </w:t>
      </w:r>
      <w:r>
        <w:rPr/>
        <w:t>日至</w:t>
      </w:r>
    </w:p>
    <w:p>
      <w:pPr>
        <w:pStyle w:val="BodyText"/>
        <w:spacing w:line="281" w:lineRule="exact"/>
        <w:ind w:right="0"/>
        <w:jc w:val="both"/>
      </w:pP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 </w:t>
      </w:r>
      <w:r>
        <w:rPr>
          <w:spacing w:val="-2"/>
        </w:rPr>
        <w:t>日</w:t>
      </w:r>
      <w:r>
        <w:rPr>
          <w:spacing w:val="-105"/>
        </w:rPr>
        <w:t>）</w:t>
      </w:r>
      <w:r>
        <w:rPr/>
        <w:t>。</w:t>
      </w:r>
    </w:p>
    <w:p>
      <w:pPr>
        <w:spacing w:line="240" w:lineRule="auto" w:before="2"/>
        <w:rPr>
          <w:rFonts w:ascii="宋体" w:hAnsi="宋体" w:cs="宋体" w:eastAsia="宋体" w:hint="default"/>
          <w:sz w:val="17"/>
          <w:szCs w:val="17"/>
        </w:rPr>
      </w:pPr>
    </w:p>
    <w:p>
      <w:pPr>
        <w:pStyle w:val="BodyText"/>
        <w:spacing w:line="282" w:lineRule="exact"/>
        <w:ind w:right="0"/>
        <w:jc w:val="both"/>
      </w:pPr>
      <w:r>
        <w:rPr>
          <w:rFonts w:ascii="Times New Roman" w:hAnsi="Times New Roman" w:cs="Times New Roman" w:eastAsia="Times New Roman" w:hint="default"/>
          <w:spacing w:val="-1"/>
          <w:w w:val="99"/>
        </w:rPr>
        <w:t>(</w:t>
      </w:r>
      <w:r>
        <w:rPr>
          <w:w w:val="99"/>
        </w:rPr>
        <w:t>二</w:t>
      </w:r>
      <w:r>
        <w:rPr>
          <w:rFonts w:ascii="Times New Roman" w:hAnsi="Times New Roman" w:cs="Times New Roman" w:eastAsia="Times New Roman" w:hint="default"/>
          <w:w w:val="99"/>
        </w:rPr>
        <w:t>)  </w:t>
      </w:r>
      <w:r>
        <w:rPr>
          <w:w w:val="99"/>
        </w:rPr>
        <w:t>本公司于</w:t>
      </w:r>
      <w:r>
        <w:rPr>
          <w:spacing w:val="-51"/>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2"/>
          <w:w w:val="99"/>
        </w:rPr>
        <w:t> </w:t>
      </w:r>
      <w:r>
        <w:rPr>
          <w:w w:val="99"/>
        </w:rPr>
        <w:t>年</w:t>
      </w:r>
      <w:r>
        <w:rPr>
          <w:spacing w:val="-53"/>
          <w:w w:val="99"/>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w w:val="99"/>
        </w:rPr>
        <w:t> </w:t>
      </w:r>
      <w:r>
        <w:rPr>
          <w:w w:val="99"/>
        </w:rPr>
        <w:t>月</w:t>
      </w:r>
      <w:r>
        <w:rPr>
          <w:spacing w:val="-53"/>
          <w:w w:val="99"/>
        </w:rPr>
        <w:t> </w:t>
      </w:r>
      <w:r>
        <w:rPr>
          <w:rFonts w:ascii="Times New Roman" w:hAnsi="Times New Roman" w:cs="Times New Roman" w:eastAsia="Times New Roman" w:hint="default"/>
          <w:spacing w:val="-7"/>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w w:val="99"/>
        </w:rPr>
        <w:t>日</w:t>
      </w:r>
      <w:r>
        <w:rPr>
          <w:spacing w:val="-2"/>
          <w:w w:val="99"/>
        </w:rPr>
        <w:t>与</w:t>
      </w:r>
      <w:r>
        <w:rPr>
          <w:w w:val="99"/>
        </w:rPr>
        <w:t>广发银行股份有限公司深圳分行签订《最高额保证合同</w:t>
      </w:r>
      <w:r>
        <w:rPr>
          <w:spacing w:val="-105"/>
          <w:w w:val="99"/>
        </w:rPr>
        <w:t>》</w:t>
      </w:r>
      <w:r>
        <w:rPr>
          <w:w w:val="99"/>
        </w:rPr>
        <w:t>，</w:t>
      </w:r>
      <w:r>
        <w:rPr/>
      </w:r>
    </w:p>
    <w:p>
      <w:pPr>
        <w:pStyle w:val="BodyText"/>
        <w:spacing w:line="272" w:lineRule="exact"/>
        <w:ind w:right="0"/>
        <w:jc w:val="both"/>
      </w:pPr>
      <w:r>
        <w:rPr/>
        <w:t>为控股子公司</w:t>
      </w:r>
      <w:r>
        <w:rPr>
          <w:rFonts w:ascii="Times New Roman" w:hAnsi="Times New Roman" w:cs="Times New Roman" w:eastAsia="Times New Roman" w:hint="default"/>
        </w:rPr>
        <w:t>-</w:t>
      </w:r>
      <w:r>
        <w:rPr/>
        <w:t>深圳市齐普生信息科技有限公司在综合授信额度 </w:t>
      </w:r>
      <w:r>
        <w:rPr>
          <w:rFonts w:ascii="Times New Roman" w:hAnsi="Times New Roman" w:cs="Times New Roman" w:eastAsia="Times New Roman" w:hint="default"/>
        </w:rPr>
        <w:t>4000</w:t>
      </w:r>
      <w:r>
        <w:rPr>
          <w:rFonts w:ascii="Times New Roman" w:hAnsi="Times New Roman" w:cs="Times New Roman" w:eastAsia="Times New Roman" w:hint="default"/>
          <w:spacing w:val="15"/>
        </w:rPr>
        <w:t> </w:t>
      </w:r>
      <w:r>
        <w:rPr/>
        <w:t>万元内的借款提供连带责</w:t>
      </w:r>
    </w:p>
    <w:p>
      <w:pPr>
        <w:pStyle w:val="BodyText"/>
        <w:spacing w:line="282" w:lineRule="exact"/>
        <w:ind w:right="0"/>
        <w:jc w:val="both"/>
      </w:pPr>
      <w:r>
        <w:rPr/>
        <w:t>任保证（担保期限为</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 </w:t>
      </w:r>
      <w:r>
        <w:rPr>
          <w:spacing w:val="-2"/>
        </w:rPr>
        <w:t>日</w:t>
      </w:r>
      <w:r>
        <w:rPr>
          <w:spacing w:val="-106"/>
        </w:rPr>
        <w:t>）</w:t>
      </w:r>
      <w:r>
        <w:rPr/>
        <w:t>。</w:t>
      </w:r>
    </w:p>
    <w:p>
      <w:pPr>
        <w:spacing w:line="240" w:lineRule="auto" w:before="2"/>
        <w:rPr>
          <w:rFonts w:ascii="宋体" w:hAnsi="宋体" w:cs="宋体" w:eastAsia="宋体" w:hint="default"/>
          <w:sz w:val="19"/>
          <w:szCs w:val="19"/>
        </w:rPr>
      </w:pPr>
    </w:p>
    <w:p>
      <w:pPr>
        <w:pStyle w:val="BodyText"/>
        <w:spacing w:line="272" w:lineRule="exact"/>
        <w:ind w:right="773"/>
        <w:jc w:val="both"/>
        <w:rPr>
          <w:rFonts w:ascii="Times New Roman" w:hAnsi="Times New Roman" w:cs="Times New Roman" w:eastAsia="Times New Roman" w:hint="default"/>
        </w:rPr>
      </w:pPr>
      <w:r>
        <w:rPr>
          <w:rFonts w:ascii="Times New Roman" w:hAnsi="Times New Roman" w:cs="Times New Roman" w:eastAsia="Times New Roman" w:hint="default"/>
          <w:spacing w:val="-1"/>
          <w:w w:val="99"/>
        </w:rPr>
        <w:t>(</w:t>
      </w:r>
      <w:r>
        <w:rPr>
          <w:spacing w:val="-1"/>
          <w:w w:val="99"/>
        </w:rPr>
        <w:t>三</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6"/>
          <w:w w:val="99"/>
        </w:rPr>
        <w:t> </w:t>
      </w:r>
      <w:r>
        <w:rPr>
          <w:w w:val="99"/>
        </w:rPr>
        <w:t>本公司于</w:t>
      </w:r>
      <w:r>
        <w:rPr>
          <w:spacing w:val="-50"/>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3"/>
          <w:w w:val="99"/>
        </w:rPr>
        <w:t> </w:t>
      </w:r>
      <w:r>
        <w:rPr>
          <w:w w:val="99"/>
        </w:rPr>
        <w:t>年</w:t>
      </w:r>
      <w:r>
        <w:rPr>
          <w:spacing w:val="-51"/>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2"/>
          <w:w w:val="99"/>
        </w:rPr>
        <w:t> </w:t>
      </w:r>
      <w:r>
        <w:rPr>
          <w:w w:val="99"/>
        </w:rPr>
        <w:t>月</w:t>
      </w:r>
      <w:r>
        <w:rPr>
          <w:spacing w:val="-50"/>
          <w:w w:val="99"/>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3"/>
          <w:w w:val="99"/>
        </w:rPr>
        <w:t> </w:t>
      </w:r>
      <w:r>
        <w:rPr>
          <w:spacing w:val="-1"/>
          <w:w w:val="99"/>
        </w:rPr>
        <w:t>日与华夏银行股份有限公司深圳高新支行签订了编号为</w:t>
      </w:r>
      <w:r>
        <w:rPr>
          <w:spacing w:val="-49"/>
          <w:w w:val="99"/>
        </w:rPr>
        <w:t> </w:t>
      </w:r>
      <w:r>
        <w:rPr>
          <w:rFonts w:ascii="Times New Roman" w:hAnsi="Times New Roman" w:cs="Times New Roman" w:eastAsia="Times New Roman" w:hint="default"/>
          <w:spacing w:val="-15"/>
          <w:w w:val="99"/>
        </w:rPr>
        <w:t>SZ10</w:t>
      </w:r>
      <w:r>
        <w:rPr>
          <w:spacing w:val="-15"/>
          <w:w w:val="99"/>
        </w:rPr>
        <w:t>（高</w:t>
      </w:r>
      <w:r>
        <w:rPr>
          <w:w w:val="99"/>
        </w:rPr>
        <w:t> </w:t>
      </w:r>
      <w:r>
        <w:rPr>
          <w:spacing w:val="-2"/>
          <w:w w:val="99"/>
        </w:rPr>
        <w:t>保）</w:t>
      </w:r>
      <w:r>
        <w:rPr>
          <w:rFonts w:ascii="Times New Roman" w:hAnsi="Times New Roman" w:cs="Times New Roman" w:eastAsia="Times New Roman" w:hint="default"/>
          <w:spacing w:val="-2"/>
          <w:w w:val="99"/>
        </w:rPr>
        <w:t>20120021-11</w:t>
      </w:r>
      <w:r>
        <w:rPr>
          <w:rFonts w:ascii="Times New Roman" w:hAnsi="Times New Roman" w:cs="Times New Roman" w:eastAsia="Times New Roman" w:hint="default"/>
          <w:spacing w:val="2"/>
          <w:w w:val="99"/>
        </w:rPr>
        <w:t> </w:t>
      </w:r>
      <w:r>
        <w:rPr>
          <w:spacing w:val="-4"/>
          <w:w w:val="99"/>
        </w:rPr>
        <w:t>的《最高额保证合同》，为控股子公司</w:t>
      </w:r>
      <w:r>
        <w:rPr>
          <w:rFonts w:ascii="Times New Roman" w:hAnsi="Times New Roman" w:cs="Times New Roman" w:eastAsia="Times New Roman" w:hint="default"/>
          <w:spacing w:val="-4"/>
          <w:w w:val="99"/>
        </w:rPr>
        <w:t>-</w:t>
      </w:r>
      <w:r>
        <w:rPr>
          <w:spacing w:val="-4"/>
          <w:w w:val="99"/>
        </w:rPr>
        <w:t>深圳市齐普生信息科技有限公司在综合</w:t>
      </w:r>
      <w:r>
        <w:rPr>
          <w:w w:val="99"/>
        </w:rPr>
        <w:t> </w:t>
      </w:r>
      <w:r>
        <w:rPr/>
        <w:t>授信额度</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万元内的借款提供连带责任保证（担保期限为</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日至</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05</w:t>
      </w:r>
    </w:p>
    <w:p>
      <w:pPr>
        <w:spacing w:after="0" w:line="272" w:lineRule="exact"/>
        <w:jc w:val="both"/>
        <w:rPr>
          <w:rFonts w:ascii="Times New Roman" w:hAnsi="Times New Roman" w:cs="Times New Roman" w:eastAsia="Times New Roman" w:hint="default"/>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6"/>
        <w:ind w:right="0"/>
        <w:jc w:val="both"/>
      </w:pPr>
      <w:r>
        <w:rPr/>
        <w:t>月</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 </w:t>
      </w:r>
      <w:r>
        <w:rPr/>
        <w:t>日</w:t>
      </w:r>
      <w:r>
        <w:rPr>
          <w:spacing w:val="-105"/>
        </w:rPr>
        <w:t>）</w:t>
      </w:r>
      <w:r>
        <w:rPr/>
        <w:t>。</w:t>
      </w:r>
    </w:p>
    <w:p>
      <w:pPr>
        <w:spacing w:line="240" w:lineRule="auto" w:before="0"/>
        <w:rPr>
          <w:rFonts w:ascii="宋体" w:hAnsi="宋体" w:cs="宋体" w:eastAsia="宋体" w:hint="default"/>
          <w:sz w:val="22"/>
          <w:szCs w:val="22"/>
        </w:rPr>
      </w:pPr>
    </w:p>
    <w:p>
      <w:pPr>
        <w:pStyle w:val="BodyText"/>
        <w:spacing w:line="225" w:lineRule="auto" w:before="191"/>
        <w:ind w:right="213"/>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日，控股子公司</w:t>
      </w:r>
      <w:r>
        <w:rPr>
          <w:rFonts w:ascii="Times New Roman" w:hAnsi="Times New Roman" w:cs="Times New Roman" w:eastAsia="Times New Roman" w:hint="default"/>
        </w:rPr>
        <w:t>--</w:t>
      </w:r>
      <w:r>
        <w:rPr/>
        <w:t>深圳市齐普生信息科技有限公司与兴业银行股份有限公司</w:t>
      </w:r>
      <w:r>
        <w:rPr>
          <w:w w:val="99"/>
        </w:rPr>
        <w:t> </w:t>
      </w:r>
      <w:r>
        <w:rPr>
          <w:spacing w:val="-3"/>
          <w:w w:val="99"/>
        </w:rPr>
        <w:t>深圳华侨城支行签订了兴银深华授信</w:t>
      </w:r>
      <w:r>
        <w:rPr>
          <w:rFonts w:ascii="Times New Roman" w:hAnsi="Times New Roman" w:cs="Times New Roman" w:eastAsia="Times New Roman" w:hint="default"/>
          <w:spacing w:val="-3"/>
          <w:w w:val="99"/>
        </w:rPr>
        <w:t>(</w:t>
      </w:r>
      <w:r>
        <w:rPr>
          <w:spacing w:val="-3"/>
          <w:w w:val="99"/>
        </w:rPr>
        <w:t>保证</w:t>
      </w:r>
      <w:r>
        <w:rPr>
          <w:rFonts w:ascii="Times New Roman" w:hAnsi="Times New Roman" w:cs="Times New Roman" w:eastAsia="Times New Roman" w:hint="default"/>
          <w:spacing w:val="-3"/>
          <w:w w:val="99"/>
        </w:rPr>
        <w:t>)</w:t>
      </w:r>
      <w:r>
        <w:rPr>
          <w:spacing w:val="-3"/>
          <w:w w:val="99"/>
        </w:rPr>
        <w:t>字（</w:t>
      </w:r>
      <w:r>
        <w:rPr>
          <w:rFonts w:ascii="Times New Roman" w:hAnsi="Times New Roman" w:cs="Times New Roman" w:eastAsia="Times New Roman" w:hint="default"/>
          <w:spacing w:val="-3"/>
          <w:w w:val="99"/>
        </w:rPr>
        <w:t>2011</w:t>
      </w:r>
      <w:r>
        <w:rPr>
          <w:spacing w:val="-3"/>
          <w:w w:val="99"/>
        </w:rPr>
        <w:t>）第</w:t>
      </w:r>
      <w:r>
        <w:rPr>
          <w:spacing w:val="-38"/>
          <w:w w:val="99"/>
        </w:rPr>
        <w:t> </w:t>
      </w:r>
      <w:r>
        <w:rPr>
          <w:rFonts w:ascii="Times New Roman" w:hAnsi="Times New Roman" w:cs="Times New Roman" w:eastAsia="Times New Roman" w:hint="default"/>
          <w:w w:val="99"/>
        </w:rPr>
        <w:t>0040</w:t>
      </w:r>
      <w:r>
        <w:rPr>
          <w:rFonts w:ascii="Times New Roman" w:hAnsi="Times New Roman" w:cs="Times New Roman" w:eastAsia="Times New Roman" w:hint="default"/>
          <w:spacing w:val="16"/>
          <w:w w:val="99"/>
        </w:rPr>
        <w:t> </w:t>
      </w:r>
      <w:r>
        <w:rPr>
          <w:spacing w:val="-11"/>
          <w:w w:val="99"/>
        </w:rPr>
        <w:t>号《最高额保证合同》，为本公司</w:t>
      </w:r>
      <w:r>
        <w:rPr>
          <w:spacing w:val="-102"/>
          <w:w w:val="99"/>
        </w:rPr>
        <w:t> </w:t>
      </w:r>
      <w:r>
        <w:rPr>
          <w:spacing w:val="-102"/>
          <w:w w:val="99"/>
        </w:rPr>
      </w:r>
      <w:r>
        <w:rPr/>
        <w:t>在授信额度</w:t>
      </w:r>
      <w:r>
        <w:rPr>
          <w:spacing w:val="-51"/>
        </w:rPr>
        <w:t> </w:t>
      </w:r>
      <w:r>
        <w:rPr>
          <w:rFonts w:ascii="Times New Roman" w:hAnsi="Times New Roman" w:cs="Times New Roman" w:eastAsia="Times New Roman" w:hint="default"/>
        </w:rPr>
        <w:t>8571</w:t>
      </w:r>
      <w:r>
        <w:rPr>
          <w:rFonts w:ascii="Times New Roman" w:hAnsi="Times New Roman" w:cs="Times New Roman" w:eastAsia="Times New Roman" w:hint="default"/>
          <w:spacing w:val="1"/>
        </w:rPr>
        <w:t> </w:t>
      </w:r>
      <w:r>
        <w:rPr>
          <w:spacing w:val="-4"/>
        </w:rPr>
        <w:t>万元内的借款提供连带责任担保（担保期限为</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9 </w:t>
      </w:r>
      <w:r>
        <w:rPr/>
        <w:t>月</w:t>
      </w:r>
      <w:r>
        <w:rPr>
          <w:spacing w:val="-52"/>
        </w:rPr>
        <w:t> </w:t>
      </w:r>
      <w:r>
        <w:rPr>
          <w:rFonts w:ascii="Times New Roman" w:hAnsi="Times New Roman" w:cs="Times New Roman" w:eastAsia="Times New Roman" w:hint="default"/>
        </w:rPr>
        <w:t>6 </w:t>
      </w:r>
      <w:r>
        <w:rPr/>
        <w:t>日至</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p>
    <w:p>
      <w:pPr>
        <w:pStyle w:val="BodyText"/>
        <w:spacing w:line="275" w:lineRule="exact"/>
        <w:ind w:right="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105"/>
        </w:rPr>
        <w:t>）</w:t>
      </w:r>
      <w:r>
        <w:rPr/>
        <w:t>。</w:t>
      </w:r>
    </w:p>
    <w:p>
      <w:pPr>
        <w:spacing w:line="240" w:lineRule="auto" w:before="0"/>
        <w:rPr>
          <w:rFonts w:ascii="宋体" w:hAnsi="宋体" w:cs="宋体" w:eastAsia="宋体" w:hint="default"/>
          <w:sz w:val="17"/>
          <w:szCs w:val="17"/>
        </w:rPr>
      </w:pPr>
    </w:p>
    <w:p>
      <w:pPr>
        <w:pStyle w:val="BodyText"/>
        <w:spacing w:line="282" w:lineRule="exact"/>
        <w:ind w:right="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日，控股子公司</w:t>
      </w:r>
      <w:r>
        <w:rPr>
          <w:rFonts w:ascii="Times New Roman" w:hAnsi="Times New Roman" w:cs="Times New Roman" w:eastAsia="Times New Roman" w:hint="default"/>
        </w:rPr>
        <w:t>--</w:t>
      </w:r>
      <w:r>
        <w:rPr/>
        <w:t>深圳市齐普生信息科技有限公司与交通银行股份有限公司</w:t>
      </w:r>
    </w:p>
    <w:p>
      <w:pPr>
        <w:pStyle w:val="BodyText"/>
        <w:spacing w:line="272" w:lineRule="exact"/>
        <w:ind w:right="0"/>
        <w:jc w:val="both"/>
      </w:pPr>
      <w:r>
        <w:rPr/>
        <w:t>深圳华侨城支行签订了交银深</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侨城综授最保字</w:t>
      </w:r>
      <w:r>
        <w:rPr>
          <w:spacing w:val="-44"/>
        </w:rPr>
        <w:t> </w:t>
      </w:r>
      <w:r>
        <w:rPr>
          <w:rFonts w:ascii="Times New Roman" w:hAnsi="Times New Roman" w:cs="Times New Roman" w:eastAsia="Times New Roman" w:hint="default"/>
        </w:rPr>
        <w:t>001</w:t>
      </w:r>
      <w:r>
        <w:rPr>
          <w:rFonts w:ascii="Times New Roman" w:hAnsi="Times New Roman" w:cs="Times New Roman" w:eastAsia="Times New Roman" w:hint="default"/>
          <w:spacing w:val="9"/>
        </w:rPr>
        <w:t> </w:t>
      </w:r>
      <w:r>
        <w:rPr>
          <w:spacing w:val="-2"/>
        </w:rPr>
        <w:t>号</w:t>
      </w:r>
      <w:r>
        <w:rPr/>
        <w:t>《最高额保证合同</w:t>
      </w:r>
      <w:r>
        <w:rPr>
          <w:spacing w:val="-105"/>
        </w:rPr>
        <w:t>》</w:t>
      </w:r>
      <w:r>
        <w:rPr/>
        <w:t>，</w:t>
      </w:r>
      <w:r>
        <w:rPr>
          <w:spacing w:val="-2"/>
        </w:rPr>
        <w:t>为</w:t>
      </w:r>
      <w:r>
        <w:rPr/>
        <w:t>本公司在授</w:t>
      </w:r>
    </w:p>
    <w:p>
      <w:pPr>
        <w:pStyle w:val="BodyText"/>
        <w:spacing w:line="272" w:lineRule="exact"/>
        <w:ind w:right="0"/>
        <w:jc w:val="both"/>
        <w:rPr>
          <w:rFonts w:ascii="Times New Roman" w:hAnsi="Times New Roman" w:cs="Times New Roman" w:eastAsia="Times New Roman" w:hint="default"/>
        </w:rPr>
      </w:pPr>
      <w:r>
        <w:rPr/>
        <w:t>信额度</w:t>
      </w:r>
      <w:r>
        <w:rPr>
          <w:spacing w:val="-4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6"/>
        </w:rPr>
        <w:t> </w:t>
      </w:r>
      <w:r>
        <w:rPr/>
        <w:t>万元内的借款提供连带责任担保（担保期限为</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w:t>
      </w:r>
    </w:p>
    <w:p>
      <w:pPr>
        <w:pStyle w:val="BodyText"/>
        <w:spacing w:line="266" w:lineRule="exact"/>
        <w:ind w:right="0"/>
        <w:jc w:val="both"/>
      </w:pPr>
      <w:r>
        <w:rPr/>
        <w:t>日</w:t>
      </w:r>
      <w:r>
        <w:rPr>
          <w:spacing w:val="-105"/>
        </w:rPr>
        <w:t>）</w:t>
      </w:r>
      <w:r>
        <w:rPr/>
        <w:t>。</w:t>
      </w:r>
    </w:p>
    <w:p>
      <w:pPr>
        <w:spacing w:line="240" w:lineRule="auto" w:before="4"/>
        <w:rPr>
          <w:rFonts w:ascii="宋体" w:hAnsi="宋体" w:cs="宋体" w:eastAsia="宋体" w:hint="default"/>
          <w:sz w:val="18"/>
          <w:szCs w:val="18"/>
        </w:rPr>
      </w:pPr>
    </w:p>
    <w:p>
      <w:pPr>
        <w:pStyle w:val="BodyText"/>
        <w:spacing w:line="281" w:lineRule="exact"/>
        <w:ind w:right="0"/>
        <w:jc w:val="both"/>
      </w:pPr>
      <w:r>
        <w:rPr>
          <w:spacing w:val="-7"/>
        </w:rPr>
        <w:t>（六）</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日，全资子公司</w:t>
      </w:r>
      <w:r>
        <w:rPr>
          <w:rFonts w:ascii="Times New Roman" w:hAnsi="Times New Roman" w:cs="Times New Roman" w:eastAsia="Times New Roman" w:hint="default"/>
        </w:rPr>
        <w:t>-</w:t>
      </w:r>
      <w:r>
        <w:rPr/>
        <w:t>深圳市金证软银科技有限公司与浦发银行股份有限公司深</w:t>
      </w:r>
    </w:p>
    <w:p>
      <w:pPr>
        <w:pStyle w:val="BodyText"/>
        <w:spacing w:line="272" w:lineRule="exact"/>
        <w:ind w:right="0"/>
        <w:jc w:val="both"/>
        <w:rPr>
          <w:rFonts w:ascii="Times New Roman" w:hAnsi="Times New Roman" w:cs="Times New Roman" w:eastAsia="Times New Roman" w:hint="default"/>
        </w:rPr>
      </w:pPr>
      <w:r>
        <w:rPr/>
        <w:t>圳分行签订了编号为</w:t>
      </w:r>
      <w:r>
        <w:rPr>
          <w:spacing w:val="-77"/>
        </w:rPr>
        <w:t> </w:t>
      </w:r>
      <w:r>
        <w:rPr>
          <w:rFonts w:ascii="Times New Roman" w:hAnsi="Times New Roman" w:cs="Times New Roman" w:eastAsia="Times New Roman" w:hint="default"/>
        </w:rPr>
        <w:t>ZB7904201200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00010</w:t>
      </w:r>
      <w:r>
        <w:rPr>
          <w:rFonts w:ascii="Times New Roman" w:hAnsi="Times New Roman" w:cs="Times New Roman" w:eastAsia="Times New Roman" w:hint="default"/>
          <w:spacing w:val="-25"/>
        </w:rPr>
        <w:t> </w:t>
      </w:r>
      <w:r>
        <w:rPr>
          <w:spacing w:val="-105"/>
        </w:rPr>
        <w:t>的</w:t>
      </w:r>
      <w:r>
        <w:rPr/>
        <w:t>《</w:t>
      </w:r>
      <w:r>
        <w:rPr>
          <w:spacing w:val="-2"/>
        </w:rPr>
        <w:t>最</w:t>
      </w:r>
      <w:r>
        <w:rPr/>
        <w:t>高额保证合同</w:t>
      </w:r>
      <w:r>
        <w:rPr>
          <w:spacing w:val="-105"/>
        </w:rPr>
        <w:t>》，</w:t>
      </w:r>
      <w:r>
        <w:rPr/>
        <w:t>为本</w:t>
      </w:r>
      <w:r>
        <w:rPr>
          <w:spacing w:val="-2"/>
        </w:rPr>
        <w:t>公</w:t>
      </w:r>
      <w:r>
        <w:rPr/>
        <w:t>司在综合授信额度</w:t>
      </w:r>
      <w:r>
        <w:rPr>
          <w:spacing w:val="-77"/>
        </w:rPr>
        <w:t> </w:t>
      </w:r>
      <w:r>
        <w:rPr>
          <w:rFonts w:ascii="Times New Roman" w:hAnsi="Times New Roman" w:cs="Times New Roman" w:eastAsia="Times New Roman" w:hint="default"/>
        </w:rPr>
        <w:t>6250</w:t>
      </w:r>
    </w:p>
    <w:p>
      <w:pPr>
        <w:pStyle w:val="BodyText"/>
        <w:spacing w:line="282" w:lineRule="exact"/>
        <w:ind w:right="0"/>
        <w:jc w:val="both"/>
      </w:pPr>
      <w:r>
        <w:rPr/>
        <w:t>万元内的借款提供连带责任保证（担保期限为</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01 </w:t>
      </w:r>
      <w:r>
        <w:rPr>
          <w:spacing w:val="-2"/>
        </w:rPr>
        <w:t>日</w:t>
      </w:r>
      <w:r>
        <w:rPr/>
        <w:t>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1 </w:t>
      </w:r>
      <w:r>
        <w:rPr/>
        <w:t>日</w:t>
      </w:r>
      <w:r>
        <w:rPr>
          <w:spacing w:val="-105"/>
        </w:rPr>
        <w:t>）</w:t>
      </w:r>
      <w:r>
        <w:rPr/>
        <w:t>。</w:t>
      </w:r>
    </w:p>
    <w:p>
      <w:pPr>
        <w:spacing w:line="240" w:lineRule="auto" w:before="2"/>
        <w:rPr>
          <w:rFonts w:ascii="宋体" w:hAnsi="宋体" w:cs="宋体" w:eastAsia="宋体" w:hint="default"/>
          <w:sz w:val="17"/>
          <w:szCs w:val="17"/>
        </w:rPr>
      </w:pPr>
    </w:p>
    <w:p>
      <w:pPr>
        <w:pStyle w:val="BodyText"/>
        <w:spacing w:line="282" w:lineRule="exact"/>
        <w:ind w:right="0"/>
        <w:jc w:val="both"/>
      </w:pPr>
      <w:r>
        <w:rPr/>
        <w:t>（七）</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日，全资子公司</w:t>
      </w:r>
      <w:r>
        <w:rPr>
          <w:rFonts w:ascii="Times New Roman" w:hAnsi="Times New Roman" w:cs="Times New Roman" w:eastAsia="Times New Roman" w:hint="default"/>
        </w:rPr>
        <w:t>-</w:t>
      </w:r>
      <w:r>
        <w:rPr/>
        <w:t>深圳市金证软银科技有限公司与北京银行股份有限公司</w:t>
      </w:r>
    </w:p>
    <w:p>
      <w:pPr>
        <w:pStyle w:val="BodyText"/>
        <w:spacing w:line="272" w:lineRule="exact"/>
        <w:ind w:right="0"/>
        <w:jc w:val="both"/>
      </w:pPr>
      <w:r>
        <w:rPr/>
        <w:t>深圳分行签订了编号为</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37756</w:t>
      </w:r>
      <w:r>
        <w:rPr>
          <w:rFonts w:ascii="Times New Roman" w:hAnsi="Times New Roman" w:cs="Times New Roman" w:eastAsia="Times New Roman" w:hint="default"/>
          <w:spacing w:val="9"/>
        </w:rPr>
        <w:t> </w:t>
      </w:r>
      <w:r>
        <w:rPr/>
        <w:t>的</w:t>
      </w:r>
      <w:r>
        <w:rPr>
          <w:spacing w:val="-2"/>
        </w:rPr>
        <w:t>《</w:t>
      </w:r>
      <w:r>
        <w:rPr/>
        <w:t>最高额保证合同</w:t>
      </w:r>
      <w:r>
        <w:rPr>
          <w:spacing w:val="-105"/>
        </w:rPr>
        <w:t>》</w:t>
      </w:r>
      <w:r>
        <w:rPr/>
        <w:t>，为</w:t>
      </w:r>
      <w:r>
        <w:rPr>
          <w:spacing w:val="-2"/>
        </w:rPr>
        <w:t>本</w:t>
      </w:r>
      <w:r>
        <w:rPr/>
        <w:t>公司在综合授信额度</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9"/>
        </w:rPr>
        <w:t> </w:t>
      </w:r>
      <w:r>
        <w:rPr/>
        <w:t>万元内</w:t>
      </w:r>
    </w:p>
    <w:p>
      <w:pPr>
        <w:pStyle w:val="BodyText"/>
        <w:spacing w:line="282" w:lineRule="exact"/>
        <w:ind w:right="0"/>
        <w:jc w:val="both"/>
      </w:pPr>
      <w:r>
        <w:rPr/>
        <w:t>的借款提供连带责任保证（担保期限为</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8 </w:t>
      </w:r>
      <w:r>
        <w:rPr/>
        <w:t>日至</w:t>
      </w:r>
      <w:r>
        <w:rPr>
          <w:spacing w:val="-54"/>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 </w:t>
      </w:r>
      <w:r>
        <w:rPr>
          <w:spacing w:val="-2"/>
        </w:rPr>
        <w:t>日</w:t>
      </w:r>
      <w:r>
        <w:rPr>
          <w:spacing w:val="-105"/>
        </w:rPr>
        <w:t>）</w:t>
      </w:r>
      <w:r>
        <w:rPr/>
        <w:t>。</w:t>
      </w:r>
    </w:p>
    <w:p>
      <w:pPr>
        <w:pStyle w:val="BodyText"/>
        <w:spacing w:line="500" w:lineRule="atLeast" w:before="13"/>
        <w:ind w:right="1397"/>
        <w:jc w:val="left"/>
        <w:rPr>
          <w:rFonts w:ascii="宋体" w:hAnsi="宋体" w:cs="宋体" w:eastAsia="宋体" w:hint="default"/>
        </w:rPr>
      </w:pPr>
      <w:r>
        <w:rPr/>
        <w:t>除上述事项外，截止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日本公司无需要披露的其它重大或有事项。 </w:t>
      </w:r>
      <w:r>
        <w:rPr>
          <w:rFonts w:ascii="宋体" w:hAnsi="宋体" w:cs="宋体" w:eastAsia="宋体" w:hint="default"/>
          <w:b/>
          <w:bCs/>
        </w:rPr>
        <w:t>十一、</w:t>
      </w:r>
      <w:r>
        <w:rPr>
          <w:rFonts w:ascii="宋体" w:hAnsi="宋体" w:cs="宋体" w:eastAsia="宋体" w:hint="default"/>
          <w:b/>
          <w:bCs/>
          <w:spacing w:val="-2"/>
        </w:rPr>
        <w:t> </w:t>
      </w:r>
      <w:r>
        <w:rPr>
          <w:rFonts w:ascii="宋体" w:hAnsi="宋体" w:cs="宋体" w:eastAsia="宋体" w:hint="default"/>
          <w:b/>
          <w:bCs/>
        </w:rPr>
        <w:t>承诺事项：</w:t>
      </w:r>
      <w:r>
        <w:rPr>
          <w:rFonts w:ascii="宋体" w:hAnsi="宋体" w:cs="宋体" w:eastAsia="宋体" w:hint="default"/>
        </w:rPr>
      </w:r>
    </w:p>
    <w:p>
      <w:pPr>
        <w:pStyle w:val="Heading3"/>
        <w:spacing w:line="240" w:lineRule="auto" w:before="51"/>
        <w:ind w:right="0"/>
        <w:jc w:val="both"/>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重大承诺事项</w:t>
      </w:r>
      <w:r>
        <w:rPr>
          <w:b w:val="0"/>
          <w:bCs w:val="0"/>
        </w:rPr>
      </w:r>
    </w:p>
    <w:p>
      <w:pPr>
        <w:pStyle w:val="BodyText"/>
        <w:spacing w:line="240" w:lineRule="auto" w:before="35"/>
        <w:ind w:right="0"/>
        <w:jc w:val="both"/>
      </w:pPr>
      <w:r>
        <w:rPr/>
        <w:t>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日，本公司无需要披露的重大承诺事项。</w:t>
      </w:r>
    </w:p>
    <w:p>
      <w:pPr>
        <w:spacing w:line="240" w:lineRule="auto" w:before="2"/>
        <w:rPr>
          <w:rFonts w:ascii="宋体" w:hAnsi="宋体" w:cs="宋体" w:eastAsia="宋体" w:hint="default"/>
          <w:sz w:val="17"/>
          <w:szCs w:val="17"/>
        </w:rPr>
      </w:pPr>
    </w:p>
    <w:p>
      <w:pPr>
        <w:pStyle w:val="Heading3"/>
        <w:spacing w:line="240" w:lineRule="auto" w:before="0"/>
        <w:ind w:right="0"/>
        <w:jc w:val="both"/>
        <w:rPr>
          <w:b w:val="0"/>
          <w:bCs w:val="0"/>
        </w:rPr>
      </w:pPr>
      <w:r>
        <w:rPr/>
        <w:t>十二、</w:t>
      </w:r>
      <w:r>
        <w:rPr>
          <w:spacing w:val="-3"/>
        </w:rPr>
        <w:t> </w:t>
      </w:r>
      <w:r>
        <w:rPr/>
        <w:t>资产负债表日后事项：</w:t>
      </w:r>
      <w:r>
        <w:rPr>
          <w:b w:val="0"/>
          <w:bCs w:val="0"/>
        </w:rPr>
      </w:r>
    </w:p>
    <w:p>
      <w:pPr>
        <w:spacing w:before="5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72" w:lineRule="exact" w:before="62"/>
        <w:ind w:right="213"/>
        <w:jc w:val="both"/>
      </w:pPr>
      <w:r>
        <w:rPr/>
        <w:t>经本公司第四届董事会</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spacing w:val="-3"/>
        </w:rPr>
        <w:t>年第一次会议决议：公司拟与眉山市城市发展投资有限责任公司签</w:t>
      </w:r>
      <w:r>
        <w:rPr/>
        <w:t> 订融资招商合同，由本公司负责筹集眉山市眉州大道</w:t>
      </w:r>
      <w:r>
        <w:rPr>
          <w:rFonts w:ascii="Times New Roman" w:hAnsi="Times New Roman" w:cs="Times New Roman" w:eastAsia="Times New Roman" w:hint="default"/>
        </w:rPr>
        <w:t>"</w:t>
      </w:r>
      <w:r>
        <w:rPr/>
        <w:t>两桥一站</w:t>
      </w:r>
      <w:r>
        <w:rPr>
          <w:rFonts w:ascii="Times New Roman" w:hAnsi="Times New Roman" w:cs="Times New Roman" w:eastAsia="Times New Roman" w:hint="default"/>
        </w:rPr>
        <w:t>"</w:t>
      </w:r>
      <w:r>
        <w:rPr/>
        <w:t>改造工程所需资金并对工程进</w:t>
      </w:r>
      <w:r>
        <w:rPr>
          <w:spacing w:val="-36"/>
        </w:rPr>
        <w:t> </w:t>
      </w:r>
      <w:r>
        <w:rPr>
          <w:spacing w:val="-36"/>
        </w:rPr>
      </w:r>
      <w:r>
        <w:rPr/>
        <w:t>行投资管理。该项目概算总投资额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亿元人民币，实际投资额（即投资结算总价款）以眉山市 审计局审计确认的结算价为准；另本公司因业务发展需要，</w:t>
      </w:r>
      <w:r>
        <w:rPr>
          <w:rFonts w:ascii="Times New Roman" w:hAnsi="Times New Roman" w:cs="Times New Roman" w:eastAsia="Times New Roman" w:hint="default"/>
        </w:rPr>
        <w:t>2013</w:t>
      </w:r>
      <w:r>
        <w:rPr>
          <w:rFonts w:ascii="Times New Roman" w:hAnsi="Times New Roman" w:cs="Times New Roman" w:eastAsia="Times New Roman" w:hint="default"/>
          <w:spacing w:val="-17"/>
        </w:rPr>
        <w:t> </w:t>
      </w:r>
      <w:r>
        <w:rPr/>
        <w:t>年拟向交通银行股份有限公司 深圳华侨城支行申请敞口</w:t>
      </w:r>
      <w:r>
        <w:rPr>
          <w:spacing w:val="-47"/>
        </w:rPr>
        <w:t> </w:t>
      </w:r>
      <w:r>
        <w:rPr>
          <w:rFonts w:ascii="Times New Roman" w:hAnsi="Times New Roman" w:cs="Times New Roman" w:eastAsia="Times New Roman" w:hint="default"/>
        </w:rPr>
        <w:t>7000</w:t>
      </w:r>
      <w:r>
        <w:rPr>
          <w:rFonts w:ascii="Times New Roman" w:hAnsi="Times New Roman" w:cs="Times New Roman" w:eastAsia="Times New Roman" w:hint="default"/>
          <w:spacing w:val="5"/>
        </w:rPr>
        <w:t> </w:t>
      </w:r>
      <w:r>
        <w:rPr>
          <w:spacing w:val="-3"/>
        </w:rPr>
        <w:t>万元的综合授信额度，由控股子公司深圳市齐普生信息科技有限</w:t>
      </w:r>
      <w:r>
        <w:rPr/>
        <w:t> 公司提供连带责任担保。</w:t>
      </w:r>
    </w:p>
    <w:p>
      <w:pPr>
        <w:spacing w:line="240" w:lineRule="auto" w:before="5"/>
        <w:rPr>
          <w:rFonts w:ascii="宋体" w:hAnsi="宋体" w:cs="宋体" w:eastAsia="宋体" w:hint="default"/>
          <w:sz w:val="16"/>
          <w:szCs w:val="16"/>
        </w:rPr>
      </w:pPr>
    </w:p>
    <w:p>
      <w:pPr>
        <w:pStyle w:val="BodyText"/>
        <w:spacing w:line="282" w:lineRule="exact"/>
        <w:ind w:right="0"/>
        <w:jc w:val="both"/>
      </w:pPr>
      <w:r>
        <w:rPr/>
        <w:t>经本公司第四届董事会</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spacing w:val="-3"/>
        </w:rPr>
        <w:t>年第二次会议决议：本公司因业务发展需要，拟向兴业银行股份有</w:t>
      </w:r>
    </w:p>
    <w:p>
      <w:pPr>
        <w:pStyle w:val="BodyText"/>
        <w:spacing w:line="272" w:lineRule="exact" w:before="18"/>
        <w:ind w:right="107"/>
        <w:jc w:val="left"/>
      </w:pPr>
      <w:r>
        <w:rPr/>
        <w:t>限公司深圳华侨城支行申请 </w:t>
      </w:r>
      <w:r>
        <w:rPr>
          <w:rFonts w:ascii="Times New Roman" w:hAnsi="Times New Roman" w:cs="Times New Roman" w:eastAsia="Times New Roman" w:hint="default"/>
        </w:rPr>
        <w:t>12500</w:t>
      </w:r>
      <w:r>
        <w:rPr>
          <w:rFonts w:ascii="Times New Roman" w:hAnsi="Times New Roman" w:cs="Times New Roman" w:eastAsia="Times New Roman" w:hint="default"/>
          <w:spacing w:val="-17"/>
        </w:rPr>
        <w:t> </w:t>
      </w:r>
      <w:r>
        <w:rPr/>
        <w:t>万元的综合授信额度，由控股子公司深圳市齐普生信息科技 </w:t>
      </w:r>
      <w:r>
        <w:rPr>
          <w:spacing w:val="-2"/>
        </w:rPr>
        <w:t>有限公司提供连带责任担保；另本公司控股子公司深圳市齐普生信息科技有限公司因经营需要，</w:t>
      </w:r>
      <w:r>
        <w:rPr>
          <w:spacing w:val="-92"/>
        </w:rPr>
        <w:t> </w:t>
      </w:r>
      <w:r>
        <w:rPr>
          <w:spacing w:val="-92"/>
        </w:rPr>
      </w:r>
      <w:r>
        <w:rPr>
          <w:rFonts w:ascii="Times New Roman" w:hAnsi="Times New Roman" w:cs="Times New Roman" w:eastAsia="Times New Roman" w:hint="default"/>
        </w:rPr>
        <w:t>2013 </w:t>
      </w:r>
      <w:r>
        <w:rPr/>
        <w:t>年拟向银行申请 </w:t>
      </w:r>
      <w:r>
        <w:rPr>
          <w:rFonts w:ascii="Times New Roman" w:hAnsi="Times New Roman" w:cs="Times New Roman" w:eastAsia="Times New Roman" w:hint="default"/>
        </w:rPr>
        <w:t>9000</w:t>
      </w:r>
      <w:r>
        <w:rPr>
          <w:rFonts w:ascii="Times New Roman" w:hAnsi="Times New Roman" w:cs="Times New Roman" w:eastAsia="Times New Roman" w:hint="default"/>
          <w:spacing w:val="-20"/>
        </w:rPr>
        <w:t> </w:t>
      </w:r>
      <w:r>
        <w:rPr/>
        <w:t>万元的综合授信额度，本公司为深圳市齐普生信息科技有限公司贷 款提供连带责任担保。</w:t>
      </w:r>
    </w:p>
    <w:p>
      <w:pPr>
        <w:spacing w:line="240" w:lineRule="auto" w:before="5"/>
        <w:rPr>
          <w:rFonts w:ascii="宋体" w:hAnsi="宋体" w:cs="宋体" w:eastAsia="宋体" w:hint="default"/>
          <w:sz w:val="16"/>
          <w:szCs w:val="16"/>
        </w:rPr>
      </w:pPr>
    </w:p>
    <w:p>
      <w:pPr>
        <w:pStyle w:val="BodyText"/>
        <w:spacing w:line="282" w:lineRule="exact"/>
        <w:ind w:right="0"/>
        <w:jc w:val="both"/>
      </w:pPr>
      <w:r>
        <w:rPr/>
        <w:t>本公司于</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日与平安银行股份有限公司深圳分行签</w:t>
      </w:r>
      <w:r>
        <w:rPr>
          <w:spacing w:val="-35"/>
        </w:rPr>
        <w:t>订</w:t>
      </w:r>
      <w:r>
        <w:rPr/>
        <w:t>《最高额保证担保合同</w:t>
      </w:r>
      <w:r>
        <w:rPr>
          <w:spacing w:val="-105"/>
        </w:rPr>
        <w:t>》</w:t>
      </w:r>
      <w:r>
        <w:rPr>
          <w:spacing w:val="-35"/>
        </w:rPr>
        <w:t>，</w:t>
      </w:r>
      <w:r>
        <w:rPr/>
        <w:t>为</w:t>
      </w:r>
    </w:p>
    <w:p>
      <w:pPr>
        <w:pStyle w:val="BodyText"/>
        <w:spacing w:line="272" w:lineRule="exact" w:before="18"/>
        <w:ind w:right="200"/>
        <w:jc w:val="left"/>
      </w:pPr>
      <w:r>
        <w:rPr/>
        <w:t>控股子公司</w:t>
      </w:r>
      <w:r>
        <w:rPr>
          <w:rFonts w:ascii="Times New Roman" w:hAnsi="Times New Roman" w:cs="Times New Roman" w:eastAsia="Times New Roman" w:hint="default"/>
        </w:rPr>
        <w:t>-</w:t>
      </w:r>
      <w:r>
        <w:rPr/>
        <w:t>深圳市齐普生信息科技有限公司在综合授信额度 </w:t>
      </w:r>
      <w:r>
        <w:rPr>
          <w:rFonts w:ascii="Times New Roman" w:hAnsi="Times New Roman" w:cs="Times New Roman" w:eastAsia="Times New Roman" w:hint="default"/>
        </w:rPr>
        <w:t>4000</w:t>
      </w:r>
      <w:r>
        <w:rPr>
          <w:rFonts w:ascii="Times New Roman" w:hAnsi="Times New Roman" w:cs="Times New Roman" w:eastAsia="Times New Roman" w:hint="default"/>
          <w:spacing w:val="15"/>
        </w:rPr>
        <w:t> </w:t>
      </w:r>
      <w:r>
        <w:rPr/>
        <w:t>万元内的借款提供连带责任 保证。</w:t>
      </w:r>
    </w:p>
    <w:p>
      <w:pPr>
        <w:spacing w:line="240" w:lineRule="auto" w:before="5"/>
        <w:rPr>
          <w:rFonts w:ascii="宋体" w:hAnsi="宋体" w:cs="宋体" w:eastAsia="宋体" w:hint="default"/>
          <w:sz w:val="16"/>
          <w:szCs w:val="16"/>
        </w:rPr>
      </w:pPr>
    </w:p>
    <w:p>
      <w:pPr>
        <w:pStyle w:val="BodyText"/>
        <w:spacing w:line="282" w:lineRule="exact"/>
        <w:ind w:right="0"/>
        <w:jc w:val="both"/>
      </w:pPr>
      <w:r>
        <w:rPr/>
        <w:t>经本公司第四届董事会</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spacing w:val="-7"/>
        </w:rPr>
        <w:t>年第三次会议决议：公司以</w:t>
      </w:r>
      <w:r>
        <w:rPr>
          <w:spacing w:val="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年末总股本为基数</w:t>
      </w:r>
      <w:r>
        <w:rPr>
          <w:rFonts w:ascii="Times New Roman" w:hAnsi="Times New Roman" w:cs="Times New Roman" w:eastAsia="Times New Roman" w:hint="default"/>
        </w:rPr>
        <w:t>,</w:t>
      </w:r>
      <w:r>
        <w:rPr/>
        <w:t>拟向全体股东</w:t>
      </w:r>
    </w:p>
    <w:p>
      <w:pPr>
        <w:pStyle w:val="BodyText"/>
        <w:spacing w:line="282" w:lineRule="exact"/>
        <w:ind w:right="0"/>
        <w:jc w:val="both"/>
      </w:pPr>
      <w:r>
        <w:rPr/>
        <w:t>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w:t>
      </w:r>
      <w:r>
        <w:rPr>
          <w:spacing w:val="-2"/>
        </w:rPr>
        <w:t>发</w:t>
      </w:r>
      <w:r>
        <w:rPr/>
        <w:t>现金股利</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8 </w:t>
      </w:r>
      <w:r>
        <w:rPr/>
        <w:t>元（含税</w:t>
      </w:r>
      <w:r>
        <w:rPr>
          <w:spacing w:val="-106"/>
        </w:rPr>
        <w:t>）</w:t>
      </w:r>
      <w:r>
        <w:rPr/>
        <w:t>，共计派发现金股利</w:t>
      </w:r>
      <w:r>
        <w:rPr>
          <w:spacing w:val="-52"/>
        </w:rPr>
        <w:t> </w:t>
      </w:r>
      <w:r>
        <w:rPr>
          <w:rFonts w:ascii="Times New Roman" w:hAnsi="Times New Roman" w:cs="Times New Roman" w:eastAsia="Times New Roman" w:hint="default"/>
        </w:rPr>
        <w:t>731.18</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万元。</w:t>
      </w:r>
    </w:p>
    <w:p>
      <w:pPr>
        <w:spacing w:after="0" w:line="282" w:lineRule="exact"/>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除上述事项外，截止</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日，本公司无需要披露的其它重大资产负债表日后事项。</w:t>
      </w:r>
    </w:p>
    <w:p>
      <w:pPr>
        <w:spacing w:line="240" w:lineRule="auto" w:before="2"/>
        <w:rPr>
          <w:rFonts w:ascii="宋体" w:hAnsi="宋体" w:cs="宋体" w:eastAsia="宋体" w:hint="default"/>
          <w:sz w:val="17"/>
          <w:szCs w:val="17"/>
        </w:rPr>
      </w:pPr>
    </w:p>
    <w:p>
      <w:pPr>
        <w:pStyle w:val="Heading3"/>
        <w:spacing w:line="240" w:lineRule="auto" w:before="0"/>
        <w:ind w:right="0"/>
        <w:jc w:val="both"/>
        <w:rPr>
          <w:b w:val="0"/>
          <w:bCs w:val="0"/>
        </w:rPr>
      </w:pPr>
      <w:r>
        <w:rPr/>
        <w:t>十三、</w:t>
      </w:r>
      <w:r>
        <w:rPr>
          <w:spacing w:val="-3"/>
        </w:rPr>
        <w:t> </w:t>
      </w:r>
      <w:r>
        <w:rPr/>
        <w:t>其他重要事项：</w:t>
      </w:r>
      <w:r>
        <w:rPr>
          <w:b w:val="0"/>
          <w:bCs w:val="0"/>
        </w:rPr>
      </w:r>
    </w:p>
    <w:p>
      <w:pPr>
        <w:spacing w:before="52"/>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35"/>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委托理财诉讼事项</w:t>
      </w:r>
    </w:p>
    <w:p>
      <w:pPr>
        <w:spacing w:line="240" w:lineRule="auto" w:before="0"/>
        <w:rPr>
          <w:rFonts w:ascii="宋体" w:hAnsi="宋体" w:cs="宋体" w:eastAsia="宋体" w:hint="default"/>
          <w:sz w:val="17"/>
          <w:szCs w:val="17"/>
        </w:rPr>
      </w:pPr>
    </w:p>
    <w:p>
      <w:pPr>
        <w:pStyle w:val="BodyText"/>
        <w:spacing w:line="282" w:lineRule="exact"/>
        <w:ind w:right="0"/>
        <w:jc w:val="both"/>
      </w:pPr>
      <w:r>
        <w:rPr/>
        <w:t>本公司与天一证券有限责任公司于</w:t>
      </w:r>
      <w:r>
        <w:rPr>
          <w:spacing w:val="-5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6"/>
        </w:rPr>
        <w:t>日分别签订两份《国债委托管理</w:t>
      </w:r>
    </w:p>
    <w:p>
      <w:pPr>
        <w:pStyle w:val="BodyText"/>
        <w:spacing w:line="272" w:lineRule="exact" w:before="18"/>
        <w:ind w:right="153"/>
        <w:jc w:val="both"/>
      </w:pPr>
      <w:r>
        <w:rPr>
          <w:spacing w:val="-7"/>
        </w:rPr>
        <w:t>及买卖协议》，约定由本公司将自有资金</w:t>
      </w:r>
      <w:r>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1"/>
        </w:rPr>
        <w:t> </w:t>
      </w:r>
      <w:r>
        <w:rPr>
          <w:spacing w:val="-1"/>
        </w:rPr>
        <w:t>万元委托天一证券有限责任公司进行国债买卖及</w:t>
      </w:r>
      <w:r>
        <w:rPr/>
        <w:t> 管理。后因天一证券有限责任公司一直不依据协议向本公司支付委托资金本金及收益，本公司</w:t>
      </w:r>
      <w:r>
        <w:rPr>
          <w:spacing w:val="-75"/>
        </w:rPr>
        <w:t> </w:t>
      </w:r>
      <w:r>
        <w:rPr>
          <w:spacing w:val="-75"/>
        </w:rPr>
      </w:r>
      <w:r>
        <w:rPr/>
        <w:t>为保护自身权益，于</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年向深圳市中级人民法院提起诉讼，同时递交了财产保全申请书。</w:t>
      </w:r>
    </w:p>
    <w:p>
      <w:pPr>
        <w:spacing w:line="240" w:lineRule="auto" w:before="6"/>
        <w:rPr>
          <w:rFonts w:ascii="宋体" w:hAnsi="宋体" w:cs="宋体" w:eastAsia="宋体" w:hint="default"/>
          <w:sz w:val="18"/>
          <w:szCs w:val="18"/>
        </w:rPr>
      </w:pPr>
    </w:p>
    <w:p>
      <w:pPr>
        <w:pStyle w:val="BodyText"/>
        <w:spacing w:line="272" w:lineRule="exact"/>
        <w:ind w:right="153"/>
        <w:jc w:val="both"/>
      </w:pPr>
      <w:r>
        <w:rPr>
          <w:spacing w:val="-7"/>
        </w:rPr>
        <w:t>后经双方签署和解协议，</w:t>
      </w:r>
      <w:r>
        <w:rPr>
          <w:rFonts w:ascii="Times New Roman" w:hAnsi="Times New Roman" w:cs="Times New Roman" w:eastAsia="Times New Roman" w:hint="default"/>
          <w:spacing w:val="-7"/>
        </w:rPr>
        <w:t>2006</w:t>
      </w:r>
      <w:r>
        <w:rPr>
          <w:rFonts w:ascii="Times New Roman" w:hAnsi="Times New Roman" w:cs="Times New Roman" w:eastAsia="Times New Roman" w:hint="default"/>
          <w:spacing w:val="27"/>
        </w:rPr>
        <w:t> </w:t>
      </w:r>
      <w:r>
        <w:rPr>
          <w:spacing w:val="-1"/>
          <w:w w:val="99"/>
        </w:rPr>
        <w:t>年度深圳市中级人民法院共将天一证券有限责任公司名下的</w:t>
      </w:r>
      <w:r>
        <w:rPr>
          <w:rFonts w:ascii="Times New Roman" w:hAnsi="Times New Roman" w:cs="Times New Roman" w:eastAsia="Times New Roman" w:hint="default"/>
          <w:spacing w:val="-1"/>
          <w:w w:val="99"/>
        </w:rPr>
        <w:t>"</w:t>
      </w:r>
      <w:r>
        <w:rPr>
          <w:spacing w:val="-1"/>
          <w:w w:val="99"/>
        </w:rPr>
        <w:t>宁波</w:t>
      </w:r>
      <w:r>
        <w:rPr>
          <w:spacing w:val="-103"/>
          <w:w w:val="99"/>
        </w:rPr>
        <w:t> </w:t>
      </w:r>
      <w:r>
        <w:rPr/>
        <w:t>富达</w:t>
      </w:r>
      <w:r>
        <w:rPr>
          <w:rFonts w:ascii="Times New Roman" w:hAnsi="Times New Roman" w:cs="Times New Roman" w:eastAsia="Times New Roman" w:hint="default"/>
        </w:rPr>
        <w:t>"</w:t>
      </w:r>
      <w:r>
        <w:rPr/>
        <w:t>股票</w:t>
      </w:r>
      <w:r>
        <w:rPr>
          <w:spacing w:val="-55"/>
        </w:rPr>
        <w:t> </w:t>
      </w:r>
      <w:r>
        <w:rPr>
          <w:rFonts w:ascii="Times New Roman" w:hAnsi="Times New Roman" w:cs="Times New Roman" w:eastAsia="Times New Roman" w:hint="default"/>
        </w:rPr>
        <w:t>4,900,193</w:t>
      </w:r>
      <w:r>
        <w:rPr>
          <w:rFonts w:ascii="Times New Roman" w:hAnsi="Times New Roman" w:cs="Times New Roman" w:eastAsia="Times New Roman" w:hint="default"/>
          <w:spacing w:val="-2"/>
        </w:rPr>
        <w:t> </w:t>
      </w:r>
      <w:r>
        <w:rPr/>
        <w:t>股扣划到本公司证券账户中。</w:t>
      </w:r>
    </w:p>
    <w:p>
      <w:pPr>
        <w:spacing w:line="240" w:lineRule="auto" w:before="6"/>
        <w:rPr>
          <w:rFonts w:ascii="宋体" w:hAnsi="宋体" w:cs="宋体" w:eastAsia="宋体" w:hint="default"/>
          <w:sz w:val="18"/>
          <w:szCs w:val="18"/>
        </w:rPr>
      </w:pPr>
    </w:p>
    <w:p>
      <w:pPr>
        <w:pStyle w:val="BodyText"/>
        <w:spacing w:line="272" w:lineRule="exact"/>
        <w:ind w:right="153"/>
        <w:jc w:val="both"/>
      </w:pPr>
      <w:r>
        <w:rPr/>
        <w:t>本公司于</w:t>
      </w:r>
      <w:r>
        <w:rPr>
          <w:spacing w:val="-52"/>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5"/>
        </w:rPr>
        <w:t>日向深圳市中级人民法院递交了《结案申请书》，并于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8"/>
        </w:rPr>
        <w:t>11 </w:t>
      </w:r>
      <w:r>
        <w:rPr/>
        <w:t>日收到深圳市中级人民法院有关结案通知书，深圳市中级人民法院对公司提出的结案申请予以</w:t>
      </w:r>
      <w:r>
        <w:rPr>
          <w:spacing w:val="-75"/>
        </w:rPr>
        <w:t> </w:t>
      </w:r>
      <w:r>
        <w:rPr>
          <w:spacing w:val="-75"/>
        </w:rPr>
      </w:r>
      <w:r>
        <w:rPr>
          <w:spacing w:val="-3"/>
        </w:rPr>
        <w:t>同意。</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5"/>
        </w:rPr>
        <w:t> </w:t>
      </w:r>
      <w:r>
        <w:rPr/>
        <w:t>年度公司根据结案通知书将</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股票变现</w:t>
      </w:r>
      <w:r>
        <w:rPr>
          <w:spacing w:val="-57"/>
        </w:rPr>
        <w:t> </w:t>
      </w:r>
      <w:r>
        <w:rPr>
          <w:rFonts w:ascii="Times New Roman" w:hAnsi="Times New Roman" w:cs="Times New Roman" w:eastAsia="Times New Roman" w:hint="default"/>
        </w:rPr>
        <w:t>39,658,869.95</w:t>
      </w:r>
      <w:r>
        <w:rPr>
          <w:rFonts w:ascii="Times New Roman" w:hAnsi="Times New Roman" w:cs="Times New Roman" w:eastAsia="Times New Roman" w:hint="default"/>
          <w:spacing w:val="-3"/>
        </w:rPr>
        <w:t> </w:t>
      </w:r>
      <w:r>
        <w:rPr/>
        <w:t>元、变现款取得的收 益及利息</w:t>
      </w:r>
      <w:r>
        <w:rPr>
          <w:spacing w:val="-58"/>
        </w:rPr>
        <w:t> </w:t>
      </w:r>
      <w:r>
        <w:rPr>
          <w:rFonts w:ascii="Times New Roman" w:hAnsi="Times New Roman" w:cs="Times New Roman" w:eastAsia="Times New Roman" w:hint="default"/>
        </w:rPr>
        <w:t>6,175,714.53</w:t>
      </w:r>
      <w:r>
        <w:rPr>
          <w:rFonts w:ascii="Times New Roman" w:hAnsi="Times New Roman" w:cs="Times New Roman" w:eastAsia="Times New Roman" w:hint="default"/>
          <w:spacing w:val="-5"/>
        </w:rPr>
        <w:t> </w:t>
      </w:r>
      <w:r>
        <w:rPr/>
        <w:t>元合计</w:t>
      </w:r>
      <w:r>
        <w:rPr>
          <w:spacing w:val="-58"/>
        </w:rPr>
        <w:t> </w:t>
      </w:r>
      <w:r>
        <w:rPr>
          <w:rFonts w:ascii="Times New Roman" w:hAnsi="Times New Roman" w:cs="Times New Roman" w:eastAsia="Times New Roman" w:hint="default"/>
        </w:rPr>
        <w:t>45,834,584.48</w:t>
      </w:r>
      <w:r>
        <w:rPr>
          <w:rFonts w:ascii="Times New Roman" w:hAnsi="Times New Roman" w:cs="Times New Roman" w:eastAsia="Times New Roman" w:hint="default"/>
          <w:spacing w:val="-4"/>
        </w:rPr>
        <w:t> </w:t>
      </w:r>
      <w:r>
        <w:rPr/>
        <w:t>元扣除案件诉讼费后的余额</w:t>
      </w:r>
      <w:r>
        <w:rPr>
          <w:spacing w:val="-58"/>
        </w:rPr>
        <w:t> </w:t>
      </w:r>
      <w:r>
        <w:rPr>
          <w:rFonts w:ascii="Times New Roman" w:hAnsi="Times New Roman" w:cs="Times New Roman" w:eastAsia="Times New Roman" w:hint="default"/>
        </w:rPr>
        <w:t>45,225,599.51</w:t>
      </w:r>
      <w:r>
        <w:rPr>
          <w:rFonts w:ascii="Times New Roman" w:hAnsi="Times New Roman" w:cs="Times New Roman" w:eastAsia="Times New Roman" w:hint="default"/>
          <w:spacing w:val="-4"/>
        </w:rPr>
        <w:t> </w:t>
      </w:r>
      <w:r>
        <w:rPr/>
        <w:t>元作为天 一证券有限责任公司抵偿本公司委托理财本金。抵偿后，天一证券有限责任公司尚欠本公司委</w:t>
      </w:r>
      <w:r>
        <w:rPr>
          <w:spacing w:val="-75"/>
        </w:rPr>
        <w:t> </w:t>
      </w:r>
      <w:r>
        <w:rPr>
          <w:spacing w:val="-75"/>
        </w:rPr>
      </w:r>
      <w:r>
        <w:rPr/>
        <w:t>托理财本金</w:t>
      </w:r>
      <w:r>
        <w:rPr>
          <w:spacing w:val="-52"/>
        </w:rPr>
        <w:t> </w:t>
      </w:r>
      <w:r>
        <w:rPr>
          <w:rFonts w:ascii="Times New Roman" w:hAnsi="Times New Roman" w:cs="Times New Roman" w:eastAsia="Times New Roman" w:hint="default"/>
        </w:rPr>
        <w:t>4,774,400.49</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16"/>
          <w:szCs w:val="16"/>
        </w:rPr>
      </w:pPr>
    </w:p>
    <w:p>
      <w:pPr>
        <w:pStyle w:val="BodyText"/>
        <w:spacing w:line="282" w:lineRule="exact"/>
        <w:ind w:right="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21 </w:t>
      </w:r>
      <w:r>
        <w:rPr>
          <w:rFonts w:ascii="Times New Roman" w:hAnsi="Times New Roman" w:cs="Times New Roman" w:eastAsia="Times New Roman" w:hint="default"/>
          <w:spacing w:val="27"/>
        </w:rPr>
        <w:t> </w:t>
      </w:r>
      <w:r>
        <w:rPr/>
        <w:t>日本公司收到天一证券有限责任公司破产管理人的第一次破产财产分配款等</w:t>
      </w:r>
    </w:p>
    <w:p>
      <w:pPr>
        <w:pStyle w:val="BodyText"/>
        <w:spacing w:line="272" w:lineRule="exact" w:before="18"/>
        <w:ind w:right="154"/>
        <w:jc w:val="both"/>
      </w:pPr>
      <w:r>
        <w:rPr>
          <w:rFonts w:ascii="Times New Roman" w:hAnsi="Times New Roman" w:cs="Times New Roman" w:eastAsia="Times New Roman" w:hint="default"/>
        </w:rPr>
        <w:t>1,232,940.16</w:t>
      </w:r>
      <w:r>
        <w:rPr>
          <w:rFonts w:ascii="Times New Roman" w:hAnsi="Times New Roman" w:cs="Times New Roman" w:eastAsia="Times New Roman" w:hint="default"/>
          <w:spacing w:val="9"/>
        </w:rPr>
        <w:t> </w:t>
      </w:r>
      <w:r>
        <w:rPr/>
        <w:t>元，截止</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日仍应收天一证券</w:t>
      </w:r>
      <w:r>
        <w:rPr>
          <w:spacing w:val="-44"/>
        </w:rPr>
        <w:t> </w:t>
      </w:r>
      <w:r>
        <w:rPr>
          <w:rFonts w:ascii="Times New Roman" w:hAnsi="Times New Roman" w:cs="Times New Roman" w:eastAsia="Times New Roman" w:hint="default"/>
        </w:rPr>
        <w:t>3,541,460.33</w:t>
      </w:r>
      <w:r>
        <w:rPr>
          <w:rFonts w:ascii="Times New Roman" w:hAnsi="Times New Roman" w:cs="Times New Roman" w:eastAsia="Times New Roman" w:hint="default"/>
          <w:spacing w:val="9"/>
        </w:rPr>
        <w:t> </w:t>
      </w:r>
      <w:r>
        <w:rPr/>
        <w:t>元，已经全额计提坏账 准备。</w:t>
      </w:r>
    </w:p>
    <w:p>
      <w:pPr>
        <w:spacing w:line="240" w:lineRule="auto" w:before="6"/>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关于监管部门对本公司的立案调查事项</w:t>
      </w:r>
    </w:p>
    <w:p>
      <w:pPr>
        <w:spacing w:line="240" w:lineRule="auto" w:before="0"/>
        <w:rPr>
          <w:rFonts w:ascii="宋体" w:hAnsi="宋体" w:cs="宋体" w:eastAsia="宋体" w:hint="default"/>
          <w:sz w:val="17"/>
          <w:szCs w:val="17"/>
        </w:rPr>
      </w:pPr>
    </w:p>
    <w:p>
      <w:pPr>
        <w:pStyle w:val="BodyText"/>
        <w:spacing w:line="282" w:lineRule="exact"/>
        <w:ind w:right="0"/>
        <w:jc w:val="both"/>
      </w:pPr>
      <w:r>
        <w:rPr/>
        <w:t>本公司于</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日收到中国证券监督管理委员会深圳稽查局立案调查通知书（</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深</w:t>
      </w:r>
    </w:p>
    <w:p>
      <w:pPr>
        <w:pStyle w:val="BodyText"/>
        <w:spacing w:line="272" w:lineRule="exact"/>
        <w:ind w:right="0"/>
        <w:jc w:val="both"/>
      </w:pPr>
      <w:r>
        <w:rPr/>
        <w:t>稽立通字</w:t>
      </w:r>
      <w:r>
        <w:rPr>
          <w:spacing w:val="-52"/>
        </w:rPr>
        <w:t> </w:t>
      </w:r>
      <w:r>
        <w:rPr>
          <w:rFonts w:ascii="Times New Roman" w:hAnsi="Times New Roman" w:cs="Times New Roman" w:eastAsia="Times New Roman" w:hint="default"/>
        </w:rPr>
        <w:t>002 </w:t>
      </w:r>
      <w:r>
        <w:rPr/>
        <w:t>号</w:t>
      </w:r>
      <w:r>
        <w:rPr>
          <w:spacing w:val="-105"/>
        </w:rPr>
        <w:t>）</w:t>
      </w:r>
      <w:r>
        <w:rPr>
          <w:spacing w:val="-35"/>
        </w:rPr>
        <w:t>，</w:t>
      </w:r>
      <w:r>
        <w:rPr/>
        <w:t>因</w:t>
      </w:r>
      <w:r>
        <w:rPr>
          <w:spacing w:val="-2"/>
        </w:rPr>
        <w:t>涉</w:t>
      </w:r>
      <w:r>
        <w:rPr/>
        <w:t>嫌虚假陈述</w:t>
      </w:r>
      <w:r>
        <w:rPr>
          <w:spacing w:val="-35"/>
        </w:rPr>
        <w:t>，</w:t>
      </w:r>
      <w:r>
        <w:rPr/>
        <w:t>中国证券监督管理委员会深圳稽查局决定对本公司立案调</w:t>
      </w:r>
    </w:p>
    <w:p>
      <w:pPr>
        <w:pStyle w:val="BodyText"/>
        <w:spacing w:line="282" w:lineRule="exact"/>
        <w:ind w:right="0"/>
        <w:jc w:val="both"/>
      </w:pPr>
      <w:r>
        <w:rPr/>
        <w:t>查。截止</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日调查尚未结束。</w:t>
      </w:r>
    </w:p>
    <w:p>
      <w:pPr>
        <w:spacing w:line="240" w:lineRule="auto" w:before="2"/>
        <w:rPr>
          <w:rFonts w:ascii="宋体" w:hAnsi="宋体" w:cs="宋体" w:eastAsia="宋体" w:hint="default"/>
          <w:sz w:val="19"/>
          <w:szCs w:val="19"/>
        </w:rPr>
      </w:pPr>
    </w:p>
    <w:p>
      <w:pPr>
        <w:pStyle w:val="BodyText"/>
        <w:spacing w:line="272" w:lineRule="exact"/>
        <w:ind w:right="155"/>
        <w:jc w:val="both"/>
      </w:pPr>
      <w:r>
        <w:rPr>
          <w:spacing w:val="-1"/>
        </w:rPr>
        <w:t>（三）关于子公司</w:t>
      </w:r>
      <w:r>
        <w:rPr>
          <w:rFonts w:ascii="Times New Roman" w:hAnsi="Times New Roman" w:cs="Times New Roman" w:eastAsia="Times New Roman" w:hint="default"/>
          <w:spacing w:val="-1"/>
        </w:rPr>
        <w:t>-</w:t>
      </w:r>
      <w:r>
        <w:rPr>
          <w:spacing w:val="-1"/>
        </w:rPr>
        <w:t>深圳市齐普生信息科技有限公司与洪雅发展投资控股有限责任公司之间的基</w:t>
      </w:r>
      <w:r>
        <w:rPr>
          <w:spacing w:val="-98"/>
        </w:rPr>
        <w:t> </w:t>
      </w:r>
      <w:r>
        <w:rPr/>
        <w:t>础设施建设项目</w:t>
      </w:r>
      <w:r>
        <w:rPr>
          <w:rFonts w:ascii="Times New Roman" w:hAnsi="Times New Roman" w:cs="Times New Roman" w:eastAsia="Times New Roman" w:hint="default"/>
        </w:rPr>
        <w:t>(BT)</w:t>
      </w:r>
      <w:r>
        <w:rPr/>
        <w:t>的情况</w:t>
      </w:r>
    </w:p>
    <w:p>
      <w:pPr>
        <w:spacing w:line="240" w:lineRule="auto" w:before="6"/>
        <w:rPr>
          <w:rFonts w:ascii="宋体" w:hAnsi="宋体" w:cs="宋体" w:eastAsia="宋体" w:hint="default"/>
          <w:sz w:val="18"/>
          <w:szCs w:val="18"/>
        </w:rPr>
      </w:pPr>
    </w:p>
    <w:p>
      <w:pPr>
        <w:pStyle w:val="BodyText"/>
        <w:spacing w:line="272" w:lineRule="exact"/>
        <w:ind w:right="154"/>
        <w:jc w:val="both"/>
      </w:pPr>
      <w:r>
        <w:rPr/>
        <w:t>本公司之子公司</w:t>
      </w:r>
      <w:r>
        <w:rPr>
          <w:rFonts w:ascii="Times New Roman" w:hAnsi="Times New Roman" w:cs="Times New Roman" w:eastAsia="Times New Roman" w:hint="default"/>
        </w:rPr>
        <w:t>-</w:t>
      </w:r>
      <w:r>
        <w:rPr/>
        <w:t>深圳市齐普生信息科技有限公司（以下简称</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）与洪雅发展投资控股有限 责任公司（以下简称</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）于</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日签订《洪雅县机械化工产业园区、建材产业 </w:t>
      </w:r>
      <w:r>
        <w:rPr>
          <w:spacing w:val="-3"/>
        </w:rPr>
        <w:t>园区、生态食品加工产业园区基础设施建设项目</w:t>
      </w:r>
      <w:r>
        <w:rPr>
          <w:rFonts w:ascii="Times New Roman" w:hAnsi="Times New Roman" w:cs="Times New Roman" w:eastAsia="Times New Roman" w:hint="default"/>
          <w:spacing w:val="-3"/>
        </w:rPr>
        <w:t>(BT)</w:t>
      </w:r>
      <w:r>
        <w:rPr>
          <w:spacing w:val="-3"/>
        </w:rPr>
        <w:t>协议书》，协议书部分约定事项如下：</w:t>
      </w:r>
    </w:p>
    <w:p>
      <w:pPr>
        <w:spacing w:line="240" w:lineRule="auto" w:before="5"/>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1</w:t>
      </w:r>
      <w:r>
        <w:rPr/>
        <w:t>、由乙方参与以下项目：</w:t>
      </w:r>
    </w:p>
    <w:p>
      <w:pPr>
        <w:spacing w:line="240" w:lineRule="auto" w:before="0"/>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）县机械化工产业园区：园区物流通道</w:t>
      </w:r>
      <w:r>
        <w:rPr>
          <w:spacing w:val="-53"/>
        </w:rPr>
        <w:t> </w:t>
      </w:r>
      <w:r>
        <w:rPr>
          <w:rFonts w:ascii="Times New Roman" w:hAnsi="Times New Roman" w:cs="Times New Roman" w:eastAsia="Times New Roman" w:hint="default"/>
        </w:rPr>
        <w:t>2.39</w:t>
      </w:r>
      <w:r>
        <w:rPr>
          <w:rFonts w:ascii="Times New Roman" w:hAnsi="Times New Roman" w:cs="Times New Roman" w:eastAsia="Times New Roman" w:hint="default"/>
          <w:spacing w:val="-1"/>
        </w:rPr>
        <w:t> </w:t>
      </w:r>
      <w:r>
        <w:rPr/>
        <w:t>公里，安置房</w:t>
      </w:r>
      <w:r>
        <w:rPr>
          <w:spacing w:val="-54"/>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套建筑面积</w:t>
      </w:r>
      <w:r>
        <w:rPr>
          <w:spacing w:val="-54"/>
        </w:rPr>
        <w:t> </w:t>
      </w:r>
      <w:r>
        <w:rPr>
          <w:rFonts w:ascii="Times New Roman" w:hAnsi="Times New Roman" w:cs="Times New Roman" w:eastAsia="Times New Roman" w:hint="default"/>
        </w:rPr>
        <w:t>12500</w:t>
      </w:r>
      <w:r>
        <w:rPr>
          <w:rFonts w:ascii="Times New Roman" w:hAnsi="Times New Roman" w:cs="Times New Roman" w:eastAsia="Times New Roman" w:hint="default"/>
          <w:spacing w:val="-2"/>
        </w:rPr>
        <w:t> </w:t>
      </w:r>
      <w:r>
        <w:rPr/>
        <w:t>平方米；</w:t>
      </w:r>
    </w:p>
    <w:p>
      <w:pPr>
        <w:spacing w:line="240" w:lineRule="auto" w:before="2"/>
        <w:rPr>
          <w:rFonts w:ascii="宋体" w:hAnsi="宋体" w:cs="宋体" w:eastAsia="宋体" w:hint="default"/>
          <w:sz w:val="19"/>
          <w:szCs w:val="19"/>
        </w:rPr>
      </w:pPr>
    </w:p>
    <w:p>
      <w:pPr>
        <w:pStyle w:val="BodyText"/>
        <w:spacing w:line="272" w:lineRule="exact"/>
        <w:ind w:right="154"/>
        <w:jc w:val="both"/>
      </w:pPr>
      <w:r>
        <w:rPr/>
        <w:t>（</w:t>
      </w:r>
      <w:r>
        <w:rPr>
          <w:rFonts w:ascii="Times New Roman" w:hAnsi="Times New Roman" w:cs="Times New Roman" w:eastAsia="Times New Roman" w:hint="default"/>
        </w:rPr>
        <w:t>2</w:t>
      </w:r>
      <w:r>
        <w:rPr/>
        <w:t>）县建材产业园区：园区物流通道</w:t>
      </w:r>
      <w:r>
        <w:rPr>
          <w:spacing w:val="-64"/>
        </w:rPr>
        <w:t> </w:t>
      </w:r>
      <w:r>
        <w:rPr>
          <w:rFonts w:ascii="Times New Roman" w:hAnsi="Times New Roman" w:cs="Times New Roman" w:eastAsia="Times New Roman" w:hint="default"/>
        </w:rPr>
        <w:t>0.918</w:t>
      </w:r>
      <w:r>
        <w:rPr>
          <w:rFonts w:ascii="Times New Roman" w:hAnsi="Times New Roman" w:cs="Times New Roman" w:eastAsia="Times New Roman" w:hint="default"/>
          <w:spacing w:val="-10"/>
        </w:rPr>
        <w:t> </w:t>
      </w:r>
      <w:r>
        <w:rPr/>
        <w:t>公里，安置区道路、排水排污、绿化景观工程及配 套服务工程建设；</w:t>
      </w:r>
    </w:p>
    <w:p>
      <w:pPr>
        <w:spacing w:line="240" w:lineRule="auto" w:before="6"/>
        <w:rPr>
          <w:rFonts w:ascii="宋体" w:hAnsi="宋体" w:cs="宋体" w:eastAsia="宋体" w:hint="default"/>
          <w:sz w:val="16"/>
          <w:szCs w:val="16"/>
        </w:rPr>
      </w:pPr>
    </w:p>
    <w:p>
      <w:pPr>
        <w:pStyle w:val="BodyText"/>
        <w:spacing w:line="281" w:lineRule="exact"/>
        <w:ind w:right="0"/>
        <w:jc w:val="both"/>
      </w:pPr>
      <w:r>
        <w:rPr/>
        <w:t>（</w:t>
      </w:r>
      <w:r>
        <w:rPr>
          <w:rFonts w:ascii="Times New Roman" w:hAnsi="Times New Roman" w:cs="Times New Roman" w:eastAsia="Times New Roman" w:hint="default"/>
        </w:rPr>
        <w:t>3</w:t>
      </w:r>
      <w:r>
        <w:rPr/>
        <w:t>）县生态食品加工产业园区：园区物流通道</w:t>
      </w:r>
      <w:r>
        <w:rPr>
          <w:spacing w:val="-62"/>
        </w:rPr>
        <w:t> </w:t>
      </w:r>
      <w:r>
        <w:rPr>
          <w:rFonts w:ascii="Times New Roman" w:hAnsi="Times New Roman" w:cs="Times New Roman" w:eastAsia="Times New Roman" w:hint="default"/>
        </w:rPr>
        <w:t>1.425</w:t>
      </w:r>
      <w:r>
        <w:rPr>
          <w:rFonts w:ascii="Times New Roman" w:hAnsi="Times New Roman" w:cs="Times New Roman" w:eastAsia="Times New Roman" w:hint="default"/>
          <w:spacing w:val="-10"/>
        </w:rPr>
        <w:t> </w:t>
      </w:r>
      <w:r>
        <w:rPr/>
        <w:t>公里；安置区道路、排水排污及附属工程</w:t>
      </w:r>
    </w:p>
    <w:p>
      <w:pPr>
        <w:pStyle w:val="BodyText"/>
        <w:spacing w:line="281" w:lineRule="exact"/>
        <w:ind w:right="0"/>
        <w:jc w:val="both"/>
      </w:pPr>
      <w:r>
        <w:rPr>
          <w:rFonts w:ascii="Times New Roman" w:hAnsi="Times New Roman" w:cs="Times New Roman" w:eastAsia="Times New Roman" w:hint="default"/>
        </w:rPr>
        <w:t>0.667</w:t>
      </w:r>
      <w:r>
        <w:rPr>
          <w:rFonts w:ascii="Times New Roman" w:hAnsi="Times New Roman" w:cs="Times New Roman" w:eastAsia="Times New Roman" w:hint="default"/>
          <w:spacing w:val="-1"/>
        </w:rPr>
        <w:t> </w:t>
      </w:r>
      <w:r>
        <w:rPr/>
        <w:t>公里；五龙新城水景观工程</w:t>
      </w:r>
      <w:r>
        <w:rPr>
          <w:spacing w:val="-55"/>
        </w:rPr>
        <w:t> </w:t>
      </w:r>
      <w:r>
        <w:rPr>
          <w:rFonts w:ascii="Times New Roman" w:hAnsi="Times New Roman" w:cs="Times New Roman" w:eastAsia="Times New Roman" w:hint="default"/>
        </w:rPr>
        <w:t>1.577</w:t>
      </w:r>
      <w:r>
        <w:rPr>
          <w:rFonts w:ascii="Times New Roman" w:hAnsi="Times New Roman" w:cs="Times New Roman" w:eastAsia="Times New Roman" w:hint="default"/>
          <w:spacing w:val="-1"/>
        </w:rPr>
        <w:t> </w:t>
      </w:r>
      <w:r>
        <w:rPr/>
        <w:t>公里；小型水处理厂</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个。</w:t>
      </w:r>
    </w:p>
    <w:p>
      <w:pPr>
        <w:spacing w:after="0" w:line="281" w:lineRule="exact"/>
        <w:jc w:val="both"/>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rFonts w:ascii="Times New Roman" w:hAnsi="Times New Roman" w:cs="Times New Roman" w:eastAsia="Times New Roman" w:hint="default"/>
        </w:rPr>
        <w:t>2</w:t>
      </w:r>
      <w:r>
        <w:rPr/>
        <w:t>、项目概算总投资人民币</w:t>
      </w:r>
      <w:r>
        <w:rPr>
          <w:spacing w:val="-55"/>
        </w:rPr>
        <w:t> </w:t>
      </w:r>
      <w:r>
        <w:rPr>
          <w:rFonts w:ascii="Times New Roman" w:hAnsi="Times New Roman" w:cs="Times New Roman" w:eastAsia="Times New Roman" w:hint="default"/>
        </w:rPr>
        <w:t>6600</w:t>
      </w:r>
      <w:r>
        <w:rPr>
          <w:rFonts w:ascii="Times New Roman" w:hAnsi="Times New Roman" w:cs="Times New Roman" w:eastAsia="Times New Roman" w:hint="default"/>
          <w:spacing w:val="-2"/>
        </w:rPr>
        <w:t> </w:t>
      </w:r>
      <w:r>
        <w:rPr/>
        <w:t>万元，由乙方负责筹集工程建设项目所需的全部资金。</w:t>
      </w:r>
    </w:p>
    <w:p>
      <w:pPr>
        <w:spacing w:line="240" w:lineRule="auto" w:before="2"/>
        <w:rPr>
          <w:rFonts w:ascii="宋体" w:hAnsi="宋体" w:cs="宋体" w:eastAsia="宋体" w:hint="default"/>
          <w:sz w:val="18"/>
          <w:szCs w:val="18"/>
        </w:rPr>
      </w:pPr>
    </w:p>
    <w:p>
      <w:pPr>
        <w:pStyle w:val="BodyText"/>
        <w:spacing w:line="225" w:lineRule="auto"/>
        <w:ind w:right="213"/>
        <w:jc w:val="both"/>
      </w:pPr>
      <w:r>
        <w:rPr>
          <w:rFonts w:ascii="Times New Roman" w:hAnsi="Times New Roman" w:cs="Times New Roman" w:eastAsia="Times New Roman" w:hint="default"/>
          <w:spacing w:val="-5"/>
        </w:rPr>
        <w:t>3</w:t>
      </w:r>
      <w:r>
        <w:rPr>
          <w:spacing w:val="-5"/>
        </w:rPr>
        <w:t>、乙方的投资回报：乙方参与的项目验收合格后由甲方负责回购。回购价款</w:t>
      </w:r>
      <w:r>
        <w:rPr>
          <w:rFonts w:ascii="Times New Roman" w:hAnsi="Times New Roman" w:cs="Times New Roman" w:eastAsia="Times New Roman" w:hint="default"/>
          <w:spacing w:val="-5"/>
        </w:rPr>
        <w:t>=</w:t>
      </w:r>
      <w:r>
        <w:rPr>
          <w:spacing w:val="-5"/>
        </w:rPr>
        <w:t>投资结算价款【含</w:t>
      </w:r>
      <w:r>
        <w:rPr>
          <w:spacing w:val="-79"/>
        </w:rPr>
        <w:t> </w:t>
      </w:r>
      <w:r>
        <w:rPr>
          <w:spacing w:val="-79"/>
        </w:rPr>
      </w:r>
      <w:r>
        <w:rPr/>
        <w:t>乙方根据协议约定支付甲方已投入建设的工程费用等前期工作费用合计 </w:t>
      </w:r>
      <w:r>
        <w:rPr>
          <w:rFonts w:ascii="Times New Roman" w:hAnsi="Times New Roman" w:cs="Times New Roman" w:eastAsia="Times New Roman" w:hint="default"/>
        </w:rPr>
        <w:t>1800</w:t>
      </w:r>
      <w:r>
        <w:rPr>
          <w:rFonts w:ascii="Times New Roman" w:hAnsi="Times New Roman" w:cs="Times New Roman" w:eastAsia="Times New Roman" w:hint="default"/>
          <w:spacing w:val="-31"/>
        </w:rPr>
        <w:t> </w:t>
      </w:r>
      <w:r>
        <w:rPr/>
        <w:t>万元】</w:t>
      </w:r>
      <w:r>
        <w:rPr>
          <w:rFonts w:ascii="Times New Roman" w:hAnsi="Times New Roman" w:cs="Times New Roman" w:eastAsia="Times New Roman" w:hint="default"/>
        </w:rPr>
        <w:t>+</w:t>
      </w:r>
      <w:r>
        <w:rPr/>
        <w:t>投资回报 金额</w:t>
      </w:r>
      <w:r>
        <w:rPr>
          <w:rFonts w:ascii="Times New Roman" w:hAnsi="Times New Roman" w:cs="Times New Roman" w:eastAsia="Times New Roman" w:hint="default"/>
        </w:rPr>
        <w:t>+</w:t>
      </w:r>
      <w:r>
        <w:rPr/>
        <w:t>建设期财务费用，本项目投资年回报率为</w:t>
      </w:r>
      <w:r>
        <w:rPr>
          <w:spacing w:val="-60"/>
        </w:rPr>
        <w:t> </w:t>
      </w:r>
      <w:r>
        <w:rPr>
          <w:rFonts w:ascii="Times New Roman" w:hAnsi="Times New Roman" w:cs="Times New Roman" w:eastAsia="Times New Roman" w:hint="default"/>
        </w:rPr>
        <w:t>15%</w:t>
      </w:r>
      <w:r>
        <w:rPr/>
        <w:t>，工程建设期实际投入资金按年利率</w:t>
      </w:r>
      <w:r>
        <w:rPr>
          <w:spacing w:val="-60"/>
        </w:rPr>
        <w:t> </w:t>
      </w:r>
      <w:r>
        <w:rPr>
          <w:rFonts w:ascii="Times New Roman" w:hAnsi="Times New Roman" w:cs="Times New Roman" w:eastAsia="Times New Roman" w:hint="default"/>
        </w:rPr>
        <w:t>8%</w:t>
      </w:r>
      <w:r>
        <w:rPr/>
        <w:t>计 算财务费用，乙方代付甲方前期项目费用按年利率</w:t>
      </w:r>
      <w:r>
        <w:rPr>
          <w:spacing w:val="-35"/>
        </w:rPr>
        <w:t> </w:t>
      </w:r>
      <w:r>
        <w:rPr>
          <w:rFonts w:ascii="Times New Roman" w:hAnsi="Times New Roman" w:cs="Times New Roman" w:eastAsia="Times New Roman" w:hint="default"/>
        </w:rPr>
        <w:t>12%</w:t>
      </w:r>
      <w:r>
        <w:rPr/>
        <w:t>计算财务费用。回购价款甲方按</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3 </w:t>
      </w:r>
      <w:r>
        <w:rPr/>
        <w:t>次进行支付，第一次</w:t>
      </w:r>
      <w:r>
        <w:rPr>
          <w:spacing w:val="-59"/>
        </w:rPr>
        <w:t> </w:t>
      </w:r>
      <w:r>
        <w:rPr>
          <w:rFonts w:ascii="Times New Roman" w:hAnsi="Times New Roman" w:cs="Times New Roman" w:eastAsia="Times New Roman" w:hint="default"/>
        </w:rPr>
        <w:t>40%</w:t>
      </w:r>
      <w:r>
        <w:rPr/>
        <w:t>，第二次</w:t>
      </w:r>
      <w:r>
        <w:rPr>
          <w:spacing w:val="-60"/>
        </w:rPr>
        <w:t> </w:t>
      </w:r>
      <w:r>
        <w:rPr>
          <w:rFonts w:ascii="Times New Roman" w:hAnsi="Times New Roman" w:cs="Times New Roman" w:eastAsia="Times New Roman" w:hint="default"/>
        </w:rPr>
        <w:t>30%</w:t>
      </w:r>
      <w:r>
        <w:rPr/>
        <w:t>，第三次</w:t>
      </w:r>
      <w:r>
        <w:rPr>
          <w:spacing w:val="-61"/>
        </w:rPr>
        <w:t> </w:t>
      </w:r>
      <w:r>
        <w:rPr>
          <w:rFonts w:ascii="Times New Roman" w:hAnsi="Times New Roman" w:cs="Times New Roman" w:eastAsia="Times New Roman" w:hint="default"/>
        </w:rPr>
        <w:t>30%</w:t>
      </w:r>
      <w:r>
        <w:rPr/>
        <w:t>，第一次回购时间为工程验收合格后三个 月时，第二次与第一次间隔</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个月支付，第三次与第二次间隔</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个月支付。</w:t>
      </w:r>
    </w:p>
    <w:p>
      <w:pPr>
        <w:spacing w:line="240" w:lineRule="auto" w:before="3"/>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4</w:t>
      </w:r>
      <w:r>
        <w:rPr/>
        <w:t>、回购价款的支付：</w:t>
      </w:r>
    </w:p>
    <w:p>
      <w:pPr>
        <w:spacing w:line="240" w:lineRule="auto" w:before="3"/>
        <w:rPr>
          <w:rFonts w:ascii="宋体" w:hAnsi="宋体" w:cs="宋体" w:eastAsia="宋体" w:hint="default"/>
          <w:sz w:val="19"/>
          <w:szCs w:val="19"/>
        </w:rPr>
      </w:pPr>
    </w:p>
    <w:p>
      <w:pPr>
        <w:pStyle w:val="BodyText"/>
        <w:spacing w:line="272" w:lineRule="exact"/>
        <w:ind w:right="104"/>
        <w:jc w:val="left"/>
      </w:pPr>
      <w:r>
        <w:rPr/>
        <w:t>（</w:t>
      </w:r>
      <w:r>
        <w:rPr>
          <w:rFonts w:ascii="Times New Roman" w:hAnsi="Times New Roman" w:cs="Times New Roman" w:eastAsia="Times New Roman" w:hint="default"/>
        </w:rPr>
        <w:t>1</w:t>
      </w:r>
      <w:r>
        <w:rPr/>
        <w:t>）第一次回购价款</w:t>
      </w:r>
      <w:r>
        <w:rPr>
          <w:rFonts w:ascii="Times New Roman" w:hAnsi="Times New Roman" w:cs="Times New Roman" w:eastAsia="Times New Roman" w:hint="default"/>
        </w:rPr>
        <w:t>=</w:t>
      </w:r>
      <w:r>
        <w:rPr/>
        <w:t>投资结算价款×</w:t>
      </w:r>
      <w:r>
        <w:rPr>
          <w:rFonts w:ascii="Times New Roman" w:hAnsi="Times New Roman" w:cs="Times New Roman" w:eastAsia="Times New Roman" w:hint="default"/>
        </w:rPr>
        <w:t>40%+</w:t>
      </w:r>
      <w:r>
        <w:rPr/>
        <w:t>投资结算价款×</w:t>
      </w:r>
      <w:r>
        <w:rPr>
          <w:rFonts w:ascii="Times New Roman" w:hAnsi="Times New Roman" w:cs="Times New Roman" w:eastAsia="Times New Roman" w:hint="default"/>
        </w:rPr>
        <w:t>15%</w:t>
      </w:r>
      <w:r>
        <w:rPr/>
        <w:t>（年投资回报率）×</w:t>
      </w:r>
      <w:r>
        <w:rPr>
          <w:rFonts w:ascii="Times New Roman" w:hAnsi="Times New Roman" w:cs="Times New Roman" w:eastAsia="Times New Roman" w:hint="default"/>
        </w:rPr>
        <w:t>3</w:t>
      </w:r>
      <w:r>
        <w:rPr/>
        <w:t>（交工</w:t>
      </w:r>
      <w:r>
        <w:rPr>
          <w:spacing w:val="-31"/>
        </w:rPr>
        <w:t> </w:t>
      </w:r>
      <w:r>
        <w:rPr/>
        <w:t>验收后间隔期）</w:t>
      </w:r>
      <w:r>
        <w:rPr>
          <w:rFonts w:ascii="Times New Roman" w:hAnsi="Times New Roman" w:cs="Times New Roman" w:eastAsia="Times New Roman" w:hint="default"/>
        </w:rPr>
        <w:t>/12+</w:t>
      </w:r>
      <w:r>
        <w:rPr/>
        <w:t>建设期财务费用；</w:t>
      </w:r>
    </w:p>
    <w:p>
      <w:pPr>
        <w:spacing w:line="240" w:lineRule="auto" w:before="6"/>
        <w:rPr>
          <w:rFonts w:ascii="宋体" w:hAnsi="宋体" w:cs="宋体" w:eastAsia="宋体" w:hint="default"/>
          <w:sz w:val="18"/>
          <w:szCs w:val="18"/>
        </w:rPr>
      </w:pPr>
    </w:p>
    <w:p>
      <w:pPr>
        <w:pStyle w:val="BodyText"/>
        <w:spacing w:line="272" w:lineRule="exact"/>
        <w:ind w:right="104"/>
        <w:jc w:val="left"/>
      </w:pPr>
      <w:r>
        <w:rPr>
          <w:spacing w:val="-1"/>
        </w:rPr>
        <w:t>建设期财务费用</w:t>
      </w:r>
      <w:r>
        <w:rPr>
          <w:rFonts w:ascii="Times New Roman" w:hAnsi="Times New Roman" w:cs="Times New Roman" w:eastAsia="Times New Roman" w:hint="default"/>
          <w:spacing w:val="-1"/>
        </w:rPr>
        <w:t>=</w:t>
      </w:r>
      <w:r>
        <w:rPr>
          <w:spacing w:val="-1"/>
        </w:rPr>
        <w:t>工程建设期实际投入建设资金×</w:t>
      </w:r>
      <w:r>
        <w:rPr>
          <w:rFonts w:ascii="Times New Roman" w:hAnsi="Times New Roman" w:cs="Times New Roman" w:eastAsia="Times New Roman" w:hint="default"/>
          <w:spacing w:val="-1"/>
        </w:rPr>
        <w:t>8%(</w:t>
      </w:r>
      <w:r>
        <w:rPr>
          <w:spacing w:val="-1"/>
        </w:rPr>
        <w:t>年财务费用率）×实际支付建设期间建设</w:t>
      </w:r>
      <w:r>
        <w:rPr>
          <w:spacing w:val="-75"/>
        </w:rPr>
        <w:t> </w:t>
      </w:r>
      <w:r>
        <w:rPr>
          <w:spacing w:val="-75"/>
        </w:rPr>
      </w:r>
      <w:r>
        <w:rPr/>
        <w:t>资金占用时间（月）</w:t>
      </w:r>
      <w:r>
        <w:rPr>
          <w:rFonts w:ascii="Times New Roman" w:hAnsi="Times New Roman" w:cs="Times New Roman" w:eastAsia="Times New Roman" w:hint="default"/>
        </w:rPr>
        <w:t>/12+</w:t>
      </w:r>
      <w:r>
        <w:rPr/>
        <w:t>乙方代付费用×</w:t>
      </w:r>
      <w:r>
        <w:rPr>
          <w:rFonts w:ascii="Times New Roman" w:hAnsi="Times New Roman" w:cs="Times New Roman" w:eastAsia="Times New Roman" w:hint="default"/>
        </w:rPr>
        <w:t>12%(</w:t>
      </w:r>
      <w:r>
        <w:rPr/>
        <w:t>年财务费率）×代付资金占用时间（月）</w:t>
      </w:r>
      <w:r>
        <w:rPr>
          <w:rFonts w:ascii="Times New Roman" w:hAnsi="Times New Roman" w:cs="Times New Roman" w:eastAsia="Times New Roman" w:hint="default"/>
        </w:rPr>
        <w:t>/12</w:t>
      </w:r>
      <w:r>
        <w:rPr/>
        <w:t>。</w:t>
      </w:r>
    </w:p>
    <w:p>
      <w:pPr>
        <w:spacing w:line="240" w:lineRule="auto" w:before="5"/>
        <w:rPr>
          <w:rFonts w:ascii="宋体" w:hAnsi="宋体" w:cs="宋体" w:eastAsia="宋体" w:hint="default"/>
          <w:sz w:val="16"/>
          <w:szCs w:val="16"/>
        </w:rPr>
      </w:pPr>
    </w:p>
    <w:p>
      <w:pPr>
        <w:pStyle w:val="BodyText"/>
        <w:spacing w:line="282" w:lineRule="exact"/>
        <w:ind w:right="0"/>
        <w:jc w:val="both"/>
      </w:pPr>
      <w:r>
        <w:rPr/>
        <w:t>（</w:t>
      </w:r>
      <w:r>
        <w:rPr>
          <w:rFonts w:ascii="Times New Roman" w:hAnsi="Times New Roman" w:cs="Times New Roman" w:eastAsia="Times New Roman" w:hint="default"/>
        </w:rPr>
        <w:t>2</w:t>
      </w:r>
      <w:r>
        <w:rPr/>
        <w:t>）第二次回购价款＝投资结算价款×</w:t>
      </w:r>
      <w:r>
        <w:rPr>
          <w:rFonts w:ascii="Times New Roman" w:hAnsi="Times New Roman" w:cs="Times New Roman" w:eastAsia="Times New Roman" w:hint="default"/>
        </w:rPr>
        <w:t>30%+</w:t>
      </w:r>
      <w:r>
        <w:rPr/>
        <w:t>（投资结算价款－上次已支付投资结算价款）×</w:t>
      </w:r>
    </w:p>
    <w:p>
      <w:pPr>
        <w:pStyle w:val="BodyText"/>
        <w:spacing w:line="282" w:lineRule="exact"/>
        <w:ind w:right="0"/>
        <w:jc w:val="both"/>
      </w:pPr>
      <w:r>
        <w:rPr>
          <w:rFonts w:ascii="Times New Roman" w:hAnsi="Times New Roman" w:cs="Times New Roman" w:eastAsia="Times New Roman" w:hint="default"/>
          <w:w w:val="99"/>
        </w:rPr>
        <w:t>15%</w:t>
      </w:r>
      <w:r>
        <w:rPr>
          <w:w w:val="99"/>
        </w:rPr>
        <w:t>（年投</w:t>
      </w:r>
      <w:r>
        <w:rPr>
          <w:spacing w:val="-2"/>
          <w:w w:val="99"/>
        </w:rPr>
        <w:t>资</w:t>
      </w:r>
      <w:r>
        <w:rPr>
          <w:w w:val="99"/>
        </w:rPr>
        <w:t>回报率</w:t>
      </w:r>
      <w:r>
        <w:rPr>
          <w:spacing w:val="-105"/>
          <w:w w:val="99"/>
        </w:rPr>
        <w:t>）</w:t>
      </w:r>
      <w:r>
        <w:rPr>
          <w:w w:val="99"/>
        </w:rPr>
        <w:t>；</w:t>
      </w:r>
      <w:r>
        <w:rPr/>
      </w:r>
    </w:p>
    <w:p>
      <w:pPr>
        <w:spacing w:line="240" w:lineRule="auto" w:before="2"/>
        <w:rPr>
          <w:rFonts w:ascii="宋体" w:hAnsi="宋体" w:cs="宋体" w:eastAsia="宋体" w:hint="default"/>
          <w:sz w:val="19"/>
          <w:szCs w:val="19"/>
        </w:rPr>
      </w:pPr>
    </w:p>
    <w:p>
      <w:pPr>
        <w:pStyle w:val="BodyText"/>
        <w:spacing w:line="272" w:lineRule="exact"/>
        <w:ind w:right="104"/>
        <w:jc w:val="left"/>
      </w:pPr>
      <w:r>
        <w:rPr>
          <w:spacing w:val="-3"/>
        </w:rPr>
        <w:t>（</w:t>
      </w:r>
      <w:r>
        <w:rPr>
          <w:rFonts w:ascii="Times New Roman" w:hAnsi="Times New Roman" w:cs="Times New Roman" w:eastAsia="Times New Roman" w:hint="default"/>
          <w:spacing w:val="-3"/>
        </w:rPr>
        <w:t>3</w:t>
      </w:r>
      <w:r>
        <w:rPr>
          <w:spacing w:val="-3"/>
        </w:rPr>
        <w:t>）第三次回购价款</w:t>
      </w:r>
      <w:r>
        <w:rPr>
          <w:rFonts w:ascii="Times New Roman" w:hAnsi="Times New Roman" w:cs="Times New Roman" w:eastAsia="Times New Roman" w:hint="default"/>
          <w:spacing w:val="-3"/>
        </w:rPr>
        <w:t>=</w:t>
      </w:r>
      <w:r>
        <w:rPr>
          <w:spacing w:val="-3"/>
        </w:rPr>
        <w:t>投资结算价款×</w:t>
      </w:r>
      <w:r>
        <w:rPr>
          <w:rFonts w:ascii="Times New Roman" w:hAnsi="Times New Roman" w:cs="Times New Roman" w:eastAsia="Times New Roman" w:hint="default"/>
          <w:spacing w:val="-3"/>
        </w:rPr>
        <w:t>30%+</w:t>
      </w:r>
      <w:r>
        <w:rPr>
          <w:spacing w:val="-3"/>
        </w:rPr>
        <w:t>剩余投资结算价款×</w:t>
      </w:r>
      <w:r>
        <w:rPr>
          <w:rFonts w:ascii="Times New Roman" w:hAnsi="Times New Roman" w:cs="Times New Roman" w:eastAsia="Times New Roman" w:hint="default"/>
          <w:spacing w:val="-3"/>
        </w:rPr>
        <w:t>15%</w:t>
      </w:r>
      <w:r>
        <w:rPr>
          <w:spacing w:val="-3"/>
        </w:rPr>
        <w:t>（年投资回报率）。</w:t>
      </w:r>
      <w:r>
        <w:rPr>
          <w:spacing w:val="-88"/>
        </w:rPr>
        <w:t> </w:t>
      </w:r>
      <w:r>
        <w:rPr>
          <w:spacing w:val="-88"/>
        </w:rPr>
      </w:r>
      <w:r>
        <w:rPr/>
        <w:t>上述洪雅县</w:t>
      </w:r>
      <w:r>
        <w:rPr>
          <w:spacing w:val="-53"/>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项目分别于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13 </w:t>
      </w:r>
      <w:r>
        <w:rPr>
          <w:spacing w:val="-3"/>
        </w:rPr>
        <w:t>日、</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日交付验收。</w:t>
      </w:r>
    </w:p>
    <w:p>
      <w:pPr>
        <w:pStyle w:val="BodyText"/>
        <w:spacing w:line="254" w:lineRule="exact"/>
        <w:ind w:right="0"/>
        <w:jc w:val="both"/>
      </w:pPr>
      <w:r>
        <w:rPr/>
        <w:t>截止</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日长期应收款</w:t>
      </w:r>
      <w:r>
        <w:rPr>
          <w:rFonts w:ascii="Times New Roman" w:hAnsi="Times New Roman" w:cs="Times New Roman" w:eastAsia="Times New Roman" w:hint="default"/>
        </w:rPr>
        <w:t>-</w:t>
      </w:r>
      <w:r>
        <w:rPr/>
        <w:t>洪雅县基础设施建设项目</w:t>
      </w:r>
      <w:r>
        <w:rPr>
          <w:rFonts w:ascii="Times New Roman" w:hAnsi="Times New Roman" w:cs="Times New Roman" w:eastAsia="Times New Roman" w:hint="default"/>
        </w:rPr>
        <w:t>(BT)</w:t>
      </w:r>
      <w:r>
        <w:rPr/>
        <w:t>款项合计</w:t>
      </w:r>
      <w:r>
        <w:rPr>
          <w:spacing w:val="-50"/>
        </w:rPr>
        <w:t> </w:t>
      </w:r>
      <w:r>
        <w:rPr>
          <w:rFonts w:ascii="Times New Roman" w:hAnsi="Times New Roman" w:cs="Times New Roman" w:eastAsia="Times New Roman" w:hint="default"/>
        </w:rPr>
        <w:t>75,182,620.63</w:t>
      </w:r>
      <w:r>
        <w:rPr>
          <w:rFonts w:ascii="Times New Roman" w:hAnsi="Times New Roman" w:cs="Times New Roman" w:eastAsia="Times New Roman" w:hint="default"/>
          <w:spacing w:val="4"/>
        </w:rPr>
        <w:t> </w:t>
      </w:r>
      <w:r>
        <w:rPr/>
        <w:t>元，</w:t>
      </w:r>
    </w:p>
    <w:p>
      <w:pPr>
        <w:pStyle w:val="BodyText"/>
        <w:spacing w:line="272" w:lineRule="exact"/>
        <w:ind w:right="0"/>
        <w:jc w:val="both"/>
      </w:pPr>
      <w:r>
        <w:rPr>
          <w:spacing w:val="-7"/>
        </w:rPr>
        <w:t>其中：根据协议约定于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 </w:t>
      </w:r>
      <w:r>
        <w:rPr/>
        <w:t>日支付甲方已投入建设的工程费用等前期工作费用合计</w:t>
      </w:r>
    </w:p>
    <w:p>
      <w:pPr>
        <w:pStyle w:val="BodyText"/>
        <w:spacing w:line="273" w:lineRule="exact"/>
        <w:ind w:right="0"/>
        <w:jc w:val="both"/>
      </w:pPr>
      <w:r>
        <w:rPr>
          <w:rFonts w:ascii="Times New Roman" w:hAnsi="Times New Roman" w:cs="Times New Roman" w:eastAsia="Times New Roman" w:hint="default"/>
        </w:rPr>
        <w:t>1800.00</w:t>
      </w:r>
      <w:r>
        <w:rPr>
          <w:rFonts w:ascii="Times New Roman" w:hAnsi="Times New Roman" w:cs="Times New Roman" w:eastAsia="Times New Roman" w:hint="default"/>
          <w:spacing w:val="-4"/>
        </w:rPr>
        <w:t> </w:t>
      </w:r>
      <w:r>
        <w:rPr/>
        <w:t>万元，于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年度支付工程进度款合计</w:t>
      </w:r>
      <w:r>
        <w:rPr>
          <w:spacing w:val="-56"/>
        </w:rPr>
        <w:t> </w:t>
      </w:r>
      <w:r>
        <w:rPr>
          <w:rFonts w:ascii="Times New Roman" w:hAnsi="Times New Roman" w:cs="Times New Roman" w:eastAsia="Times New Roman" w:hint="default"/>
        </w:rPr>
        <w:t>5100.00</w:t>
      </w:r>
      <w:r>
        <w:rPr>
          <w:rFonts w:ascii="Times New Roman" w:hAnsi="Times New Roman" w:cs="Times New Roman" w:eastAsia="Times New Roman" w:hint="default"/>
          <w:spacing w:val="-4"/>
        </w:rPr>
        <w:t> </w:t>
      </w:r>
      <w:r>
        <w:rPr/>
        <w:t>万元，于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年支付工程进度款合计</w:t>
      </w:r>
    </w:p>
    <w:p>
      <w:pPr>
        <w:pStyle w:val="BodyText"/>
        <w:spacing w:line="273" w:lineRule="exact"/>
        <w:ind w:right="0"/>
        <w:jc w:val="both"/>
      </w:pPr>
      <w:r>
        <w:rPr>
          <w:rFonts w:ascii="Times New Roman" w:hAnsi="Times New Roman" w:cs="Times New Roman" w:eastAsia="Times New Roman" w:hint="default"/>
        </w:rPr>
        <w:t>2200.00</w:t>
      </w:r>
      <w:r>
        <w:rPr>
          <w:rFonts w:ascii="Times New Roman" w:hAnsi="Times New Roman" w:cs="Times New Roman" w:eastAsia="Times New Roman" w:hint="default"/>
          <w:spacing w:val="3"/>
        </w:rPr>
        <w:t> </w:t>
      </w:r>
      <w:r>
        <w:rPr>
          <w:spacing w:val="-2"/>
        </w:rPr>
        <w:t>万元，按照合同约定并与洪雅发展投资控股有限责任公司确认的应收建设期财务费用及</w:t>
      </w:r>
    </w:p>
    <w:p>
      <w:pPr>
        <w:pStyle w:val="BodyText"/>
        <w:spacing w:line="272" w:lineRule="exact"/>
        <w:ind w:right="0"/>
        <w:jc w:val="both"/>
      </w:pPr>
      <w:r>
        <w:rPr/>
        <w:t>投资回报利息收入合计</w:t>
      </w:r>
      <w:r>
        <w:rPr>
          <w:spacing w:val="-43"/>
        </w:rPr>
        <w:t> </w:t>
      </w:r>
      <w:r>
        <w:rPr>
          <w:rFonts w:ascii="Times New Roman" w:hAnsi="Times New Roman" w:cs="Times New Roman" w:eastAsia="Times New Roman" w:hint="default"/>
        </w:rPr>
        <w:t>14,182,620.63</w:t>
      </w:r>
      <w:r>
        <w:rPr>
          <w:rFonts w:ascii="Times New Roman" w:hAnsi="Times New Roman" w:cs="Times New Roman" w:eastAsia="Times New Roman" w:hint="default"/>
          <w:spacing w:val="9"/>
        </w:rPr>
        <w:t> </w:t>
      </w:r>
      <w:r>
        <w:rPr/>
        <w:t>元；截止</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日本公司共收到该项目回购款</w:t>
      </w:r>
    </w:p>
    <w:p>
      <w:pPr>
        <w:pStyle w:val="BodyText"/>
        <w:spacing w:line="272" w:lineRule="exact"/>
        <w:ind w:right="0"/>
        <w:jc w:val="both"/>
      </w:pPr>
      <w:r>
        <w:rPr/>
        <w:t>合计</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25" w:lineRule="auto" w:before="5"/>
        <w:ind w:right="213"/>
        <w:jc w:val="both"/>
      </w:pPr>
      <w:r>
        <w:rPr>
          <w:spacing w:val="-3"/>
        </w:rPr>
        <w:t>该项目施工单位（即承包人）</w:t>
      </w:r>
      <w:r>
        <w:rPr>
          <w:rFonts w:ascii="Times New Roman" w:hAnsi="Times New Roman" w:cs="Times New Roman" w:eastAsia="Times New Roman" w:hint="default"/>
          <w:spacing w:val="-3"/>
        </w:rPr>
        <w:t>-</w:t>
      </w:r>
      <w:r>
        <w:rPr>
          <w:spacing w:val="-3"/>
        </w:rPr>
        <w:t>四川星星建设集团有限公司初步报送本公司之控股子公司</w:t>
      </w:r>
      <w:r>
        <w:rPr>
          <w:rFonts w:ascii="Times New Roman" w:hAnsi="Times New Roman" w:cs="Times New Roman" w:eastAsia="Times New Roman" w:hint="default"/>
          <w:spacing w:val="-3"/>
        </w:rPr>
        <w:t>-</w:t>
      </w:r>
      <w:r>
        <w:rPr>
          <w:spacing w:val="-3"/>
        </w:rPr>
        <w:t>深圳市</w:t>
      </w:r>
      <w:r>
        <w:rPr>
          <w:spacing w:val="-82"/>
        </w:rPr>
        <w:t> </w:t>
      </w:r>
      <w:r>
        <w:rPr/>
        <w:t>齐普生信息科技有限公司的工程结算价款合计为</w:t>
      </w:r>
      <w:r>
        <w:rPr>
          <w:spacing w:val="-42"/>
        </w:rPr>
        <w:t> </w:t>
      </w:r>
      <w:r>
        <w:rPr>
          <w:rFonts w:ascii="Times New Roman" w:hAnsi="Times New Roman" w:cs="Times New Roman" w:eastAsia="Times New Roman" w:hint="default"/>
        </w:rPr>
        <w:t>8516.965</w:t>
      </w:r>
      <w:r>
        <w:rPr>
          <w:rFonts w:ascii="Times New Roman" w:hAnsi="Times New Roman" w:cs="Times New Roman" w:eastAsia="Times New Roman" w:hint="default"/>
          <w:spacing w:val="9"/>
        </w:rPr>
        <w:t> </w:t>
      </w:r>
      <w:r>
        <w:rPr/>
        <w:t>万元，截止</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日本公 </w:t>
      </w:r>
      <w:r>
        <w:rPr>
          <w:spacing w:val="3"/>
        </w:rPr>
        <w:t>司之控股子公司</w:t>
      </w:r>
      <w:r>
        <w:rPr>
          <w:rFonts w:ascii="Times New Roman" w:hAnsi="Times New Roman" w:cs="Times New Roman" w:eastAsia="Times New Roman" w:hint="default"/>
          <w:spacing w:val="3"/>
        </w:rPr>
        <w:t>-</w:t>
      </w:r>
      <w:r>
        <w:rPr>
          <w:spacing w:val="3"/>
        </w:rPr>
        <w:t>深圳市齐普生信息科技有限公司按照工程结算进度已支付四川星星建设集团</w:t>
      </w:r>
      <w:r>
        <w:rPr>
          <w:spacing w:val="-80"/>
        </w:rPr>
        <w:t> </w:t>
      </w:r>
      <w:r>
        <w:rPr>
          <w:spacing w:val="-80"/>
        </w:rPr>
      </w:r>
      <w:r>
        <w:rPr/>
        <w:t>有限公司工程结算价款合计</w:t>
      </w:r>
      <w:r>
        <w:rPr>
          <w:spacing w:val="-48"/>
        </w:rPr>
        <w:t> </w:t>
      </w:r>
      <w:r>
        <w:rPr>
          <w:rFonts w:ascii="Times New Roman" w:hAnsi="Times New Roman" w:cs="Times New Roman" w:eastAsia="Times New Roman" w:hint="default"/>
        </w:rPr>
        <w:t>7300</w:t>
      </w:r>
      <w:r>
        <w:rPr>
          <w:rFonts w:ascii="Times New Roman" w:hAnsi="Times New Roman" w:cs="Times New Roman" w:eastAsia="Times New Roman" w:hint="default"/>
          <w:spacing w:val="4"/>
        </w:rPr>
        <w:t> </w:t>
      </w:r>
      <w:r>
        <w:rPr>
          <w:spacing w:val="-3"/>
        </w:rPr>
        <w:t>万元，剩余工程款尚未结算；该工程项目的最终总造价以政府</w:t>
      </w:r>
      <w:r>
        <w:rPr/>
        <w:t> 审计部门审定的结算价为准，政府审计部门造价审核尚在进行中。</w:t>
      </w:r>
    </w:p>
    <w:p>
      <w:pPr>
        <w:spacing w:line="240" w:lineRule="auto" w:before="8"/>
        <w:rPr>
          <w:rFonts w:ascii="宋体" w:hAnsi="宋体" w:cs="宋体" w:eastAsia="宋体" w:hint="default"/>
          <w:sz w:val="20"/>
          <w:szCs w:val="20"/>
        </w:rPr>
      </w:pPr>
    </w:p>
    <w:p>
      <w:pPr>
        <w:pStyle w:val="BodyText"/>
        <w:spacing w:line="272" w:lineRule="exact"/>
        <w:ind w:right="199"/>
        <w:jc w:val="left"/>
      </w:pPr>
      <w:r>
        <w:rPr/>
        <w:t>（四）关于本公司与眉山市城市发展投资有限责任公司之间的基础设施建设项目</w:t>
      </w:r>
      <w:r>
        <w:rPr>
          <w:rFonts w:ascii="Times New Roman" w:hAnsi="Times New Roman" w:cs="Times New Roman" w:eastAsia="Times New Roman" w:hint="default"/>
        </w:rPr>
        <w:t>(BT)</w:t>
      </w:r>
      <w:r>
        <w:rPr/>
        <w:t>的情况 本公司（以下简称</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）与眉山市城市发展投资有限责任公司（以下简称</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p>
    <w:p>
      <w:pPr>
        <w:pStyle w:val="BodyText"/>
        <w:spacing w:line="272" w:lineRule="exact"/>
        <w:ind w:right="203"/>
        <w:jc w:val="left"/>
      </w:pP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29 </w:t>
      </w:r>
      <w:r>
        <w:rPr>
          <w:spacing w:val="-1"/>
          <w:w w:val="99"/>
        </w:rPr>
        <w:t>日签订《眉山市</w:t>
      </w:r>
      <w:r>
        <w:rPr>
          <w:rFonts w:ascii="Times New Roman" w:hAnsi="Times New Roman" w:cs="Times New Roman" w:eastAsia="Times New Roman" w:hint="default"/>
          <w:spacing w:val="-1"/>
          <w:w w:val="99"/>
        </w:rPr>
        <w:t>"</w:t>
      </w:r>
      <w:r>
        <w:rPr>
          <w:spacing w:val="-1"/>
          <w:w w:val="99"/>
        </w:rPr>
        <w:t>两宋荣光</w:t>
      </w:r>
      <w:r>
        <w:rPr>
          <w:rFonts w:ascii="Times New Roman" w:hAnsi="Times New Roman" w:cs="Times New Roman" w:eastAsia="Times New Roman" w:hint="default"/>
          <w:spacing w:val="-1"/>
          <w:w w:val="99"/>
        </w:rPr>
        <w:t>"</w:t>
      </w:r>
      <w:r>
        <w:rPr>
          <w:spacing w:val="-1"/>
          <w:w w:val="99"/>
        </w:rPr>
        <w:t>眉州大道改造工程项目</w:t>
      </w:r>
      <w:r>
        <w:rPr>
          <w:w w:val="99"/>
        </w:rPr>
        <w:t> </w:t>
      </w:r>
      <w:r>
        <w:rPr>
          <w:rFonts w:ascii="Times New Roman" w:hAnsi="Times New Roman" w:cs="Times New Roman" w:eastAsia="Times New Roman" w:hint="default"/>
        </w:rPr>
        <w:t>BT</w:t>
      </w:r>
      <w:r>
        <w:rPr>
          <w:rFonts w:ascii="Times New Roman" w:hAnsi="Times New Roman" w:cs="Times New Roman" w:eastAsia="Times New Roman" w:hint="default"/>
          <w:spacing w:val="-13"/>
        </w:rPr>
        <w:t> </w:t>
      </w:r>
      <w:r>
        <w:rPr>
          <w:spacing w:val="-8"/>
        </w:rPr>
        <w:t>融资招商合同书》，合同部分约</w:t>
      </w:r>
      <w:r>
        <w:rPr/>
        <w:t> 定事项如下：</w:t>
      </w:r>
    </w:p>
    <w:p>
      <w:pPr>
        <w:spacing w:line="240" w:lineRule="auto" w:before="6"/>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1</w:t>
      </w:r>
      <w:r>
        <w:rPr/>
        <w:t>、由乙方参与的项目：</w:t>
      </w:r>
      <w:r>
        <w:rPr>
          <w:rFonts w:ascii="Times New Roman" w:hAnsi="Times New Roman" w:cs="Times New Roman" w:eastAsia="Times New Roman" w:hint="default"/>
        </w:rPr>
        <w:t>"</w:t>
      </w:r>
      <w:r>
        <w:rPr/>
        <w:t>两宋荣光</w:t>
      </w:r>
      <w:r>
        <w:rPr>
          <w:rFonts w:ascii="Times New Roman" w:hAnsi="Times New Roman" w:cs="Times New Roman" w:eastAsia="Times New Roman" w:hint="default"/>
        </w:rPr>
        <w:t>"</w:t>
      </w:r>
      <w:r>
        <w:rPr/>
        <w:t>眉州大道西段、核心段改造工程。</w:t>
      </w:r>
    </w:p>
    <w:p>
      <w:pPr>
        <w:spacing w:line="240" w:lineRule="auto" w:before="0"/>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2</w:t>
      </w:r>
      <w:r>
        <w:rPr/>
        <w:t>、项目概算总投资人民币</w:t>
      </w:r>
      <w:r>
        <w:rPr>
          <w:spacing w:val="-55"/>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2"/>
        </w:rPr>
        <w:t> </w:t>
      </w:r>
      <w:r>
        <w:rPr/>
        <w:t>万元，由乙方负责筹集工程建设项目所需的全部资金。</w:t>
      </w:r>
    </w:p>
    <w:p>
      <w:pPr>
        <w:spacing w:line="240" w:lineRule="auto" w:before="2"/>
        <w:rPr>
          <w:rFonts w:ascii="宋体" w:hAnsi="宋体" w:cs="宋体" w:eastAsia="宋体" w:hint="default"/>
          <w:sz w:val="18"/>
          <w:szCs w:val="18"/>
        </w:rPr>
      </w:pPr>
    </w:p>
    <w:p>
      <w:pPr>
        <w:pStyle w:val="BodyText"/>
        <w:spacing w:line="225" w:lineRule="auto"/>
        <w:ind w:right="104"/>
        <w:jc w:val="left"/>
      </w:pPr>
      <w:r>
        <w:rPr>
          <w:rFonts w:ascii="Times New Roman" w:hAnsi="Times New Roman" w:cs="Times New Roman" w:eastAsia="Times New Roman" w:hint="default"/>
          <w:spacing w:val="2"/>
        </w:rPr>
        <w:t>3</w:t>
      </w:r>
      <w:r>
        <w:rPr>
          <w:spacing w:val="2"/>
        </w:rPr>
        <w:t>、乙方的投资回报：乙方参与的项目验收合格后由甲方负责回购。回购价款</w:t>
      </w:r>
      <w:r>
        <w:rPr>
          <w:rFonts w:ascii="Times New Roman" w:hAnsi="Times New Roman" w:cs="Times New Roman" w:eastAsia="Times New Roman" w:hint="default"/>
          <w:spacing w:val="2"/>
        </w:rPr>
        <w:t>=</w:t>
      </w:r>
      <w:r>
        <w:rPr>
          <w:spacing w:val="2"/>
        </w:rPr>
        <w:t>投资结算价款</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2"/>
        </w:rPr>
        <w:t> </w:t>
      </w:r>
      <w:r>
        <w:rPr/>
        <w:t>投资回报金额</w:t>
      </w:r>
      <w:r>
        <w:rPr>
          <w:rFonts w:ascii="Times New Roman" w:hAnsi="Times New Roman" w:cs="Times New Roman" w:eastAsia="Times New Roman" w:hint="default"/>
        </w:rPr>
        <w:t>+</w:t>
      </w:r>
      <w:r>
        <w:rPr/>
        <w:t>资金占用费，本项目投资年回报率为 </w:t>
      </w:r>
      <w:r>
        <w:rPr>
          <w:rFonts w:ascii="Times New Roman" w:hAnsi="Times New Roman" w:cs="Times New Roman" w:eastAsia="Times New Roman" w:hint="default"/>
        </w:rPr>
        <w:t>15%</w:t>
      </w:r>
      <w:r>
        <w:rPr/>
        <w:t>，工程建设期实际投入资金按年利率</w:t>
      </w:r>
      <w:r>
        <w:rPr>
          <w:spacing w:val="-58"/>
        </w:rPr>
        <w:t> </w:t>
      </w:r>
      <w:r>
        <w:rPr>
          <w:spacing w:val="-58"/>
        </w:rPr>
      </w:r>
      <w:r>
        <w:rPr>
          <w:rFonts w:ascii="Times New Roman" w:hAnsi="Times New Roman" w:cs="Times New Roman" w:eastAsia="Times New Roman" w:hint="default"/>
          <w:spacing w:val="-5"/>
        </w:rPr>
        <w:t>10%</w:t>
      </w:r>
      <w:r>
        <w:rPr>
          <w:spacing w:val="-5"/>
        </w:rPr>
        <w:t>计算财务费用。回购价款甲方按</w:t>
      </w:r>
      <w:r>
        <w:rPr>
          <w:spacing w:val="-52"/>
        </w:rPr>
        <w:t> </w:t>
      </w:r>
      <w:r>
        <w:rPr>
          <w:rFonts w:ascii="Times New Roman" w:hAnsi="Times New Roman" w:cs="Times New Roman" w:eastAsia="Times New Roman" w:hint="default"/>
        </w:rPr>
        <w:t>3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9"/>
        </w:rPr>
        <w:t>次进行支付，第一次</w:t>
      </w:r>
      <w:r>
        <w:rPr>
          <w:spacing w:val="-51"/>
        </w:rPr>
        <w:t> </w:t>
      </w:r>
      <w:r>
        <w:rPr>
          <w:rFonts w:ascii="Times New Roman" w:hAnsi="Times New Roman" w:cs="Times New Roman" w:eastAsia="Times New Roman" w:hint="default"/>
          <w:spacing w:val="-11"/>
        </w:rPr>
        <w:t>40%</w:t>
      </w:r>
      <w:r>
        <w:rPr>
          <w:spacing w:val="-11"/>
        </w:rPr>
        <w:t>，第二次</w:t>
      </w:r>
      <w:r>
        <w:rPr>
          <w:spacing w:val="-52"/>
        </w:rPr>
        <w:t> </w:t>
      </w:r>
      <w:r>
        <w:rPr>
          <w:rFonts w:ascii="Times New Roman" w:hAnsi="Times New Roman" w:cs="Times New Roman" w:eastAsia="Times New Roman" w:hint="default"/>
          <w:spacing w:val="-11"/>
        </w:rPr>
        <w:t>30%</w:t>
      </w:r>
      <w:r>
        <w:rPr>
          <w:spacing w:val="-11"/>
        </w:rPr>
        <w:t>，第三次</w:t>
      </w:r>
      <w:r>
        <w:rPr>
          <w:spacing w:val="-51"/>
        </w:rPr>
        <w:t> </w:t>
      </w:r>
      <w:r>
        <w:rPr>
          <w:rFonts w:ascii="Times New Roman" w:hAnsi="Times New Roman" w:cs="Times New Roman" w:eastAsia="Times New Roman" w:hint="default"/>
        </w:rPr>
        <w:t>30%</w:t>
      </w:r>
      <w:r>
        <w:rPr/>
        <w:t>， 第一次回购时间为工程验收合格后三个月时，第二次与第一次间隔</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4"/>
        </w:rPr>
        <w:t>个月支付，第三次与第二</w:t>
      </w:r>
    </w:p>
    <w:p>
      <w:pPr>
        <w:spacing w:after="0" w:line="225"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right="104"/>
        <w:jc w:val="left"/>
      </w:pPr>
      <w:r>
        <w:rPr/>
        <w:t>次间隔</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个月支付。</w:t>
      </w:r>
    </w:p>
    <w:p>
      <w:pPr>
        <w:spacing w:line="240" w:lineRule="auto" w:before="0"/>
        <w:rPr>
          <w:rFonts w:ascii="宋体" w:hAnsi="宋体" w:cs="宋体" w:eastAsia="宋体" w:hint="default"/>
          <w:sz w:val="17"/>
          <w:szCs w:val="17"/>
        </w:rPr>
      </w:pPr>
    </w:p>
    <w:p>
      <w:pPr>
        <w:pStyle w:val="BodyText"/>
        <w:spacing w:line="240" w:lineRule="auto"/>
        <w:ind w:right="104"/>
        <w:jc w:val="left"/>
      </w:pPr>
      <w:r>
        <w:rPr>
          <w:rFonts w:ascii="Times New Roman" w:hAnsi="Times New Roman" w:cs="Times New Roman" w:eastAsia="Times New Roman" w:hint="default"/>
        </w:rPr>
        <w:t>4</w:t>
      </w:r>
      <w:r>
        <w:rPr/>
        <w:t>、回购价款的支付：</w:t>
      </w:r>
    </w:p>
    <w:p>
      <w:pPr>
        <w:spacing w:line="240" w:lineRule="auto" w:before="0"/>
        <w:rPr>
          <w:rFonts w:ascii="宋体" w:hAnsi="宋体" w:cs="宋体" w:eastAsia="宋体" w:hint="default"/>
          <w:sz w:val="17"/>
          <w:szCs w:val="17"/>
        </w:rPr>
      </w:pPr>
    </w:p>
    <w:p>
      <w:pPr>
        <w:pStyle w:val="BodyText"/>
        <w:spacing w:line="282" w:lineRule="exact"/>
        <w:ind w:right="0"/>
        <w:jc w:val="left"/>
      </w:pPr>
      <w:r>
        <w:rPr/>
        <w:t>（</w:t>
      </w:r>
      <w:r>
        <w:rPr>
          <w:rFonts w:ascii="Times New Roman" w:hAnsi="Times New Roman" w:cs="Times New Roman" w:eastAsia="Times New Roman" w:hint="default"/>
        </w:rPr>
        <w:t>1</w:t>
      </w:r>
      <w:r>
        <w:rPr>
          <w:spacing w:val="-86"/>
        </w:rPr>
        <w:t>）</w:t>
      </w:r>
      <w:r>
        <w:rPr/>
        <w:t>第一</w:t>
      </w:r>
      <w:r>
        <w:rPr>
          <w:spacing w:val="-2"/>
        </w:rPr>
        <w:t>次</w:t>
      </w:r>
      <w:r>
        <w:rPr/>
        <w:t>回购价款</w:t>
      </w:r>
      <w:r>
        <w:rPr>
          <w:rFonts w:ascii="Times New Roman" w:hAnsi="Times New Roman" w:cs="Times New Roman" w:eastAsia="Times New Roman" w:hint="default"/>
        </w:rPr>
        <w:t>=</w:t>
      </w:r>
      <w:r>
        <w:rPr/>
        <w:t>投资结算价款×</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投</w:t>
      </w:r>
      <w:r>
        <w:rPr>
          <w:spacing w:val="-2"/>
        </w:rPr>
        <w:t>资</w:t>
      </w:r>
      <w:r>
        <w:rPr/>
        <w:t>结算价款×</w:t>
      </w:r>
      <w:r>
        <w:rPr>
          <w:rFonts w:ascii="Times New Roman" w:hAnsi="Times New Roman" w:cs="Times New Roman" w:eastAsia="Times New Roman" w:hint="default"/>
        </w:rPr>
        <w:t>10</w:t>
      </w:r>
      <w:r>
        <w:rPr>
          <w:rFonts w:ascii="Times New Roman" w:hAnsi="Times New Roman" w:cs="Times New Roman" w:eastAsia="Times New Roman" w:hint="default"/>
          <w:spacing w:val="-85"/>
        </w:rPr>
        <w:t>%</w:t>
      </w:r>
      <w:r>
        <w:rPr/>
        <w:t>（年财</w:t>
      </w:r>
      <w:r>
        <w:rPr>
          <w:spacing w:val="-2"/>
        </w:rPr>
        <w:t>务</w:t>
      </w:r>
      <w:r>
        <w:rPr/>
        <w:t>费用率</w:t>
      </w:r>
      <w:r>
        <w:rPr>
          <w:spacing w:val="-86"/>
        </w:rPr>
        <w:t>）</w:t>
      </w:r>
      <w:r>
        <w:rPr/>
        <w:t>×建设</w:t>
      </w:r>
      <w:r>
        <w:rPr>
          <w:spacing w:val="-86"/>
        </w:rPr>
        <w:t>期</w:t>
      </w:r>
      <w:r>
        <w:rPr/>
        <w:t>（</w:t>
      </w:r>
      <w:r>
        <w:rPr>
          <w:spacing w:val="1"/>
        </w:rPr>
        <w:t>月</w:t>
      </w:r>
      <w:r>
        <w:rPr/>
        <w:t>）</w:t>
      </w:r>
    </w:p>
    <w:p>
      <w:pPr>
        <w:pStyle w:val="BodyText"/>
        <w:spacing w:line="273" w:lineRule="exact"/>
        <w:ind w:right="104"/>
        <w:jc w:val="left"/>
      </w:pPr>
      <w:r>
        <w:rPr>
          <w:rFonts w:ascii="Times New Roman" w:hAnsi="Times New Roman" w:cs="Times New Roman" w:eastAsia="Times New Roman" w:hint="default"/>
          <w:spacing w:val="2"/>
        </w:rPr>
        <w:t>/12+</w:t>
      </w:r>
      <w:r>
        <w:rPr>
          <w:spacing w:val="2"/>
        </w:rPr>
        <w:t>投资结算价款×</w:t>
      </w:r>
      <w:r>
        <w:rPr>
          <w:rFonts w:ascii="Times New Roman" w:hAnsi="Times New Roman" w:cs="Times New Roman" w:eastAsia="Times New Roman" w:hint="default"/>
          <w:spacing w:val="2"/>
        </w:rPr>
        <w:t>40%</w:t>
      </w:r>
      <w:r>
        <w:rPr>
          <w:spacing w:val="2"/>
        </w:rPr>
        <w:t>×</w:t>
      </w:r>
      <w:r>
        <w:rPr>
          <w:rFonts w:ascii="Times New Roman" w:hAnsi="Times New Roman" w:cs="Times New Roman" w:eastAsia="Times New Roman" w:hint="default"/>
          <w:spacing w:val="2"/>
        </w:rPr>
        <w:t>15%</w:t>
      </w:r>
      <w:r>
        <w:rPr>
          <w:spacing w:val="2"/>
        </w:rPr>
        <w:t>（年投资回报率）×自竣工验收合格之日起至第一期回购日止</w:t>
      </w:r>
    </w:p>
    <w:p>
      <w:pPr>
        <w:pStyle w:val="BodyText"/>
        <w:spacing w:line="282" w:lineRule="exact"/>
        <w:ind w:right="104"/>
        <w:jc w:val="left"/>
      </w:pPr>
      <w:r>
        <w:rPr/>
        <w:t>（月）</w:t>
      </w:r>
      <w:r>
        <w:rPr>
          <w:rFonts w:ascii="Times New Roman" w:hAnsi="Times New Roman" w:cs="Times New Roman" w:eastAsia="Times New Roman" w:hint="default"/>
        </w:rPr>
        <w:t>/12</w:t>
      </w:r>
      <w:r>
        <w:rPr/>
        <w:t>；</w:t>
      </w:r>
    </w:p>
    <w:p>
      <w:pPr>
        <w:spacing w:line="240" w:lineRule="auto" w:before="0"/>
        <w:rPr>
          <w:rFonts w:ascii="宋体" w:hAnsi="宋体" w:cs="宋体" w:eastAsia="宋体" w:hint="default"/>
          <w:sz w:val="17"/>
          <w:szCs w:val="17"/>
        </w:rPr>
      </w:pPr>
    </w:p>
    <w:p>
      <w:pPr>
        <w:pStyle w:val="BodyText"/>
        <w:spacing w:line="282" w:lineRule="exact"/>
        <w:ind w:right="104"/>
        <w:jc w:val="left"/>
      </w:pPr>
      <w:r>
        <w:rPr/>
        <w:t>（</w:t>
      </w:r>
      <w:r>
        <w:rPr>
          <w:rFonts w:ascii="Times New Roman" w:hAnsi="Times New Roman" w:cs="Times New Roman" w:eastAsia="Times New Roman" w:hint="default"/>
        </w:rPr>
        <w:t>2</w:t>
      </w:r>
      <w:r>
        <w:rPr/>
        <w:t>）第二次回购价款＝投资结算价款×</w:t>
      </w:r>
      <w:r>
        <w:rPr>
          <w:rFonts w:ascii="Times New Roman" w:hAnsi="Times New Roman" w:cs="Times New Roman" w:eastAsia="Times New Roman" w:hint="default"/>
        </w:rPr>
        <w:t>30%+</w:t>
      </w:r>
      <w:r>
        <w:rPr/>
        <w:t>（投资结算价款－累计已支付投资结算价款）×</w:t>
      </w:r>
    </w:p>
    <w:p>
      <w:pPr>
        <w:pStyle w:val="BodyText"/>
        <w:spacing w:line="272" w:lineRule="exact"/>
        <w:ind w:right="104"/>
        <w:jc w:val="left"/>
      </w:pPr>
      <w:r>
        <w:rPr>
          <w:rFonts w:ascii="Times New Roman" w:hAnsi="Times New Roman" w:cs="Times New Roman" w:eastAsia="Times New Roman" w:hint="default"/>
        </w:rPr>
        <w:t>10%</w:t>
      </w:r>
      <w:r>
        <w:rPr/>
        <w:t>（年财务费用率）×自竣工验收合格之日起至第二期回购日止（月）</w:t>
      </w:r>
      <w:r>
        <w:rPr>
          <w:rFonts w:ascii="Times New Roman" w:hAnsi="Times New Roman" w:cs="Times New Roman" w:eastAsia="Times New Roman" w:hint="default"/>
        </w:rPr>
        <w:t>/12+</w:t>
      </w:r>
      <w:r>
        <w:rPr/>
        <w:t>（投资结算价款</w:t>
      </w:r>
    </w:p>
    <w:p>
      <w:pPr>
        <w:pStyle w:val="BodyText"/>
        <w:spacing w:line="272" w:lineRule="exact" w:before="18"/>
        <w:ind w:right="104"/>
        <w:jc w:val="left"/>
      </w:pPr>
      <w:r>
        <w:rPr/>
        <w:t>－累计已支付投资结算价款）×</w:t>
      </w:r>
      <w:r>
        <w:rPr>
          <w:rFonts w:ascii="Times New Roman" w:hAnsi="Times New Roman" w:cs="Times New Roman" w:eastAsia="Times New Roman" w:hint="default"/>
        </w:rPr>
        <w:t>15%</w:t>
      </w:r>
      <w:r>
        <w:rPr/>
        <w:t>（年投资回报率）×自竣工验收合格之日起至第二期回购</w:t>
      </w:r>
      <w:r>
        <w:rPr>
          <w:spacing w:val="-44"/>
        </w:rPr>
        <w:t> </w:t>
      </w:r>
      <w:r>
        <w:rPr>
          <w:spacing w:val="-44"/>
        </w:rPr>
      </w:r>
      <w:r>
        <w:rPr/>
        <w:t>日止（月）</w:t>
      </w:r>
      <w:r>
        <w:rPr>
          <w:rFonts w:ascii="Times New Roman" w:hAnsi="Times New Roman" w:cs="Times New Roman" w:eastAsia="Times New Roman" w:hint="default"/>
        </w:rPr>
        <w:t>/12</w:t>
      </w:r>
      <w:r>
        <w:rPr/>
        <w:t>；</w:t>
      </w:r>
    </w:p>
    <w:p>
      <w:pPr>
        <w:spacing w:line="240" w:lineRule="auto" w:before="6"/>
        <w:rPr>
          <w:rFonts w:ascii="宋体" w:hAnsi="宋体" w:cs="宋体" w:eastAsia="宋体" w:hint="default"/>
          <w:sz w:val="16"/>
          <w:szCs w:val="16"/>
        </w:rPr>
      </w:pPr>
    </w:p>
    <w:p>
      <w:pPr>
        <w:pStyle w:val="BodyText"/>
        <w:spacing w:line="281" w:lineRule="exact"/>
        <w:ind w:right="104"/>
        <w:jc w:val="left"/>
        <w:rPr>
          <w:rFonts w:ascii="Times New Roman" w:hAnsi="Times New Roman" w:cs="Times New Roman" w:eastAsia="Times New Roman" w:hint="default"/>
        </w:rPr>
      </w:pPr>
      <w:r>
        <w:rPr>
          <w:spacing w:val="-6"/>
        </w:rPr>
        <w:t>（</w:t>
      </w:r>
      <w:r>
        <w:rPr>
          <w:rFonts w:ascii="Times New Roman" w:hAnsi="Times New Roman" w:cs="Times New Roman" w:eastAsia="Times New Roman" w:hint="default"/>
          <w:spacing w:val="-6"/>
        </w:rPr>
        <w:t>3</w:t>
      </w:r>
      <w:r>
        <w:rPr>
          <w:spacing w:val="-6"/>
        </w:rPr>
        <w:t>）第三次回购价款</w:t>
      </w:r>
      <w:r>
        <w:rPr>
          <w:rFonts w:ascii="Times New Roman" w:hAnsi="Times New Roman" w:cs="Times New Roman" w:eastAsia="Times New Roman" w:hint="default"/>
          <w:spacing w:val="-6"/>
        </w:rPr>
        <w:t>=</w:t>
      </w:r>
      <w:r>
        <w:rPr>
          <w:spacing w:val="-6"/>
        </w:rPr>
        <w:t>投资结算价款×</w:t>
      </w:r>
      <w:r>
        <w:rPr>
          <w:rFonts w:ascii="Times New Roman" w:hAnsi="Times New Roman" w:cs="Times New Roman" w:eastAsia="Times New Roman" w:hint="default"/>
          <w:spacing w:val="-6"/>
        </w:rPr>
        <w:t>30%+</w:t>
      </w:r>
      <w:r>
        <w:rPr>
          <w:spacing w:val="-6"/>
        </w:rPr>
        <w:t>（投资结算价款－累计已支付投资结算价款）×</w:t>
      </w:r>
      <w:r>
        <w:rPr>
          <w:rFonts w:ascii="Times New Roman" w:hAnsi="Times New Roman" w:cs="Times New Roman" w:eastAsia="Times New Roman" w:hint="default"/>
          <w:spacing w:val="-6"/>
        </w:rPr>
        <w:t>10%</w:t>
      </w:r>
    </w:p>
    <w:p>
      <w:pPr>
        <w:pStyle w:val="BodyText"/>
        <w:spacing w:line="272" w:lineRule="exact" w:before="18"/>
        <w:ind w:right="104"/>
        <w:jc w:val="left"/>
      </w:pPr>
      <w:r>
        <w:rPr/>
        <w:t>（年财务费用率）×自竣工验收合格之日起至第三期回购日止（月）</w:t>
      </w:r>
      <w:r>
        <w:rPr>
          <w:rFonts w:ascii="Times New Roman" w:hAnsi="Times New Roman" w:cs="Times New Roman" w:eastAsia="Times New Roman" w:hint="default"/>
        </w:rPr>
        <w:t>/12+</w:t>
      </w:r>
      <w:r>
        <w:rPr/>
        <w:t>（投资结算价款－累</w:t>
      </w:r>
      <w:r>
        <w:rPr>
          <w:spacing w:val="-45"/>
        </w:rPr>
        <w:t> </w:t>
      </w:r>
      <w:r>
        <w:rPr>
          <w:spacing w:val="-45"/>
        </w:rPr>
      </w:r>
      <w:r>
        <w:rPr/>
        <w:t>计已支付投资结算价款）×</w:t>
      </w:r>
      <w:r>
        <w:rPr>
          <w:rFonts w:ascii="Times New Roman" w:hAnsi="Times New Roman" w:cs="Times New Roman" w:eastAsia="Times New Roman" w:hint="default"/>
        </w:rPr>
        <w:t>15%</w:t>
      </w:r>
      <w:r>
        <w:rPr/>
        <w:t>（年投资回报率）×自竣工验收合格之日起至第三期回购日止</w:t>
      </w:r>
    </w:p>
    <w:p>
      <w:pPr>
        <w:pStyle w:val="BodyText"/>
        <w:spacing w:line="263" w:lineRule="exact"/>
        <w:ind w:right="104"/>
        <w:jc w:val="left"/>
      </w:pPr>
      <w:r>
        <w:rPr/>
        <w:t>（月）</w:t>
      </w:r>
      <w:r>
        <w:rPr>
          <w:rFonts w:ascii="Times New Roman" w:hAnsi="Times New Roman" w:cs="Times New Roman" w:eastAsia="Times New Roman" w:hint="default"/>
        </w:rPr>
        <w:t>/12</w:t>
      </w:r>
      <w:r>
        <w:rPr/>
        <w:t>；</w:t>
      </w:r>
    </w:p>
    <w:p>
      <w:pPr>
        <w:spacing w:line="240" w:lineRule="auto" w:before="2"/>
        <w:rPr>
          <w:rFonts w:ascii="宋体" w:hAnsi="宋体" w:cs="宋体" w:eastAsia="宋体" w:hint="default"/>
          <w:sz w:val="17"/>
          <w:szCs w:val="17"/>
        </w:rPr>
      </w:pPr>
    </w:p>
    <w:p>
      <w:pPr>
        <w:pStyle w:val="BodyText"/>
        <w:spacing w:line="282" w:lineRule="exact"/>
        <w:ind w:right="104"/>
        <w:jc w:val="left"/>
        <w:rPr>
          <w:rFonts w:ascii="Times New Roman" w:hAnsi="Times New Roman" w:cs="Times New Roman" w:eastAsia="Times New Roman" w:hint="default"/>
        </w:rPr>
      </w:pPr>
      <w:r>
        <w:rPr/>
        <w:t>截止</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日长期应收款</w:t>
      </w:r>
      <w:r>
        <w:rPr>
          <w:rFonts w:ascii="Times New Roman" w:hAnsi="Times New Roman" w:cs="Times New Roman" w:eastAsia="Times New Roman" w:hint="default"/>
        </w:rPr>
        <w:t>-</w:t>
      </w:r>
      <w:r>
        <w:rPr/>
        <w:t>眉山市</w:t>
      </w:r>
      <w:r>
        <w:rPr>
          <w:rFonts w:ascii="Times New Roman" w:hAnsi="Times New Roman" w:cs="Times New Roman" w:eastAsia="Times New Roman" w:hint="default"/>
        </w:rPr>
        <w:t>"</w:t>
      </w:r>
      <w:r>
        <w:rPr/>
        <w:t>两宋荣光</w:t>
      </w:r>
      <w:r>
        <w:rPr>
          <w:rFonts w:ascii="Times New Roman" w:hAnsi="Times New Roman" w:cs="Times New Roman" w:eastAsia="Times New Roman" w:hint="default"/>
        </w:rPr>
        <w:t>"</w:t>
      </w:r>
      <w:r>
        <w:rPr/>
        <w:t>眉州大道</w:t>
      </w:r>
      <w:r>
        <w:rPr>
          <w:spacing w:val="-48"/>
        </w:rPr>
        <w:t> </w:t>
      </w:r>
      <w:r>
        <w:rPr>
          <w:rFonts w:ascii="Times New Roman" w:hAnsi="Times New Roman" w:cs="Times New Roman" w:eastAsia="Times New Roman" w:hint="default"/>
        </w:rPr>
        <w:t>BT</w:t>
      </w:r>
      <w:r>
        <w:rPr>
          <w:rFonts w:ascii="Times New Roman" w:hAnsi="Times New Roman" w:cs="Times New Roman" w:eastAsia="Times New Roman" w:hint="default"/>
          <w:spacing w:val="4"/>
        </w:rPr>
        <w:t> </w:t>
      </w:r>
      <w:r>
        <w:rPr/>
        <w:t>项目款项合计</w:t>
      </w:r>
      <w:r>
        <w:rPr>
          <w:spacing w:val="-49"/>
        </w:rPr>
        <w:t> </w:t>
      </w:r>
      <w:r>
        <w:rPr>
          <w:rFonts w:ascii="Times New Roman" w:hAnsi="Times New Roman" w:cs="Times New Roman" w:eastAsia="Times New Roman" w:hint="default"/>
        </w:rPr>
        <w:t>1,887,180.96</w:t>
      </w:r>
    </w:p>
    <w:p>
      <w:pPr>
        <w:pStyle w:val="BodyText"/>
        <w:spacing w:line="272" w:lineRule="exact" w:before="18"/>
        <w:ind w:right="210"/>
        <w:jc w:val="left"/>
      </w:pPr>
      <w:r>
        <w:rPr>
          <w:spacing w:val="-3"/>
        </w:rPr>
        <w:t>元，截止</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日止本公司已累计已支付工程进度款合计</w:t>
      </w:r>
      <w:r>
        <w:rPr>
          <w:spacing w:val="-54"/>
        </w:rPr>
        <w:t> </w:t>
      </w:r>
      <w:r>
        <w:rPr>
          <w:rFonts w:ascii="Times New Roman" w:hAnsi="Times New Roman" w:cs="Times New Roman" w:eastAsia="Times New Roman" w:hint="default"/>
        </w:rPr>
        <w:t>39,252,519.05</w:t>
      </w:r>
      <w:r>
        <w:rPr>
          <w:rFonts w:ascii="Times New Roman" w:hAnsi="Times New Roman" w:cs="Times New Roman" w:eastAsia="Times New Roman" w:hint="default"/>
          <w:spacing w:val="-1"/>
        </w:rPr>
        <w:t> </w:t>
      </w:r>
      <w:r>
        <w:rPr/>
        <w:t>元，该工程项 目已在施工中。</w:t>
      </w:r>
    </w:p>
    <w:p>
      <w:pPr>
        <w:spacing w:line="240" w:lineRule="auto" w:before="7"/>
        <w:rPr>
          <w:rFonts w:ascii="宋体" w:hAnsi="宋体" w:cs="宋体" w:eastAsia="宋体" w:hint="default"/>
          <w:sz w:val="18"/>
          <w:szCs w:val="18"/>
        </w:rPr>
      </w:pPr>
    </w:p>
    <w:p>
      <w:pPr>
        <w:pStyle w:val="BodyText"/>
        <w:spacing w:line="272" w:lineRule="exact"/>
        <w:ind w:right="205"/>
        <w:jc w:val="left"/>
      </w:pPr>
      <w:r>
        <w:rPr>
          <w:spacing w:val="-1"/>
        </w:rPr>
        <w:t>（五）本公司与深圳市码银科技有限公司之间签订的关于转让原控股子公司</w:t>
      </w:r>
      <w:r>
        <w:rPr>
          <w:rFonts w:ascii="Times New Roman" w:hAnsi="Times New Roman" w:cs="Times New Roman" w:eastAsia="Times New Roman" w:hint="default"/>
          <w:spacing w:val="-1"/>
        </w:rPr>
        <w:t>-</w:t>
      </w:r>
      <w:r>
        <w:rPr>
          <w:spacing w:val="-1"/>
        </w:rPr>
        <w:t>深圳市金慧盈通数</w:t>
      </w:r>
      <w:r>
        <w:rPr>
          <w:spacing w:val="-98"/>
        </w:rPr>
        <w:t> </w:t>
      </w:r>
      <w:r>
        <w:rPr/>
        <w:t>据服务有限公司股权的《补充协议》情况</w:t>
      </w:r>
    </w:p>
    <w:p>
      <w:pPr>
        <w:spacing w:line="240" w:lineRule="auto" w:before="5"/>
        <w:rPr>
          <w:rFonts w:ascii="宋体" w:hAnsi="宋体" w:cs="宋体" w:eastAsia="宋体" w:hint="default"/>
          <w:sz w:val="16"/>
          <w:szCs w:val="16"/>
        </w:rPr>
      </w:pPr>
    </w:p>
    <w:p>
      <w:pPr>
        <w:pStyle w:val="BodyText"/>
        <w:spacing w:line="282" w:lineRule="exact"/>
        <w:ind w:right="104"/>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72"/>
        </w:rPr>
        <w:t> </w:t>
      </w:r>
      <w:r>
        <w:rPr>
          <w:rFonts w:ascii="Times New Roman" w:hAnsi="Times New Roman" w:cs="Times New Roman" w:eastAsia="Times New Roman" w:hint="default"/>
        </w:rPr>
        <w:t>16</w:t>
      </w:r>
      <w:r>
        <w:rPr>
          <w:rFonts w:ascii="Times New Roman" w:hAnsi="Times New Roman" w:cs="Times New Roman" w:eastAsia="Times New Roman" w:hint="default"/>
          <w:spacing w:val="-18"/>
        </w:rPr>
        <w:t> </w:t>
      </w:r>
      <w:r>
        <w:rPr/>
        <w:t>日本公司与本公司原控股子公司</w:t>
      </w:r>
      <w:r>
        <w:rPr>
          <w:rFonts w:ascii="Times New Roman" w:hAnsi="Times New Roman" w:cs="Times New Roman" w:eastAsia="Times New Roman" w:hint="default"/>
        </w:rPr>
        <w:t>-</w:t>
      </w:r>
      <w:r>
        <w:rPr/>
        <w:t>深圳市金慧盈通数据服务有限公司股东深圳市</w:t>
      </w:r>
    </w:p>
    <w:p>
      <w:pPr>
        <w:pStyle w:val="BodyText"/>
        <w:spacing w:line="273" w:lineRule="exact"/>
        <w:ind w:right="104"/>
        <w:jc w:val="left"/>
      </w:pPr>
      <w:r>
        <w:rPr/>
        <w:t>码银科技有限公司签订股权转让协议约定：本公司以 </w:t>
      </w:r>
      <w:r>
        <w:rPr>
          <w:rFonts w:ascii="Times New Roman" w:hAnsi="Times New Roman" w:cs="Times New Roman" w:eastAsia="Times New Roman" w:hint="default"/>
        </w:rPr>
        <w:t>370</w:t>
      </w:r>
      <w:r>
        <w:rPr>
          <w:rFonts w:ascii="Times New Roman" w:hAnsi="Times New Roman" w:cs="Times New Roman" w:eastAsia="Times New Roman" w:hint="default"/>
          <w:spacing w:val="-17"/>
        </w:rPr>
        <w:t> </w:t>
      </w:r>
      <w:r>
        <w:rPr/>
        <w:t>万元将持有的深圳市金慧盈通数据服</w:t>
      </w:r>
    </w:p>
    <w:p>
      <w:pPr>
        <w:pStyle w:val="BodyText"/>
        <w:spacing w:line="272" w:lineRule="exact"/>
        <w:ind w:right="104"/>
        <w:jc w:val="left"/>
        <w:rPr>
          <w:rFonts w:ascii="Times New Roman" w:hAnsi="Times New Roman" w:cs="Times New Roman" w:eastAsia="Times New Roman" w:hint="default"/>
        </w:rPr>
      </w:pPr>
      <w:r>
        <w:rPr/>
        <w:t>务有限公司</w:t>
      </w:r>
      <w:r>
        <w:rPr>
          <w:spacing w:val="-52"/>
        </w:rPr>
        <w:t> </w:t>
      </w:r>
      <w:r>
        <w:rPr>
          <w:rFonts w:ascii="Times New Roman" w:hAnsi="Times New Roman" w:cs="Times New Roman" w:eastAsia="Times New Roman" w:hint="default"/>
        </w:rPr>
        <w:t>21.7647</w:t>
      </w:r>
      <w:r>
        <w:rPr>
          <w:rFonts w:ascii="Times New Roman" w:hAnsi="Times New Roman" w:cs="Times New Roman" w:eastAsia="Times New Roman" w:hint="default"/>
          <w:spacing w:val="-96"/>
        </w:rPr>
        <w:t>%</w:t>
      </w:r>
      <w:r>
        <w:rPr/>
        <w:t>（</w:t>
      </w:r>
      <w:r>
        <w:rPr>
          <w:spacing w:val="-2"/>
        </w:rPr>
        <w:t>合</w:t>
      </w:r>
      <w:r>
        <w:rPr/>
        <w:t>计</w:t>
      </w:r>
      <w:r>
        <w:rPr>
          <w:spacing w:val="-53"/>
        </w:rPr>
        <w:t> </w:t>
      </w:r>
      <w:r>
        <w:rPr>
          <w:rFonts w:ascii="Times New Roman" w:hAnsi="Times New Roman" w:cs="Times New Roman" w:eastAsia="Times New Roman" w:hint="default"/>
        </w:rPr>
        <w:t>370 </w:t>
      </w:r>
      <w:r>
        <w:rPr/>
        <w:t>万股</w:t>
      </w:r>
      <w:r>
        <w:rPr>
          <w:spacing w:val="-98"/>
        </w:rPr>
        <w:t>）</w:t>
      </w:r>
      <w:r>
        <w:rPr/>
        <w:t>的股权转让给深圳市码银科技有限公</w:t>
      </w:r>
      <w:r>
        <w:rPr>
          <w:spacing w:val="-96"/>
        </w:rPr>
        <w:t>司</w:t>
      </w:r>
      <w:r>
        <w:rPr/>
        <w:t>（转让价格以</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p>
    <w:p>
      <w:pPr>
        <w:pStyle w:val="BodyText"/>
        <w:spacing w:line="272" w:lineRule="exact" w:before="18"/>
        <w:ind w:right="196"/>
        <w:jc w:val="both"/>
      </w:pP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日为基准日的评估值为基础），本次股权转让已于</w:t>
      </w:r>
      <w:r>
        <w:rPr>
          <w:spacing w:val="-49"/>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日办理完工商变 </w:t>
      </w:r>
      <w:r>
        <w:rPr>
          <w:spacing w:val="18"/>
        </w:rPr>
        <w:t>更登记，经此次股权转让后本公司对深圳市金慧盈通数据服务有限公司持股比例下降至</w:t>
      </w:r>
      <w:r>
        <w:rPr>
          <w:spacing w:val="18"/>
        </w:rPr>
        <w:t> </w:t>
      </w:r>
      <w:r>
        <w:rPr>
          <w:rFonts w:ascii="Times New Roman" w:hAnsi="Times New Roman" w:cs="Times New Roman" w:eastAsia="Times New Roman" w:hint="default"/>
        </w:rPr>
        <w:t>37.0589%</w:t>
      </w:r>
      <w:r>
        <w:rPr/>
        <w:t>。</w:t>
      </w:r>
    </w:p>
    <w:p>
      <w:pPr>
        <w:pStyle w:val="BodyText"/>
        <w:spacing w:line="254" w:lineRule="exact"/>
        <w:ind w:right="104"/>
        <w:jc w:val="left"/>
        <w:rPr>
          <w:rFonts w:ascii="Times New Roman" w:hAnsi="Times New Roman" w:cs="Times New Roman" w:eastAsia="Times New Roman" w:hint="default"/>
        </w:rPr>
      </w:pPr>
      <w:r>
        <w:rPr/>
        <w:t>因本公司未收到深圳市码银科技有限公司应支付的此次股权转让款合计 </w:t>
      </w:r>
      <w:r>
        <w:rPr>
          <w:rFonts w:ascii="Times New Roman" w:hAnsi="Times New Roman" w:cs="Times New Roman" w:eastAsia="Times New Roman" w:hint="default"/>
        </w:rPr>
        <w:t>370  </w:t>
      </w:r>
      <w:r>
        <w:rPr/>
        <w:t>万元，</w:t>
      </w:r>
      <w:r>
        <w:rPr>
          <w:rFonts w:ascii="Times New Roman" w:hAnsi="Times New Roman" w:cs="Times New Roman" w:eastAsia="Times New Roman" w:hint="default"/>
        </w:rPr>
        <w:t>2012  </w:t>
      </w:r>
      <w:r>
        <w:rPr/>
        <w:t>年</w:t>
      </w:r>
      <w:r>
        <w:rPr>
          <w:spacing w:val="-72"/>
        </w:rPr>
        <w:t> </w:t>
      </w:r>
      <w:r>
        <w:rPr>
          <w:rFonts w:ascii="Times New Roman" w:hAnsi="Times New Roman" w:cs="Times New Roman" w:eastAsia="Times New Roman" w:hint="default"/>
        </w:rPr>
        <w:t>12</w:t>
      </w:r>
    </w:p>
    <w:p>
      <w:pPr>
        <w:pStyle w:val="BodyText"/>
        <w:spacing w:line="272" w:lineRule="exact"/>
        <w:ind w:right="104"/>
        <w:jc w:val="left"/>
        <w:rPr>
          <w:rFonts w:ascii="Times New Roman" w:hAnsi="Times New Roman" w:cs="Times New Roman" w:eastAsia="Times New Roman" w:hint="default"/>
        </w:rPr>
      </w:pPr>
      <w:r>
        <w:rPr/>
        <w:t>月 </w:t>
      </w:r>
      <w:r>
        <w:rPr>
          <w:rFonts w:ascii="Times New Roman" w:hAnsi="Times New Roman" w:cs="Times New Roman" w:eastAsia="Times New Roman" w:hint="default"/>
        </w:rPr>
        <w:t>14 </w:t>
      </w:r>
      <w:r>
        <w:rPr>
          <w:spacing w:val="-3"/>
        </w:rPr>
        <w:t>日本公司与深圳市码银科技有限公司（以下简称</w:t>
      </w:r>
      <w:r>
        <w:rPr>
          <w:rFonts w:ascii="Times New Roman" w:hAnsi="Times New Roman" w:cs="Times New Roman" w:eastAsia="Times New Roman" w:hint="default"/>
          <w:spacing w:val="-3"/>
        </w:rPr>
        <w:t>"</w:t>
      </w:r>
      <w:r>
        <w:rPr>
          <w:spacing w:val="-3"/>
        </w:rPr>
        <w:t>乙方</w:t>
      </w:r>
      <w:r>
        <w:rPr>
          <w:rFonts w:ascii="Times New Roman" w:hAnsi="Times New Roman" w:cs="Times New Roman" w:eastAsia="Times New Roman" w:hint="default"/>
          <w:spacing w:val="-3"/>
        </w:rPr>
        <w:t>"</w:t>
      </w:r>
      <w:r>
        <w:rPr>
          <w:spacing w:val="-3"/>
        </w:rPr>
        <w:t>）签订补充协议约定：乙方在</w:t>
      </w:r>
      <w:r>
        <w:rPr>
          <w:spacing w:val="-79"/>
        </w:rPr>
        <w:t> </w:t>
      </w:r>
      <w:r>
        <w:rPr>
          <w:rFonts w:ascii="Times New Roman" w:hAnsi="Times New Roman" w:cs="Times New Roman" w:eastAsia="Times New Roman" w:hint="default"/>
        </w:rPr>
        <w:t>2013</w:t>
      </w:r>
    </w:p>
    <w:p>
      <w:pPr>
        <w:pStyle w:val="BodyText"/>
        <w:spacing w:line="272" w:lineRule="exact"/>
        <w:ind w:right="0"/>
        <w:jc w:val="left"/>
      </w:pPr>
      <w:r>
        <w:rPr/>
        <w:t>年</w:t>
      </w:r>
      <w:r>
        <w:rPr>
          <w:spacing w:val="-52"/>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spacing w:val="-2"/>
        </w:rPr>
        <w:t>日</w:t>
      </w:r>
      <w:r>
        <w:rPr/>
        <w:t>前支付本公司股权转让款</w:t>
      </w:r>
      <w:r>
        <w:rPr>
          <w:spacing w:val="-87"/>
        </w:rPr>
        <w:t>；</w:t>
      </w:r>
      <w:r>
        <w:rPr/>
        <w:t>若乙方</w:t>
      </w:r>
      <w:r>
        <w:rPr>
          <w:spacing w:val="-2"/>
        </w:rPr>
        <w:t>未</w:t>
      </w:r>
      <w:r>
        <w:rPr/>
        <w:t>能在上述时间支付全款</w:t>
      </w:r>
      <w:r>
        <w:rPr>
          <w:spacing w:val="-88"/>
        </w:rPr>
        <w:t>，</w:t>
      </w:r>
      <w:r>
        <w:rPr/>
        <w:t>则自该日之后一年</w:t>
      </w:r>
      <w:r>
        <w:rPr>
          <w:spacing w:val="1"/>
        </w:rPr>
        <w:t>内</w:t>
      </w:r>
      <w:r>
        <w:rPr/>
        <w:t>，</w:t>
      </w:r>
    </w:p>
    <w:p>
      <w:pPr>
        <w:pStyle w:val="BodyText"/>
        <w:spacing w:line="272" w:lineRule="exact" w:before="18"/>
        <w:ind w:right="204"/>
        <w:jc w:val="left"/>
      </w:pPr>
      <w:r>
        <w:rPr/>
        <w:t>直至乙方付款前，尚未支付款项所占的股权部分的股东权益仍由本公司享有；</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3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日后满一年，乙方仍未能支付清股权转让款，则未付款部分的股权转让交易取消，乙方将该部</w:t>
      </w:r>
      <w:r>
        <w:rPr>
          <w:spacing w:val="-75"/>
        </w:rPr>
        <w:t> </w:t>
      </w:r>
      <w:r>
        <w:rPr>
          <w:spacing w:val="-75"/>
        </w:rPr>
      </w:r>
      <w:r>
        <w:rPr/>
        <w:t>分股权无偿转让给甲方，并承担转让结束前所发生的一切税费和投资损失以及办理转让手续所</w:t>
      </w:r>
      <w:r>
        <w:rPr>
          <w:spacing w:val="-75"/>
        </w:rPr>
        <w:t> </w:t>
      </w:r>
      <w:r>
        <w:rPr>
          <w:spacing w:val="-75"/>
        </w:rPr>
      </w:r>
      <w:r>
        <w:rPr/>
        <w:t>需的费用。 经后续本公司转让持有深圳市金慧盈通数据服务有限公司股权及其引入股东增加注册资本，截</w:t>
      </w:r>
      <w:r>
        <w:rPr>
          <w:spacing w:val="-75"/>
        </w:rPr>
        <w:t> </w:t>
      </w:r>
      <w:r>
        <w:rPr>
          <w:spacing w:val="-75"/>
        </w:rPr>
      </w:r>
      <w:r>
        <w:rPr/>
        <w:t>止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日本公司工商登记合计持有的深圳市金慧盈通数据服务有限公司投资额为</w:t>
      </w:r>
    </w:p>
    <w:p>
      <w:pPr>
        <w:pStyle w:val="BodyText"/>
        <w:spacing w:line="254" w:lineRule="exact"/>
        <w:ind w:right="104"/>
        <w:jc w:val="left"/>
      </w:pPr>
      <w:r>
        <w:rPr>
          <w:rFonts w:ascii="Times New Roman" w:hAnsi="Times New Roman" w:cs="Times New Roman" w:eastAsia="Times New Roman" w:hint="default"/>
        </w:rPr>
        <w:t>380</w:t>
      </w:r>
      <w:r>
        <w:rPr>
          <w:rFonts w:ascii="Times New Roman" w:hAnsi="Times New Roman" w:cs="Times New Roman" w:eastAsia="Times New Roman" w:hint="default"/>
          <w:spacing w:val="2"/>
        </w:rPr>
        <w:t> </w:t>
      </w:r>
      <w:r>
        <w:rPr>
          <w:spacing w:val="-6"/>
        </w:rPr>
        <w:t>万元，持股比例为</w:t>
      </w:r>
      <w:r>
        <w:rPr>
          <w:spacing w:val="-52"/>
        </w:rPr>
        <w:t> </w:t>
      </w:r>
      <w:r>
        <w:rPr>
          <w:rFonts w:ascii="Times New Roman" w:hAnsi="Times New Roman" w:cs="Times New Roman" w:eastAsia="Times New Roman" w:hint="default"/>
          <w:spacing w:val="-4"/>
        </w:rPr>
        <w:t>20.54%</w:t>
      </w:r>
      <w:r>
        <w:rPr>
          <w:spacing w:val="-4"/>
        </w:rPr>
        <w:t>；另因本公司截止</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日原转让深圳市金慧盈通数据</w:t>
      </w:r>
    </w:p>
    <w:p>
      <w:pPr>
        <w:pStyle w:val="BodyText"/>
        <w:spacing w:line="272" w:lineRule="exact" w:before="18"/>
        <w:ind w:right="202"/>
        <w:jc w:val="left"/>
      </w:pPr>
      <w:r>
        <w:rPr/>
        <w:t>服务有限公司合计持有的</w:t>
      </w:r>
      <w:r>
        <w:rPr>
          <w:spacing w:val="-51"/>
        </w:rPr>
        <w:t> </w:t>
      </w:r>
      <w:r>
        <w:rPr>
          <w:rFonts w:ascii="Times New Roman" w:hAnsi="Times New Roman" w:cs="Times New Roman" w:eastAsia="Times New Roman" w:hint="default"/>
        </w:rPr>
        <w:t>370</w:t>
      </w:r>
      <w:r>
        <w:rPr>
          <w:rFonts w:ascii="Times New Roman" w:hAnsi="Times New Roman" w:cs="Times New Roman" w:eastAsia="Times New Roman" w:hint="default"/>
          <w:spacing w:val="1"/>
        </w:rPr>
        <w:t> </w:t>
      </w:r>
      <w:r>
        <w:rPr>
          <w:spacing w:val="-5"/>
        </w:rPr>
        <w:t>万股相应的股权转让款尚未收到，且</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日本公司与 深圳市码银科技有限公司签订了相应的补充协议，因此该部分已经转让的股权相对应的长期股</w:t>
      </w:r>
      <w:r>
        <w:rPr>
          <w:spacing w:val="-75"/>
        </w:rPr>
        <w:t> </w:t>
      </w:r>
      <w:r>
        <w:rPr>
          <w:spacing w:val="-75"/>
        </w:rPr>
      </w:r>
      <w:r>
        <w:rPr>
          <w:spacing w:val="-3"/>
        </w:rPr>
        <w:t>权投资及与按该持股比例所享有的权益暂仍在本公司账面核算。截止</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 账面核算的对深圳市金慧盈通数据服务有限公司持股金额为</w:t>
      </w:r>
      <w:r>
        <w:rPr>
          <w:spacing w:val="-53"/>
        </w:rPr>
        <w:t> </w:t>
      </w:r>
      <w:r>
        <w:rPr>
          <w:rFonts w:ascii="Times New Roman" w:hAnsi="Times New Roman" w:cs="Times New Roman" w:eastAsia="Times New Roman" w:hint="default"/>
        </w:rPr>
        <w:t>750</w:t>
      </w:r>
      <w:r>
        <w:rPr>
          <w:rFonts w:ascii="Times New Roman" w:hAnsi="Times New Roman" w:cs="Times New Roman" w:eastAsia="Times New Roman" w:hint="default"/>
          <w:spacing w:val="-1"/>
        </w:rPr>
        <w:t> </w:t>
      </w:r>
      <w:r>
        <w:rPr/>
        <w:t>万元，持股比例为</w:t>
      </w:r>
      <w:r>
        <w:rPr>
          <w:spacing w:val="-54"/>
        </w:rPr>
        <w:t> </w:t>
      </w:r>
      <w:r>
        <w:rPr>
          <w:rFonts w:ascii="Times New Roman" w:hAnsi="Times New Roman" w:cs="Times New Roman" w:eastAsia="Times New Roman" w:hint="default"/>
        </w:rPr>
        <w:t>40.54%</w:t>
      </w:r>
      <w:r>
        <w:rPr/>
        <w:t>。 截止</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20 </w:t>
      </w:r>
      <w:r>
        <w:rPr/>
        <w:t>日原转让持有的深圳市金慧盈通数据服务有限公司</w:t>
      </w:r>
      <w:r>
        <w:rPr>
          <w:spacing w:val="-53"/>
        </w:rPr>
        <w:t> </w:t>
      </w:r>
      <w:r>
        <w:rPr>
          <w:rFonts w:ascii="Times New Roman" w:hAnsi="Times New Roman" w:cs="Times New Roman" w:eastAsia="Times New Roman" w:hint="default"/>
          <w:spacing w:val="-4"/>
        </w:rPr>
        <w:t>21.7647%</w:t>
      </w:r>
      <w:r>
        <w:rPr>
          <w:spacing w:val="-4"/>
        </w:rPr>
        <w:t>（合计</w:t>
      </w:r>
      <w:r>
        <w:rPr>
          <w:spacing w:val="-52"/>
        </w:rPr>
        <w:t> </w:t>
      </w:r>
      <w:r>
        <w:rPr>
          <w:rFonts w:ascii="Times New Roman" w:hAnsi="Times New Roman" w:cs="Times New Roman" w:eastAsia="Times New Roman" w:hint="default"/>
        </w:rPr>
        <w:t>370 </w:t>
      </w:r>
      <w:r>
        <w:rPr/>
        <w:t>万</w:t>
      </w:r>
    </w:p>
    <w:p>
      <w:pPr>
        <w:pStyle w:val="BodyText"/>
        <w:spacing w:line="263" w:lineRule="exact"/>
        <w:ind w:right="104"/>
        <w:jc w:val="left"/>
      </w:pPr>
      <w:r>
        <w:rPr/>
        <w:t>股）的股权转让款</w:t>
      </w:r>
      <w:r>
        <w:rPr>
          <w:spacing w:val="-52"/>
        </w:rPr>
        <w:t> </w:t>
      </w:r>
      <w:r>
        <w:rPr>
          <w:rFonts w:ascii="Times New Roman" w:hAnsi="Times New Roman" w:cs="Times New Roman" w:eastAsia="Times New Roman" w:hint="default"/>
        </w:rPr>
        <w:t>370</w:t>
      </w:r>
      <w:r>
        <w:rPr>
          <w:rFonts w:ascii="Times New Roman" w:hAnsi="Times New Roman" w:cs="Times New Roman" w:eastAsia="Times New Roman" w:hint="default"/>
          <w:spacing w:val="-1"/>
        </w:rPr>
        <w:t> </w:t>
      </w:r>
      <w:r>
        <w:rPr/>
        <w:t>万元尚未收到。</w:t>
      </w:r>
    </w:p>
    <w:p>
      <w:pPr>
        <w:spacing w:after="0" w:line="263"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775"/>
        <w:jc w:val="left"/>
      </w:pPr>
      <w:r>
        <w:rPr/>
        <w:t>（六）关于本公司控股子公司</w:t>
      </w:r>
      <w:r>
        <w:rPr>
          <w:rFonts w:ascii="Times New Roman" w:hAnsi="Times New Roman" w:cs="Times New Roman" w:eastAsia="Times New Roman" w:hint="default"/>
        </w:rPr>
        <w:t>-</w:t>
      </w:r>
      <w:r>
        <w:rPr/>
        <w:t>成都金证信息技术有限公司（本节以下简称</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）与自然人甘 露（本节以下简称</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）签订关于转让其子公司</w:t>
      </w:r>
      <w:r>
        <w:rPr>
          <w:rFonts w:ascii="Times New Roman" w:hAnsi="Times New Roman" w:cs="Times New Roman" w:eastAsia="Times New Roman" w:hint="default"/>
        </w:rPr>
        <w:t>-</w:t>
      </w:r>
      <w:r>
        <w:rPr/>
        <w:t>成都金证同洲股权意向协议情况</w:t>
      </w:r>
    </w:p>
    <w:p>
      <w:pPr>
        <w:pStyle w:val="BodyText"/>
        <w:spacing w:line="225" w:lineRule="auto"/>
        <w:ind w:right="770"/>
        <w:jc w:val="both"/>
      </w:pPr>
      <w:r>
        <w:rPr>
          <w:rFonts w:ascii="Times New Roman" w:hAnsi="Times New Roman" w:cs="Times New Roman" w:eastAsia="Times New Roman" w:hint="default"/>
        </w:rPr>
        <w:t>2012 </w:t>
      </w:r>
      <w:r>
        <w:rPr/>
        <w:t>年本公司控股子公司</w:t>
      </w:r>
      <w:r>
        <w:rPr>
          <w:rFonts w:ascii="Times New Roman" w:hAnsi="Times New Roman" w:cs="Times New Roman" w:eastAsia="Times New Roman" w:hint="default"/>
        </w:rPr>
        <w:t>-</w:t>
      </w:r>
      <w:r>
        <w:rPr/>
        <w:t>成都金证信息技术有限公司与自然人甘露签订关于转让本公司之孙</w:t>
      </w:r>
      <w:r>
        <w:rPr>
          <w:spacing w:val="-94"/>
        </w:rPr>
        <w:t> </w:t>
      </w:r>
      <w:r>
        <w:rPr>
          <w:spacing w:val="-94"/>
        </w:rPr>
      </w:r>
      <w:r>
        <w:rPr>
          <w:spacing w:val="-1"/>
        </w:rPr>
        <w:t>子公司</w:t>
      </w:r>
      <w:r>
        <w:rPr>
          <w:rFonts w:ascii="Times New Roman" w:hAnsi="Times New Roman" w:cs="Times New Roman" w:eastAsia="Times New Roman" w:hint="default"/>
          <w:spacing w:val="-1"/>
        </w:rPr>
        <w:t>-</w:t>
      </w:r>
      <w:r>
        <w:rPr>
          <w:spacing w:val="-1"/>
        </w:rPr>
        <w:t>成都金证同洲有限公司股权意向协议，意向协议约定：甲方将持有的成都金证同洲科技</w:t>
      </w:r>
      <w:r>
        <w:rPr>
          <w:spacing w:val="-98"/>
        </w:rPr>
        <w:t> </w:t>
      </w:r>
      <w:r>
        <w:rPr>
          <w:spacing w:val="-98"/>
        </w:rPr>
      </w:r>
      <w:r>
        <w:rPr/>
        <w:t>有限公司</w:t>
      </w:r>
      <w:r>
        <w:rPr>
          <w:spacing w:val="-39"/>
        </w:rPr>
        <w:t> </w:t>
      </w:r>
      <w:r>
        <w:rPr>
          <w:rFonts w:ascii="Times New Roman" w:hAnsi="Times New Roman" w:cs="Times New Roman" w:eastAsia="Times New Roman" w:hint="default"/>
        </w:rPr>
        <w:t>46%</w:t>
      </w:r>
      <w:r>
        <w:rPr/>
        <w:t>的股权转让给乙方，转让价款以公司拥有的</w:t>
      </w:r>
      <w:r>
        <w:rPr>
          <w:spacing w:val="-39"/>
        </w:rPr>
        <w:t> </w:t>
      </w:r>
      <w:r>
        <w:rPr>
          <w:rFonts w:ascii="Times New Roman" w:hAnsi="Times New Roman" w:cs="Times New Roman" w:eastAsia="Times New Roman" w:hint="default"/>
        </w:rPr>
        <w:t>6.7</w:t>
      </w:r>
      <w:r>
        <w:rPr>
          <w:rFonts w:ascii="Times New Roman" w:hAnsi="Times New Roman" w:cs="Times New Roman" w:eastAsia="Times New Roman" w:hint="default"/>
          <w:spacing w:val="14"/>
        </w:rPr>
        <w:t> </w:t>
      </w:r>
      <w:r>
        <w:rPr/>
        <w:t>亩（约）土地使用权按</w:t>
      </w:r>
      <w:r>
        <w:rPr>
          <w:spacing w:val="-39"/>
        </w:rPr>
        <w:t> </w:t>
      </w:r>
      <w:r>
        <w:rPr>
          <w:rFonts w:ascii="Times New Roman" w:hAnsi="Times New Roman" w:cs="Times New Roman" w:eastAsia="Times New Roman" w:hint="default"/>
        </w:rPr>
        <w:t>180</w:t>
      </w:r>
      <w:r>
        <w:rPr>
          <w:rFonts w:ascii="Times New Roman" w:hAnsi="Times New Roman" w:cs="Times New Roman" w:eastAsia="Times New Roman" w:hint="default"/>
          <w:spacing w:val="14"/>
        </w:rPr>
        <w:t> </w:t>
      </w:r>
      <w:r>
        <w:rPr/>
        <w:t>万每 亩计无形资产及公司股东实际投入计算，支付方式等具体事项在正式签订的转让合同中约定。</w:t>
      </w:r>
    </w:p>
    <w:p>
      <w:pPr>
        <w:pStyle w:val="BodyText"/>
        <w:spacing w:line="281" w:lineRule="exact"/>
        <w:ind w:right="664"/>
        <w:jc w:val="left"/>
      </w:pPr>
      <w:r>
        <w:rPr/>
        <w:t>另双方约定：在协议签订后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日内支付人民币叁佰万元，作为股权转让合同的定金；在意向协</w:t>
      </w:r>
    </w:p>
    <w:p>
      <w:pPr>
        <w:pStyle w:val="BodyText"/>
        <w:spacing w:line="272" w:lineRule="exact" w:before="18"/>
        <w:ind w:right="757"/>
        <w:jc w:val="left"/>
      </w:pPr>
      <w:r>
        <w:rPr/>
        <w:t>议履行后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月内，各方签订正式股权转让合同，乙方已经支付的定金直接转为转让款，其余转 让款按合同约定支付；股权转让结束后，各方按照所持有的成都金证同洲科技有限公司股份份</w:t>
      </w:r>
      <w:r>
        <w:rPr>
          <w:spacing w:val="-75"/>
        </w:rPr>
        <w:t> </w:t>
      </w:r>
      <w:r>
        <w:rPr>
          <w:spacing w:val="-75"/>
        </w:rPr>
      </w:r>
      <w:r>
        <w:rPr/>
        <w:t>额投资，进行金证同洲大楼的项目建设，按照所持股份份额承担投资风险和分享投资收益。 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日，甲方已收到股权转让定金，双方尚未签订正式的股权转让合同。</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7"/>
        <w:jc w:val="left"/>
        <w:rPr>
          <w:b w:val="0"/>
          <w:bCs w:val="0"/>
        </w:rPr>
      </w:pPr>
      <w:r>
        <w:rPr/>
        <w:t>十四、</w:t>
      </w:r>
      <w:r>
        <w:rPr>
          <w:spacing w:val="-4"/>
        </w:rPr>
        <w:t> </w:t>
      </w:r>
      <w:r>
        <w:rPr/>
        <w:t>母公司财务报表主要项目注释</w:t>
      </w:r>
      <w:r>
        <w:rPr>
          <w:b w:val="0"/>
          <w:bCs w:val="0"/>
        </w:rPr>
      </w:r>
    </w:p>
    <w:p>
      <w:pPr>
        <w:spacing w:before="51"/>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616" w:space="2827"/>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47"/>
        <w:gridCol w:w="1520"/>
        <w:gridCol w:w="689"/>
        <w:gridCol w:w="1425"/>
        <w:gridCol w:w="794"/>
        <w:gridCol w:w="1423"/>
        <w:gridCol w:w="690"/>
        <w:gridCol w:w="1319"/>
        <w:gridCol w:w="793"/>
      </w:tblGrid>
      <w:tr>
        <w:trPr>
          <w:trHeight w:val="287" w:hRule="exact"/>
        </w:trPr>
        <w:tc>
          <w:tcPr>
            <w:tcW w:w="64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647" w:type="dxa"/>
            <w:vMerge/>
            <w:tcBorders>
              <w:left w:val="single" w:sz="6" w:space="0" w:color="000000"/>
              <w:right w:val="single" w:sz="6" w:space="0" w:color="000000"/>
            </w:tcBorders>
          </w:tcPr>
          <w:p>
            <w:pPr/>
          </w:p>
        </w:tc>
        <w:tc>
          <w:tcPr>
            <w:tcW w:w="22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647" w:type="dxa"/>
            <w:vMerge/>
            <w:tcBorders>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194"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按账</w:t>
            </w:r>
            <w:r>
              <w:rPr>
                <w:rFonts w:ascii="宋体" w:hAnsi="宋体" w:cs="宋体" w:eastAsia="宋体" w:hint="default"/>
                <w:sz w:val="21"/>
                <w:szCs w:val="21"/>
              </w:rPr>
            </w:r>
          </w:p>
          <w:p>
            <w:pPr>
              <w:pStyle w:val="TableParagraph"/>
              <w:spacing w:line="237" w:lineRule="auto" w:before="1"/>
              <w:ind w:left="100" w:right="90"/>
              <w:jc w:val="both"/>
              <w:rPr>
                <w:rFonts w:ascii="宋体" w:hAnsi="宋体" w:cs="宋体" w:eastAsia="宋体" w:hint="default"/>
                <w:sz w:val="21"/>
                <w:szCs w:val="21"/>
              </w:rPr>
            </w:pPr>
            <w:r>
              <w:rPr>
                <w:rFonts w:ascii="宋体" w:hAnsi="宋体" w:cs="宋体" w:eastAsia="宋体" w:hint="default"/>
                <w:spacing w:val="9"/>
                <w:sz w:val="21"/>
                <w:szCs w:val="21"/>
              </w:rPr>
              <w:t>龄组 合计 提坏 账准 备的 应收 </w:t>
            </w:r>
            <w:r>
              <w:rPr>
                <w:rFonts w:ascii="宋体" w:hAnsi="宋体" w:cs="宋体" w:eastAsia="宋体" w:hint="default"/>
                <w:sz w:val="21"/>
                <w:szCs w:val="21"/>
              </w:rPr>
              <w:t>账款</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112,144,619.71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98.21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8,517,709.69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7.60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74,767,786.04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97.43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5,737,481.25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7.67</w:t>
            </w:r>
          </w:p>
        </w:tc>
      </w:tr>
      <w:tr>
        <w:trPr>
          <w:trHeight w:val="559"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组合</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112,144,619.71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98.21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8,517,709.69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7.60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74,767,786.04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97.43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5,737,481.25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7.67</w:t>
            </w:r>
          </w:p>
        </w:tc>
      </w:tr>
      <w:tr>
        <w:trPr>
          <w:trHeight w:val="3011"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单项</w:t>
            </w:r>
            <w:r>
              <w:rPr>
                <w:rFonts w:ascii="宋体" w:hAnsi="宋体" w:cs="宋体" w:eastAsia="宋体" w:hint="default"/>
                <w:sz w:val="21"/>
                <w:szCs w:val="21"/>
              </w:rPr>
            </w:r>
          </w:p>
          <w:p>
            <w:pPr>
              <w:pStyle w:val="TableParagraph"/>
              <w:spacing w:line="237" w:lineRule="auto" w:before="1"/>
              <w:ind w:left="100" w:right="90"/>
              <w:jc w:val="both"/>
              <w:rPr>
                <w:rFonts w:ascii="宋体" w:hAnsi="宋体" w:cs="宋体" w:eastAsia="宋体" w:hint="default"/>
                <w:sz w:val="21"/>
                <w:szCs w:val="21"/>
              </w:rPr>
            </w:pPr>
            <w:r>
              <w:rPr>
                <w:rFonts w:ascii="宋体" w:hAnsi="宋体" w:cs="宋体" w:eastAsia="宋体" w:hint="default"/>
                <w:spacing w:val="9"/>
                <w:sz w:val="21"/>
                <w:szCs w:val="21"/>
              </w:rPr>
              <w:t>金额 虽不 重大 但单 项计 提坏 账准 备的 应收 </w:t>
            </w:r>
            <w:r>
              <w:rPr>
                <w:rFonts w:ascii="宋体" w:hAnsi="宋体" w:cs="宋体" w:eastAsia="宋体" w:hint="default"/>
                <w:sz w:val="21"/>
                <w:szCs w:val="21"/>
              </w:rPr>
              <w:t>账款</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2,038,718.74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1.79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2,038,718.74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1,970,218.74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1,970,218.74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114,183,338.45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10,556,428.43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76,738,004.78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7,707,699.99</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466"/>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after="0" w:line="274" w:lineRule="exact"/>
        <w:jc w:val="right"/>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166"/>
        <w:gridCol w:w="1522"/>
        <w:gridCol w:w="1353"/>
        <w:gridCol w:w="1354"/>
        <w:gridCol w:w="1423"/>
        <w:gridCol w:w="1166"/>
        <w:gridCol w:w="1319"/>
      </w:tblGrid>
      <w:tr>
        <w:trPr>
          <w:trHeight w:val="287" w:hRule="exact"/>
        </w:trPr>
        <w:tc>
          <w:tcPr>
            <w:tcW w:w="116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66" w:type="dxa"/>
            <w:vMerge/>
            <w:tcBorders>
              <w:left w:val="single" w:sz="6" w:space="0" w:color="000000"/>
              <w:right w:val="single" w:sz="6" w:space="0" w:color="000000"/>
            </w:tcBorders>
          </w:tcPr>
          <w:p>
            <w:pPr/>
          </w:p>
        </w:tc>
        <w:tc>
          <w:tcPr>
            <w:tcW w:w="28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4" w:type="dxa"/>
            <w:vMerge w:val="restart"/>
            <w:tcBorders>
              <w:top w:val="single" w:sz="6" w:space="0" w:color="000000"/>
              <w:left w:val="single" w:sz="6" w:space="0" w:color="000000"/>
              <w:right w:val="single" w:sz="6" w:space="0" w:color="000000"/>
            </w:tcBorders>
          </w:tcPr>
          <w:p>
            <w:pPr>
              <w:pStyle w:val="TableParagraph"/>
              <w:spacing w:line="240" w:lineRule="auto" w:before="110"/>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10"/>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66" w:type="dxa"/>
            <w:vMerge/>
            <w:tcBorders>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8136" w:type="dxa"/>
            <w:gridSpan w:val="6"/>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2" w:type="dxa"/>
            <w:tcBorders>
              <w:top w:val="single" w:sz="6" w:space="0" w:color="000000"/>
              <w:left w:val="single" w:sz="6" w:space="0" w:color="000000"/>
              <w:bottom w:val="single" w:sz="6" w:space="0" w:color="000000"/>
              <w:right w:val="single" w:sz="6" w:space="0" w:color="000000"/>
            </w:tcBorders>
          </w:tcPr>
          <w:p>
            <w:pPr/>
          </w:p>
        </w:tc>
        <w:tc>
          <w:tcPr>
            <w:tcW w:w="135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93,938,826.41</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83.77</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4,696,941.32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50,816,046.86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67.97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2,540,802.34</w:t>
            </w:r>
          </w:p>
        </w:tc>
      </w:tr>
      <w:tr>
        <w:trPr>
          <w:trHeight w:val="559"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7"/>
                <w:sz w:val="21"/>
                <w:szCs w:val="21"/>
              </w:rPr>
              <w:t> </w:t>
            </w:r>
            <w:r>
              <w:rPr>
                <w:rFonts w:ascii="宋体" w:hAnsi="宋体" w:cs="宋体" w:eastAsia="宋体" w:hint="default"/>
                <w:spacing w:val="24"/>
                <w:sz w:val="21"/>
                <w:szCs w:val="21"/>
              </w:rPr>
              <w:t>年以内</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93,938,826.41</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83.77</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4,696,941.32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50,816,046.86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67.97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2,540,802.34</w:t>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8,446,824.19</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7.53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675,745.94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16,114,636.81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21.54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1,289,170.94</w:t>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5,781,540.41</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5.15</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1,156,308.08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6,703,477.37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8.97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1,340,695.47</w:t>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3,977,428.70</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3.55</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1,988,714.35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1,133,625.00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566,812.50</w:t>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112,144,619.71</w:t>
            </w:r>
          </w:p>
        </w:tc>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8,517,709.69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74,767,786.04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5,737,481.25</w:t>
            </w:r>
          </w:p>
        </w:tc>
      </w:tr>
    </w:tbl>
    <w:p>
      <w:pPr>
        <w:spacing w:line="240" w:lineRule="auto" w:before="2"/>
        <w:rPr>
          <w:rFonts w:ascii="宋体" w:hAnsi="宋体" w:cs="宋体" w:eastAsia="宋体" w:hint="default"/>
          <w:sz w:val="13"/>
          <w:szCs w:val="13"/>
        </w:rPr>
      </w:pPr>
    </w:p>
    <w:p>
      <w:pPr>
        <w:pStyle w:val="BodyText"/>
        <w:spacing w:line="274" w:lineRule="exact" w:before="35"/>
        <w:ind w:right="664"/>
        <w:jc w:val="left"/>
      </w:pPr>
      <w:r>
        <w:rPr/>
        <w:t>期末单项金额虽不重大但单项计提坏账准备的应收账款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零星客户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2,038,718.74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2" w:lineRule="exact" w:before="63"/>
        <w:ind w:right="773"/>
        <w:jc w:val="both"/>
      </w:pPr>
      <w:r>
        <w:rPr/>
        <w:t>注：</w:t>
      </w:r>
      <w:r>
        <w:rPr>
          <w:rFonts w:ascii="Times New Roman" w:hAnsi="Times New Roman" w:cs="Times New Roman" w:eastAsia="Times New Roman" w:hint="default"/>
        </w:rPr>
        <w:t>2006 </w:t>
      </w:r>
      <w:r>
        <w:rPr/>
        <w:t>年度本公司根据天一证券有限责任公司的经营状况，对其应收账款 </w:t>
      </w:r>
      <w:r>
        <w:rPr>
          <w:rFonts w:ascii="Times New Roman" w:hAnsi="Times New Roman" w:cs="Times New Roman" w:eastAsia="Times New Roman" w:hint="default"/>
        </w:rPr>
        <w:t>1,800,000.00</w:t>
      </w:r>
      <w:r>
        <w:rPr>
          <w:rFonts w:ascii="Times New Roman" w:hAnsi="Times New Roman" w:cs="Times New Roman" w:eastAsia="Times New Roman" w:hint="default"/>
          <w:spacing w:val="-16"/>
        </w:rPr>
        <w:t> </w:t>
      </w:r>
      <w:r>
        <w:rPr/>
        <w:t>元全 额计提了坏账准备。零星客户欠款 </w:t>
      </w:r>
      <w:r>
        <w:rPr>
          <w:rFonts w:ascii="Times New Roman" w:hAnsi="Times New Roman" w:cs="Times New Roman" w:eastAsia="Times New Roman" w:hint="default"/>
        </w:rPr>
        <w:t>237,718.74</w:t>
      </w:r>
      <w:r>
        <w:rPr>
          <w:rFonts w:ascii="Times New Roman" w:hAnsi="Times New Roman" w:cs="Times New Roman" w:eastAsia="Times New Roman" w:hint="default"/>
          <w:spacing w:val="-17"/>
        </w:rPr>
        <w:t> </w:t>
      </w:r>
      <w:r>
        <w:rPr/>
        <w:t>元因合同纠纷、逾期三年以上未能收回等原因分 别于</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年度全额计提了坏账准备。</w:t>
      </w:r>
    </w:p>
    <w:p>
      <w:pPr>
        <w:spacing w:line="240" w:lineRule="auto" w:before="6"/>
        <w:rPr>
          <w:rFonts w:ascii="宋体" w:hAnsi="宋体" w:cs="宋体" w:eastAsia="宋体" w:hint="default"/>
          <w:sz w:val="16"/>
          <w:szCs w:val="16"/>
        </w:rPr>
      </w:pPr>
    </w:p>
    <w:p>
      <w:pPr>
        <w:spacing w:line="268" w:lineRule="auto" w:before="0"/>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58"/>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内江市水务有限责</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5,410,200.00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4.74</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长城证券有限责任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3,684,107.95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3.23</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5"/>
              <w:jc w:val="right"/>
              <w:rPr>
                <w:rFonts w:ascii="宋体" w:hAnsi="宋体" w:cs="宋体" w:eastAsia="宋体" w:hint="default"/>
                <w:sz w:val="21"/>
                <w:szCs w:val="21"/>
              </w:rPr>
            </w:pPr>
            <w:r>
              <w:rPr>
                <w:rFonts w:ascii="宋体" w:hAnsi="宋体" w:cs="宋体" w:eastAsia="宋体" w:hint="default"/>
                <w:sz w:val="21"/>
                <w:szCs w:val="21"/>
              </w:rPr>
              <w:t>内蒙古医学院</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3,328,079.00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2.91</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深圳市科技工贸和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信息化委员会</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2,313,031.20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2.03</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中信建投证券股份</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2,050,000.00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1.80</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16,785,418.15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14.71</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4</w:t>
      </w:r>
      <w:r>
        <w:rPr/>
        <w:t>、</w:t>
      </w:r>
      <w:r>
        <w:rPr>
          <w:spacing w:val="-3"/>
        </w:rPr>
        <w:t> </w:t>
      </w:r>
      <w:r>
        <w:rPr/>
        <w:t>应收关联方账款情况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2162"/>
        <w:gridCol w:w="1973"/>
        <w:gridCol w:w="2818"/>
      </w:tblGrid>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bl>
    <w:p>
      <w:pPr>
        <w:spacing w:after="0" w:line="255" w:lineRule="exact"/>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349"/>
        <w:gridCol w:w="2162"/>
        <w:gridCol w:w="1973"/>
        <w:gridCol w:w="2818"/>
      </w:tblGrid>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深圳市金慧盈通数据服</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81,692.76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0.07</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81,692.76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0.07</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6"/>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57"/>
        <w:gridCol w:w="1423"/>
        <w:gridCol w:w="690"/>
        <w:gridCol w:w="1319"/>
        <w:gridCol w:w="793"/>
        <w:gridCol w:w="1416"/>
        <w:gridCol w:w="690"/>
        <w:gridCol w:w="1319"/>
        <w:gridCol w:w="793"/>
      </w:tblGrid>
      <w:tr>
        <w:trPr>
          <w:trHeight w:val="288" w:hRule="exact"/>
        </w:trPr>
        <w:tc>
          <w:tcPr>
            <w:tcW w:w="85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857" w:type="dxa"/>
            <w:vMerge/>
            <w:tcBorders>
              <w:left w:val="single" w:sz="6" w:space="0" w:color="000000"/>
              <w:right w:val="single" w:sz="6" w:space="0" w:color="000000"/>
            </w:tcBorders>
          </w:tcPr>
          <w:p>
            <w:pP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857"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r>
      <w:tr>
        <w:trPr>
          <w:trHeight w:val="2194"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单项金</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4"/>
                <w:sz w:val="21"/>
                <w:szCs w:val="21"/>
              </w:rPr>
              <w:t>额重大 并单项 计提坏 账准备 的其他 应收账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50,000,000.00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79.93</w:t>
            </w:r>
          </w:p>
        </w:tc>
        <w:tc>
          <w:tcPr>
            <w:tcW w:w="13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650"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按账龄</w:t>
            </w:r>
            <w:r>
              <w:rPr>
                <w:rFonts w:ascii="宋体" w:hAnsi="宋体" w:cs="宋体" w:eastAsia="宋体" w:hint="default"/>
                <w:sz w:val="21"/>
                <w:szCs w:val="21"/>
              </w:rPr>
            </w:r>
          </w:p>
          <w:p>
            <w:pPr>
              <w:pStyle w:val="TableParagraph"/>
              <w:spacing w:line="237" w:lineRule="auto" w:before="1"/>
              <w:ind w:left="100" w:right="95"/>
              <w:jc w:val="both"/>
              <w:rPr>
                <w:rFonts w:ascii="宋体" w:hAnsi="宋体" w:cs="宋体" w:eastAsia="宋体" w:hint="default"/>
                <w:sz w:val="21"/>
                <w:szCs w:val="21"/>
              </w:rPr>
            </w:pPr>
            <w:r>
              <w:rPr>
                <w:rFonts w:ascii="宋体" w:hAnsi="宋体" w:cs="宋体" w:eastAsia="宋体" w:hint="default"/>
                <w:spacing w:val="4"/>
                <w:sz w:val="21"/>
                <w:szCs w:val="21"/>
              </w:rPr>
              <w:t>组合计 提坏账 准备的 其他应 </w:t>
            </w:r>
            <w:r>
              <w:rPr>
                <w:rFonts w:ascii="宋体" w:hAnsi="宋体" w:cs="宋体" w:eastAsia="宋体" w:hint="default"/>
                <w:sz w:val="21"/>
                <w:szCs w:val="21"/>
              </w:rPr>
              <w:t>收款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9,010,454.49</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
              <w:jc w:val="center"/>
              <w:rPr>
                <w:rFonts w:ascii="Times New Roman" w:hAnsi="Times New Roman" w:cs="Times New Roman" w:eastAsia="Times New Roman" w:hint="default"/>
                <w:sz w:val="21"/>
                <w:szCs w:val="21"/>
              </w:rPr>
            </w:pPr>
            <w:r>
              <w:rPr>
                <w:rFonts w:ascii="Times New Roman"/>
                <w:sz w:val="21"/>
              </w:rPr>
              <w:t>14.40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974,592.58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10.82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8,178,536.28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
              <w:jc w:val="center"/>
              <w:rPr>
                <w:rFonts w:ascii="Times New Roman" w:hAnsi="Times New Roman" w:cs="Times New Roman" w:eastAsia="Times New Roman" w:hint="default"/>
                <w:sz w:val="21"/>
                <w:szCs w:val="21"/>
              </w:rPr>
            </w:pPr>
            <w:r>
              <w:rPr>
                <w:rFonts w:ascii="Times New Roman"/>
                <w:sz w:val="21"/>
              </w:rPr>
              <w:t>69.78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581,993.94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7.12</w:t>
            </w:r>
          </w:p>
        </w:tc>
      </w:tr>
      <w:tr>
        <w:trPr>
          <w:trHeight w:val="559"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组合小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9,010,454.49</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14.40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974,592.58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10.82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8,178,536.28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69.78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581,993.94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7.12</w:t>
            </w:r>
          </w:p>
        </w:tc>
      </w:tr>
      <w:tr>
        <w:trPr>
          <w:trHeight w:val="2194"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单项金</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4"/>
                <w:sz w:val="21"/>
                <w:szCs w:val="21"/>
              </w:rPr>
              <w:t>额虽不 重大但 单项计 提坏账 准备的 其他应 </w:t>
            </w:r>
            <w:r>
              <w:rPr>
                <w:rFonts w:ascii="宋体" w:hAnsi="宋体" w:cs="宋体" w:eastAsia="宋体" w:hint="default"/>
                <w:sz w:val="21"/>
                <w:szCs w:val="21"/>
              </w:rPr>
              <w:t>收账款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5.66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3,541,460.33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30.22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3,541,460.33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62,551,914.82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4,516,052.91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11,719,996.61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4,123,454.27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466"/>
        <w:jc w:val="left"/>
      </w:pPr>
      <w:r>
        <w:rPr/>
        <w:t>单项金额重大并单项计提坏帐准备的其他应收账款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66"/>
        <w:gridCol w:w="1598"/>
        <w:gridCol w:w="1880"/>
        <w:gridCol w:w="1879"/>
        <w:gridCol w:w="1878"/>
      </w:tblGrid>
      <w:tr>
        <w:trPr>
          <w:trHeight w:val="288"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乐山高新投资建设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50,000,000.00</w:t>
            </w:r>
          </w:p>
        </w:tc>
        <w:tc>
          <w:tcPr>
            <w:tcW w:w="1880"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288"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50,000,000.00</w:t>
            </w:r>
          </w:p>
        </w:tc>
        <w:tc>
          <w:tcPr>
            <w:tcW w:w="1880"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40" w:lineRule="auto" w:before="35"/>
        <w:ind w:right="664"/>
        <w:jc w:val="left"/>
      </w:pPr>
      <w:r>
        <w:rPr/>
        <w:t>组合中，按账龄分析法计提坏账准备的其他应收账款：</w:t>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17"/>
        <w:gridCol w:w="1319"/>
        <w:gridCol w:w="1166"/>
        <w:gridCol w:w="1165"/>
        <w:gridCol w:w="1319"/>
        <w:gridCol w:w="1166"/>
        <w:gridCol w:w="1350"/>
      </w:tblGrid>
      <w:tr>
        <w:trPr>
          <w:trHeight w:val="287" w:hRule="exact"/>
        </w:trPr>
        <w:tc>
          <w:tcPr>
            <w:tcW w:w="181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17" w:type="dxa"/>
            <w:vMerge/>
            <w:tcBorders>
              <w:left w:val="single" w:sz="6" w:space="0" w:color="000000"/>
              <w:right w:val="single" w:sz="6" w:space="0" w:color="000000"/>
            </w:tcBorders>
          </w:tcPr>
          <w:p>
            <w:pPr/>
          </w:p>
        </w:tc>
        <w:tc>
          <w:tcPr>
            <w:tcW w:w="2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5" w:type="dxa"/>
            <w:vMerge w:val="restart"/>
            <w:tcBorders>
              <w:top w:val="single" w:sz="6" w:space="0" w:color="000000"/>
              <w:left w:val="single" w:sz="6" w:space="0" w:color="000000"/>
              <w:right w:val="single" w:sz="6" w:space="0" w:color="000000"/>
            </w:tcBorders>
          </w:tcPr>
          <w:p>
            <w:pPr>
              <w:pStyle w:val="TableParagraph"/>
              <w:spacing w:line="240" w:lineRule="auto" w:before="110"/>
              <w:ind w:left="1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0" w:type="dxa"/>
            <w:vMerge w:val="restart"/>
            <w:tcBorders>
              <w:top w:val="single" w:sz="6" w:space="0" w:color="000000"/>
              <w:left w:val="single" w:sz="6" w:space="0" w:color="000000"/>
              <w:right w:val="single" w:sz="6" w:space="0" w:color="000000"/>
            </w:tcBorders>
          </w:tcPr>
          <w:p>
            <w:pPr>
              <w:pStyle w:val="TableParagraph"/>
              <w:spacing w:line="240" w:lineRule="auto" w:before="110"/>
              <w:ind w:left="2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817"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5"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50"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7"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19"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5,660,069.78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62.82</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283,003.48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6,189,560.94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75.68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309,478.05</w:t>
            </w:r>
          </w:p>
        </w:tc>
      </w:tr>
      <w:tr>
        <w:trPr>
          <w:trHeight w:val="287"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5,660,069.78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62.82</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283,003.48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6,189,560.94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75.68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309,478.05</w:t>
            </w:r>
          </w:p>
        </w:tc>
      </w:tr>
      <w:tr>
        <w:trPr>
          <w:trHeight w:val="28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1,490,411.56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16.54</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 w:right="0"/>
              <w:jc w:val="center"/>
              <w:rPr>
                <w:rFonts w:ascii="Times New Roman" w:hAnsi="Times New Roman" w:cs="Times New Roman" w:eastAsia="Times New Roman" w:hint="default"/>
                <w:sz w:val="21"/>
                <w:szCs w:val="21"/>
              </w:rPr>
            </w:pPr>
            <w:r>
              <w:rPr>
                <w:rFonts w:ascii="Times New Roman"/>
                <w:sz w:val="21"/>
              </w:rPr>
              <w:t>119,232.92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1,199,400.55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14.67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95,952.02</w:t>
            </w:r>
          </w:p>
        </w:tc>
      </w:tr>
      <w:tr>
        <w:trPr>
          <w:trHeight w:val="287"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1,192,101.34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13.23</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238,420.27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727,411.74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8.89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145,482.35</w:t>
            </w:r>
          </w:p>
        </w:tc>
      </w:tr>
      <w:tr>
        <w:trPr>
          <w:trHeight w:val="287"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667,871.81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7.41</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333,935.91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62,163.05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0.76</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31,081.52</w:t>
            </w:r>
          </w:p>
        </w:tc>
      </w:tr>
      <w:tr>
        <w:trPr>
          <w:trHeight w:val="28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9,010,454.49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974,592.58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8,178,536.28</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581,993.94</w:t>
            </w:r>
          </w:p>
        </w:tc>
      </w:tr>
    </w:tbl>
    <w:p>
      <w:pPr>
        <w:spacing w:line="240" w:lineRule="auto" w:before="2"/>
        <w:rPr>
          <w:rFonts w:ascii="宋体" w:hAnsi="宋体" w:cs="宋体" w:eastAsia="宋体" w:hint="default"/>
          <w:sz w:val="13"/>
          <w:szCs w:val="13"/>
        </w:rPr>
      </w:pPr>
    </w:p>
    <w:p>
      <w:pPr>
        <w:pStyle w:val="BodyText"/>
        <w:spacing w:line="274" w:lineRule="exact" w:before="35"/>
        <w:ind w:right="664"/>
        <w:jc w:val="left"/>
      </w:pPr>
      <w:r>
        <w:rPr/>
        <w:t>期末单项金额虽不重大但单项计提坏账准备的其他应收账款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67" w:right="0"/>
              <w:jc w:val="lef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2" w:lineRule="exact" w:before="63"/>
        <w:ind w:right="664"/>
        <w:jc w:val="left"/>
      </w:pPr>
      <w:r>
        <w:rPr/>
        <w:t>注：该款项系支付给乐山高新投资建设开发有限公司关于乐山高新区农业科技园区二期投标保</w:t>
      </w:r>
      <w:r>
        <w:rPr>
          <w:spacing w:val="-75"/>
        </w:rPr>
        <w:t> </w:t>
      </w:r>
      <w:r>
        <w:rPr>
          <w:spacing w:val="-75"/>
        </w:rPr>
      </w:r>
      <w:r>
        <w:rPr/>
        <w:t>证金，该款项于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日已收回</w:t>
      </w:r>
      <w:r>
        <w:rPr>
          <w:spacing w:val="-54"/>
        </w:rPr>
        <w:t> </w:t>
      </w:r>
      <w:r>
        <w:rPr>
          <w:rFonts w:ascii="Times New Roman" w:hAnsi="Times New Roman" w:cs="Times New Roman" w:eastAsia="Times New Roman" w:hint="default"/>
        </w:rPr>
        <w:t>40,000,000.00 </w:t>
      </w:r>
      <w:r>
        <w:rPr/>
        <w:t>元。</w:t>
      </w:r>
    </w:p>
    <w:p>
      <w:pPr>
        <w:spacing w:line="240" w:lineRule="auto" w:before="6"/>
        <w:rPr>
          <w:rFonts w:ascii="宋体" w:hAnsi="宋体" w:cs="宋体" w:eastAsia="宋体" w:hint="default"/>
          <w:sz w:val="16"/>
          <w:szCs w:val="16"/>
        </w:rPr>
      </w:pPr>
    </w:p>
    <w:p>
      <w:pPr>
        <w:spacing w:line="268" w:lineRule="auto" w:before="0"/>
        <w:ind w:left="3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5"/>
        </w:rPr>
        <w:t> </w:t>
      </w:r>
      <w:r>
        <w:rPr/>
        <w:t>其他应收账款金额前五名单位情况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高</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50,000,000.00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74.05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3,541,460.33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5.24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z w:val="21"/>
                <w:szCs w:val="21"/>
              </w:rPr>
              <w:t>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交易服务中心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1.18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长江航运公安局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790,347.80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1.17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招</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际</w:t>
            </w:r>
            <w:r>
              <w:rPr>
                <w:rFonts w:ascii="宋体" w:hAnsi="宋体" w:cs="宋体" w:eastAsia="宋体" w:hint="default"/>
                <w:spacing w:val="-77"/>
                <w:sz w:val="21"/>
                <w:szCs w:val="21"/>
              </w:rPr>
              <w:t> </w:t>
            </w:r>
            <w:r>
              <w:rPr>
                <w:rFonts w:ascii="宋体" w:hAnsi="宋体" w:cs="宋体" w:eastAsia="宋体" w:hint="default"/>
                <w:sz w:val="21"/>
                <w:szCs w:val="21"/>
              </w:rPr>
              <w:t>招</w:t>
            </w:r>
            <w:r>
              <w:rPr>
                <w:rFonts w:ascii="宋体" w:hAnsi="宋体" w:cs="宋体" w:eastAsia="宋体" w:hint="default"/>
                <w:spacing w:val="-76"/>
                <w:sz w:val="21"/>
                <w:szCs w:val="21"/>
              </w:rPr>
              <w:t> </w:t>
            </w:r>
            <w:r>
              <w:rPr>
                <w:rFonts w:ascii="宋体" w:hAnsi="宋体" w:cs="宋体" w:eastAsia="宋体" w:hint="default"/>
                <w:sz w:val="21"/>
                <w:szCs w:val="21"/>
              </w:rPr>
              <w:t>标</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0.96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55,781,808.13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82.60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68" w:lineRule="auto"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58" w:space="4585"/>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36"/>
        <w:gridCol w:w="1530"/>
        <w:gridCol w:w="1529"/>
        <w:gridCol w:w="1494"/>
        <w:gridCol w:w="1529"/>
        <w:gridCol w:w="426"/>
        <w:gridCol w:w="464"/>
        <w:gridCol w:w="846"/>
        <w:gridCol w:w="846"/>
      </w:tblGrid>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资单</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37"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18"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3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值</w:t>
            </w: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资单位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资单位</w:t>
            </w:r>
          </w:p>
        </w:tc>
      </w:tr>
    </w:tbl>
    <w:p>
      <w:pPr>
        <w:spacing w:after="0" w:line="274"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530"/>
        <w:gridCol w:w="1529"/>
        <w:gridCol w:w="1494"/>
        <w:gridCol w:w="1529"/>
        <w:gridCol w:w="426"/>
        <w:gridCol w:w="464"/>
        <w:gridCol w:w="846"/>
        <w:gridCol w:w="846"/>
      </w:tblGrid>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准</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备</w:t>
            </w: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8"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ind w:left="118" w:right="119"/>
              <w:jc w:val="both"/>
              <w:rPr>
                <w:rFonts w:ascii="宋体" w:hAnsi="宋体" w:cs="宋体" w:eastAsia="宋体" w:hint="default"/>
                <w:sz w:val="21"/>
                <w:szCs w:val="21"/>
              </w:rPr>
            </w:pPr>
            <w:r>
              <w:rPr>
                <w:rFonts w:ascii="宋体" w:hAnsi="宋体" w:cs="宋体" w:eastAsia="宋体" w:hint="default"/>
                <w:sz w:val="21"/>
                <w:szCs w:val="21"/>
              </w:rPr>
              <w:t>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5"/>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3" w:lineRule="exact"/>
              <w:ind w:left="101" w:right="-5"/>
              <w:jc w:val="left"/>
              <w:rPr>
                <w:rFonts w:ascii="宋体" w:hAnsi="宋体" w:cs="宋体" w:eastAsia="宋体" w:hint="default"/>
                <w:sz w:val="21"/>
                <w:szCs w:val="21"/>
              </w:rPr>
            </w:pPr>
            <w:r>
              <w:rPr>
                <w:rFonts w:ascii="宋体" w:hAnsi="宋体" w:cs="宋体" w:eastAsia="宋体" w:hint="default"/>
                <w:spacing w:val="-105"/>
                <w:sz w:val="21"/>
                <w:szCs w:val="21"/>
              </w:rPr>
              <w:t>例</w:t>
            </w:r>
            <w:r>
              <w:rPr>
                <w:rFonts w:ascii="宋体" w:hAnsi="宋体" w:cs="宋体" w:eastAsia="宋体" w:hint="default"/>
                <w:sz w:val="21"/>
                <w:szCs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市齐 普生 信息 科技 有限 公司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26,500,000.00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26,500,000.00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26,500,000.00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z w:val="21"/>
              </w:rPr>
              <w:t>53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z w:val="21"/>
              </w:rPr>
              <w:t>53</w:t>
            </w:r>
          </w:p>
        </w:tc>
      </w:tr>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市金 证软 银科 技有 限公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z w:val="21"/>
              </w:rPr>
              <w:t>100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北方 金证 科技 有限 公司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3,743,140.40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3,743,140.40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3,743,140.40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金证 高科 技有 限公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3,008,665.19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3,008,665.19</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3,008,665.19</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广州</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市金 证科 技有 限公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-2,700,000.00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成都</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市金 证科 技有 限责 任公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2,700,000.00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2,855,565.59</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2,855,565.59</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w:t>
            </w:r>
          </w:p>
        </w:tc>
      </w:tr>
      <w:tr>
        <w:trPr>
          <w:trHeight w:val="56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530"/>
        <w:gridCol w:w="1529"/>
        <w:gridCol w:w="1494"/>
        <w:gridCol w:w="1529"/>
        <w:gridCol w:w="426"/>
        <w:gridCol w:w="464"/>
        <w:gridCol w:w="846"/>
        <w:gridCol w:w="846"/>
      </w:tblGrid>
      <w:tr>
        <w:trPr>
          <w:trHeight w:val="110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海通</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科技 有限 公司</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成都</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金证 信息 技术 有限 公司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市金 证博 泽科 技有 限公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50,000,000.00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10,000,000.00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68" w:right="0"/>
              <w:jc w:val="center"/>
              <w:rPr>
                <w:rFonts w:ascii="Times New Roman" w:hAnsi="Times New Roman" w:cs="Times New Roman" w:eastAsia="Times New Roman" w:hint="default"/>
                <w:sz w:val="21"/>
                <w:szCs w:val="21"/>
              </w:rPr>
            </w:pPr>
            <w:r>
              <w:rPr>
                <w:rFonts w:ascii="Times New Roman"/>
                <w:sz w:val="21"/>
              </w:rPr>
              <w:t>40,000,000.00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50,000,000.00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w:t>
            </w:r>
          </w:p>
        </w:tc>
      </w:tr>
      <w:tr>
        <w:trPr>
          <w:trHeight w:val="219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市金 慧融 智数 据服 务有 限公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11,900,000.00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11,900,000.00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-11,900,000.00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龙太 成投 资有 限责 任公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15,000,000.00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15,000,000.00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
              <w:jc w:val="center"/>
              <w:rPr>
                <w:rFonts w:ascii="Times New Roman" w:hAnsi="Times New Roman" w:cs="Times New Roman" w:eastAsia="Times New Roman" w:hint="default"/>
                <w:sz w:val="21"/>
                <w:szCs w:val="21"/>
              </w:rPr>
            </w:pPr>
            <w:r>
              <w:rPr>
                <w:rFonts w:ascii="Times New Roman"/>
                <w:sz w:val="21"/>
              </w:rPr>
              <w:t>-15,000,000.00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46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山西</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同仁 股权 投资 合伙 企业</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（有 限合 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72" w:right="0"/>
              <w:jc w:val="center"/>
              <w:rPr>
                <w:rFonts w:ascii="Times New Roman" w:hAnsi="Times New Roman" w:cs="Times New Roman" w:eastAsia="Times New Roman" w:hint="default"/>
                <w:sz w:val="21"/>
                <w:szCs w:val="21"/>
              </w:rPr>
            </w:pPr>
            <w:r>
              <w:rPr>
                <w:rFonts w:ascii="Times New Roman"/>
                <w:sz w:val="21"/>
              </w:rPr>
              <w:t>5,000,000.00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2.857</w:t>
            </w:r>
          </w:p>
        </w:tc>
      </w:tr>
    </w:tbl>
    <w:p>
      <w:pPr>
        <w:spacing w:line="240" w:lineRule="auto" w:before="10"/>
        <w:rPr>
          <w:rFonts w:ascii="Times New Roman" w:hAnsi="Times New Roman" w:cs="Times New Roman" w:eastAsia="Times New Roman" w:hint="default"/>
          <w:sz w:val="14"/>
          <w:szCs w:val="14"/>
        </w:rPr>
      </w:pPr>
    </w:p>
    <w:p>
      <w:pPr>
        <w:pStyle w:val="BodyText"/>
        <w:spacing w:line="274" w:lineRule="exact" w:before="35"/>
        <w:ind w:right="0"/>
        <w:jc w:val="left"/>
      </w:pPr>
      <w:r>
        <w:rPr/>
        <w:t>按权益法核算</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16"/>
        <w:gridCol w:w="1416"/>
        <w:gridCol w:w="426"/>
        <w:gridCol w:w="426"/>
        <w:gridCol w:w="1319"/>
        <w:gridCol w:w="846"/>
        <w:gridCol w:w="846"/>
      </w:tblGrid>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投 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z w:val="21"/>
                <w:szCs w:val="21"/>
              </w:rPr>
              <w:t>值 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z w:val="21"/>
                <w:szCs w:val="21"/>
              </w:rPr>
              <w:t>期 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z w:val="21"/>
                <w:szCs w:val="21"/>
              </w:rPr>
              <w:t>资单位 持股比</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z w:val="21"/>
                <w:szCs w:val="21"/>
              </w:rPr>
              <w:t>资单位 表决权</w:t>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16"/>
        <w:gridCol w:w="1416"/>
        <w:gridCol w:w="426"/>
        <w:gridCol w:w="426"/>
        <w:gridCol w:w="1319"/>
        <w:gridCol w:w="846"/>
        <w:gridCol w:w="846"/>
      </w:tblGrid>
      <w:tr>
        <w:trPr>
          <w:trHeight w:val="137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位</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提</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spacing w:val="-105"/>
                <w:sz w:val="21"/>
                <w:szCs w:val="21"/>
              </w:rPr>
              <w:t>例</w:t>
            </w:r>
            <w:r>
              <w:rPr>
                <w:rFonts w:ascii="宋体" w:hAnsi="宋体" w:cs="宋体" w:eastAsia="宋体" w:hint="default"/>
                <w:sz w:val="21"/>
                <w:szCs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圳 中 科 金 证 科 技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1,493,880.69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11,027,237.43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12,521,118.12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r>
      <w:tr>
        <w:trPr>
          <w:trHeight w:val="410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圳 市 金 慧 盈 通 数 据 服 务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10,024,453.28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-4,894,094.01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5,130,359.27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40.54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40.54</w:t>
            </w:r>
          </w:p>
        </w:tc>
      </w:tr>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圳 市 金 证 卡 尔 电 子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7,378,626.23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-947,212.79</w:t>
            </w:r>
            <w:r>
              <w:rPr>
                <w:rFonts w:ascii="Times New Roman"/>
                <w:sz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6,431,413.44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1,140,000.00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w:t>
            </w:r>
          </w:p>
        </w:tc>
      </w:tr>
    </w:tbl>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after="0" w:line="240" w:lineRule="auto"/>
        <w:jc w:val="left"/>
        <w:sectPr>
          <w:pgSz w:w="12240" w:h="15840"/>
          <w:pgMar w:header="747" w:footer="914" w:top="980" w:bottom="1100" w:left="1660" w:right="360"/>
        </w:sectPr>
      </w:pPr>
    </w:p>
    <w:p>
      <w:pPr>
        <w:spacing w:line="240" w:lineRule="auto" w:before="2"/>
        <w:rPr>
          <w:rFonts w:ascii="宋体" w:hAnsi="宋体" w:cs="宋体" w:eastAsia="宋体" w:hint="default"/>
          <w:b/>
          <w:bCs/>
          <w:sz w:val="29"/>
          <w:szCs w:val="29"/>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414,433,064.44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358,001,725.30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22,382,567.64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17,889,917.38</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228,830,308.25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217,878,885.82</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 w:right="0"/>
              <w:jc w:val="center"/>
              <w:rPr>
                <w:rFonts w:ascii="Times New Roman" w:hAnsi="Times New Roman" w:cs="Times New Roman" w:eastAsia="Times New Roman" w:hint="default"/>
                <w:sz w:val="21"/>
                <w:szCs w:val="21"/>
              </w:rPr>
            </w:pPr>
            <w:r>
              <w:rPr>
                <w:rFonts w:ascii="Times New Roman"/>
                <w:sz w:val="21"/>
              </w:rPr>
              <w:t>414,433,064.44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222,691,436.23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358,001,725.30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212,798,806.87</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 w:right="0"/>
              <w:jc w:val="center"/>
              <w:rPr>
                <w:rFonts w:ascii="Times New Roman" w:hAnsi="Times New Roman" w:cs="Times New Roman" w:eastAsia="Times New Roman" w:hint="default"/>
                <w:sz w:val="21"/>
                <w:szCs w:val="21"/>
              </w:rPr>
            </w:pPr>
            <w:r>
              <w:rPr>
                <w:rFonts w:ascii="Times New Roman"/>
                <w:sz w:val="21"/>
              </w:rPr>
              <w:t>414,433,064.44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222,691,436.23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358,001,725.30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212,798,806.87</w:t>
            </w:r>
          </w:p>
        </w:tc>
      </w:tr>
    </w:tbl>
    <w:p>
      <w:pPr>
        <w:spacing w:line="240" w:lineRule="auto" w:before="3"/>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自制软件销售收入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1,680,769.29</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5,009,230.75</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140,682,485.72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124,613,902.92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167,784,828.42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146,491,094.06</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132,973,557.45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10,067,949.59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95,909,694.35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8,273,224.70</w:t>
            </w:r>
          </w:p>
        </w:tc>
      </w:tr>
      <w:tr>
        <w:trPr>
          <w:trHeight w:val="560"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系统维护、技术服务收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27,459,388.96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3,472,708.12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23,915,512.43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3,730,989.72</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111,636,863.02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84,536,875.60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65,382,459.35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54,303,498.39</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414,433,064.44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222,691,436.23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358,001,725.30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212,798,806.87</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4</w:t>
      </w:r>
      <w:r>
        <w:rPr/>
        <w:t>、</w:t>
      </w:r>
      <w:r>
        <w:rPr>
          <w:spacing w:val="-4"/>
        </w:rPr>
        <w:t> </w:t>
      </w:r>
      <w:r>
        <w:rPr/>
        <w:t>公司前五名客户的营业收入情况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前五名客户收入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91,158,850.19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91,158,850.19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20.87</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20,712,942.19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9,956,277.50</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-4,137,082.90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1,053,691.49</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685,413.85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1,716,546.83</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-10,662.33</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58,528.91</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44,078.65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86,616.43</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17,294,689.46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12,871,661.16</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深圳市齐普生信息科技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2,120,000.00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5,300,000.00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北京北方金证科技有限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2,306,021.10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深圳市金证软银科技有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18,592,942.19</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上海金证高科技有限公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2,350,256.40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20,712,942.19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9,956,277.50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深圳市金证卡尔电子有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192,787.21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1,059,810.80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深圳中科金证有限公司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-2,472,762.57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w w:val="95"/>
                <w:sz w:val="21"/>
              </w:rPr>
              <w:t>-6,119.31</w:t>
            </w:r>
            <w:r>
              <w:rPr>
                <w:rFonts w:ascii="Times New Roman"/>
                <w:spacing w:val="-1"/>
                <w:sz w:val="21"/>
              </w:rPr>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深圳市金慧盈通数据服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-1,857,107.54</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-4,137,082.90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1,053,691.49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65,318,378.60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44,699,108.36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3,544,843.10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2,109,111.33</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6,149,379.33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6,135,478.99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135,952.35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137,785.58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4,110,184.73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2,780,305.34</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1,605.90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-26,413.75</w:t>
            </w:r>
            <w:r>
              <w:rPr>
                <w:rFonts w:ascii="Times New Roman"/>
                <w:sz w:val="21"/>
              </w:rPr>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9,940.00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-7,774,030.31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-2,594,393.23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-17,294,689.46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-12,871,661.16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-525,462.94</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-285,718.07</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-84,192,290.71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-23,887,528.85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-22,113,720.85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-35,384,609.93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118,534,507.48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48,529,032.92</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4,779,630.08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864,608.36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70,664,347.30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30,215,045.89</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79,630,449.67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65,246,364.69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65,246,364.69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87,620,108.78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14,384,084.98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-22,373,744.09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7"/>
        <w:jc w:val="left"/>
        <w:rPr>
          <w:b w:val="0"/>
          <w:bCs w:val="0"/>
        </w:rPr>
      </w:pPr>
      <w:r>
        <w:rPr/>
        <w:t>十五、 补充资料</w:t>
      </w:r>
      <w:r>
        <w:rPr>
          <w:b w:val="0"/>
          <w:bCs w:val="0"/>
        </w:rPr>
      </w:r>
    </w:p>
    <w:p>
      <w:pPr>
        <w:spacing w:before="52"/>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911" w:space="3532"/>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4,644,416.82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4,618,950.17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-71,271.95</w:t>
            </w:r>
            <w:r>
              <w:rPr>
                <w:rFonts w:ascii="Times New Roman"/>
                <w:sz w:val="21"/>
              </w:rPr>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11,557,033.94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3,880,000.00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3,980,000.00</w:t>
            </w:r>
          </w:p>
        </w:tc>
      </w:tr>
      <w:tr>
        <w:trPr>
          <w:trHeight w:val="246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584,505.74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150,098.50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897,275.84</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1,232,940.16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155,830.85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1,183,654.66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93,369.68</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-456,332.02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-3,484,652.37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-360,686.25</w:t>
            </w:r>
            <w:r>
              <w:rPr>
                <w:rFonts w:ascii="Times New Roman"/>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-2,281,143.37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-1,032,128.63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5"/>
                <w:sz w:val="21"/>
              </w:rPr>
              <w:t>-629,836.76</w:t>
            </w:r>
            <w:r>
              <w:rPr>
                <w:rFonts w:ascii="Times New Roman"/>
                <w:sz w:val="21"/>
              </w:rPr>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14,204,311.96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5,315,922.33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5,141,790.72</w:t>
            </w:r>
          </w:p>
        </w:tc>
      </w:tr>
    </w:tbl>
    <w:p>
      <w:pPr>
        <w:spacing w:line="240" w:lineRule="auto" w:before="2"/>
        <w:rPr>
          <w:rFonts w:ascii="宋体" w:hAnsi="宋体" w:cs="宋体" w:eastAsia="宋体" w:hint="default"/>
          <w:sz w:val="13"/>
          <w:szCs w:val="13"/>
        </w:rPr>
      </w:pPr>
    </w:p>
    <w:p>
      <w:pPr>
        <w:pStyle w:val="Heading3"/>
        <w:spacing w:line="240" w:lineRule="auto"/>
        <w:ind w:right="44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10"/>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72" w:lineRule="exact"/>
              <w:ind w:left="517" w:right="184" w:hanging="333"/>
              <w:jc w:val="left"/>
              <w:rPr>
                <w:rFonts w:ascii="宋体" w:hAnsi="宋体" w:cs="宋体" w:eastAsia="宋体" w:hint="default"/>
                <w:sz w:val="21"/>
                <w:szCs w:val="21"/>
              </w:rPr>
            </w:pPr>
            <w:r>
              <w:rPr>
                <w:rFonts w:ascii="宋体" w:hAnsi="宋体" w:cs="宋体" w:eastAsia="宋体" w:hint="default"/>
                <w:sz w:val="21"/>
                <w:szCs w:val="21"/>
              </w:rPr>
              <w:t>加权平均净资产收 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13.02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0.27</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0.27</w:t>
            </w:r>
          </w:p>
        </w:tc>
      </w:tr>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0.22</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c>
          <w:tcPr>
            <w:tcW w:w="225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37" w:right="44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1017"/>
        <w:gridCol w:w="2446"/>
        <w:gridCol w:w="3250"/>
        <w:gridCol w:w="888"/>
        <w:gridCol w:w="1070"/>
      </w:tblGrid>
      <w:tr>
        <w:trPr>
          <w:trHeight w:val="575"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（或本期金额）</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（或上期金额）</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变动比率</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209"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2" w:lineRule="exact"/>
              <w:ind w:left="4" w:right="-52"/>
              <w:jc w:val="left"/>
              <w:rPr>
                <w:rFonts w:ascii="宋体" w:hAnsi="宋体" w:cs="宋体" w:eastAsia="宋体" w:hint="default"/>
                <w:sz w:val="21"/>
                <w:szCs w:val="21"/>
              </w:rPr>
            </w:pPr>
            <w:r>
              <w:rPr>
                <w:rFonts w:ascii="宋体" w:hAnsi="宋体" w:cs="宋体" w:eastAsia="宋体" w:hint="default"/>
                <w:spacing w:val="37"/>
                <w:sz w:val="21"/>
                <w:szCs w:val="21"/>
              </w:rPr>
              <w:t>交易性金</w:t>
            </w:r>
            <w:r>
              <w:rPr>
                <w:rFonts w:ascii="宋体" w:hAnsi="宋体" w:cs="宋体" w:eastAsia="宋体" w:hint="default"/>
                <w:spacing w:val="-103"/>
                <w:sz w:val="21"/>
                <w:szCs w:val="21"/>
              </w:rPr>
              <w:t> </w:t>
            </w:r>
            <w:r>
              <w:rPr>
                <w:rFonts w:ascii="宋体" w:hAnsi="宋体" w:cs="宋体" w:eastAsia="宋体" w:hint="default"/>
                <w:sz w:val="21"/>
                <w:szCs w:val="21"/>
              </w:rPr>
              <w:t>融资产</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469" w:right="0"/>
              <w:jc w:val="left"/>
              <w:rPr>
                <w:rFonts w:ascii="Times New Roman" w:hAnsi="Times New Roman" w:cs="Times New Roman" w:eastAsia="Times New Roman" w:hint="default"/>
                <w:sz w:val="21"/>
                <w:szCs w:val="21"/>
              </w:rPr>
            </w:pPr>
            <w:r>
              <w:rPr>
                <w:rFonts w:ascii="Times New Roman"/>
                <w:sz w:val="21"/>
              </w:rPr>
              <w:t>600,680.12</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677" w:right="0"/>
              <w:jc w:val="left"/>
              <w:rPr>
                <w:rFonts w:ascii="Times New Roman" w:hAnsi="Times New Roman" w:cs="Times New Roman" w:eastAsia="Times New Roman" w:hint="default"/>
                <w:sz w:val="21"/>
                <w:szCs w:val="21"/>
              </w:rPr>
            </w:pPr>
            <w:r>
              <w:rPr>
                <w:rFonts w:ascii="Times New Roman"/>
                <w:sz w:val="21"/>
              </w:rPr>
              <w:t>11,000.00</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5360.73%</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全</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资子公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北京北</w:t>
            </w:r>
            <w:r>
              <w:rPr>
                <w:rFonts w:ascii="宋体" w:hAnsi="宋体" w:cs="宋体" w:eastAsia="宋体" w:hint="default"/>
                <w:spacing w:val="-37"/>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r>
              <w:rPr>
                <w:rFonts w:ascii="宋体" w:hAnsi="宋体" w:cs="宋体" w:eastAsia="宋体" w:hint="default"/>
                <w:spacing w:val="44"/>
                <w:sz w:val="21"/>
                <w:szCs w:val="21"/>
              </w:rPr>
              <w:t>金证科</w:t>
            </w:r>
            <w:r>
              <w:rPr>
                <w:rFonts w:ascii="宋体" w:hAnsi="宋体" w:cs="宋体" w:eastAsia="宋体" w:hint="default"/>
                <w:spacing w:val="-37"/>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pacing w:val="44"/>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购买交</w:t>
            </w:r>
            <w:r>
              <w:rPr>
                <w:rFonts w:ascii="宋体" w:hAnsi="宋体" w:cs="宋体" w:eastAsia="宋体" w:hint="default"/>
                <w:spacing w:val="-37"/>
                <w:sz w:val="21"/>
                <w:szCs w:val="21"/>
              </w:rPr>
              <w:t> </w:t>
            </w:r>
            <w:r>
              <w:rPr>
                <w:rFonts w:ascii="宋体" w:hAnsi="宋体" w:cs="宋体" w:eastAsia="宋体" w:hint="default"/>
                <w:sz w:val="21"/>
                <w:szCs w:val="21"/>
              </w:rPr>
              <w:t>易</w:t>
            </w:r>
            <w:r>
              <w:rPr>
                <w:rFonts w:ascii="宋体" w:hAnsi="宋体" w:cs="宋体" w:eastAsia="宋体" w:hint="default"/>
                <w:sz w:val="21"/>
                <w:szCs w:val="21"/>
              </w:rPr>
              <w:t> </w:t>
            </w:r>
            <w:r>
              <w:rPr>
                <w:rFonts w:ascii="宋体" w:hAnsi="宋体" w:cs="宋体" w:eastAsia="宋体" w:hint="default"/>
                <w:spacing w:val="44"/>
                <w:sz w:val="21"/>
                <w:szCs w:val="21"/>
              </w:rPr>
              <w:t>性债券</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118"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9"/>
              <w:ind w:left="945" w:right="0"/>
              <w:jc w:val="left"/>
              <w:rPr>
                <w:rFonts w:ascii="Times New Roman" w:hAnsi="Times New Roman" w:cs="Times New Roman" w:eastAsia="Times New Roman" w:hint="default"/>
                <w:sz w:val="21"/>
                <w:szCs w:val="21"/>
              </w:rPr>
            </w:pPr>
            <w:r>
              <w:rPr>
                <w:rFonts w:ascii="Times New Roman"/>
                <w:sz w:val="21"/>
              </w:rPr>
              <w:t>24,885,630.10</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9"/>
              <w:ind w:left="944" w:right="0"/>
              <w:jc w:val="left"/>
              <w:rPr>
                <w:rFonts w:ascii="Times New Roman" w:hAnsi="Times New Roman" w:cs="Times New Roman" w:eastAsia="Times New Roman" w:hint="default"/>
                <w:sz w:val="21"/>
                <w:szCs w:val="21"/>
              </w:rPr>
            </w:pPr>
            <w:r>
              <w:rPr>
                <w:rFonts w:ascii="Times New Roman"/>
                <w:sz w:val="21"/>
              </w:rPr>
              <w:t>37,911,840.55</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9"/>
              <w:ind w:left="-2" w:right="0"/>
              <w:jc w:val="left"/>
              <w:rPr>
                <w:rFonts w:ascii="Times New Roman" w:hAnsi="Times New Roman" w:cs="Times New Roman" w:eastAsia="Times New Roman" w:hint="default"/>
                <w:sz w:val="21"/>
                <w:szCs w:val="21"/>
              </w:rPr>
            </w:pPr>
            <w:r>
              <w:rPr>
                <w:rFonts w:ascii="Times New Roman"/>
                <w:sz w:val="21"/>
              </w:rPr>
              <w:t>-34.36%</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用</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票据结</w:t>
            </w:r>
            <w:r>
              <w:rPr>
                <w:rFonts w:ascii="宋体" w:hAnsi="宋体" w:cs="宋体" w:eastAsia="宋体" w:hint="default"/>
                <w:spacing w:val="-37"/>
                <w:sz w:val="21"/>
                <w:szCs w:val="21"/>
              </w:rPr>
              <w:t> </w:t>
            </w:r>
            <w:r>
              <w:rPr>
                <w:rFonts w:ascii="宋体" w:hAnsi="宋体" w:cs="宋体" w:eastAsia="宋体" w:hint="default"/>
                <w:sz w:val="21"/>
                <w:szCs w:val="21"/>
              </w:rPr>
              <w:t>算</w:t>
            </w:r>
            <w:r>
              <w:rPr>
                <w:rFonts w:ascii="宋体" w:hAnsi="宋体" w:cs="宋体" w:eastAsia="宋体" w:hint="default"/>
                <w:sz w:val="21"/>
                <w:szCs w:val="21"/>
              </w:rPr>
              <w:t> </w:t>
            </w:r>
            <w:r>
              <w:rPr>
                <w:rFonts w:ascii="宋体" w:hAnsi="宋体" w:cs="宋体" w:eastAsia="宋体" w:hint="default"/>
                <w:spacing w:val="44"/>
                <w:sz w:val="21"/>
                <w:szCs w:val="21"/>
              </w:rPr>
              <w:t>货款减</w:t>
            </w:r>
            <w:r>
              <w:rPr>
                <w:rFonts w:ascii="宋体" w:hAnsi="宋体" w:cs="宋体" w:eastAsia="宋体" w:hint="default"/>
                <w:spacing w:val="-37"/>
                <w:sz w:val="21"/>
                <w:szCs w:val="21"/>
              </w:rPr>
              <w:t> </w:t>
            </w:r>
            <w:r>
              <w:rPr>
                <w:rFonts w:ascii="宋体" w:hAnsi="宋体" w:cs="宋体" w:eastAsia="宋体" w:hint="default"/>
                <w:sz w:val="21"/>
                <w:szCs w:val="21"/>
              </w:rPr>
              <w:t>少</w:t>
            </w:r>
            <w:r>
              <w:rPr>
                <w:rFonts w:ascii="宋体" w:hAnsi="宋体" w:cs="宋体" w:eastAsia="宋体" w:hint="default"/>
                <w:sz w:val="21"/>
                <w:szCs w:val="21"/>
              </w:rPr>
              <w:t> 所致</w:t>
            </w:r>
          </w:p>
        </w:tc>
      </w:tr>
      <w:tr>
        <w:trPr>
          <w:trHeight w:val="1392"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735" w:right="0"/>
              <w:jc w:val="left"/>
              <w:rPr>
                <w:rFonts w:ascii="Times New Roman" w:hAnsi="Times New Roman" w:cs="Times New Roman" w:eastAsia="Times New Roman" w:hint="default"/>
                <w:sz w:val="21"/>
                <w:szCs w:val="21"/>
              </w:rPr>
            </w:pPr>
            <w:r>
              <w:rPr>
                <w:rFonts w:ascii="Times New Roman"/>
                <w:sz w:val="21"/>
              </w:rPr>
              <w:t>209,519,881.57</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734" w:right="0"/>
              <w:jc w:val="left"/>
              <w:rPr>
                <w:rFonts w:ascii="Times New Roman" w:hAnsi="Times New Roman" w:cs="Times New Roman" w:eastAsia="Times New Roman" w:hint="default"/>
                <w:sz w:val="21"/>
                <w:szCs w:val="21"/>
              </w:rPr>
            </w:pPr>
            <w:r>
              <w:rPr>
                <w:rFonts w:ascii="Times New Roman"/>
                <w:sz w:val="21"/>
              </w:rPr>
              <w:t>159,200,917.26</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31.61%</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3"/>
              <w:jc w:val="both"/>
              <w:rPr>
                <w:rFonts w:ascii="宋体" w:hAnsi="宋体" w:cs="宋体" w:eastAsia="宋体" w:hint="default"/>
                <w:sz w:val="21"/>
                <w:szCs w:val="21"/>
              </w:rPr>
            </w:pPr>
            <w:r>
              <w:rPr>
                <w:rFonts w:ascii="宋体" w:hAnsi="宋体" w:cs="宋体" w:eastAsia="宋体" w:hint="default"/>
                <w:spacing w:val="44"/>
                <w:sz w:val="21"/>
                <w:szCs w:val="21"/>
              </w:rPr>
              <w:t>期销售</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加，应收账 </w:t>
            </w:r>
            <w:r>
              <w:rPr>
                <w:rFonts w:ascii="宋体" w:hAnsi="宋体" w:cs="宋体" w:eastAsia="宋体" w:hint="default"/>
                <w:spacing w:val="44"/>
                <w:sz w:val="21"/>
                <w:szCs w:val="21"/>
              </w:rPr>
              <w:t>款随之</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加所致</w:t>
            </w:r>
          </w:p>
        </w:tc>
      </w:tr>
      <w:tr>
        <w:trPr>
          <w:trHeight w:val="2210"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4" w:right="-52"/>
              <w:jc w:val="left"/>
              <w:rPr>
                <w:rFonts w:ascii="宋体" w:hAnsi="宋体" w:cs="宋体" w:eastAsia="宋体" w:hint="default"/>
                <w:sz w:val="21"/>
                <w:szCs w:val="21"/>
              </w:rPr>
            </w:pPr>
            <w:r>
              <w:rPr>
                <w:rFonts w:ascii="宋体" w:hAnsi="宋体" w:cs="宋体" w:eastAsia="宋体" w:hint="default"/>
                <w:spacing w:val="37"/>
                <w:sz w:val="21"/>
                <w:szCs w:val="21"/>
              </w:rPr>
              <w:t>其他应收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62,666,883.35</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44" w:right="0"/>
              <w:jc w:val="left"/>
              <w:rPr>
                <w:rFonts w:ascii="Times New Roman" w:hAnsi="Times New Roman" w:cs="Times New Roman" w:eastAsia="Times New Roman" w:hint="default"/>
                <w:sz w:val="21"/>
                <w:szCs w:val="21"/>
              </w:rPr>
            </w:pPr>
            <w:r>
              <w:rPr>
                <w:rFonts w:ascii="Times New Roman"/>
                <w:sz w:val="21"/>
              </w:rPr>
              <w:t>48,555,420.05</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29.06%</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支</w:t>
            </w:r>
          </w:p>
          <w:p>
            <w:pPr>
              <w:pStyle w:val="TableParagraph"/>
              <w:spacing w:line="235" w:lineRule="auto" w:before="3"/>
              <w:ind w:left="-2" w:right="-2"/>
              <w:jc w:val="both"/>
              <w:rPr>
                <w:rFonts w:ascii="宋体" w:hAnsi="宋体" w:cs="宋体" w:eastAsia="宋体" w:hint="default"/>
                <w:sz w:val="21"/>
                <w:szCs w:val="21"/>
              </w:rPr>
            </w:pPr>
            <w:r>
              <w:rPr>
                <w:rFonts w:ascii="宋体" w:hAnsi="宋体" w:cs="宋体" w:eastAsia="宋体" w:hint="default"/>
                <w:spacing w:val="44"/>
                <w:sz w:val="21"/>
                <w:szCs w:val="21"/>
              </w:rPr>
              <w:t>付乐山</w:t>
            </w:r>
            <w:r>
              <w:rPr>
                <w:rFonts w:ascii="宋体" w:hAnsi="宋体" w:cs="宋体" w:eastAsia="宋体" w:hint="default"/>
                <w:spacing w:val="-37"/>
                <w:sz w:val="21"/>
                <w:szCs w:val="21"/>
              </w:rPr>
              <w:t> </w:t>
            </w:r>
            <w:r>
              <w:rPr>
                <w:rFonts w:ascii="宋体" w:hAnsi="宋体" w:cs="宋体" w:eastAsia="宋体" w:hint="default"/>
                <w:sz w:val="21"/>
                <w:szCs w:val="21"/>
              </w:rPr>
              <w:t>高</w:t>
            </w:r>
            <w:r>
              <w:rPr>
                <w:rFonts w:ascii="宋体" w:hAnsi="宋体" w:cs="宋体" w:eastAsia="宋体" w:hint="default"/>
                <w:sz w:val="21"/>
                <w:szCs w:val="21"/>
              </w:rPr>
              <w:t> </w:t>
            </w:r>
            <w:r>
              <w:rPr>
                <w:rFonts w:ascii="宋体" w:hAnsi="宋体" w:cs="宋体" w:eastAsia="宋体" w:hint="default"/>
                <w:spacing w:val="44"/>
                <w:sz w:val="21"/>
                <w:szCs w:val="21"/>
              </w:rPr>
              <w:t>新区农</w:t>
            </w:r>
            <w:r>
              <w:rPr>
                <w:rFonts w:ascii="宋体" w:hAnsi="宋体" w:cs="宋体" w:eastAsia="宋体" w:hint="default"/>
                <w:spacing w:val="-37"/>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44"/>
                <w:sz w:val="21"/>
                <w:szCs w:val="21"/>
              </w:rPr>
              <w:t>科技园</w:t>
            </w:r>
            <w:r>
              <w:rPr>
                <w:rFonts w:ascii="宋体" w:hAnsi="宋体" w:cs="宋体" w:eastAsia="宋体" w:hint="default"/>
                <w:spacing w:val="-37"/>
                <w:sz w:val="21"/>
                <w:szCs w:val="21"/>
              </w:rPr>
              <w:t> </w:t>
            </w:r>
            <w:r>
              <w:rPr>
                <w:rFonts w:ascii="宋体" w:hAnsi="宋体" w:cs="宋体" w:eastAsia="宋体" w:hint="default"/>
                <w:sz w:val="21"/>
                <w:szCs w:val="21"/>
              </w:rPr>
              <w:t>区</w:t>
            </w:r>
            <w:r>
              <w:rPr>
                <w:rFonts w:ascii="宋体" w:hAnsi="宋体" w:cs="宋体" w:eastAsia="宋体" w:hint="default"/>
                <w:sz w:val="21"/>
                <w:szCs w:val="21"/>
              </w:rPr>
              <w:t> </w:t>
            </w:r>
            <w:r>
              <w:rPr>
                <w:rFonts w:ascii="宋体" w:hAnsi="宋体" w:cs="宋体" w:eastAsia="宋体" w:hint="default"/>
                <w:spacing w:val="44"/>
                <w:sz w:val="21"/>
                <w:szCs w:val="21"/>
              </w:rPr>
              <w:t>二期项</w:t>
            </w:r>
            <w:r>
              <w:rPr>
                <w:rFonts w:ascii="宋体" w:hAnsi="宋体" w:cs="宋体" w:eastAsia="宋体" w:hint="default"/>
                <w:spacing w:val="-37"/>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r>
              <w:rPr>
                <w:rFonts w:ascii="宋体" w:hAnsi="宋体" w:cs="宋体" w:eastAsia="宋体" w:hint="default"/>
                <w:spacing w:val="44"/>
                <w:sz w:val="21"/>
                <w:szCs w:val="21"/>
              </w:rPr>
              <w:t>的投标</w:t>
            </w:r>
            <w:r>
              <w:rPr>
                <w:rFonts w:ascii="宋体" w:hAnsi="宋体" w:cs="宋体" w:eastAsia="宋体" w:hint="default"/>
                <w:spacing w:val="-37"/>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r>
              <w:rPr>
                <w:rFonts w:ascii="宋体" w:hAnsi="宋体" w:cs="宋体" w:eastAsia="宋体" w:hint="default"/>
                <w:spacing w:val="24"/>
                <w:sz w:val="21"/>
                <w:szCs w:val="21"/>
              </w:rPr>
              <w:t>证金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万元所致。</w:t>
            </w:r>
          </w:p>
        </w:tc>
      </w:tr>
      <w:tr>
        <w:trPr>
          <w:trHeight w:val="1663"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735" w:right="0"/>
              <w:jc w:val="left"/>
              <w:rPr>
                <w:rFonts w:ascii="Times New Roman" w:hAnsi="Times New Roman" w:cs="Times New Roman" w:eastAsia="Times New Roman" w:hint="default"/>
                <w:sz w:val="21"/>
                <w:szCs w:val="21"/>
              </w:rPr>
            </w:pPr>
            <w:r>
              <w:rPr>
                <w:rFonts w:ascii="Times New Roman"/>
                <w:sz w:val="21"/>
              </w:rPr>
              <w:t>357,828,565.34</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734" w:right="0"/>
              <w:jc w:val="left"/>
              <w:rPr>
                <w:rFonts w:ascii="Times New Roman" w:hAnsi="Times New Roman" w:cs="Times New Roman" w:eastAsia="Times New Roman" w:hint="default"/>
                <w:sz w:val="21"/>
                <w:szCs w:val="21"/>
              </w:rPr>
            </w:pPr>
            <w:r>
              <w:rPr>
                <w:rFonts w:ascii="Times New Roman"/>
                <w:sz w:val="21"/>
              </w:rPr>
              <w:t>291,955,825.56</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2" w:right="0"/>
              <w:jc w:val="left"/>
              <w:rPr>
                <w:rFonts w:ascii="Times New Roman" w:hAnsi="Times New Roman" w:cs="Times New Roman" w:eastAsia="Times New Roman" w:hint="default"/>
                <w:sz w:val="21"/>
                <w:szCs w:val="21"/>
              </w:rPr>
            </w:pPr>
            <w:r>
              <w:rPr>
                <w:rFonts w:ascii="Times New Roman"/>
                <w:sz w:val="21"/>
              </w:rPr>
              <w:t>22.56%</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期销售</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宋体" w:hAnsi="宋体" w:cs="宋体" w:eastAsia="宋体" w:hint="default"/>
                <w:spacing w:val="44"/>
                <w:sz w:val="21"/>
                <w:szCs w:val="21"/>
              </w:rPr>
              <w:t>加和期</w:t>
            </w:r>
            <w:r>
              <w:rPr>
                <w:rFonts w:ascii="宋体" w:hAnsi="宋体" w:cs="宋体" w:eastAsia="宋体" w:hint="default"/>
                <w:spacing w:val="-37"/>
                <w:sz w:val="21"/>
                <w:szCs w:val="21"/>
              </w:rPr>
              <w:t> </w:t>
            </w:r>
            <w:r>
              <w:rPr>
                <w:rFonts w:ascii="宋体" w:hAnsi="宋体" w:cs="宋体" w:eastAsia="宋体" w:hint="default"/>
                <w:sz w:val="21"/>
                <w:szCs w:val="21"/>
              </w:rPr>
              <w:t>末</w:t>
            </w:r>
            <w:r>
              <w:rPr>
                <w:rFonts w:ascii="宋体" w:hAnsi="宋体" w:cs="宋体" w:eastAsia="宋体" w:hint="default"/>
                <w:sz w:val="21"/>
                <w:szCs w:val="21"/>
              </w:rPr>
              <w:t> </w:t>
            </w:r>
            <w:r>
              <w:rPr>
                <w:rFonts w:ascii="宋体" w:hAnsi="宋体" w:cs="宋体" w:eastAsia="宋体" w:hint="default"/>
                <w:spacing w:val="44"/>
                <w:sz w:val="21"/>
                <w:szCs w:val="21"/>
              </w:rPr>
              <w:t>未完工</w:t>
            </w:r>
            <w:r>
              <w:rPr>
                <w:rFonts w:ascii="宋体" w:hAnsi="宋体" w:cs="宋体" w:eastAsia="宋体" w:hint="default"/>
                <w:spacing w:val="-37"/>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r>
              <w:rPr>
                <w:rFonts w:ascii="宋体" w:hAnsi="宋体" w:cs="宋体" w:eastAsia="宋体" w:hint="default"/>
                <w:spacing w:val="44"/>
                <w:sz w:val="21"/>
                <w:szCs w:val="21"/>
              </w:rPr>
              <w:t>目增加</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937"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4" w:right="-52"/>
              <w:jc w:val="left"/>
              <w:rPr>
                <w:rFonts w:ascii="宋体" w:hAnsi="宋体" w:cs="宋体" w:eastAsia="宋体" w:hint="default"/>
                <w:sz w:val="21"/>
                <w:szCs w:val="21"/>
              </w:rPr>
            </w:pPr>
            <w:r>
              <w:rPr>
                <w:rFonts w:ascii="宋体" w:hAnsi="宋体" w:cs="宋体" w:eastAsia="宋体" w:hint="default"/>
                <w:spacing w:val="37"/>
                <w:sz w:val="21"/>
                <w:szCs w:val="21"/>
              </w:rPr>
              <w:t>可供出售</w:t>
            </w:r>
            <w:r>
              <w:rPr>
                <w:rFonts w:ascii="宋体" w:hAnsi="宋体" w:cs="宋体" w:eastAsia="宋体" w:hint="default"/>
                <w:spacing w:val="-103"/>
                <w:sz w:val="21"/>
                <w:szCs w:val="21"/>
              </w:rPr>
              <w:t> </w:t>
            </w:r>
            <w:r>
              <w:rPr>
                <w:rFonts w:ascii="宋体" w:hAnsi="宋体" w:cs="宋体" w:eastAsia="宋体" w:hint="default"/>
                <w:sz w:val="21"/>
                <w:szCs w:val="21"/>
              </w:rPr>
              <w:t>金融资产</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17,000,000.00</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153" w:right="0"/>
              <w:jc w:val="left"/>
              <w:rPr>
                <w:rFonts w:ascii="Times New Roman" w:hAnsi="Times New Roman" w:cs="Times New Roman" w:eastAsia="Times New Roman" w:hint="default"/>
                <w:sz w:val="21"/>
                <w:szCs w:val="21"/>
              </w:rPr>
            </w:pPr>
            <w:r>
              <w:rPr>
                <w:rFonts w:ascii="Times New Roman"/>
                <w:sz w:val="21"/>
              </w:rPr>
              <w:t>3,782,519.08</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349.44%</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全</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资子公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成都金</w:t>
            </w:r>
            <w:r>
              <w:rPr>
                <w:rFonts w:ascii="宋体" w:hAnsi="宋体" w:cs="宋体" w:eastAsia="宋体" w:hint="default"/>
                <w:spacing w:val="-37"/>
                <w:sz w:val="21"/>
                <w:szCs w:val="21"/>
              </w:rPr>
              <w:t> </w:t>
            </w:r>
            <w:r>
              <w:rPr>
                <w:rFonts w:ascii="宋体" w:hAnsi="宋体" w:cs="宋体" w:eastAsia="宋体" w:hint="default"/>
                <w:sz w:val="21"/>
                <w:szCs w:val="21"/>
              </w:rPr>
              <w:t>证</w:t>
            </w:r>
            <w:r>
              <w:rPr>
                <w:rFonts w:ascii="宋体" w:hAnsi="宋体" w:cs="宋体" w:eastAsia="宋体" w:hint="default"/>
                <w:sz w:val="21"/>
                <w:szCs w:val="21"/>
              </w:rPr>
              <w:t> </w:t>
            </w:r>
            <w:r>
              <w:rPr>
                <w:rFonts w:ascii="宋体" w:hAnsi="宋体" w:cs="宋体" w:eastAsia="宋体" w:hint="default"/>
                <w:spacing w:val="44"/>
                <w:sz w:val="21"/>
                <w:szCs w:val="21"/>
              </w:rPr>
              <w:t>信息技</w:t>
            </w:r>
            <w:r>
              <w:rPr>
                <w:rFonts w:ascii="宋体" w:hAnsi="宋体" w:cs="宋体" w:eastAsia="宋体" w:hint="default"/>
                <w:spacing w:val="-37"/>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r>
              <w:rPr>
                <w:rFonts w:ascii="宋体" w:hAnsi="宋体" w:cs="宋体" w:eastAsia="宋体" w:hint="default"/>
                <w:spacing w:val="44"/>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购买理</w:t>
            </w:r>
            <w:r>
              <w:rPr>
                <w:rFonts w:ascii="宋体" w:hAnsi="宋体" w:cs="宋体" w:eastAsia="宋体" w:hint="default"/>
                <w:spacing w:val="-37"/>
                <w:sz w:val="21"/>
                <w:szCs w:val="21"/>
              </w:rPr>
              <w:t> </w:t>
            </w:r>
            <w:r>
              <w:rPr>
                <w:rFonts w:ascii="宋体" w:hAnsi="宋体" w:cs="宋体" w:eastAsia="宋体" w:hint="default"/>
                <w:sz w:val="21"/>
                <w:szCs w:val="21"/>
              </w:rPr>
              <w:t>财</w:t>
            </w:r>
            <w:r>
              <w:rPr>
                <w:rFonts w:ascii="宋体" w:hAnsi="宋体" w:cs="宋体" w:eastAsia="宋体" w:hint="default"/>
                <w:sz w:val="21"/>
                <w:szCs w:val="21"/>
              </w:rPr>
              <w:t> 产品所致</w:t>
            </w:r>
          </w:p>
        </w:tc>
      </w:tr>
      <w:tr>
        <w:trPr>
          <w:trHeight w:val="848"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52"/>
              <w:jc w:val="left"/>
              <w:rPr>
                <w:rFonts w:ascii="宋体" w:hAnsi="宋体" w:cs="宋体" w:eastAsia="宋体" w:hint="default"/>
                <w:sz w:val="21"/>
                <w:szCs w:val="21"/>
              </w:rPr>
            </w:pPr>
            <w:r>
              <w:rPr>
                <w:rFonts w:ascii="宋体" w:hAnsi="宋体" w:cs="宋体" w:eastAsia="宋体" w:hint="default"/>
                <w:spacing w:val="37"/>
                <w:sz w:val="21"/>
                <w:szCs w:val="21"/>
              </w:rPr>
              <w:t>长期股权</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29,064,551.84</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944" w:right="0"/>
              <w:jc w:val="left"/>
              <w:rPr>
                <w:rFonts w:ascii="Times New Roman" w:hAnsi="Times New Roman" w:cs="Times New Roman" w:eastAsia="Times New Roman" w:hint="default"/>
                <w:sz w:val="21"/>
                <w:szCs w:val="21"/>
              </w:rPr>
            </w:pPr>
            <w:r>
              <w:rPr>
                <w:rFonts w:ascii="Times New Roman"/>
                <w:sz w:val="21"/>
              </w:rPr>
              <w:t>14,143,219.63</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105.50%</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left"/>
              <w:rPr>
                <w:rFonts w:ascii="宋体" w:hAnsi="宋体" w:cs="宋体" w:eastAsia="宋体" w:hint="default"/>
                <w:sz w:val="21"/>
                <w:szCs w:val="21"/>
              </w:rPr>
            </w:pPr>
            <w:r>
              <w:rPr>
                <w:rFonts w:ascii="宋体" w:hAnsi="宋体" w:cs="宋体" w:eastAsia="宋体" w:hint="default"/>
                <w:spacing w:val="44"/>
                <w:sz w:val="21"/>
                <w:szCs w:val="21"/>
              </w:rPr>
              <w:t>期增加</w:t>
            </w:r>
            <w:r>
              <w:rPr>
                <w:rFonts w:ascii="宋体" w:hAnsi="宋体" w:cs="宋体" w:eastAsia="宋体" w:hint="default"/>
                <w:spacing w:val="-37"/>
                <w:sz w:val="21"/>
                <w:szCs w:val="21"/>
              </w:rPr>
              <w:t> </w:t>
            </w:r>
            <w:r>
              <w:rPr>
                <w:rFonts w:ascii="宋体" w:hAnsi="宋体" w:cs="宋体" w:eastAsia="宋体" w:hint="default"/>
                <w:sz w:val="21"/>
                <w:szCs w:val="21"/>
              </w:rPr>
              <w:t>对</w:t>
            </w:r>
            <w:r>
              <w:rPr>
                <w:rFonts w:ascii="宋体" w:hAnsi="宋体" w:cs="宋体" w:eastAsia="宋体" w:hint="default"/>
                <w:sz w:val="21"/>
                <w:szCs w:val="21"/>
              </w:rPr>
              <w:t> </w:t>
            </w:r>
            <w:r>
              <w:rPr>
                <w:rFonts w:ascii="宋体" w:hAnsi="宋体" w:cs="宋体" w:eastAsia="宋体" w:hint="default"/>
                <w:spacing w:val="44"/>
                <w:sz w:val="21"/>
                <w:szCs w:val="21"/>
              </w:rPr>
              <w:t>联营企</w:t>
            </w:r>
            <w:r>
              <w:rPr>
                <w:rFonts w:ascii="宋体" w:hAnsi="宋体" w:cs="宋体" w:eastAsia="宋体" w:hint="default"/>
                <w:spacing w:val="-36"/>
                <w:sz w:val="21"/>
                <w:szCs w:val="21"/>
              </w:rPr>
              <w:t> </w:t>
            </w:r>
            <w:r>
              <w:rPr>
                <w:rFonts w:ascii="宋体" w:hAnsi="宋体" w:cs="宋体" w:eastAsia="宋体" w:hint="default"/>
                <w:sz w:val="21"/>
                <w:szCs w:val="21"/>
              </w:rPr>
              <w:t>业</w:t>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17"/>
        <w:gridCol w:w="2446"/>
        <w:gridCol w:w="3250"/>
        <w:gridCol w:w="888"/>
        <w:gridCol w:w="1070"/>
      </w:tblGrid>
      <w:tr>
        <w:trPr>
          <w:trHeight w:val="1119" w:hRule="exact"/>
        </w:trPr>
        <w:tc>
          <w:tcPr>
            <w:tcW w:w="1017" w:type="dxa"/>
            <w:tcBorders>
              <w:top w:val="single" w:sz="12" w:space="0" w:color="ACA899"/>
              <w:left w:val="single" w:sz="6" w:space="0" w:color="EBE9D7"/>
              <w:bottom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
        </w:tc>
        <w:tc>
          <w:tcPr>
            <w:tcW w:w="3250" w:type="dxa"/>
            <w:tcBorders>
              <w:top w:val="single" w:sz="12" w:space="0" w:color="ACA899"/>
              <w:left w:val="single" w:sz="12" w:space="0" w:color="ACA899"/>
              <w:bottom w:val="single" w:sz="12" w:space="0" w:color="ACA899"/>
              <w:right w:val="single" w:sz="12" w:space="0" w:color="ACA899"/>
            </w:tcBorders>
          </w:tcPr>
          <w:p>
            <w:pPr/>
          </w:p>
        </w:tc>
        <w:tc>
          <w:tcPr>
            <w:tcW w:w="888" w:type="dxa"/>
            <w:tcBorders>
              <w:top w:val="single" w:sz="12" w:space="0" w:color="ACA899"/>
              <w:left w:val="single" w:sz="12" w:space="0" w:color="ACA899"/>
              <w:bottom w:val="single" w:sz="12" w:space="0" w:color="ACA899"/>
              <w:right w:val="single" w:sz="12" w:space="0" w:color="ACA899"/>
            </w:tcBorders>
          </w:tcPr>
          <w:p>
            <w:pP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深圳中</w:t>
            </w:r>
            <w:r>
              <w:rPr>
                <w:rFonts w:ascii="宋体" w:hAnsi="宋体" w:cs="宋体" w:eastAsia="宋体" w:hint="default"/>
                <w:spacing w:val="-36"/>
                <w:sz w:val="21"/>
                <w:szCs w:val="21"/>
              </w:rPr>
              <w:t> </w:t>
            </w:r>
            <w:r>
              <w:rPr>
                <w:rFonts w:ascii="宋体" w:hAnsi="宋体" w:cs="宋体" w:eastAsia="宋体" w:hint="default"/>
                <w:sz w:val="21"/>
                <w:szCs w:val="21"/>
              </w:rPr>
              <w:t>科</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金证有</w:t>
            </w:r>
            <w:r>
              <w:rPr>
                <w:rFonts w:ascii="宋体" w:hAnsi="宋体" w:cs="宋体" w:eastAsia="宋体" w:hint="default"/>
                <w:spacing w:val="-37"/>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宋体" w:hAnsi="宋体" w:cs="宋体" w:eastAsia="宋体" w:hint="default"/>
                <w:spacing w:val="44"/>
                <w:sz w:val="21"/>
                <w:szCs w:val="21"/>
              </w:rPr>
              <w:t>公司投</w:t>
            </w:r>
            <w:r>
              <w:rPr>
                <w:rFonts w:ascii="宋体" w:hAnsi="宋体" w:cs="宋体" w:eastAsia="宋体" w:hint="default"/>
                <w:spacing w:val="-37"/>
                <w:sz w:val="21"/>
                <w:szCs w:val="21"/>
              </w:rPr>
              <w:t> </w:t>
            </w:r>
            <w:r>
              <w:rPr>
                <w:rFonts w:ascii="宋体" w:hAnsi="宋体" w:cs="宋体" w:eastAsia="宋体" w:hint="default"/>
                <w:sz w:val="21"/>
                <w:szCs w:val="21"/>
              </w:rPr>
              <w:t>资</w:t>
            </w:r>
            <w:r>
              <w:rPr>
                <w:rFonts w:ascii="宋体" w:hAnsi="宋体" w:cs="宋体" w:eastAsia="宋体" w:hint="default"/>
                <w:sz w:val="21"/>
                <w:szCs w:val="21"/>
              </w:rPr>
              <w:t> 所致</w:t>
            </w:r>
          </w:p>
        </w:tc>
      </w:tr>
      <w:tr>
        <w:trPr>
          <w:trHeight w:val="1665"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61"/>
              <w:jc w:val="right"/>
              <w:rPr>
                <w:rFonts w:ascii="Times New Roman" w:hAnsi="Times New Roman" w:cs="Times New Roman" w:eastAsia="Times New Roman" w:hint="default"/>
                <w:sz w:val="21"/>
                <w:szCs w:val="21"/>
              </w:rPr>
            </w:pPr>
            <w:r>
              <w:rPr>
                <w:rFonts w:ascii="Times New Roman"/>
                <w:spacing w:val="-1"/>
                <w:sz w:val="21"/>
              </w:rPr>
              <w:t>81,209,930.13</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944" w:right="0"/>
              <w:jc w:val="left"/>
              <w:rPr>
                <w:rFonts w:ascii="Times New Roman" w:hAnsi="Times New Roman" w:cs="Times New Roman" w:eastAsia="Times New Roman" w:hint="default"/>
                <w:sz w:val="21"/>
                <w:szCs w:val="21"/>
              </w:rPr>
            </w:pPr>
            <w:r>
              <w:rPr>
                <w:rFonts w:ascii="Times New Roman"/>
                <w:sz w:val="21"/>
              </w:rPr>
              <w:t>89,469,137.17</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-9.23%</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期处置</w:t>
            </w:r>
            <w:r>
              <w:rPr>
                <w:rFonts w:ascii="宋体" w:hAnsi="宋体" w:cs="宋体" w:eastAsia="宋体" w:hint="default"/>
                <w:spacing w:val="-37"/>
                <w:sz w:val="21"/>
                <w:szCs w:val="21"/>
              </w:rPr>
              <w:t> </w:t>
            </w:r>
            <w:r>
              <w:rPr>
                <w:rFonts w:ascii="宋体" w:hAnsi="宋体" w:cs="宋体" w:eastAsia="宋体" w:hint="default"/>
                <w:sz w:val="21"/>
                <w:szCs w:val="21"/>
              </w:rPr>
              <w:t>原</w:t>
            </w:r>
            <w:r>
              <w:rPr>
                <w:rFonts w:ascii="宋体" w:hAnsi="宋体" w:cs="宋体" w:eastAsia="宋体" w:hint="default"/>
                <w:sz w:val="21"/>
                <w:szCs w:val="21"/>
              </w:rPr>
              <w:t> </w:t>
            </w:r>
            <w:r>
              <w:rPr>
                <w:rFonts w:ascii="宋体" w:hAnsi="宋体" w:cs="宋体" w:eastAsia="宋体" w:hint="default"/>
                <w:spacing w:val="44"/>
                <w:sz w:val="21"/>
                <w:szCs w:val="21"/>
              </w:rPr>
              <w:t>子公司</w:t>
            </w:r>
            <w:r>
              <w:rPr>
                <w:rFonts w:ascii="宋体" w:hAnsi="宋体" w:cs="宋体" w:eastAsia="宋体" w:hint="default"/>
                <w:spacing w:val="-37"/>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r>
              <w:rPr>
                <w:rFonts w:ascii="宋体" w:hAnsi="宋体" w:cs="宋体" w:eastAsia="宋体" w:hint="default"/>
                <w:spacing w:val="44"/>
                <w:sz w:val="21"/>
                <w:szCs w:val="21"/>
              </w:rPr>
              <w:t>权后不</w:t>
            </w:r>
            <w:r>
              <w:rPr>
                <w:rFonts w:ascii="宋体" w:hAnsi="宋体" w:cs="宋体" w:eastAsia="宋体" w:hint="default"/>
                <w:spacing w:val="-37"/>
                <w:sz w:val="21"/>
                <w:szCs w:val="21"/>
              </w:rPr>
              <w:t> </w:t>
            </w:r>
            <w:r>
              <w:rPr>
                <w:rFonts w:ascii="宋体" w:hAnsi="宋体" w:cs="宋体" w:eastAsia="宋体" w:hint="default"/>
                <w:sz w:val="21"/>
                <w:szCs w:val="21"/>
              </w:rPr>
              <w:t>再</w:t>
            </w:r>
            <w:r>
              <w:rPr>
                <w:rFonts w:ascii="宋体" w:hAnsi="宋体" w:cs="宋体" w:eastAsia="宋体" w:hint="default"/>
                <w:sz w:val="21"/>
                <w:szCs w:val="21"/>
              </w:rPr>
              <w:t> </w:t>
            </w:r>
            <w:r>
              <w:rPr>
                <w:rFonts w:ascii="宋体" w:hAnsi="宋体" w:cs="宋体" w:eastAsia="宋体" w:hint="default"/>
                <w:spacing w:val="44"/>
                <w:sz w:val="21"/>
                <w:szCs w:val="21"/>
              </w:rPr>
              <w:t>纳入合</w:t>
            </w:r>
            <w:r>
              <w:rPr>
                <w:rFonts w:ascii="宋体" w:hAnsi="宋体" w:cs="宋体" w:eastAsia="宋体" w:hint="default"/>
                <w:spacing w:val="-37"/>
                <w:sz w:val="21"/>
                <w:szCs w:val="21"/>
              </w:rPr>
              <w:t> </w:t>
            </w:r>
            <w:r>
              <w:rPr>
                <w:rFonts w:ascii="宋体" w:hAnsi="宋体" w:cs="宋体" w:eastAsia="宋体" w:hint="default"/>
                <w:sz w:val="21"/>
                <w:szCs w:val="21"/>
              </w:rPr>
              <w:t>并</w:t>
            </w:r>
            <w:r>
              <w:rPr>
                <w:rFonts w:ascii="宋体" w:hAnsi="宋体" w:cs="宋体" w:eastAsia="宋体" w:hint="default"/>
                <w:sz w:val="21"/>
                <w:szCs w:val="21"/>
              </w:rPr>
              <w:t> 范围所致</w:t>
            </w:r>
          </w:p>
        </w:tc>
      </w:tr>
      <w:tr>
        <w:trPr>
          <w:trHeight w:val="1937"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156"/>
              <w:jc w:val="right"/>
              <w:rPr>
                <w:rFonts w:ascii="Times New Roman" w:hAnsi="Times New Roman" w:cs="Times New Roman" w:eastAsia="Times New Roman" w:hint="default"/>
                <w:sz w:val="21"/>
                <w:szCs w:val="21"/>
              </w:rPr>
            </w:pPr>
            <w:r>
              <w:rPr>
                <w:rFonts w:ascii="Times New Roman"/>
                <w:spacing w:val="-1"/>
                <w:sz w:val="21"/>
              </w:rPr>
              <w:t>3,874,704.13</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61"/>
              <w:jc w:val="right"/>
              <w:rPr>
                <w:rFonts w:ascii="Times New Roman" w:hAnsi="Times New Roman" w:cs="Times New Roman" w:eastAsia="Times New Roman" w:hint="default"/>
                <w:sz w:val="21"/>
                <w:szCs w:val="21"/>
              </w:rPr>
            </w:pPr>
            <w:r>
              <w:rPr>
                <w:rFonts w:ascii="Times New Roman"/>
                <w:spacing w:val="-1"/>
                <w:sz w:val="21"/>
              </w:rPr>
              <w:t>2,342,093.20</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2" w:right="0"/>
              <w:jc w:val="left"/>
              <w:rPr>
                <w:rFonts w:ascii="Times New Roman" w:hAnsi="Times New Roman" w:cs="Times New Roman" w:eastAsia="Times New Roman" w:hint="default"/>
                <w:sz w:val="21"/>
                <w:szCs w:val="21"/>
              </w:rPr>
            </w:pPr>
            <w:r>
              <w:rPr>
                <w:rFonts w:ascii="Times New Roman"/>
                <w:sz w:val="21"/>
              </w:rPr>
              <w:t>65.44%</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控</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股子公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成都金</w:t>
            </w:r>
            <w:r>
              <w:rPr>
                <w:rFonts w:ascii="宋体" w:hAnsi="宋体" w:cs="宋体" w:eastAsia="宋体" w:hint="default"/>
                <w:spacing w:val="-37"/>
                <w:sz w:val="21"/>
                <w:szCs w:val="21"/>
              </w:rPr>
              <w:t> </w:t>
            </w:r>
            <w:r>
              <w:rPr>
                <w:rFonts w:ascii="宋体" w:hAnsi="宋体" w:cs="宋体" w:eastAsia="宋体" w:hint="default"/>
                <w:sz w:val="21"/>
                <w:szCs w:val="21"/>
              </w:rPr>
              <w:t>证</w:t>
            </w:r>
            <w:r>
              <w:rPr>
                <w:rFonts w:ascii="宋体" w:hAnsi="宋体" w:cs="宋体" w:eastAsia="宋体" w:hint="default"/>
                <w:sz w:val="21"/>
                <w:szCs w:val="21"/>
              </w:rPr>
              <w:t> </w:t>
            </w:r>
            <w:r>
              <w:rPr>
                <w:rFonts w:ascii="宋体" w:hAnsi="宋体" w:cs="宋体" w:eastAsia="宋体" w:hint="default"/>
                <w:spacing w:val="44"/>
                <w:sz w:val="21"/>
                <w:szCs w:val="21"/>
              </w:rPr>
              <w:t>信息技</w:t>
            </w:r>
            <w:r>
              <w:rPr>
                <w:rFonts w:ascii="宋体" w:hAnsi="宋体" w:cs="宋体" w:eastAsia="宋体" w:hint="default"/>
                <w:spacing w:val="-37"/>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r>
              <w:rPr>
                <w:rFonts w:ascii="宋体" w:hAnsi="宋体" w:cs="宋体" w:eastAsia="宋体" w:hint="default"/>
                <w:spacing w:val="44"/>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工程投</w:t>
            </w:r>
            <w:r>
              <w:rPr>
                <w:rFonts w:ascii="宋体" w:hAnsi="宋体" w:cs="宋体" w:eastAsia="宋体" w:hint="default"/>
                <w:spacing w:val="-37"/>
                <w:sz w:val="21"/>
                <w:szCs w:val="21"/>
              </w:rPr>
              <w:t> </w:t>
            </w:r>
            <w:r>
              <w:rPr>
                <w:rFonts w:ascii="宋体" w:hAnsi="宋体" w:cs="宋体" w:eastAsia="宋体" w:hint="default"/>
                <w:sz w:val="21"/>
                <w:szCs w:val="21"/>
              </w:rPr>
              <w:t>入</w:t>
            </w:r>
            <w:r>
              <w:rPr>
                <w:rFonts w:ascii="宋体" w:hAnsi="宋体" w:cs="宋体" w:eastAsia="宋体" w:hint="default"/>
                <w:sz w:val="21"/>
                <w:szCs w:val="21"/>
              </w:rPr>
              <w:t> 增加所致</w:t>
            </w:r>
          </w:p>
        </w:tc>
      </w:tr>
      <w:tr>
        <w:trPr>
          <w:trHeight w:val="2208"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61"/>
              <w:jc w:val="right"/>
              <w:rPr>
                <w:rFonts w:ascii="Times New Roman" w:hAnsi="Times New Roman" w:cs="Times New Roman" w:eastAsia="Times New Roman" w:hint="default"/>
                <w:sz w:val="21"/>
                <w:szCs w:val="21"/>
              </w:rPr>
            </w:pPr>
            <w:r>
              <w:rPr>
                <w:rFonts w:ascii="Times New Roman"/>
                <w:spacing w:val="-1"/>
                <w:sz w:val="21"/>
              </w:rPr>
              <w:t>14,239,972.85</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69"/>
              <w:jc w:val="right"/>
              <w:rPr>
                <w:rFonts w:ascii="Times New Roman" w:hAnsi="Times New Roman" w:cs="Times New Roman" w:eastAsia="Times New Roman" w:hint="default"/>
                <w:sz w:val="21"/>
                <w:szCs w:val="21"/>
              </w:rPr>
            </w:pPr>
            <w:r>
              <w:rPr>
                <w:rFonts w:ascii="Times New Roman"/>
                <w:spacing w:val="-1"/>
                <w:sz w:val="21"/>
              </w:rPr>
              <w:t>6,611,497.15</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115.38%</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控</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股子公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成都金</w:t>
            </w:r>
            <w:r>
              <w:rPr>
                <w:rFonts w:ascii="宋体" w:hAnsi="宋体" w:cs="宋体" w:eastAsia="宋体" w:hint="default"/>
                <w:spacing w:val="-37"/>
                <w:sz w:val="21"/>
                <w:szCs w:val="21"/>
              </w:rPr>
              <w:t> </w:t>
            </w:r>
            <w:r>
              <w:rPr>
                <w:rFonts w:ascii="宋体" w:hAnsi="宋体" w:cs="宋体" w:eastAsia="宋体" w:hint="default"/>
                <w:sz w:val="21"/>
                <w:szCs w:val="21"/>
              </w:rPr>
              <w:t>证</w:t>
            </w:r>
            <w:r>
              <w:rPr>
                <w:rFonts w:ascii="宋体" w:hAnsi="宋体" w:cs="宋体" w:eastAsia="宋体" w:hint="default"/>
                <w:sz w:val="21"/>
                <w:szCs w:val="21"/>
              </w:rPr>
              <w:t> </w:t>
            </w:r>
            <w:r>
              <w:rPr>
                <w:rFonts w:ascii="宋体" w:hAnsi="宋体" w:cs="宋体" w:eastAsia="宋体" w:hint="default"/>
                <w:spacing w:val="44"/>
                <w:sz w:val="21"/>
                <w:szCs w:val="21"/>
              </w:rPr>
              <w:t>信息技</w:t>
            </w:r>
            <w:r>
              <w:rPr>
                <w:rFonts w:ascii="宋体" w:hAnsi="宋体" w:cs="宋体" w:eastAsia="宋体" w:hint="default"/>
                <w:spacing w:val="-37"/>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r>
              <w:rPr>
                <w:rFonts w:ascii="宋体" w:hAnsi="宋体" w:cs="宋体" w:eastAsia="宋体" w:hint="default"/>
                <w:spacing w:val="44"/>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取得土</w:t>
            </w:r>
            <w:r>
              <w:rPr>
                <w:rFonts w:ascii="宋体" w:hAnsi="宋体" w:cs="宋体" w:eastAsia="宋体" w:hint="default"/>
                <w:spacing w:val="-37"/>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r>
              <w:rPr>
                <w:rFonts w:ascii="宋体" w:hAnsi="宋体" w:cs="宋体" w:eastAsia="宋体" w:hint="default"/>
                <w:spacing w:val="44"/>
                <w:sz w:val="21"/>
                <w:szCs w:val="21"/>
              </w:rPr>
              <w:t>使用权</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加所致</w:t>
            </w:r>
          </w:p>
        </w:tc>
      </w:tr>
      <w:tr>
        <w:trPr>
          <w:trHeight w:val="2210"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46" w:type="dxa"/>
            <w:tcBorders>
              <w:top w:val="single" w:sz="12" w:space="0" w:color="ACA899"/>
              <w:left w:val="single" w:sz="12" w:space="0" w:color="ACA899"/>
              <w:bottom w:val="single" w:sz="12" w:space="0" w:color="ACA899"/>
              <w:right w:val="single" w:sz="12" w:space="0" w:color="ACA899"/>
            </w:tcBorders>
          </w:tcPr>
          <w:p>
            <w:pP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61"/>
              <w:jc w:val="right"/>
              <w:rPr>
                <w:rFonts w:ascii="Times New Roman" w:hAnsi="Times New Roman" w:cs="Times New Roman" w:eastAsia="Times New Roman" w:hint="default"/>
                <w:sz w:val="21"/>
                <w:szCs w:val="21"/>
              </w:rPr>
            </w:pPr>
            <w:r>
              <w:rPr>
                <w:rFonts w:ascii="Times New Roman"/>
                <w:spacing w:val="-1"/>
                <w:sz w:val="21"/>
              </w:rPr>
              <w:t>6,000,000.00</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-100.00%</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期对四</w:t>
            </w:r>
            <w:r>
              <w:rPr>
                <w:rFonts w:ascii="宋体" w:hAnsi="宋体" w:cs="宋体" w:eastAsia="宋体" w:hint="default"/>
                <w:spacing w:val="-37"/>
                <w:sz w:val="21"/>
                <w:szCs w:val="21"/>
              </w:rPr>
              <w:t> </w:t>
            </w:r>
            <w:r>
              <w:rPr>
                <w:rFonts w:ascii="宋体" w:hAnsi="宋体" w:cs="宋体" w:eastAsia="宋体" w:hint="default"/>
                <w:sz w:val="21"/>
                <w:szCs w:val="21"/>
              </w:rPr>
              <w:t>川</w:t>
            </w:r>
            <w:r>
              <w:rPr>
                <w:rFonts w:ascii="宋体" w:hAnsi="宋体" w:cs="宋体" w:eastAsia="宋体" w:hint="default"/>
                <w:sz w:val="21"/>
                <w:szCs w:val="21"/>
              </w:rPr>
              <w:t> </w:t>
            </w:r>
            <w:r>
              <w:rPr>
                <w:rFonts w:ascii="宋体" w:hAnsi="宋体" w:cs="宋体" w:eastAsia="宋体" w:hint="default"/>
                <w:spacing w:val="44"/>
                <w:sz w:val="21"/>
                <w:szCs w:val="21"/>
              </w:rPr>
              <w:t>龙太成</w:t>
            </w:r>
            <w:r>
              <w:rPr>
                <w:rFonts w:ascii="宋体" w:hAnsi="宋体" w:cs="宋体" w:eastAsia="宋体" w:hint="default"/>
                <w:spacing w:val="-37"/>
                <w:sz w:val="21"/>
                <w:szCs w:val="21"/>
              </w:rPr>
              <w:t> </w:t>
            </w:r>
            <w:r>
              <w:rPr>
                <w:rFonts w:ascii="宋体" w:hAnsi="宋体" w:cs="宋体" w:eastAsia="宋体" w:hint="default"/>
                <w:sz w:val="21"/>
                <w:szCs w:val="21"/>
              </w:rPr>
              <w:t>投</w:t>
            </w:r>
            <w:r>
              <w:rPr>
                <w:rFonts w:ascii="宋体" w:hAnsi="宋体" w:cs="宋体" w:eastAsia="宋体" w:hint="default"/>
                <w:sz w:val="21"/>
                <w:szCs w:val="21"/>
              </w:rPr>
              <w:t> </w:t>
            </w:r>
            <w:r>
              <w:rPr>
                <w:rFonts w:ascii="宋体" w:hAnsi="宋体" w:cs="宋体" w:eastAsia="宋体" w:hint="default"/>
                <w:spacing w:val="44"/>
                <w:sz w:val="21"/>
                <w:szCs w:val="21"/>
              </w:rPr>
              <w:t>资有限</w:t>
            </w:r>
            <w:r>
              <w:rPr>
                <w:rFonts w:ascii="宋体" w:hAnsi="宋体" w:cs="宋体" w:eastAsia="宋体" w:hint="default"/>
                <w:spacing w:val="-37"/>
                <w:sz w:val="21"/>
                <w:szCs w:val="21"/>
              </w:rPr>
              <w:t> </w:t>
            </w:r>
            <w:r>
              <w:rPr>
                <w:rFonts w:ascii="宋体" w:hAnsi="宋体" w:cs="宋体" w:eastAsia="宋体" w:hint="default"/>
                <w:sz w:val="21"/>
                <w:szCs w:val="21"/>
              </w:rPr>
              <w:t>责</w:t>
            </w:r>
            <w:r>
              <w:rPr>
                <w:rFonts w:ascii="宋体" w:hAnsi="宋体" w:cs="宋体" w:eastAsia="宋体" w:hint="default"/>
                <w:sz w:val="21"/>
                <w:szCs w:val="21"/>
              </w:rPr>
              <w:t> </w:t>
            </w:r>
            <w:r>
              <w:rPr>
                <w:rFonts w:ascii="宋体" w:hAnsi="宋体" w:cs="宋体" w:eastAsia="宋体" w:hint="default"/>
                <w:spacing w:val="44"/>
                <w:sz w:val="21"/>
                <w:szCs w:val="21"/>
              </w:rPr>
              <w:t>任公司</w:t>
            </w:r>
            <w:r>
              <w:rPr>
                <w:rFonts w:ascii="宋体" w:hAnsi="宋体" w:cs="宋体" w:eastAsia="宋体" w:hint="default"/>
                <w:spacing w:val="-37"/>
                <w:sz w:val="21"/>
                <w:szCs w:val="21"/>
              </w:rPr>
              <w:t> </w:t>
            </w:r>
            <w:r>
              <w:rPr>
                <w:rFonts w:ascii="宋体" w:hAnsi="宋体" w:cs="宋体" w:eastAsia="宋体" w:hint="default"/>
                <w:sz w:val="21"/>
                <w:szCs w:val="21"/>
              </w:rPr>
              <w:t>减</w:t>
            </w:r>
            <w:r>
              <w:rPr>
                <w:rFonts w:ascii="宋体" w:hAnsi="宋体" w:cs="宋体" w:eastAsia="宋体" w:hint="default"/>
                <w:sz w:val="21"/>
                <w:szCs w:val="21"/>
              </w:rPr>
              <w:t> </w:t>
            </w:r>
            <w:r>
              <w:rPr>
                <w:rFonts w:ascii="宋体" w:hAnsi="宋体" w:cs="宋体" w:eastAsia="宋体" w:hint="default"/>
                <w:spacing w:val="44"/>
                <w:sz w:val="21"/>
                <w:szCs w:val="21"/>
              </w:rPr>
              <w:t>资不再</w:t>
            </w:r>
            <w:r>
              <w:rPr>
                <w:rFonts w:ascii="宋体" w:hAnsi="宋体" w:cs="宋体" w:eastAsia="宋体" w:hint="default"/>
                <w:spacing w:val="-37"/>
                <w:sz w:val="21"/>
                <w:szCs w:val="21"/>
              </w:rPr>
              <w:t> </w:t>
            </w:r>
            <w:r>
              <w:rPr>
                <w:rFonts w:ascii="宋体" w:hAnsi="宋体" w:cs="宋体" w:eastAsia="宋体" w:hint="default"/>
                <w:sz w:val="21"/>
                <w:szCs w:val="21"/>
              </w:rPr>
              <w:t>纳</w:t>
            </w:r>
            <w:r>
              <w:rPr>
                <w:rFonts w:ascii="宋体" w:hAnsi="宋体" w:cs="宋体" w:eastAsia="宋体" w:hint="default"/>
                <w:sz w:val="21"/>
                <w:szCs w:val="21"/>
              </w:rPr>
              <w:t> </w:t>
            </w:r>
            <w:r>
              <w:rPr>
                <w:rFonts w:ascii="宋体" w:hAnsi="宋体" w:cs="宋体" w:eastAsia="宋体" w:hint="default"/>
                <w:spacing w:val="44"/>
                <w:sz w:val="21"/>
                <w:szCs w:val="21"/>
              </w:rPr>
              <w:t>入合并</w:t>
            </w:r>
            <w:r>
              <w:rPr>
                <w:rFonts w:ascii="宋体" w:hAnsi="宋体" w:cs="宋体" w:eastAsia="宋体" w:hint="default"/>
                <w:spacing w:val="-37"/>
                <w:sz w:val="21"/>
                <w:szCs w:val="21"/>
              </w:rPr>
              <w:t> </w:t>
            </w:r>
            <w:r>
              <w:rPr>
                <w:rFonts w:ascii="宋体" w:hAnsi="宋体" w:cs="宋体" w:eastAsia="宋体" w:hint="default"/>
                <w:sz w:val="21"/>
                <w:szCs w:val="21"/>
              </w:rPr>
              <w:t>范</w:t>
            </w:r>
            <w:r>
              <w:rPr>
                <w:rFonts w:ascii="宋体" w:hAnsi="宋体" w:cs="宋体" w:eastAsia="宋体" w:hint="default"/>
                <w:sz w:val="21"/>
                <w:szCs w:val="21"/>
              </w:rPr>
              <w:t> 围所致</w:t>
            </w:r>
          </w:p>
        </w:tc>
      </w:tr>
      <w:tr>
        <w:trPr>
          <w:trHeight w:val="1392"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4" w:right="-52"/>
              <w:jc w:val="left"/>
              <w:rPr>
                <w:rFonts w:ascii="宋体" w:hAnsi="宋体" w:cs="宋体" w:eastAsia="宋体" w:hint="default"/>
                <w:sz w:val="21"/>
                <w:szCs w:val="21"/>
              </w:rPr>
            </w:pPr>
            <w:r>
              <w:rPr>
                <w:rFonts w:ascii="宋体" w:hAnsi="宋体" w:cs="宋体" w:eastAsia="宋体" w:hint="default"/>
                <w:spacing w:val="37"/>
                <w:sz w:val="21"/>
                <w:szCs w:val="21"/>
              </w:rPr>
              <w:t>递延所得</w:t>
            </w:r>
            <w:r>
              <w:rPr>
                <w:rFonts w:ascii="宋体" w:hAnsi="宋体" w:cs="宋体" w:eastAsia="宋体" w:hint="default"/>
                <w:spacing w:val="-103"/>
                <w:sz w:val="21"/>
                <w:szCs w:val="21"/>
              </w:rPr>
              <w:t> </w:t>
            </w:r>
            <w:r>
              <w:rPr>
                <w:rFonts w:ascii="宋体" w:hAnsi="宋体" w:cs="宋体" w:eastAsia="宋体" w:hint="default"/>
                <w:sz w:val="21"/>
                <w:szCs w:val="21"/>
              </w:rPr>
              <w:t>税资产</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4,651,941.56</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961"/>
              <w:jc w:val="right"/>
              <w:rPr>
                <w:rFonts w:ascii="Times New Roman" w:hAnsi="Times New Roman" w:cs="Times New Roman" w:eastAsia="Times New Roman" w:hint="default"/>
                <w:sz w:val="21"/>
                <w:szCs w:val="21"/>
              </w:rPr>
            </w:pPr>
            <w:r>
              <w:rPr>
                <w:rFonts w:ascii="Times New Roman"/>
                <w:spacing w:val="-1"/>
                <w:sz w:val="21"/>
              </w:rPr>
              <w:t>3,101,837.36</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49.97%</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期股份</w:t>
            </w:r>
            <w:r>
              <w:rPr>
                <w:rFonts w:ascii="宋体" w:hAnsi="宋体" w:cs="宋体" w:eastAsia="宋体" w:hint="default"/>
                <w:spacing w:val="-37"/>
                <w:sz w:val="21"/>
                <w:szCs w:val="21"/>
              </w:rPr>
              <w:t> </w:t>
            </w:r>
            <w:r>
              <w:rPr>
                <w:rFonts w:ascii="宋体" w:hAnsi="宋体" w:cs="宋体" w:eastAsia="宋体" w:hint="default"/>
                <w:sz w:val="21"/>
                <w:szCs w:val="21"/>
              </w:rPr>
              <w:t>支</w:t>
            </w:r>
            <w:r>
              <w:rPr>
                <w:rFonts w:ascii="宋体" w:hAnsi="宋体" w:cs="宋体" w:eastAsia="宋体" w:hint="default"/>
                <w:sz w:val="21"/>
                <w:szCs w:val="21"/>
              </w:rPr>
              <w:t> </w:t>
            </w:r>
            <w:r>
              <w:rPr>
                <w:rFonts w:ascii="宋体" w:hAnsi="宋体" w:cs="宋体" w:eastAsia="宋体" w:hint="default"/>
                <w:spacing w:val="44"/>
                <w:sz w:val="21"/>
                <w:szCs w:val="21"/>
              </w:rPr>
              <w:t>付计提</w:t>
            </w:r>
            <w:r>
              <w:rPr>
                <w:rFonts w:ascii="宋体" w:hAnsi="宋体" w:cs="宋体" w:eastAsia="宋体" w:hint="default"/>
                <w:spacing w:val="-37"/>
                <w:sz w:val="21"/>
                <w:szCs w:val="21"/>
              </w:rPr>
              <w:t> </w:t>
            </w:r>
            <w:r>
              <w:rPr>
                <w:rFonts w:ascii="宋体" w:hAnsi="宋体" w:cs="宋体" w:eastAsia="宋体" w:hint="default"/>
                <w:sz w:val="21"/>
                <w:szCs w:val="21"/>
              </w:rPr>
              <w:t>递</w:t>
            </w:r>
            <w:r>
              <w:rPr>
                <w:rFonts w:ascii="宋体" w:hAnsi="宋体" w:cs="宋体" w:eastAsia="宋体" w:hint="default"/>
                <w:sz w:val="21"/>
                <w:szCs w:val="21"/>
              </w:rPr>
              <w:t> </w:t>
            </w:r>
            <w:r>
              <w:rPr>
                <w:rFonts w:ascii="宋体" w:hAnsi="宋体" w:cs="宋体" w:eastAsia="宋体" w:hint="default"/>
                <w:spacing w:val="44"/>
                <w:sz w:val="21"/>
                <w:szCs w:val="21"/>
              </w:rPr>
              <w:t>延所得</w:t>
            </w:r>
            <w:r>
              <w:rPr>
                <w:rFonts w:ascii="宋体" w:hAnsi="宋体" w:cs="宋体" w:eastAsia="宋体" w:hint="default"/>
                <w:spacing w:val="-37"/>
                <w:sz w:val="21"/>
                <w:szCs w:val="21"/>
              </w:rPr>
              <w:t> </w:t>
            </w:r>
            <w:r>
              <w:rPr>
                <w:rFonts w:ascii="宋体" w:hAnsi="宋体" w:cs="宋体" w:eastAsia="宋体" w:hint="default"/>
                <w:sz w:val="21"/>
                <w:szCs w:val="21"/>
              </w:rPr>
              <w:t>税</w:t>
            </w:r>
            <w:r>
              <w:rPr>
                <w:rFonts w:ascii="宋体" w:hAnsi="宋体" w:cs="宋体" w:eastAsia="宋体" w:hint="default"/>
                <w:sz w:val="21"/>
                <w:szCs w:val="21"/>
              </w:rPr>
              <w:t> 所致</w:t>
            </w:r>
          </w:p>
        </w:tc>
      </w:tr>
      <w:tr>
        <w:trPr>
          <w:trHeight w:val="1936"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42"/>
              <w:jc w:val="right"/>
              <w:rPr>
                <w:rFonts w:ascii="宋体" w:hAnsi="宋体" w:cs="宋体" w:eastAsia="宋体" w:hint="default"/>
                <w:sz w:val="21"/>
                <w:szCs w:val="21"/>
              </w:rPr>
            </w:pPr>
            <w:r>
              <w:rPr>
                <w:rFonts w:ascii="宋体" w:hAnsi="宋体" w:cs="宋体" w:eastAsia="宋体" w:hint="default"/>
                <w:sz w:val="21"/>
                <w:szCs w:val="21"/>
              </w:rPr>
              <w:t>应付账款</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735" w:right="0"/>
              <w:jc w:val="left"/>
              <w:rPr>
                <w:rFonts w:ascii="Times New Roman" w:hAnsi="Times New Roman" w:cs="Times New Roman" w:eastAsia="Times New Roman" w:hint="default"/>
                <w:sz w:val="21"/>
                <w:szCs w:val="21"/>
              </w:rPr>
            </w:pPr>
            <w:r>
              <w:rPr>
                <w:rFonts w:ascii="Times New Roman"/>
                <w:sz w:val="21"/>
              </w:rPr>
              <w:t>218,055,693.37</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734" w:right="0"/>
              <w:jc w:val="left"/>
              <w:rPr>
                <w:rFonts w:ascii="Times New Roman" w:hAnsi="Times New Roman" w:cs="Times New Roman" w:eastAsia="Times New Roman" w:hint="default"/>
                <w:sz w:val="21"/>
                <w:szCs w:val="21"/>
              </w:rPr>
            </w:pPr>
            <w:r>
              <w:rPr>
                <w:rFonts w:ascii="Times New Roman"/>
                <w:sz w:val="21"/>
              </w:rPr>
              <w:t>204,008,464.85</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2" w:right="0"/>
              <w:jc w:val="left"/>
              <w:rPr>
                <w:rFonts w:ascii="Times New Roman" w:hAnsi="Times New Roman" w:cs="Times New Roman" w:eastAsia="Times New Roman" w:hint="default"/>
                <w:sz w:val="21"/>
                <w:szCs w:val="21"/>
              </w:rPr>
            </w:pPr>
            <w:r>
              <w:rPr>
                <w:rFonts w:ascii="Times New Roman"/>
                <w:sz w:val="21"/>
              </w:rPr>
              <w:t>6.89%</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3"/>
              <w:jc w:val="both"/>
              <w:rPr>
                <w:rFonts w:ascii="宋体" w:hAnsi="宋体" w:cs="宋体" w:eastAsia="宋体" w:hint="default"/>
                <w:sz w:val="21"/>
                <w:szCs w:val="21"/>
              </w:rPr>
            </w:pPr>
            <w:r>
              <w:rPr>
                <w:rFonts w:ascii="宋体" w:hAnsi="宋体" w:cs="宋体" w:eastAsia="宋体" w:hint="default"/>
                <w:spacing w:val="44"/>
                <w:sz w:val="21"/>
                <w:szCs w:val="21"/>
              </w:rPr>
              <w:t>期销售</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宋体" w:hAnsi="宋体" w:cs="宋体" w:eastAsia="宋体" w:hint="default"/>
                <w:spacing w:val="44"/>
                <w:sz w:val="21"/>
                <w:szCs w:val="21"/>
              </w:rPr>
              <w:t>长采购</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加，应付供 </w:t>
            </w:r>
            <w:r>
              <w:rPr>
                <w:rFonts w:ascii="宋体" w:hAnsi="宋体" w:cs="宋体" w:eastAsia="宋体" w:hint="default"/>
                <w:spacing w:val="44"/>
                <w:sz w:val="21"/>
                <w:szCs w:val="21"/>
              </w:rPr>
              <w:t>应商货</w:t>
            </w:r>
            <w:r>
              <w:rPr>
                <w:rFonts w:ascii="宋体" w:hAnsi="宋体" w:cs="宋体" w:eastAsia="宋体" w:hint="default"/>
                <w:spacing w:val="-37"/>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r>
              <w:rPr>
                <w:rFonts w:ascii="宋体" w:hAnsi="宋体" w:cs="宋体" w:eastAsia="宋体" w:hint="default"/>
                <w:spacing w:val="44"/>
                <w:sz w:val="21"/>
                <w:szCs w:val="21"/>
              </w:rPr>
              <w:t>随之增</w:t>
            </w:r>
            <w:r>
              <w:rPr>
                <w:rFonts w:ascii="宋体" w:hAnsi="宋体" w:cs="宋体" w:eastAsia="宋体" w:hint="default"/>
                <w:spacing w:val="-37"/>
                <w:sz w:val="21"/>
                <w:szCs w:val="21"/>
              </w:rPr>
              <w:t> </w:t>
            </w:r>
            <w:r>
              <w:rPr>
                <w:rFonts w:ascii="宋体" w:hAnsi="宋体" w:cs="宋体" w:eastAsia="宋体" w:hint="default"/>
                <w:sz w:val="21"/>
                <w:szCs w:val="21"/>
              </w:rPr>
              <w:t>加</w:t>
            </w:r>
            <w:r>
              <w:rPr>
                <w:rFonts w:ascii="宋体" w:hAnsi="宋体" w:cs="宋体" w:eastAsia="宋体" w:hint="default"/>
                <w:sz w:val="21"/>
                <w:szCs w:val="21"/>
              </w:rPr>
              <w:t> 所致</w:t>
            </w:r>
          </w:p>
        </w:tc>
      </w:tr>
      <w:tr>
        <w:trPr>
          <w:trHeight w:val="303"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right="42"/>
              <w:jc w:val="right"/>
              <w:rPr>
                <w:rFonts w:ascii="宋体" w:hAnsi="宋体" w:cs="宋体" w:eastAsia="宋体" w:hint="default"/>
                <w:sz w:val="21"/>
                <w:szCs w:val="21"/>
              </w:rPr>
            </w:pPr>
            <w:r>
              <w:rPr>
                <w:rFonts w:ascii="宋体" w:hAnsi="宋体" w:cs="宋体" w:eastAsia="宋体" w:hint="default"/>
                <w:sz w:val="21"/>
                <w:szCs w:val="21"/>
              </w:rPr>
              <w:t>预收款项</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735" w:right="0"/>
              <w:jc w:val="left"/>
              <w:rPr>
                <w:rFonts w:ascii="Times New Roman" w:hAnsi="Times New Roman" w:cs="Times New Roman" w:eastAsia="Times New Roman" w:hint="default"/>
                <w:sz w:val="21"/>
                <w:szCs w:val="21"/>
              </w:rPr>
            </w:pPr>
            <w:r>
              <w:rPr>
                <w:rFonts w:ascii="Times New Roman"/>
                <w:sz w:val="21"/>
              </w:rPr>
              <w:t>232,571,451.40</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734" w:right="0"/>
              <w:jc w:val="left"/>
              <w:rPr>
                <w:rFonts w:ascii="Times New Roman" w:hAnsi="Times New Roman" w:cs="Times New Roman" w:eastAsia="Times New Roman" w:hint="default"/>
                <w:sz w:val="21"/>
                <w:szCs w:val="21"/>
              </w:rPr>
            </w:pPr>
            <w:r>
              <w:rPr>
                <w:rFonts w:ascii="Times New Roman"/>
                <w:sz w:val="21"/>
              </w:rPr>
              <w:t>209,113,116.03</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11.22%</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17"/>
        <w:gridCol w:w="2446"/>
        <w:gridCol w:w="3250"/>
        <w:gridCol w:w="888"/>
        <w:gridCol w:w="1070"/>
      </w:tblGrid>
      <w:tr>
        <w:trPr>
          <w:trHeight w:val="847" w:hRule="exact"/>
        </w:trPr>
        <w:tc>
          <w:tcPr>
            <w:tcW w:w="1017" w:type="dxa"/>
            <w:tcBorders>
              <w:top w:val="single" w:sz="12" w:space="0" w:color="ACA899"/>
              <w:left w:val="single" w:sz="6" w:space="0" w:color="EBE9D7"/>
              <w:bottom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
        </w:tc>
        <w:tc>
          <w:tcPr>
            <w:tcW w:w="3250" w:type="dxa"/>
            <w:tcBorders>
              <w:top w:val="single" w:sz="12" w:space="0" w:color="ACA899"/>
              <w:left w:val="single" w:sz="12" w:space="0" w:color="ACA899"/>
              <w:bottom w:val="single" w:sz="12" w:space="0" w:color="ACA899"/>
              <w:right w:val="single" w:sz="12" w:space="0" w:color="ACA899"/>
            </w:tcBorders>
          </w:tcPr>
          <w:p>
            <w:pPr/>
          </w:p>
        </w:tc>
        <w:tc>
          <w:tcPr>
            <w:tcW w:w="888" w:type="dxa"/>
            <w:tcBorders>
              <w:top w:val="single" w:sz="12" w:space="0" w:color="ACA899"/>
              <w:left w:val="single" w:sz="12" w:space="0" w:color="ACA899"/>
              <w:bottom w:val="single" w:sz="12" w:space="0" w:color="ACA899"/>
              <w:right w:val="single" w:sz="12" w:space="0" w:color="ACA899"/>
            </w:tcBorders>
          </w:tcPr>
          <w:p>
            <w:pP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44"/>
                <w:sz w:val="21"/>
                <w:szCs w:val="21"/>
              </w:rPr>
              <w:t>期未完</w:t>
            </w:r>
            <w:r>
              <w:rPr>
                <w:rFonts w:ascii="宋体" w:hAnsi="宋体" w:cs="宋体" w:eastAsia="宋体" w:hint="default"/>
                <w:spacing w:val="-36"/>
                <w:sz w:val="21"/>
                <w:szCs w:val="21"/>
              </w:rPr>
              <w:t> </w:t>
            </w:r>
            <w:r>
              <w:rPr>
                <w:rFonts w:ascii="宋体" w:hAnsi="宋体" w:cs="宋体" w:eastAsia="宋体" w:hint="default"/>
                <w:sz w:val="21"/>
                <w:szCs w:val="21"/>
              </w:rPr>
              <w:t>工</w:t>
            </w:r>
          </w:p>
          <w:p>
            <w:pPr>
              <w:pStyle w:val="TableParagraph"/>
              <w:spacing w:line="272" w:lineRule="exact" w:before="26"/>
              <w:ind w:left="-2" w:right="6"/>
              <w:jc w:val="left"/>
              <w:rPr>
                <w:rFonts w:ascii="宋体" w:hAnsi="宋体" w:cs="宋体" w:eastAsia="宋体" w:hint="default"/>
                <w:sz w:val="21"/>
                <w:szCs w:val="21"/>
              </w:rPr>
            </w:pPr>
            <w:r>
              <w:rPr>
                <w:rFonts w:ascii="宋体" w:hAnsi="宋体" w:cs="宋体" w:eastAsia="宋体" w:hint="default"/>
                <w:spacing w:val="44"/>
                <w:sz w:val="21"/>
                <w:szCs w:val="21"/>
              </w:rPr>
              <w:t>项目增</w:t>
            </w:r>
            <w:r>
              <w:rPr>
                <w:rFonts w:ascii="宋体" w:hAnsi="宋体" w:cs="宋体" w:eastAsia="宋体" w:hint="default"/>
                <w:spacing w:val="-37"/>
                <w:sz w:val="21"/>
                <w:szCs w:val="21"/>
              </w:rPr>
              <w:t> </w:t>
            </w:r>
            <w:r>
              <w:rPr>
                <w:rFonts w:ascii="宋体" w:hAnsi="宋体" w:cs="宋体" w:eastAsia="宋体" w:hint="default"/>
                <w:sz w:val="21"/>
                <w:szCs w:val="21"/>
              </w:rPr>
              <w:t>加</w:t>
            </w:r>
            <w:r>
              <w:rPr>
                <w:rFonts w:ascii="宋体" w:hAnsi="宋体" w:cs="宋体" w:eastAsia="宋体" w:hint="default"/>
                <w:sz w:val="21"/>
                <w:szCs w:val="21"/>
              </w:rPr>
              <w:t> 所致</w:t>
            </w:r>
          </w:p>
        </w:tc>
      </w:tr>
      <w:tr>
        <w:trPr>
          <w:trHeight w:val="1392"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13,606,587.08</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153" w:right="0"/>
              <w:jc w:val="left"/>
              <w:rPr>
                <w:rFonts w:ascii="Times New Roman" w:hAnsi="Times New Roman" w:cs="Times New Roman" w:eastAsia="Times New Roman" w:hint="default"/>
                <w:sz w:val="21"/>
                <w:szCs w:val="21"/>
              </w:rPr>
            </w:pPr>
            <w:r>
              <w:rPr>
                <w:rFonts w:ascii="Times New Roman"/>
                <w:sz w:val="21"/>
              </w:rPr>
              <w:t>2,134,717.88</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537.40%</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利</w:t>
            </w:r>
          </w:p>
          <w:p>
            <w:pPr>
              <w:pStyle w:val="TableParagraph"/>
              <w:spacing w:line="237" w:lineRule="auto" w:before="1"/>
              <w:ind w:left="-2" w:right="6"/>
              <w:jc w:val="both"/>
              <w:rPr>
                <w:rFonts w:ascii="宋体" w:hAnsi="宋体" w:cs="宋体" w:eastAsia="宋体" w:hint="default"/>
                <w:sz w:val="21"/>
                <w:szCs w:val="21"/>
              </w:rPr>
            </w:pPr>
            <w:r>
              <w:rPr>
                <w:rFonts w:ascii="宋体" w:hAnsi="宋体" w:cs="宋体" w:eastAsia="宋体" w:hint="default"/>
                <w:spacing w:val="44"/>
                <w:sz w:val="21"/>
                <w:szCs w:val="21"/>
              </w:rPr>
              <w:t>润增长</w:t>
            </w:r>
            <w:r>
              <w:rPr>
                <w:rFonts w:ascii="宋体" w:hAnsi="宋体" w:cs="宋体" w:eastAsia="宋体" w:hint="default"/>
                <w:spacing w:val="-37"/>
                <w:sz w:val="21"/>
                <w:szCs w:val="21"/>
              </w:rPr>
              <w:t> </w:t>
            </w:r>
            <w:r>
              <w:rPr>
                <w:rFonts w:ascii="宋体" w:hAnsi="宋体" w:cs="宋体" w:eastAsia="宋体" w:hint="default"/>
                <w:sz w:val="21"/>
                <w:szCs w:val="21"/>
              </w:rPr>
              <w:t>应</w:t>
            </w:r>
            <w:r>
              <w:rPr>
                <w:rFonts w:ascii="宋体" w:hAnsi="宋体" w:cs="宋体" w:eastAsia="宋体" w:hint="default"/>
                <w:sz w:val="21"/>
                <w:szCs w:val="21"/>
              </w:rPr>
              <w:t> </w:t>
            </w:r>
            <w:r>
              <w:rPr>
                <w:rFonts w:ascii="宋体" w:hAnsi="宋体" w:cs="宋体" w:eastAsia="宋体" w:hint="default"/>
                <w:spacing w:val="44"/>
                <w:sz w:val="21"/>
                <w:szCs w:val="21"/>
              </w:rPr>
              <w:t>交企业</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spacing w:val="44"/>
                <w:sz w:val="21"/>
                <w:szCs w:val="21"/>
              </w:rPr>
              <w:t>得税增</w:t>
            </w:r>
            <w:r>
              <w:rPr>
                <w:rFonts w:ascii="宋体" w:hAnsi="宋体" w:cs="宋体" w:eastAsia="宋体" w:hint="default"/>
                <w:spacing w:val="-37"/>
                <w:sz w:val="21"/>
                <w:szCs w:val="21"/>
              </w:rPr>
              <w:t> </w:t>
            </w:r>
            <w:r>
              <w:rPr>
                <w:rFonts w:ascii="宋体" w:hAnsi="宋体" w:cs="宋体" w:eastAsia="宋体" w:hint="default"/>
                <w:sz w:val="21"/>
                <w:szCs w:val="21"/>
              </w:rPr>
              <w:t>加</w:t>
            </w:r>
            <w:r>
              <w:rPr>
                <w:rFonts w:ascii="宋体" w:hAnsi="宋体" w:cs="宋体" w:eastAsia="宋体" w:hint="default"/>
                <w:sz w:val="21"/>
                <w:szCs w:val="21"/>
              </w:rPr>
              <w:t> 所致。</w:t>
            </w:r>
          </w:p>
        </w:tc>
      </w:tr>
      <w:tr>
        <w:trPr>
          <w:trHeight w:val="2209"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8"/>
              <w:ind w:left="4" w:right="-10" w:firstLine="116"/>
              <w:jc w:val="left"/>
              <w:rPr>
                <w:rFonts w:ascii="宋体" w:hAnsi="宋体" w:cs="宋体" w:eastAsia="宋体" w:hint="default"/>
                <w:sz w:val="21"/>
                <w:szCs w:val="21"/>
              </w:rPr>
            </w:pPr>
            <w:r>
              <w:rPr>
                <w:rFonts w:ascii="宋体" w:hAnsi="宋体" w:cs="宋体" w:eastAsia="宋体" w:hint="default"/>
                <w:spacing w:val="10"/>
                <w:sz w:val="21"/>
                <w:szCs w:val="21"/>
              </w:rPr>
              <w:t>其他应付 </w:t>
            </w:r>
            <w:r>
              <w:rPr>
                <w:rFonts w:ascii="宋体" w:hAnsi="宋体" w:cs="宋体" w:eastAsia="宋体" w:hint="default"/>
                <w:sz w:val="21"/>
                <w:szCs w:val="21"/>
              </w:rPr>
              <w:t>款</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23,875,926.07</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944" w:right="0"/>
              <w:jc w:val="left"/>
              <w:rPr>
                <w:rFonts w:ascii="Times New Roman" w:hAnsi="Times New Roman" w:cs="Times New Roman" w:eastAsia="Times New Roman" w:hint="default"/>
                <w:sz w:val="21"/>
                <w:szCs w:val="21"/>
              </w:rPr>
            </w:pPr>
            <w:r>
              <w:rPr>
                <w:rFonts w:ascii="Times New Roman"/>
                <w:sz w:val="21"/>
              </w:rPr>
              <w:t>46,407,158.17</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-48.55%</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37" w:lineRule="auto" w:before="1"/>
              <w:ind w:left="-2" w:right="4"/>
              <w:jc w:val="both"/>
              <w:rPr>
                <w:rFonts w:ascii="宋体" w:hAnsi="宋体" w:cs="宋体" w:eastAsia="宋体" w:hint="default"/>
                <w:sz w:val="21"/>
                <w:szCs w:val="21"/>
              </w:rPr>
            </w:pPr>
            <w:r>
              <w:rPr>
                <w:rFonts w:ascii="宋体" w:hAnsi="宋体" w:cs="宋体" w:eastAsia="宋体" w:hint="default"/>
                <w:spacing w:val="44"/>
                <w:sz w:val="21"/>
                <w:szCs w:val="21"/>
              </w:rPr>
              <w:t>期对四</w:t>
            </w:r>
            <w:r>
              <w:rPr>
                <w:rFonts w:ascii="宋体" w:hAnsi="宋体" w:cs="宋体" w:eastAsia="宋体" w:hint="default"/>
                <w:spacing w:val="-37"/>
                <w:sz w:val="21"/>
                <w:szCs w:val="21"/>
              </w:rPr>
              <w:t> </w:t>
            </w:r>
            <w:r>
              <w:rPr>
                <w:rFonts w:ascii="宋体" w:hAnsi="宋体" w:cs="宋体" w:eastAsia="宋体" w:hint="default"/>
                <w:sz w:val="21"/>
                <w:szCs w:val="21"/>
              </w:rPr>
              <w:t>川</w:t>
            </w:r>
            <w:r>
              <w:rPr>
                <w:rFonts w:ascii="宋体" w:hAnsi="宋体" w:cs="宋体" w:eastAsia="宋体" w:hint="default"/>
                <w:sz w:val="21"/>
                <w:szCs w:val="21"/>
              </w:rPr>
              <w:t> </w:t>
            </w:r>
            <w:r>
              <w:rPr>
                <w:rFonts w:ascii="宋体" w:hAnsi="宋体" w:cs="宋体" w:eastAsia="宋体" w:hint="default"/>
                <w:spacing w:val="44"/>
                <w:sz w:val="21"/>
                <w:szCs w:val="21"/>
              </w:rPr>
              <w:t>龙太成</w:t>
            </w:r>
            <w:r>
              <w:rPr>
                <w:rFonts w:ascii="宋体" w:hAnsi="宋体" w:cs="宋体" w:eastAsia="宋体" w:hint="default"/>
                <w:spacing w:val="-37"/>
                <w:sz w:val="21"/>
                <w:szCs w:val="21"/>
              </w:rPr>
              <w:t> </w:t>
            </w:r>
            <w:r>
              <w:rPr>
                <w:rFonts w:ascii="宋体" w:hAnsi="宋体" w:cs="宋体" w:eastAsia="宋体" w:hint="default"/>
                <w:sz w:val="21"/>
                <w:szCs w:val="21"/>
              </w:rPr>
              <w:t>投</w:t>
            </w:r>
            <w:r>
              <w:rPr>
                <w:rFonts w:ascii="宋体" w:hAnsi="宋体" w:cs="宋体" w:eastAsia="宋体" w:hint="default"/>
                <w:sz w:val="21"/>
                <w:szCs w:val="21"/>
              </w:rPr>
              <w:t> 资 </w:t>
            </w:r>
            <w:r>
              <w:rPr>
                <w:rFonts w:ascii="宋体" w:hAnsi="宋体" w:cs="宋体" w:eastAsia="宋体" w:hint="default"/>
                <w:spacing w:val="33"/>
                <w:sz w:val="21"/>
                <w:szCs w:val="21"/>
              </w:rPr>
              <w:t>有限</w:t>
            </w:r>
            <w:r>
              <w:rPr>
                <w:rFonts w:ascii="宋体" w:hAnsi="宋体" w:cs="宋体" w:eastAsia="宋体" w:hint="default"/>
                <w:spacing w:val="-76"/>
                <w:sz w:val="21"/>
                <w:szCs w:val="21"/>
              </w:rPr>
              <w:t> </w:t>
            </w:r>
            <w:r>
              <w:rPr>
                <w:rFonts w:ascii="宋体" w:hAnsi="宋体" w:cs="宋体" w:eastAsia="宋体" w:hint="default"/>
                <w:sz w:val="21"/>
                <w:szCs w:val="21"/>
              </w:rPr>
              <w:t>责</w:t>
            </w:r>
            <w:r>
              <w:rPr>
                <w:rFonts w:ascii="宋体" w:hAnsi="宋体" w:cs="宋体" w:eastAsia="宋体" w:hint="default"/>
                <w:sz w:val="21"/>
                <w:szCs w:val="21"/>
              </w:rPr>
              <w:t> </w:t>
            </w:r>
            <w:r>
              <w:rPr>
                <w:rFonts w:ascii="宋体" w:hAnsi="宋体" w:cs="宋体" w:eastAsia="宋体" w:hint="default"/>
                <w:spacing w:val="44"/>
                <w:sz w:val="21"/>
                <w:szCs w:val="21"/>
              </w:rPr>
              <w:t>任公司</w:t>
            </w:r>
            <w:r>
              <w:rPr>
                <w:rFonts w:ascii="宋体" w:hAnsi="宋体" w:cs="宋体" w:eastAsia="宋体" w:hint="default"/>
                <w:spacing w:val="-37"/>
                <w:sz w:val="21"/>
                <w:szCs w:val="21"/>
              </w:rPr>
              <w:t> </w:t>
            </w:r>
            <w:r>
              <w:rPr>
                <w:rFonts w:ascii="宋体" w:hAnsi="宋体" w:cs="宋体" w:eastAsia="宋体" w:hint="default"/>
                <w:sz w:val="21"/>
                <w:szCs w:val="21"/>
              </w:rPr>
              <w:t>减</w:t>
            </w:r>
            <w:r>
              <w:rPr>
                <w:rFonts w:ascii="宋体" w:hAnsi="宋体" w:cs="宋体" w:eastAsia="宋体" w:hint="default"/>
                <w:sz w:val="21"/>
                <w:szCs w:val="21"/>
              </w:rPr>
              <w:t> </w:t>
            </w:r>
            <w:r>
              <w:rPr>
                <w:rFonts w:ascii="宋体" w:hAnsi="宋体" w:cs="宋体" w:eastAsia="宋体" w:hint="default"/>
                <w:spacing w:val="44"/>
                <w:sz w:val="21"/>
                <w:szCs w:val="21"/>
              </w:rPr>
              <w:t>资不再</w:t>
            </w:r>
            <w:r>
              <w:rPr>
                <w:rFonts w:ascii="宋体" w:hAnsi="宋体" w:cs="宋体" w:eastAsia="宋体" w:hint="default"/>
                <w:spacing w:val="-37"/>
                <w:sz w:val="21"/>
                <w:szCs w:val="21"/>
              </w:rPr>
              <w:t> </w:t>
            </w:r>
            <w:r>
              <w:rPr>
                <w:rFonts w:ascii="宋体" w:hAnsi="宋体" w:cs="宋体" w:eastAsia="宋体" w:hint="default"/>
                <w:sz w:val="21"/>
                <w:szCs w:val="21"/>
              </w:rPr>
              <w:t>纳</w:t>
            </w:r>
            <w:r>
              <w:rPr>
                <w:rFonts w:ascii="宋体" w:hAnsi="宋体" w:cs="宋体" w:eastAsia="宋体" w:hint="default"/>
                <w:sz w:val="21"/>
                <w:szCs w:val="21"/>
              </w:rPr>
              <w:t> </w:t>
            </w:r>
            <w:r>
              <w:rPr>
                <w:rFonts w:ascii="宋体" w:hAnsi="宋体" w:cs="宋体" w:eastAsia="宋体" w:hint="default"/>
                <w:spacing w:val="44"/>
                <w:sz w:val="21"/>
                <w:szCs w:val="21"/>
              </w:rPr>
              <w:t>入合并</w:t>
            </w:r>
            <w:r>
              <w:rPr>
                <w:rFonts w:ascii="宋体" w:hAnsi="宋体" w:cs="宋体" w:eastAsia="宋体" w:hint="default"/>
                <w:spacing w:val="-37"/>
                <w:sz w:val="21"/>
                <w:szCs w:val="21"/>
              </w:rPr>
              <w:t> </w:t>
            </w:r>
            <w:r>
              <w:rPr>
                <w:rFonts w:ascii="宋体" w:hAnsi="宋体" w:cs="宋体" w:eastAsia="宋体" w:hint="default"/>
                <w:sz w:val="21"/>
                <w:szCs w:val="21"/>
              </w:rPr>
              <w:t>范</w:t>
            </w:r>
            <w:r>
              <w:rPr>
                <w:rFonts w:ascii="宋体" w:hAnsi="宋体" w:cs="宋体" w:eastAsia="宋体" w:hint="default"/>
                <w:sz w:val="21"/>
                <w:szCs w:val="21"/>
              </w:rPr>
              <w:t> 围所致</w:t>
            </w:r>
          </w:p>
        </w:tc>
      </w:tr>
      <w:tr>
        <w:trPr>
          <w:trHeight w:val="2480"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2" w:lineRule="exact"/>
              <w:ind w:left="4" w:right="-10" w:firstLine="116"/>
              <w:jc w:val="left"/>
              <w:rPr>
                <w:rFonts w:ascii="宋体" w:hAnsi="宋体" w:cs="宋体" w:eastAsia="宋体" w:hint="default"/>
                <w:sz w:val="21"/>
                <w:szCs w:val="21"/>
              </w:rPr>
            </w:pPr>
            <w:r>
              <w:rPr>
                <w:rFonts w:ascii="宋体" w:hAnsi="宋体" w:cs="宋体" w:eastAsia="宋体" w:hint="default"/>
                <w:spacing w:val="10"/>
                <w:sz w:val="21"/>
                <w:szCs w:val="21"/>
              </w:rPr>
              <w:t>长期应付 </w:t>
            </w:r>
            <w:r>
              <w:rPr>
                <w:rFonts w:ascii="宋体" w:hAnsi="宋体" w:cs="宋体" w:eastAsia="宋体" w:hint="default"/>
                <w:sz w:val="21"/>
                <w:szCs w:val="21"/>
              </w:rPr>
              <w:t>款</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15,794,133.34</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8" w:type="dxa"/>
            <w:tcBorders>
              <w:top w:val="single" w:sz="12" w:space="0" w:color="ACA899"/>
              <w:left w:val="single" w:sz="12" w:space="0" w:color="ACA899"/>
              <w:bottom w:val="single" w:sz="12" w:space="0" w:color="ACA899"/>
              <w:right w:val="single" w:sz="12" w:space="0" w:color="ACA899"/>
            </w:tcBorders>
          </w:tcPr>
          <w:p>
            <w:pP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拟</w:t>
            </w:r>
          </w:p>
          <w:p>
            <w:pPr>
              <w:pStyle w:val="TableParagraph"/>
              <w:spacing w:line="272" w:lineRule="exact" w:before="26"/>
              <w:ind w:left="-2" w:right="3"/>
              <w:jc w:val="both"/>
              <w:rPr>
                <w:rFonts w:ascii="宋体" w:hAnsi="宋体" w:cs="宋体" w:eastAsia="宋体" w:hint="default"/>
                <w:sz w:val="21"/>
                <w:szCs w:val="21"/>
              </w:rPr>
            </w:pPr>
            <w:r>
              <w:rPr>
                <w:rFonts w:ascii="宋体" w:hAnsi="宋体" w:cs="宋体" w:eastAsia="宋体" w:hint="default"/>
                <w:spacing w:val="44"/>
                <w:sz w:val="21"/>
                <w:szCs w:val="21"/>
              </w:rPr>
              <w:t>支付眉</w:t>
            </w:r>
            <w:r>
              <w:rPr>
                <w:rFonts w:ascii="宋体" w:hAnsi="宋体" w:cs="宋体" w:eastAsia="宋体" w:hint="default"/>
                <w:spacing w:val="-37"/>
                <w:sz w:val="21"/>
                <w:szCs w:val="21"/>
              </w:rPr>
              <w:t> </w:t>
            </w:r>
            <w:r>
              <w:rPr>
                <w:rFonts w:ascii="宋体" w:hAnsi="宋体" w:cs="宋体" w:eastAsia="宋体" w:hint="default"/>
                <w:sz w:val="21"/>
                <w:szCs w:val="21"/>
              </w:rPr>
              <w:t>山</w:t>
            </w:r>
            <w:r>
              <w:rPr>
                <w:rFonts w:ascii="宋体" w:hAnsi="宋体" w:cs="宋体" w:eastAsia="宋体" w:hint="default"/>
                <w:sz w:val="21"/>
                <w:szCs w:val="21"/>
              </w:rPr>
              <w:t> 市“两宋荣 光”眉州大 </w:t>
            </w:r>
            <w:r>
              <w:rPr>
                <w:rFonts w:ascii="宋体" w:hAnsi="宋体" w:cs="宋体" w:eastAsia="宋体" w:hint="default"/>
                <w:spacing w:val="44"/>
                <w:sz w:val="21"/>
                <w:szCs w:val="21"/>
              </w:rPr>
              <w:t>道改造</w:t>
            </w:r>
            <w:r>
              <w:rPr>
                <w:rFonts w:ascii="宋体" w:hAnsi="宋体" w:cs="宋体" w:eastAsia="宋体" w:hint="default"/>
                <w:spacing w:val="-37"/>
                <w:sz w:val="21"/>
                <w:szCs w:val="21"/>
              </w:rPr>
              <w:t> </w:t>
            </w:r>
            <w:r>
              <w:rPr>
                <w:rFonts w:ascii="宋体" w:hAnsi="宋体" w:cs="宋体" w:eastAsia="宋体" w:hint="default"/>
                <w:sz w:val="21"/>
                <w:szCs w:val="21"/>
              </w:rPr>
              <w:t>工</w:t>
            </w:r>
            <w:r>
              <w:rPr>
                <w:rFonts w:ascii="宋体" w:hAnsi="宋体" w:cs="宋体" w:eastAsia="宋体" w:hint="default"/>
                <w:sz w:val="21"/>
                <w:szCs w:val="21"/>
              </w:rPr>
              <w:t> 程 </w:t>
            </w:r>
            <w:r>
              <w:rPr>
                <w:rFonts w:ascii="Times New Roman" w:hAnsi="Times New Roman" w:cs="Times New Roman" w:eastAsia="Times New Roman" w:hint="default"/>
                <w:sz w:val="21"/>
                <w:szCs w:val="21"/>
              </w:rPr>
              <w:t>BT</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项目 </w:t>
            </w:r>
            <w:r>
              <w:rPr>
                <w:rFonts w:ascii="宋体" w:hAnsi="宋体" w:cs="宋体" w:eastAsia="宋体" w:hint="default"/>
                <w:spacing w:val="44"/>
                <w:sz w:val="21"/>
                <w:szCs w:val="21"/>
              </w:rPr>
              <w:t>工程款</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宋体" w:hAnsi="宋体" w:cs="宋体" w:eastAsia="宋体" w:hint="default"/>
                <w:spacing w:val="44"/>
                <w:sz w:val="21"/>
                <w:szCs w:val="21"/>
              </w:rPr>
              <w:t>加借款</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120"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4" w:right="-10" w:firstLine="116"/>
              <w:jc w:val="left"/>
              <w:rPr>
                <w:rFonts w:ascii="宋体" w:hAnsi="宋体" w:cs="宋体" w:eastAsia="宋体" w:hint="default"/>
                <w:sz w:val="21"/>
                <w:szCs w:val="21"/>
              </w:rPr>
            </w:pPr>
            <w:r>
              <w:rPr>
                <w:rFonts w:ascii="宋体" w:hAnsi="宋体" w:cs="宋体" w:eastAsia="宋体" w:hint="default"/>
                <w:spacing w:val="10"/>
                <w:sz w:val="21"/>
                <w:szCs w:val="21"/>
              </w:rPr>
              <w:t>未分配利 </w:t>
            </w:r>
            <w:r>
              <w:rPr>
                <w:rFonts w:ascii="宋体" w:hAnsi="宋体" w:cs="宋体" w:eastAsia="宋体" w:hint="default"/>
                <w:sz w:val="21"/>
                <w:szCs w:val="21"/>
              </w:rPr>
              <w:t>润</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35" w:right="0"/>
              <w:jc w:val="left"/>
              <w:rPr>
                <w:rFonts w:ascii="Times New Roman" w:hAnsi="Times New Roman" w:cs="Times New Roman" w:eastAsia="Times New Roman" w:hint="default"/>
                <w:sz w:val="21"/>
                <w:szCs w:val="21"/>
              </w:rPr>
            </w:pPr>
            <w:r>
              <w:rPr>
                <w:rFonts w:ascii="Times New Roman"/>
                <w:sz w:val="21"/>
              </w:rPr>
              <w:t>240,308,987.26</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34" w:right="0"/>
              <w:jc w:val="left"/>
              <w:rPr>
                <w:rFonts w:ascii="Times New Roman" w:hAnsi="Times New Roman" w:cs="Times New Roman" w:eastAsia="Times New Roman" w:hint="default"/>
                <w:sz w:val="21"/>
                <w:szCs w:val="21"/>
              </w:rPr>
            </w:pPr>
            <w:r>
              <w:rPr>
                <w:rFonts w:ascii="Times New Roman"/>
                <w:sz w:val="21"/>
              </w:rPr>
              <w:t>201,808,260.02</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19.08%</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期实现</w:t>
            </w:r>
            <w:r>
              <w:rPr>
                <w:rFonts w:ascii="宋体" w:hAnsi="宋体" w:cs="宋体" w:eastAsia="宋体" w:hint="default"/>
                <w:spacing w:val="-37"/>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44"/>
                <w:sz w:val="21"/>
                <w:szCs w:val="21"/>
              </w:rPr>
              <w:t>净利润</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加所致</w:t>
            </w:r>
          </w:p>
        </w:tc>
      </w:tr>
      <w:tr>
        <w:trPr>
          <w:trHeight w:val="1120"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1,883,013,101.69</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18" w:right="0"/>
              <w:jc w:val="left"/>
              <w:rPr>
                <w:rFonts w:ascii="Times New Roman" w:hAnsi="Times New Roman" w:cs="Times New Roman" w:eastAsia="Times New Roman" w:hint="default"/>
                <w:sz w:val="21"/>
                <w:szCs w:val="21"/>
              </w:rPr>
            </w:pPr>
            <w:r>
              <w:rPr>
                <w:rFonts w:ascii="Times New Roman"/>
                <w:sz w:val="21"/>
              </w:rPr>
              <w:t>1,806,206,921.90</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4.25%</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期承接</w:t>
            </w:r>
            <w:r>
              <w:rPr>
                <w:rFonts w:ascii="宋体" w:hAnsi="宋体" w:cs="宋体" w:eastAsia="宋体" w:hint="default"/>
                <w:spacing w:val="-37"/>
                <w:sz w:val="21"/>
                <w:szCs w:val="21"/>
              </w:rPr>
              <w:t> </w:t>
            </w:r>
            <w:r>
              <w:rPr>
                <w:rFonts w:ascii="宋体" w:hAnsi="宋体" w:cs="宋体" w:eastAsia="宋体" w:hint="default"/>
                <w:sz w:val="21"/>
                <w:szCs w:val="21"/>
              </w:rPr>
              <w:t>订</w:t>
            </w:r>
            <w:r>
              <w:rPr>
                <w:rFonts w:ascii="宋体" w:hAnsi="宋体" w:cs="宋体" w:eastAsia="宋体" w:hint="default"/>
                <w:sz w:val="21"/>
                <w:szCs w:val="21"/>
              </w:rPr>
              <w:t> </w:t>
            </w:r>
            <w:r>
              <w:rPr>
                <w:rFonts w:ascii="宋体" w:hAnsi="宋体" w:cs="宋体" w:eastAsia="宋体" w:hint="default"/>
                <w:spacing w:val="44"/>
                <w:sz w:val="21"/>
                <w:szCs w:val="21"/>
              </w:rPr>
              <w:t>单增加</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392"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1,524,209,692.80</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1,482,676,569.61</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2.80%</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期销售</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宋体" w:hAnsi="宋体" w:cs="宋体" w:eastAsia="宋体" w:hint="default"/>
                <w:spacing w:val="44"/>
                <w:sz w:val="21"/>
                <w:szCs w:val="21"/>
              </w:rPr>
              <w:t>加成本</w:t>
            </w:r>
            <w:r>
              <w:rPr>
                <w:rFonts w:ascii="宋体" w:hAnsi="宋体" w:cs="宋体" w:eastAsia="宋体" w:hint="default"/>
                <w:spacing w:val="-37"/>
                <w:sz w:val="21"/>
                <w:szCs w:val="21"/>
              </w:rPr>
              <w:t> </w:t>
            </w:r>
            <w:r>
              <w:rPr>
                <w:rFonts w:ascii="宋体" w:hAnsi="宋体" w:cs="宋体" w:eastAsia="宋体" w:hint="default"/>
                <w:sz w:val="21"/>
                <w:szCs w:val="21"/>
              </w:rPr>
              <w:t>随</w:t>
            </w:r>
            <w:r>
              <w:rPr>
                <w:rFonts w:ascii="宋体" w:hAnsi="宋体" w:cs="宋体" w:eastAsia="宋体" w:hint="default"/>
                <w:sz w:val="21"/>
                <w:szCs w:val="21"/>
              </w:rPr>
              <w:t> </w:t>
            </w:r>
            <w:r>
              <w:rPr>
                <w:rFonts w:ascii="宋体" w:hAnsi="宋体" w:cs="宋体" w:eastAsia="宋体" w:hint="default"/>
                <w:spacing w:val="44"/>
                <w:sz w:val="21"/>
                <w:szCs w:val="21"/>
              </w:rPr>
              <w:t>之增加</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120"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69" w:right="0"/>
              <w:jc w:val="left"/>
              <w:rPr>
                <w:rFonts w:ascii="Times New Roman" w:hAnsi="Times New Roman" w:cs="Times New Roman" w:eastAsia="Times New Roman" w:hint="default"/>
                <w:sz w:val="21"/>
                <w:szCs w:val="21"/>
              </w:rPr>
            </w:pPr>
            <w:r>
              <w:rPr>
                <w:rFonts w:ascii="Times New Roman"/>
                <w:sz w:val="21"/>
              </w:rPr>
              <w:t>296,616.45</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153" w:right="0"/>
              <w:jc w:val="left"/>
              <w:rPr>
                <w:rFonts w:ascii="Times New Roman" w:hAnsi="Times New Roman" w:cs="Times New Roman" w:eastAsia="Times New Roman" w:hint="default"/>
                <w:sz w:val="21"/>
                <w:szCs w:val="21"/>
              </w:rPr>
            </w:pPr>
            <w:r>
              <w:rPr>
                <w:rFonts w:ascii="Times New Roman"/>
                <w:sz w:val="21"/>
              </w:rPr>
              <w:t>5,500,885.89</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-94.61%</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72" w:lineRule="exact" w:before="26"/>
              <w:ind w:left="-2" w:right="6"/>
              <w:jc w:val="both"/>
              <w:rPr>
                <w:rFonts w:ascii="宋体" w:hAnsi="宋体" w:cs="宋体" w:eastAsia="宋体" w:hint="default"/>
                <w:sz w:val="21"/>
                <w:szCs w:val="21"/>
              </w:rPr>
            </w:pPr>
            <w:r>
              <w:rPr>
                <w:rFonts w:ascii="宋体" w:hAnsi="宋体" w:cs="宋体" w:eastAsia="宋体" w:hint="default"/>
                <w:spacing w:val="44"/>
                <w:sz w:val="21"/>
                <w:szCs w:val="21"/>
              </w:rPr>
              <w:t>期联营</w:t>
            </w:r>
            <w:r>
              <w:rPr>
                <w:rFonts w:ascii="宋体" w:hAnsi="宋体" w:cs="宋体" w:eastAsia="宋体" w:hint="default"/>
                <w:spacing w:val="-37"/>
                <w:sz w:val="21"/>
                <w:szCs w:val="21"/>
              </w:rPr>
              <w:t> </w:t>
            </w:r>
            <w:r>
              <w:rPr>
                <w:rFonts w:ascii="宋体" w:hAnsi="宋体" w:cs="宋体" w:eastAsia="宋体" w:hint="default"/>
                <w:sz w:val="21"/>
                <w:szCs w:val="21"/>
              </w:rPr>
              <w:t>企</w:t>
            </w:r>
            <w:r>
              <w:rPr>
                <w:rFonts w:ascii="宋体" w:hAnsi="宋体" w:cs="宋体" w:eastAsia="宋体" w:hint="default"/>
                <w:sz w:val="21"/>
                <w:szCs w:val="21"/>
              </w:rPr>
              <w:t> </w:t>
            </w:r>
            <w:r>
              <w:rPr>
                <w:rFonts w:ascii="宋体" w:hAnsi="宋体" w:cs="宋体" w:eastAsia="宋体" w:hint="default"/>
                <w:spacing w:val="44"/>
                <w:sz w:val="21"/>
                <w:szCs w:val="21"/>
              </w:rPr>
              <w:t>业亏损</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119"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2" w:lineRule="exact"/>
              <w:ind w:left="4" w:right="-52"/>
              <w:jc w:val="left"/>
              <w:rPr>
                <w:rFonts w:ascii="宋体" w:hAnsi="宋体" w:cs="宋体" w:eastAsia="宋体" w:hint="default"/>
                <w:sz w:val="21"/>
                <w:szCs w:val="21"/>
              </w:rPr>
            </w:pPr>
            <w:r>
              <w:rPr>
                <w:rFonts w:ascii="宋体" w:hAnsi="宋体" w:cs="宋体" w:eastAsia="宋体" w:hint="default"/>
                <w:spacing w:val="37"/>
                <w:sz w:val="21"/>
                <w:szCs w:val="21"/>
              </w:rPr>
              <w:t>营业外收</w:t>
            </w:r>
            <w:r>
              <w:rPr>
                <w:rFonts w:ascii="宋体" w:hAnsi="宋体" w:cs="宋体" w:eastAsia="宋体" w:hint="default"/>
                <w:spacing w:val="-103"/>
                <w:sz w:val="21"/>
                <w:szCs w:val="21"/>
              </w:rPr>
              <w:t> </w:t>
            </w:r>
            <w:r>
              <w:rPr>
                <w:rFonts w:ascii="宋体" w:hAnsi="宋体" w:cs="宋体" w:eastAsia="宋体" w:hint="default"/>
                <w:sz w:val="21"/>
                <w:szCs w:val="21"/>
              </w:rPr>
              <w:t>入</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13,588,302.88</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153" w:right="0"/>
              <w:jc w:val="left"/>
              <w:rPr>
                <w:rFonts w:ascii="Times New Roman" w:hAnsi="Times New Roman" w:cs="Times New Roman" w:eastAsia="Times New Roman" w:hint="default"/>
                <w:sz w:val="21"/>
                <w:szCs w:val="21"/>
              </w:rPr>
            </w:pPr>
            <w:r>
              <w:rPr>
                <w:rFonts w:ascii="Times New Roman"/>
                <w:sz w:val="21"/>
              </w:rPr>
              <w:t>6,258,648.03</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pacing w:val="-3"/>
                <w:sz w:val="21"/>
              </w:rPr>
              <w:t>117.11%</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37" w:lineRule="auto" w:before="1"/>
              <w:ind w:left="-2" w:right="6"/>
              <w:jc w:val="both"/>
              <w:rPr>
                <w:rFonts w:ascii="宋体" w:hAnsi="宋体" w:cs="宋体" w:eastAsia="宋体" w:hint="default"/>
                <w:sz w:val="21"/>
                <w:szCs w:val="21"/>
              </w:rPr>
            </w:pPr>
            <w:r>
              <w:rPr>
                <w:rFonts w:ascii="宋体" w:hAnsi="宋体" w:cs="宋体" w:eastAsia="宋体" w:hint="default"/>
                <w:spacing w:val="44"/>
                <w:sz w:val="21"/>
                <w:szCs w:val="21"/>
              </w:rPr>
              <w:t>期政府</w:t>
            </w:r>
            <w:r>
              <w:rPr>
                <w:rFonts w:ascii="宋体" w:hAnsi="宋体" w:cs="宋体" w:eastAsia="宋体" w:hint="default"/>
                <w:spacing w:val="-37"/>
                <w:sz w:val="21"/>
                <w:szCs w:val="21"/>
              </w:rPr>
              <w:t> </w:t>
            </w:r>
            <w:r>
              <w:rPr>
                <w:rFonts w:ascii="宋体" w:hAnsi="宋体" w:cs="宋体" w:eastAsia="宋体" w:hint="default"/>
                <w:sz w:val="21"/>
                <w:szCs w:val="21"/>
              </w:rPr>
              <w:t>补</w:t>
            </w:r>
            <w:r>
              <w:rPr>
                <w:rFonts w:ascii="宋体" w:hAnsi="宋体" w:cs="宋体" w:eastAsia="宋体" w:hint="default"/>
                <w:sz w:val="21"/>
                <w:szCs w:val="21"/>
              </w:rPr>
              <w:t> </w:t>
            </w:r>
            <w:r>
              <w:rPr>
                <w:rFonts w:ascii="宋体" w:hAnsi="宋体" w:cs="宋体" w:eastAsia="宋体" w:hint="default"/>
                <w:spacing w:val="44"/>
                <w:sz w:val="21"/>
                <w:szCs w:val="21"/>
              </w:rPr>
              <w:t>助增加</w:t>
            </w:r>
            <w:r>
              <w:rPr>
                <w:rFonts w:ascii="宋体" w:hAnsi="宋体" w:cs="宋体" w:eastAsia="宋体" w:hint="default"/>
                <w:spacing w:val="-37"/>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bl>
    <w:p>
      <w:pPr>
        <w:spacing w:after="0" w:line="237" w:lineRule="auto"/>
        <w:jc w:val="both"/>
        <w:rPr>
          <w:rFonts w:ascii="宋体" w:hAnsi="宋体" w:cs="宋体" w:eastAsia="宋体" w:hint="default"/>
          <w:sz w:val="21"/>
          <w:szCs w:val="21"/>
        </w:rPr>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17"/>
        <w:gridCol w:w="2446"/>
        <w:gridCol w:w="3250"/>
        <w:gridCol w:w="888"/>
        <w:gridCol w:w="1070"/>
      </w:tblGrid>
      <w:tr>
        <w:trPr>
          <w:trHeight w:val="2482" w:hRule="exact"/>
        </w:trPr>
        <w:tc>
          <w:tcPr>
            <w:tcW w:w="10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2" w:lineRule="exact"/>
              <w:ind w:left="4" w:right="-52"/>
              <w:jc w:val="left"/>
              <w:rPr>
                <w:rFonts w:ascii="宋体" w:hAnsi="宋体" w:cs="宋体" w:eastAsia="宋体" w:hint="default"/>
                <w:sz w:val="21"/>
                <w:szCs w:val="21"/>
              </w:rPr>
            </w:pPr>
            <w:r>
              <w:rPr>
                <w:rFonts w:ascii="宋体" w:hAnsi="宋体" w:cs="宋体" w:eastAsia="宋体" w:hint="default"/>
                <w:spacing w:val="37"/>
                <w:sz w:val="21"/>
                <w:szCs w:val="21"/>
              </w:rPr>
              <w:t>所得税费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45" w:right="0"/>
              <w:jc w:val="left"/>
              <w:rPr>
                <w:rFonts w:ascii="Times New Roman" w:hAnsi="Times New Roman" w:cs="Times New Roman" w:eastAsia="Times New Roman" w:hint="default"/>
                <w:sz w:val="21"/>
                <w:szCs w:val="21"/>
              </w:rPr>
            </w:pPr>
            <w:r>
              <w:rPr>
                <w:rFonts w:ascii="Times New Roman"/>
                <w:sz w:val="21"/>
              </w:rPr>
              <w:t>12,220,339.23</w:t>
            </w:r>
          </w:p>
        </w:tc>
        <w:tc>
          <w:tcPr>
            <w:tcW w:w="32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153" w:right="0"/>
              <w:jc w:val="left"/>
              <w:rPr>
                <w:rFonts w:ascii="Times New Roman" w:hAnsi="Times New Roman" w:cs="Times New Roman" w:eastAsia="Times New Roman" w:hint="default"/>
                <w:sz w:val="21"/>
                <w:szCs w:val="21"/>
              </w:rPr>
            </w:pPr>
            <w:r>
              <w:rPr>
                <w:rFonts w:ascii="Times New Roman"/>
                <w:sz w:val="21"/>
              </w:rPr>
              <w:t>6,255,509.26</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95.35%</w:t>
            </w:r>
          </w:p>
        </w:tc>
        <w:tc>
          <w:tcPr>
            <w:tcW w:w="10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both"/>
              <w:rPr>
                <w:rFonts w:ascii="宋体" w:hAnsi="宋体" w:cs="宋体" w:eastAsia="宋体" w:hint="default"/>
                <w:sz w:val="21"/>
                <w:szCs w:val="21"/>
              </w:rPr>
            </w:pPr>
            <w:r>
              <w:rPr>
                <w:rFonts w:ascii="宋体" w:hAnsi="宋体" w:cs="宋体" w:eastAsia="宋体" w:hint="default"/>
                <w:spacing w:val="44"/>
                <w:sz w:val="21"/>
                <w:szCs w:val="21"/>
              </w:rPr>
              <w:t>主要系</w:t>
            </w:r>
            <w:r>
              <w:rPr>
                <w:rFonts w:ascii="宋体" w:hAnsi="宋体" w:cs="宋体" w:eastAsia="宋体" w:hint="default"/>
                <w:spacing w:val="-36"/>
                <w:sz w:val="21"/>
                <w:szCs w:val="21"/>
              </w:rPr>
              <w:t> </w:t>
            </w:r>
            <w:r>
              <w:rPr>
                <w:rFonts w:ascii="宋体" w:hAnsi="宋体" w:cs="宋体" w:eastAsia="宋体" w:hint="default"/>
                <w:sz w:val="21"/>
                <w:szCs w:val="21"/>
              </w:rPr>
              <w:t>本</w:t>
            </w:r>
          </w:p>
          <w:p>
            <w:pPr>
              <w:pStyle w:val="TableParagraph"/>
              <w:spacing w:line="237" w:lineRule="auto" w:before="1"/>
              <w:ind w:left="-2" w:right="6"/>
              <w:jc w:val="both"/>
              <w:rPr>
                <w:rFonts w:ascii="宋体" w:hAnsi="宋体" w:cs="宋体" w:eastAsia="宋体" w:hint="default"/>
                <w:sz w:val="21"/>
                <w:szCs w:val="21"/>
              </w:rPr>
            </w:pPr>
            <w:r>
              <w:rPr>
                <w:rFonts w:ascii="宋体" w:hAnsi="宋体" w:cs="宋体" w:eastAsia="宋体" w:hint="default"/>
                <w:spacing w:val="44"/>
                <w:sz w:val="21"/>
                <w:szCs w:val="21"/>
              </w:rPr>
              <w:t>期实现</w:t>
            </w:r>
            <w:r>
              <w:rPr>
                <w:rFonts w:ascii="宋体" w:hAnsi="宋体" w:cs="宋体" w:eastAsia="宋体" w:hint="default"/>
                <w:spacing w:val="-37"/>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44"/>
                <w:sz w:val="21"/>
                <w:szCs w:val="21"/>
              </w:rPr>
              <w:t>净利润</w:t>
            </w:r>
            <w:r>
              <w:rPr>
                <w:rFonts w:ascii="宋体" w:hAnsi="宋体" w:cs="宋体" w:eastAsia="宋体" w:hint="default"/>
                <w:spacing w:val="-37"/>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宋体" w:hAnsi="宋体" w:cs="宋体" w:eastAsia="宋体" w:hint="default"/>
                <w:spacing w:val="44"/>
                <w:sz w:val="21"/>
                <w:szCs w:val="21"/>
              </w:rPr>
              <w:t>加和母</w:t>
            </w:r>
            <w:r>
              <w:rPr>
                <w:rFonts w:ascii="宋体" w:hAnsi="宋体" w:cs="宋体" w:eastAsia="宋体" w:hint="default"/>
                <w:spacing w:val="-37"/>
                <w:sz w:val="21"/>
                <w:szCs w:val="21"/>
              </w:rPr>
              <w:t> </w:t>
            </w:r>
            <w:r>
              <w:rPr>
                <w:rFonts w:ascii="宋体" w:hAnsi="宋体" w:cs="宋体" w:eastAsia="宋体" w:hint="default"/>
                <w:sz w:val="21"/>
                <w:szCs w:val="21"/>
              </w:rPr>
              <w:t>公</w:t>
            </w:r>
            <w:r>
              <w:rPr>
                <w:rFonts w:ascii="宋体" w:hAnsi="宋体" w:cs="宋体" w:eastAsia="宋体" w:hint="default"/>
                <w:sz w:val="21"/>
                <w:szCs w:val="21"/>
              </w:rPr>
              <w:t> </w:t>
            </w:r>
            <w:r>
              <w:rPr>
                <w:rFonts w:ascii="宋体" w:hAnsi="宋体" w:cs="宋体" w:eastAsia="宋体" w:hint="default"/>
                <w:spacing w:val="44"/>
                <w:sz w:val="21"/>
                <w:szCs w:val="21"/>
              </w:rPr>
              <w:t>司本期</w:t>
            </w:r>
            <w:r>
              <w:rPr>
                <w:rFonts w:ascii="宋体" w:hAnsi="宋体" w:cs="宋体" w:eastAsia="宋体" w:hint="default"/>
                <w:spacing w:val="-37"/>
                <w:sz w:val="21"/>
                <w:szCs w:val="21"/>
              </w:rPr>
              <w:t> </w:t>
            </w:r>
            <w:r>
              <w:rPr>
                <w:rFonts w:ascii="宋体" w:hAnsi="宋体" w:cs="宋体" w:eastAsia="宋体" w:hint="default"/>
                <w:sz w:val="21"/>
                <w:szCs w:val="21"/>
              </w:rPr>
              <w:t>无</w:t>
            </w:r>
            <w:r>
              <w:rPr>
                <w:rFonts w:ascii="宋体" w:hAnsi="宋体" w:cs="宋体" w:eastAsia="宋体" w:hint="default"/>
                <w:sz w:val="21"/>
                <w:szCs w:val="21"/>
              </w:rPr>
              <w:t> </w:t>
            </w:r>
            <w:r>
              <w:rPr>
                <w:rFonts w:ascii="宋体" w:hAnsi="宋体" w:cs="宋体" w:eastAsia="宋体" w:hint="default"/>
                <w:spacing w:val="44"/>
                <w:sz w:val="21"/>
                <w:szCs w:val="21"/>
              </w:rPr>
              <w:t>可以弥</w:t>
            </w:r>
            <w:r>
              <w:rPr>
                <w:rFonts w:ascii="宋体" w:hAnsi="宋体" w:cs="宋体" w:eastAsia="宋体" w:hint="default"/>
                <w:spacing w:val="-37"/>
                <w:sz w:val="21"/>
                <w:szCs w:val="21"/>
              </w:rPr>
              <w:t> </w:t>
            </w:r>
            <w:r>
              <w:rPr>
                <w:rFonts w:ascii="宋体" w:hAnsi="宋体" w:cs="宋体" w:eastAsia="宋体" w:hint="default"/>
                <w:sz w:val="21"/>
                <w:szCs w:val="21"/>
              </w:rPr>
              <w:t>补</w:t>
            </w:r>
            <w:r>
              <w:rPr>
                <w:rFonts w:ascii="宋体" w:hAnsi="宋体" w:cs="宋体" w:eastAsia="宋体" w:hint="default"/>
                <w:sz w:val="21"/>
                <w:szCs w:val="21"/>
              </w:rPr>
              <w:t> </w:t>
            </w:r>
            <w:r>
              <w:rPr>
                <w:rFonts w:ascii="宋体" w:hAnsi="宋体" w:cs="宋体" w:eastAsia="宋体" w:hint="default"/>
                <w:spacing w:val="44"/>
                <w:sz w:val="21"/>
                <w:szCs w:val="21"/>
              </w:rPr>
              <w:t>的应纳</w:t>
            </w:r>
            <w:r>
              <w:rPr>
                <w:rFonts w:ascii="宋体" w:hAnsi="宋体" w:cs="宋体" w:eastAsia="宋体" w:hint="default"/>
                <w:spacing w:val="-37"/>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r>
              <w:rPr>
                <w:rFonts w:ascii="宋体" w:hAnsi="宋体" w:cs="宋体" w:eastAsia="宋体" w:hint="default"/>
                <w:spacing w:val="44"/>
                <w:sz w:val="21"/>
                <w:szCs w:val="21"/>
              </w:rPr>
              <w:t>所得额</w:t>
            </w:r>
            <w:r>
              <w:rPr>
                <w:rFonts w:ascii="宋体" w:hAnsi="宋体" w:cs="宋体" w:eastAsia="宋体" w:hint="default"/>
                <w:spacing w:val="-37"/>
                <w:sz w:val="21"/>
                <w:szCs w:val="21"/>
              </w:rPr>
              <w:t> </w:t>
            </w:r>
            <w:r>
              <w:rPr>
                <w:rFonts w:ascii="宋体" w:hAnsi="宋体" w:cs="宋体" w:eastAsia="宋体" w:hint="default"/>
                <w:sz w:val="21"/>
                <w:szCs w:val="21"/>
              </w:rPr>
              <w:t>亏</w:t>
            </w:r>
            <w:r>
              <w:rPr>
                <w:rFonts w:ascii="宋体" w:hAnsi="宋体" w:cs="宋体" w:eastAsia="宋体" w:hint="default"/>
                <w:sz w:val="21"/>
                <w:szCs w:val="21"/>
              </w:rPr>
              <w:t> 损所致</w:t>
            </w:r>
          </w:p>
        </w:tc>
      </w:tr>
    </w:tbl>
    <w:p>
      <w:pPr>
        <w:spacing w:after="0" w:line="237" w:lineRule="auto"/>
        <w:jc w:val="both"/>
        <w:rPr>
          <w:rFonts w:ascii="宋体" w:hAnsi="宋体" w:cs="宋体" w:eastAsia="宋体" w:hint="default"/>
          <w:sz w:val="21"/>
          <w:szCs w:val="21"/>
        </w:rPr>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spacing w:line="240" w:lineRule="auto"/>
        <w:ind w:left="2966" w:right="298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pStyle w:val="BodyText"/>
        <w:spacing w:line="285" w:lineRule="auto" w:before="194"/>
        <w:ind w:right="1327"/>
        <w:jc w:val="left"/>
      </w:pPr>
      <w:r>
        <w:rPr/>
        <w:t>一、</w:t>
      </w:r>
      <w:r>
        <w:rPr>
          <w:spacing w:val="1"/>
        </w:rPr>
        <w:t> </w:t>
      </w:r>
      <w:r>
        <w:rPr/>
        <w:t>载有法定代表人、主管会计负责人、会计机构负责人签名并盖章的会计报表</w:t>
      </w:r>
      <w:r>
        <w:rPr/>
        <w:t> 二、</w:t>
      </w:r>
      <w:r>
        <w:rPr>
          <w:spacing w:val="-1"/>
        </w:rPr>
        <w:t> </w:t>
      </w:r>
      <w:r>
        <w:rPr/>
        <w:t>载有会计师事务所盖章、注册会计师签名并盖章的审计报告原件</w:t>
      </w:r>
    </w:p>
    <w:p>
      <w:pPr>
        <w:pStyle w:val="BodyText"/>
        <w:spacing w:line="285" w:lineRule="auto" w:before="11"/>
        <w:ind w:right="141"/>
        <w:jc w:val="left"/>
      </w:pPr>
      <w:r>
        <w:rPr/>
        <w:t>三、</w:t>
      </w:r>
      <w:r>
        <w:rPr>
          <w:spacing w:val="37"/>
        </w:rPr>
        <w:t> </w:t>
      </w:r>
      <w:r>
        <w:rPr>
          <w:spacing w:val="-8"/>
        </w:rPr>
        <w:t>报告期内在中国证监会指定报纸《证券时报》、《中国证券报》上公开披露过的所有公司文</w:t>
      </w:r>
      <w:r>
        <w:rPr/>
        <w:t> 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314" w:lineRule="auto"/>
        <w:ind w:left="6054" w:right="153" w:firstLine="1470"/>
        <w:jc w:val="right"/>
      </w:pPr>
      <w:r>
        <w:rPr/>
        <w:t>董事长：赵剑 深圳市金证科技股份有限公司</w:t>
      </w:r>
    </w:p>
    <w:p>
      <w:pPr>
        <w:pStyle w:val="BodyText"/>
        <w:spacing w:line="240" w:lineRule="auto" w:before="20"/>
        <w:ind w:left="0" w:right="153"/>
        <w:jc w:val="right"/>
      </w:pP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20 </w:t>
      </w:r>
      <w:r>
        <w:rPr/>
        <w:t>日</w:t>
      </w:r>
    </w:p>
    <w:sectPr>
      <w:pgSz w:w="12240" w:h="15840"/>
      <w:pgMar w:header="747" w:footer="914" w:top="980" w:bottom="11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759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60010pt;margin-top:735.277954pt;width:8.5pt;height:11pt;mso-position-horizontal-relative:page;mso-position-vertical-relative:page;z-index:-759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59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59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759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59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20007pt;margin-top:735.277954pt;width:15.5pt;height:11pt;mso-position-horizontal-relative:page;mso-position-vertical-relative:page;z-index:-759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0007pt;margin-top:735.277954pt;width:17.5pt;height:11pt;mso-position-horizontal-relative:page;mso-position-vertical-relative:page;z-index:-759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759592"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3.320007pt;margin-top:42.865608pt;width:188.75pt;height:11.5pt;mso-position-horizontal-relative:page;mso-position-vertical-relative:page;z-index:-759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759520"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1.660004pt;margin-top:36.325626pt;width:188.75pt;height:11.5pt;mso-position-horizontal-relative:page;mso-position-vertical-relative:page;z-index:-759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759424"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11.660004pt;margin-top:36.325626pt;width:188.75pt;height:11.5pt;mso-position-horizontal-relative:page;mso-position-vertical-relative:page;z-index:-759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759352"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01.660004pt;margin-top:36.325626pt;width:188.75pt;height:11.5pt;mso-position-horizontal-relative:page;mso-position-vertical-relative:page;z-index:-759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75928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11.660004pt;margin-top:36.325626pt;width:188.75pt;height:11.5pt;mso-position-horizontal-relative:page;mso-position-vertical-relative:page;z-index:-759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45"/>
      <w:ind w:left="140"/>
    </w:pPr>
    <w:rPr>
      <w:rFonts w:ascii="黑体" w:hAnsi="黑体" w:eastAsia="黑体"/>
      <w:b/>
      <w:bCs/>
      <w:sz w:val="21"/>
      <w:szCs w:val="21"/>
    </w:rPr>
  </w:style>
  <w:style w:styleId="TOC2" w:type="paragraph">
    <w:name w:val="TOC 2"/>
    <w:basedOn w:val="Normal"/>
    <w:uiPriority w:val="1"/>
    <w:qFormat/>
    <w:pPr>
      <w:spacing w:before="645"/>
      <w:ind w:left="140"/>
    </w:pPr>
    <w:rPr>
      <w:rFonts w:ascii="黑体" w:hAnsi="黑体" w:eastAsia="黑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3387"/>
      <w:outlineLvl w:val="1"/>
    </w:pPr>
    <w:rPr>
      <w:rFonts w:ascii="黑体" w:hAnsi="黑体" w:eastAsia="黑体"/>
      <w:b/>
      <w:bCs/>
      <w:sz w:val="28"/>
      <w:szCs w:val="28"/>
    </w:rPr>
  </w:style>
  <w:style w:styleId="Heading2" w:type="paragraph">
    <w:name w:val="Heading 2"/>
    <w:basedOn w:val="Normal"/>
    <w:uiPriority w:val="1"/>
    <w:qFormat/>
    <w:pPr>
      <w:ind w:left="618"/>
      <w:outlineLvl w:val="2"/>
    </w:pPr>
    <w:rPr>
      <w:rFonts w:ascii="黑体" w:hAnsi="黑体" w:eastAsia="黑体"/>
      <w:sz w:val="24"/>
      <w:szCs w:val="24"/>
    </w:rPr>
  </w:style>
  <w:style w:styleId="Heading3" w:type="paragraph">
    <w:name w:val="Heading 3"/>
    <w:basedOn w:val="Normal"/>
    <w:uiPriority w:val="1"/>
    <w:qFormat/>
    <w:pPr>
      <w:spacing w:before="35"/>
      <w:ind w:left="13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wangkai@szkingdom.com" TargetMode="External"/><Relationship Id="rId11" Type="http://schemas.openxmlformats.org/officeDocument/2006/relationships/hyperlink" Target="http://www.szkingdom.com/" TargetMode="External"/><Relationship Id="rId12" Type="http://schemas.openxmlformats.org/officeDocument/2006/relationships/hyperlink" Target="mailto:jzkj@mail.szkingdom.com" TargetMode="External"/><Relationship Id="rId13" Type="http://schemas.openxmlformats.org/officeDocument/2006/relationships/hyperlink" Target="http://www.sse.com.cn/" TargetMode="Externa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2020-05-04T04:09:00Z</dcterms:created>
  <dcterms:modified xsi:type="dcterms:W3CDTF">2020-05-04T04:09:00Z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2013-03-21T00:00:00Z</vt:filetime>
  </property>
  <property fmtid="{D5CDD505-2E9C-101B-9397-08002B2CF9AE}" pid="3" name="Creator">
    <vt:lpwstr>Microsoft® Office Word 2007</vt:lpwstr>
  </property>
  <property fmtid="{D5CDD505-2E9C-101B-9397-08002B2CF9AE}" pid="4" name="LastSaved">
    <vt:filetime>2020-05-03T00:00:00Z</vt:filetime>
  </property>
</Properties>
</file>